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60BC21" w14:textId="2D1782F4" w:rsidR="008822CD" w:rsidRPr="00D82B07" w:rsidRDefault="00CF3B0F" w:rsidP="007C0984">
      <w:pPr>
        <w:ind w:left="1134"/>
        <w:jc w:val="both"/>
        <w:rPr>
          <w:rFonts w:ascii="Verdana" w:hAnsi="Verdana" w:cs="Arial"/>
          <w:sz w:val="20"/>
          <w:szCs w:val="20"/>
        </w:rPr>
      </w:pPr>
      <w:bookmarkStart w:id="0" w:name="_GoBack"/>
      <w:bookmarkEnd w:id="0"/>
      <w:r w:rsidRPr="00D82B07">
        <w:rPr>
          <w:rFonts w:ascii="Verdana" w:hAnsi="Verdana" w:cs="Arial"/>
          <w:b/>
          <w:noProof/>
          <w:sz w:val="40"/>
          <w:szCs w:val="40"/>
          <w:lang w:eastAsia="pt-BR"/>
        </w:rPr>
        <w:drawing>
          <wp:inline distT="0" distB="0" distL="0" distR="0" wp14:anchorId="7A07A3F4" wp14:editId="69967178">
            <wp:extent cx="2180571" cy="82647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LogoBrasa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4374" cy="865820"/>
                    </a:xfrm>
                    <a:prstGeom prst="rect">
                      <a:avLst/>
                    </a:prstGeom>
                  </pic:spPr>
                </pic:pic>
              </a:graphicData>
            </a:graphic>
          </wp:inline>
        </w:drawing>
      </w:r>
    </w:p>
    <w:p w14:paraId="611E2311" w14:textId="77777777" w:rsidR="008822CD" w:rsidRPr="00D82B07" w:rsidRDefault="008822CD" w:rsidP="007C0984">
      <w:pPr>
        <w:jc w:val="both"/>
        <w:rPr>
          <w:rFonts w:ascii="Verdana" w:hAnsi="Verdana" w:cs="Arial"/>
          <w:sz w:val="20"/>
          <w:szCs w:val="20"/>
        </w:rPr>
      </w:pPr>
    </w:p>
    <w:p w14:paraId="3EC4EBB2" w14:textId="77777777" w:rsidR="00CF3B0F" w:rsidRPr="00D82B07" w:rsidRDefault="00CF3B0F" w:rsidP="007C0984">
      <w:pPr>
        <w:pStyle w:val="TableParagraph"/>
        <w:spacing w:line="240" w:lineRule="atLeast"/>
        <w:ind w:left="1134"/>
        <w:jc w:val="both"/>
        <w:rPr>
          <w:rFonts w:ascii="Verdana" w:hAnsi="Verdana" w:cs="Arial"/>
          <w:b/>
          <w:sz w:val="44"/>
          <w:szCs w:val="44"/>
          <w:lang w:val="pt-BR"/>
        </w:rPr>
      </w:pPr>
      <w:r w:rsidRPr="00D82B07">
        <w:rPr>
          <w:rFonts w:ascii="Verdana" w:hAnsi="Verdana" w:cs="Arial"/>
          <w:b/>
          <w:sz w:val="44"/>
          <w:szCs w:val="44"/>
          <w:lang w:val="pt-BR"/>
        </w:rPr>
        <w:t>Agência de Fomento do Paraná S.A</w:t>
      </w:r>
    </w:p>
    <w:p w14:paraId="5C341E5D" w14:textId="77777777" w:rsidR="008822CD" w:rsidRPr="00D82B07" w:rsidRDefault="008822CD" w:rsidP="007C0984">
      <w:pPr>
        <w:ind w:left="1134"/>
        <w:jc w:val="both"/>
        <w:rPr>
          <w:rFonts w:ascii="Verdana" w:hAnsi="Verdana" w:cs="Arial"/>
          <w:sz w:val="20"/>
          <w:szCs w:val="20"/>
        </w:rPr>
      </w:pPr>
    </w:p>
    <w:p w14:paraId="567DB1CC" w14:textId="77777777" w:rsidR="008822CD" w:rsidRPr="00D82B07" w:rsidRDefault="008822CD" w:rsidP="007C0984">
      <w:pPr>
        <w:ind w:left="1134"/>
        <w:jc w:val="both"/>
        <w:rPr>
          <w:rFonts w:ascii="Verdana" w:hAnsi="Verdana" w:cs="Arial"/>
          <w:sz w:val="20"/>
          <w:szCs w:val="20"/>
        </w:rPr>
      </w:pPr>
    </w:p>
    <w:p w14:paraId="410A2A89" w14:textId="48C63981"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 xml:space="preserve">Demonstrações Financeiras </w:t>
      </w:r>
    </w:p>
    <w:p w14:paraId="3E0EB3CB" w14:textId="77777777" w:rsidR="00812C2A" w:rsidRPr="00D82B07" w:rsidRDefault="00812C2A" w:rsidP="007C0984">
      <w:pPr>
        <w:pStyle w:val="TableParagraph"/>
        <w:tabs>
          <w:tab w:val="left" w:pos="4678"/>
        </w:tabs>
        <w:spacing w:before="120"/>
        <w:ind w:left="1134"/>
        <w:jc w:val="both"/>
        <w:rPr>
          <w:rFonts w:ascii="Verdana" w:hAnsi="Verdana" w:cs="Arial"/>
          <w:sz w:val="40"/>
          <w:szCs w:val="40"/>
          <w:lang w:val="pt-BR"/>
        </w:rPr>
      </w:pPr>
      <w:r w:rsidRPr="00D82B07">
        <w:rPr>
          <w:rFonts w:ascii="Verdana" w:hAnsi="Verdana" w:cs="Arial"/>
          <w:sz w:val="40"/>
          <w:szCs w:val="40"/>
          <w:lang w:val="pt-BR"/>
        </w:rPr>
        <w:t xml:space="preserve">30 de junho de 2020 </w:t>
      </w:r>
    </w:p>
    <w:p w14:paraId="55144D69" w14:textId="77777777" w:rsidR="00812C2A" w:rsidRPr="00D82B07" w:rsidRDefault="00812C2A" w:rsidP="007C0984">
      <w:pPr>
        <w:jc w:val="both"/>
        <w:rPr>
          <w:rFonts w:ascii="Verdana" w:hAnsi="Verdana" w:cs="Arial"/>
          <w:sz w:val="20"/>
          <w:szCs w:val="20"/>
        </w:rPr>
      </w:pPr>
    </w:p>
    <w:p w14:paraId="2F1ABB0C" w14:textId="77777777" w:rsidR="008822CD" w:rsidRPr="00D82B07" w:rsidRDefault="008822CD" w:rsidP="007C0984">
      <w:pPr>
        <w:jc w:val="both"/>
        <w:rPr>
          <w:rFonts w:ascii="Verdana" w:hAnsi="Verdana" w:cs="Arial"/>
          <w:sz w:val="20"/>
          <w:szCs w:val="20"/>
        </w:rPr>
      </w:pPr>
    </w:p>
    <w:p w14:paraId="2F869054" w14:textId="77777777" w:rsidR="008822CD" w:rsidRPr="00D82B07" w:rsidRDefault="008822CD" w:rsidP="007C0984">
      <w:pPr>
        <w:jc w:val="both"/>
        <w:rPr>
          <w:rFonts w:ascii="Verdana" w:hAnsi="Verdana" w:cs="Arial"/>
          <w:sz w:val="20"/>
          <w:szCs w:val="20"/>
        </w:rPr>
      </w:pPr>
    </w:p>
    <w:p w14:paraId="585BBF9B" w14:textId="77777777" w:rsidR="008822CD" w:rsidRPr="00D82B07" w:rsidRDefault="008822CD" w:rsidP="007C0984">
      <w:pPr>
        <w:jc w:val="both"/>
        <w:rPr>
          <w:rFonts w:ascii="Verdana" w:hAnsi="Verdana" w:cs="Arial"/>
          <w:sz w:val="20"/>
          <w:szCs w:val="20"/>
        </w:rPr>
      </w:pPr>
    </w:p>
    <w:p w14:paraId="52D27606" w14:textId="77777777" w:rsidR="008822CD" w:rsidRPr="00D82B07" w:rsidRDefault="008822CD" w:rsidP="007C0984">
      <w:pPr>
        <w:jc w:val="both"/>
        <w:rPr>
          <w:rFonts w:ascii="Verdana" w:hAnsi="Verdana" w:cs="Arial"/>
          <w:sz w:val="20"/>
          <w:szCs w:val="20"/>
        </w:rPr>
      </w:pPr>
    </w:p>
    <w:p w14:paraId="6F06A06A" w14:textId="77777777" w:rsidR="008822CD" w:rsidRPr="00D82B07" w:rsidRDefault="008822CD" w:rsidP="007C0984">
      <w:pPr>
        <w:jc w:val="both"/>
        <w:rPr>
          <w:rFonts w:ascii="Verdana" w:hAnsi="Verdana" w:cs="Arial"/>
          <w:sz w:val="20"/>
          <w:szCs w:val="20"/>
        </w:rPr>
      </w:pPr>
    </w:p>
    <w:p w14:paraId="6C44F359" w14:textId="77777777" w:rsidR="008822CD" w:rsidRPr="00D82B07" w:rsidRDefault="008822CD" w:rsidP="007C0984">
      <w:pPr>
        <w:jc w:val="both"/>
        <w:rPr>
          <w:rFonts w:ascii="Verdana" w:hAnsi="Verdana" w:cs="Arial"/>
          <w:sz w:val="20"/>
          <w:szCs w:val="20"/>
        </w:rPr>
      </w:pPr>
    </w:p>
    <w:p w14:paraId="2C388C74" w14:textId="77777777" w:rsidR="008822CD" w:rsidRPr="00D82B07" w:rsidRDefault="008822CD" w:rsidP="007C0984">
      <w:pPr>
        <w:jc w:val="both"/>
        <w:rPr>
          <w:rFonts w:ascii="Verdana" w:hAnsi="Verdana" w:cs="Arial"/>
          <w:sz w:val="20"/>
          <w:szCs w:val="20"/>
        </w:rPr>
      </w:pPr>
    </w:p>
    <w:p w14:paraId="10710001" w14:textId="77777777" w:rsidR="008822CD" w:rsidRPr="00D82B07" w:rsidRDefault="008822CD" w:rsidP="007C0984">
      <w:pPr>
        <w:jc w:val="both"/>
        <w:rPr>
          <w:rFonts w:ascii="Verdana" w:hAnsi="Verdana" w:cs="Arial"/>
          <w:sz w:val="20"/>
          <w:szCs w:val="20"/>
        </w:rPr>
      </w:pPr>
    </w:p>
    <w:p w14:paraId="5A19F33D" w14:textId="77777777" w:rsidR="008822CD" w:rsidRPr="00D82B07" w:rsidRDefault="008822CD" w:rsidP="007C0984">
      <w:pPr>
        <w:jc w:val="both"/>
        <w:rPr>
          <w:rFonts w:ascii="Verdana" w:hAnsi="Verdana" w:cs="Arial"/>
          <w:sz w:val="20"/>
          <w:szCs w:val="20"/>
        </w:rPr>
      </w:pPr>
    </w:p>
    <w:p w14:paraId="309552F0" w14:textId="77777777" w:rsidR="008822CD" w:rsidRPr="00D82B07" w:rsidRDefault="008822CD" w:rsidP="007C0984">
      <w:pPr>
        <w:jc w:val="both"/>
        <w:rPr>
          <w:rFonts w:ascii="Verdana" w:hAnsi="Verdana" w:cs="Arial"/>
          <w:sz w:val="20"/>
          <w:szCs w:val="20"/>
        </w:rPr>
      </w:pPr>
    </w:p>
    <w:p w14:paraId="6B9B8A9D" w14:textId="77777777" w:rsidR="008822CD" w:rsidRPr="00D82B07" w:rsidRDefault="008822CD" w:rsidP="007C0984">
      <w:pPr>
        <w:jc w:val="both"/>
        <w:rPr>
          <w:rFonts w:ascii="Verdana" w:hAnsi="Verdana" w:cs="Arial"/>
          <w:sz w:val="20"/>
          <w:szCs w:val="20"/>
        </w:rPr>
      </w:pPr>
    </w:p>
    <w:p w14:paraId="4921A989" w14:textId="77777777" w:rsidR="008822CD" w:rsidRPr="00D82B07" w:rsidRDefault="008822CD" w:rsidP="007C0984">
      <w:pPr>
        <w:jc w:val="both"/>
        <w:rPr>
          <w:rFonts w:ascii="Verdana" w:hAnsi="Verdana" w:cs="Arial"/>
          <w:sz w:val="20"/>
          <w:szCs w:val="20"/>
        </w:rPr>
      </w:pPr>
    </w:p>
    <w:p w14:paraId="2B71DA64" w14:textId="77777777" w:rsidR="008822CD" w:rsidRPr="00D82B07" w:rsidRDefault="008822CD" w:rsidP="007C0984">
      <w:pPr>
        <w:jc w:val="both"/>
        <w:rPr>
          <w:rFonts w:ascii="Verdana" w:hAnsi="Verdana" w:cs="Arial"/>
          <w:sz w:val="20"/>
          <w:szCs w:val="20"/>
        </w:rPr>
      </w:pPr>
    </w:p>
    <w:p w14:paraId="49D3FE34" w14:textId="77777777" w:rsidR="008822CD" w:rsidRPr="00D82B07" w:rsidRDefault="008822CD" w:rsidP="007C0984">
      <w:pPr>
        <w:jc w:val="both"/>
        <w:rPr>
          <w:rFonts w:ascii="Verdana" w:hAnsi="Verdana" w:cs="Arial"/>
          <w:sz w:val="20"/>
          <w:szCs w:val="20"/>
        </w:rPr>
      </w:pPr>
    </w:p>
    <w:p w14:paraId="64CBDC7E" w14:textId="77777777" w:rsidR="008822CD" w:rsidRPr="00D82B07" w:rsidRDefault="008822CD" w:rsidP="007C0984">
      <w:pPr>
        <w:jc w:val="both"/>
        <w:rPr>
          <w:rFonts w:ascii="Verdana" w:hAnsi="Verdana" w:cs="Arial"/>
          <w:sz w:val="20"/>
          <w:szCs w:val="20"/>
        </w:rPr>
      </w:pPr>
    </w:p>
    <w:p w14:paraId="7BD6B22D" w14:textId="77777777" w:rsidR="008822CD" w:rsidRPr="00D82B07" w:rsidRDefault="008822CD" w:rsidP="007C0984">
      <w:pPr>
        <w:jc w:val="both"/>
        <w:rPr>
          <w:rFonts w:ascii="Verdana" w:hAnsi="Verdana" w:cs="Arial"/>
          <w:sz w:val="20"/>
          <w:szCs w:val="20"/>
        </w:rPr>
      </w:pPr>
    </w:p>
    <w:p w14:paraId="767E5178" w14:textId="77777777" w:rsidR="008822CD" w:rsidRPr="00D82B07" w:rsidRDefault="008822CD" w:rsidP="007C0984">
      <w:pPr>
        <w:jc w:val="both"/>
        <w:rPr>
          <w:rFonts w:ascii="Verdana" w:hAnsi="Verdana" w:cs="Arial"/>
          <w:sz w:val="20"/>
          <w:szCs w:val="20"/>
        </w:rPr>
      </w:pPr>
    </w:p>
    <w:p w14:paraId="0F0DF7E8" w14:textId="77777777" w:rsidR="00E20158" w:rsidRPr="00D82B07" w:rsidRDefault="00E20158" w:rsidP="007C0984">
      <w:pPr>
        <w:jc w:val="both"/>
        <w:rPr>
          <w:rFonts w:ascii="Verdana" w:hAnsi="Verdana" w:cs="Arial"/>
          <w:sz w:val="20"/>
          <w:szCs w:val="20"/>
        </w:rPr>
      </w:pPr>
    </w:p>
    <w:p w14:paraId="75D3DB33" w14:textId="77777777" w:rsidR="001D29FF" w:rsidRPr="00D82B07" w:rsidRDefault="001D29FF" w:rsidP="007C0984">
      <w:pPr>
        <w:jc w:val="both"/>
        <w:rPr>
          <w:rFonts w:ascii="Verdana" w:hAnsi="Verdana" w:cs="Arial"/>
          <w:sz w:val="20"/>
          <w:szCs w:val="20"/>
        </w:rPr>
      </w:pPr>
    </w:p>
    <w:p w14:paraId="25EC4378" w14:textId="77777777" w:rsidR="00E20158" w:rsidRPr="00D82B07" w:rsidRDefault="00E20158" w:rsidP="007C0984">
      <w:pPr>
        <w:tabs>
          <w:tab w:val="left" w:pos="1756"/>
        </w:tabs>
        <w:jc w:val="both"/>
        <w:rPr>
          <w:rFonts w:ascii="Verdana" w:hAnsi="Verdana" w:cs="Arial"/>
          <w:sz w:val="20"/>
          <w:szCs w:val="20"/>
        </w:rPr>
        <w:sectPr w:rsidR="00E20158" w:rsidRPr="00D82B07" w:rsidSect="009A61CD">
          <w:footerReference w:type="default" r:id="rId14"/>
          <w:headerReference w:type="first" r:id="rId15"/>
          <w:footerReference w:type="first" r:id="rId16"/>
          <w:footnotePr>
            <w:numFmt w:val="lowerRoman"/>
          </w:footnotePr>
          <w:endnotePr>
            <w:numFmt w:val="decimal"/>
          </w:endnotePr>
          <w:type w:val="nextColumn"/>
          <w:pgSz w:w="11909" w:h="16834" w:code="9"/>
          <w:pgMar w:top="2448" w:right="707" w:bottom="1728" w:left="851" w:header="864" w:footer="1008" w:gutter="0"/>
          <w:pgBorders w:offsetFrom="page">
            <w:top w:val="thinThickLargeGap" w:sz="24" w:space="26" w:color="auto" w:frame="1"/>
          </w:pgBorders>
          <w:cols w:space="720"/>
          <w:docGrid w:linePitch="299"/>
        </w:sectPr>
      </w:pPr>
    </w:p>
    <w:p w14:paraId="27BE2F6A" w14:textId="0D239369" w:rsidR="001D29FF" w:rsidRPr="001F1D63" w:rsidRDefault="00AF35F2" w:rsidP="001F1D63">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1" w:name="_Toc51687043"/>
      <w:bookmarkStart w:id="2" w:name="_Toc51687913"/>
      <w:r w:rsidRPr="001F1D63">
        <w:rPr>
          <w:rFonts w:ascii="Verdana" w:hAnsi="Verdana"/>
          <w:bCs w:val="0"/>
          <w:caps/>
          <w:kern w:val="0"/>
          <w:sz w:val="20"/>
          <w:szCs w:val="20"/>
          <w:lang w:eastAsia="zh-CN"/>
        </w:rPr>
        <w:lastRenderedPageBreak/>
        <w:t>ÍNDICE</w:t>
      </w:r>
      <w:bookmarkEnd w:id="1"/>
      <w:bookmarkEnd w:id="2"/>
    </w:p>
    <w:sdt>
      <w:sdtPr>
        <w:rPr>
          <w:rFonts w:ascii="Verdana" w:hAnsi="Verdana" w:cs="Arial Narrow"/>
          <w:color w:val="auto"/>
          <w:sz w:val="20"/>
          <w:lang w:eastAsia="ar-SA"/>
        </w:rPr>
        <w:id w:val="-1598245162"/>
        <w:docPartObj>
          <w:docPartGallery w:val="Table of Contents"/>
          <w:docPartUnique/>
        </w:docPartObj>
      </w:sdtPr>
      <w:sdtEndPr>
        <w:rPr>
          <w:rFonts w:ascii="Times New Roman" w:hAnsi="Times New Roman" w:cs="Times New Roman"/>
          <w:bCs/>
          <w:color w:val="000000"/>
          <w:lang w:eastAsia="zh-CN"/>
        </w:rPr>
      </w:sdtEndPr>
      <w:sdtContent>
        <w:p w14:paraId="24AC0924" w14:textId="1DE46EA5" w:rsidR="00063B94" w:rsidRPr="00063B94" w:rsidRDefault="00023856">
          <w:pPr>
            <w:pStyle w:val="Sumrio1"/>
            <w:tabs>
              <w:tab w:val="right" w:leader="dot" w:pos="10338"/>
            </w:tabs>
            <w:rPr>
              <w:rFonts w:ascii="Verdana" w:eastAsiaTheme="minorEastAsia" w:hAnsi="Verdana" w:cstheme="minorBidi"/>
              <w:noProof/>
              <w:color w:val="auto"/>
              <w:sz w:val="20"/>
              <w:lang w:eastAsia="pt-BR"/>
            </w:rPr>
          </w:pPr>
          <w:r w:rsidRPr="00063B94">
            <w:rPr>
              <w:rStyle w:val="Hyperlink"/>
              <w:rFonts w:cs="Verdana"/>
              <w:noProof/>
            </w:rPr>
            <w:fldChar w:fldCharType="begin"/>
          </w:r>
          <w:r w:rsidRPr="00063B94">
            <w:rPr>
              <w:rStyle w:val="Hyperlink"/>
              <w:rFonts w:ascii="Verdana" w:hAnsi="Verdana" w:cs="Verdana"/>
              <w:noProof/>
              <w:sz w:val="20"/>
            </w:rPr>
            <w:instrText xml:space="preserve"> TOC \o "1-3" \h \z \u  \* MERGEFORMAT </w:instrText>
          </w:r>
          <w:r w:rsidRPr="00063B94">
            <w:rPr>
              <w:rStyle w:val="Hyperlink"/>
              <w:rFonts w:cs="Verdana"/>
              <w:noProof/>
            </w:rPr>
            <w:fldChar w:fldCharType="separate"/>
          </w:r>
          <w:hyperlink w:anchor="_Toc51687914" w:history="1">
            <w:r w:rsidR="00063B94" w:rsidRPr="00063B94">
              <w:rPr>
                <w:rStyle w:val="Hyperlink"/>
                <w:rFonts w:ascii="Verdana" w:hAnsi="Verdana"/>
                <w:caps/>
                <w:noProof/>
                <w:sz w:val="20"/>
              </w:rPr>
              <w:t>RELATÓRIO DA ADMINISTRAÇÃO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_Toc51687914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w:t>
            </w:r>
            <w:r w:rsidR="00063B94" w:rsidRPr="00063B94">
              <w:rPr>
                <w:rFonts w:ascii="Verdana" w:hAnsi="Verdana"/>
                <w:noProof/>
                <w:webHidden/>
                <w:sz w:val="20"/>
              </w:rPr>
              <w:fldChar w:fldCharType="end"/>
            </w:r>
          </w:hyperlink>
        </w:p>
        <w:p w14:paraId="76E781AB" w14:textId="3A018C6F"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15" w:history="1">
            <w:r w:rsidR="00063B94" w:rsidRPr="00063B94">
              <w:rPr>
                <w:rStyle w:val="Hyperlink"/>
                <w:rFonts w:ascii="Verdana" w:hAnsi="Verdana" w:cs="Verdana"/>
                <w:noProof/>
                <w:sz w:val="20"/>
              </w:rPr>
              <w:t>Balanço Patrimonial</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_Toc51687915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15</w:t>
            </w:r>
            <w:r w:rsidR="00063B94" w:rsidRPr="00063B94">
              <w:rPr>
                <w:rFonts w:ascii="Verdana" w:hAnsi="Verdana"/>
                <w:noProof/>
                <w:webHidden/>
                <w:sz w:val="20"/>
              </w:rPr>
              <w:fldChar w:fldCharType="end"/>
            </w:r>
          </w:hyperlink>
        </w:p>
        <w:p w14:paraId="2A6663ED" w14:textId="797C0CA6"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16" w:history="1">
            <w:r w:rsidR="00063B94" w:rsidRPr="00063B94">
              <w:rPr>
                <w:rStyle w:val="Hyperlink"/>
                <w:rFonts w:ascii="Verdana" w:hAnsi="Verdana" w:cs="Verdana"/>
                <w:noProof/>
                <w:sz w:val="20"/>
              </w:rPr>
              <w:t>Demonstração dos Resultados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_Toc51687916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17</w:t>
            </w:r>
            <w:r w:rsidR="00063B94" w:rsidRPr="00063B94">
              <w:rPr>
                <w:rFonts w:ascii="Verdana" w:hAnsi="Verdana"/>
                <w:noProof/>
                <w:webHidden/>
                <w:sz w:val="20"/>
              </w:rPr>
              <w:fldChar w:fldCharType="end"/>
            </w:r>
          </w:hyperlink>
        </w:p>
        <w:p w14:paraId="351436AB" w14:textId="030AD17A"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17" w:history="1">
            <w:r w:rsidR="00063B94" w:rsidRPr="00063B94">
              <w:rPr>
                <w:rStyle w:val="Hyperlink"/>
                <w:rFonts w:ascii="Verdana" w:hAnsi="Verdana" w:cs="Verdana"/>
                <w:noProof/>
                <w:sz w:val="20"/>
              </w:rPr>
              <w:t>Demonstração do Resultado Abrangente</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_Toc51687917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18</w:t>
            </w:r>
            <w:r w:rsidR="00063B94" w:rsidRPr="00063B94">
              <w:rPr>
                <w:rFonts w:ascii="Verdana" w:hAnsi="Verdana"/>
                <w:noProof/>
                <w:webHidden/>
                <w:sz w:val="20"/>
              </w:rPr>
              <w:fldChar w:fldCharType="end"/>
            </w:r>
          </w:hyperlink>
        </w:p>
        <w:p w14:paraId="6382011B" w14:textId="5D208FCB"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18" w:history="1">
            <w:r w:rsidR="00063B94" w:rsidRPr="00063B94">
              <w:rPr>
                <w:rStyle w:val="Hyperlink"/>
                <w:rFonts w:ascii="Verdana" w:hAnsi="Verdana" w:cs="Verdana"/>
                <w:noProof/>
                <w:sz w:val="20"/>
              </w:rPr>
              <w:t>Demonstração das Mutações do Patrimônio Líquido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_Toc51687918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19</w:t>
            </w:r>
            <w:r w:rsidR="00063B94" w:rsidRPr="00063B94">
              <w:rPr>
                <w:rFonts w:ascii="Verdana" w:hAnsi="Verdana"/>
                <w:noProof/>
                <w:webHidden/>
                <w:sz w:val="20"/>
              </w:rPr>
              <w:fldChar w:fldCharType="end"/>
            </w:r>
          </w:hyperlink>
        </w:p>
        <w:p w14:paraId="0D71517D" w14:textId="3EC3E999"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19" w:history="1">
            <w:r w:rsidR="00063B94" w:rsidRPr="00063B94">
              <w:rPr>
                <w:rStyle w:val="Hyperlink"/>
                <w:rFonts w:ascii="Verdana" w:hAnsi="Verdana" w:cs="Verdana"/>
                <w:noProof/>
                <w:sz w:val="20"/>
              </w:rPr>
              <w:t>Demonstração dos Fluxos de Caixa</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_Toc51687919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20</w:t>
            </w:r>
            <w:r w:rsidR="00063B94" w:rsidRPr="00063B94">
              <w:rPr>
                <w:rFonts w:ascii="Verdana" w:hAnsi="Verdana"/>
                <w:noProof/>
                <w:webHidden/>
                <w:sz w:val="20"/>
              </w:rPr>
              <w:fldChar w:fldCharType="end"/>
            </w:r>
          </w:hyperlink>
        </w:p>
        <w:p w14:paraId="4F4FD25F" w14:textId="059D5E04"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20" w:history="1">
            <w:r w:rsidR="00063B94" w:rsidRPr="00063B94">
              <w:rPr>
                <w:rStyle w:val="Hyperlink"/>
                <w:rFonts w:ascii="Verdana" w:hAnsi="Verdana" w:cs="Verdana"/>
                <w:noProof/>
                <w:sz w:val="20"/>
              </w:rPr>
              <w:t>Demonstração do Valor Adicionado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_Toc51687920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21</w:t>
            </w:r>
            <w:r w:rsidR="00063B94" w:rsidRPr="00063B94">
              <w:rPr>
                <w:rFonts w:ascii="Verdana" w:hAnsi="Verdana"/>
                <w:noProof/>
                <w:webHidden/>
                <w:sz w:val="20"/>
              </w:rPr>
              <w:fldChar w:fldCharType="end"/>
            </w:r>
          </w:hyperlink>
        </w:p>
        <w:p w14:paraId="44465590" w14:textId="2416458B"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21" w:history="1">
            <w:r w:rsidR="00063B94" w:rsidRPr="00063B94">
              <w:rPr>
                <w:rStyle w:val="Hyperlink"/>
                <w:rFonts w:ascii="Verdana" w:hAnsi="Verdana" w:cs="Verdana"/>
                <w:noProof/>
                <w:sz w:val="20"/>
              </w:rPr>
              <w:t>Nota 1 - Contexto operacional</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_Toc51687921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22</w:t>
            </w:r>
            <w:r w:rsidR="00063B94" w:rsidRPr="00063B94">
              <w:rPr>
                <w:rFonts w:ascii="Verdana" w:hAnsi="Verdana"/>
                <w:noProof/>
                <w:webHidden/>
                <w:sz w:val="20"/>
              </w:rPr>
              <w:fldChar w:fldCharType="end"/>
            </w:r>
          </w:hyperlink>
        </w:p>
        <w:p w14:paraId="594D40FD" w14:textId="371E68D9"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22" w:history="1">
            <w:r w:rsidR="00063B94" w:rsidRPr="00063B94">
              <w:rPr>
                <w:rStyle w:val="Hyperlink"/>
                <w:rFonts w:ascii="Verdana" w:hAnsi="Verdana" w:cs="Verdana"/>
                <w:noProof/>
                <w:sz w:val="20"/>
              </w:rPr>
              <w:t>Nota 2 - Apresentação das demonstrações financeiras Individuais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_Toc51687922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22</w:t>
            </w:r>
            <w:r w:rsidR="00063B94" w:rsidRPr="00063B94">
              <w:rPr>
                <w:rFonts w:ascii="Verdana" w:hAnsi="Verdana"/>
                <w:noProof/>
                <w:webHidden/>
                <w:sz w:val="20"/>
              </w:rPr>
              <w:fldChar w:fldCharType="end"/>
            </w:r>
          </w:hyperlink>
        </w:p>
        <w:p w14:paraId="03C31549" w14:textId="078F7E06"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23" w:history="1">
            <w:r w:rsidR="00063B94" w:rsidRPr="00063B94">
              <w:rPr>
                <w:rStyle w:val="Hyperlink"/>
                <w:rFonts w:ascii="Verdana" w:hAnsi="Verdana" w:cs="Verdana"/>
                <w:noProof/>
                <w:sz w:val="20"/>
              </w:rPr>
              <w:t>Nota 3 - Principais práticas contábeis adotadas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_Toc51687923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25</w:t>
            </w:r>
            <w:r w:rsidR="00063B94" w:rsidRPr="00063B94">
              <w:rPr>
                <w:rFonts w:ascii="Verdana" w:hAnsi="Verdana"/>
                <w:noProof/>
                <w:webHidden/>
                <w:sz w:val="20"/>
              </w:rPr>
              <w:fldChar w:fldCharType="end"/>
            </w:r>
          </w:hyperlink>
        </w:p>
        <w:p w14:paraId="6E145028" w14:textId="530F9DA3" w:rsidR="00063B94" w:rsidRPr="00063B94" w:rsidRDefault="009614E9" w:rsidP="00063B94">
          <w:pPr>
            <w:pStyle w:val="Sumrio1"/>
            <w:tabs>
              <w:tab w:val="left" w:pos="284"/>
              <w:tab w:val="right" w:leader="dot" w:pos="10338"/>
            </w:tabs>
            <w:rPr>
              <w:rFonts w:ascii="Verdana" w:eastAsiaTheme="minorEastAsia" w:hAnsi="Verdana" w:cstheme="minorBidi"/>
              <w:noProof/>
              <w:color w:val="auto"/>
              <w:sz w:val="20"/>
              <w:lang w:eastAsia="pt-BR"/>
            </w:rPr>
          </w:pPr>
          <w:hyperlink w:anchor="_Toc51687924" w:history="1">
            <w:r w:rsidR="00063B94" w:rsidRPr="00063B94">
              <w:rPr>
                <w:rStyle w:val="Hyperlink"/>
                <w:rFonts w:ascii="Verdana" w:hAnsi="Verdana" w:cs="Verdana"/>
                <w:noProof/>
                <w:sz w:val="20"/>
              </w:rPr>
              <w:t>a)</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Moeda funcional e de apresentação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_Toc51687924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25</w:t>
            </w:r>
            <w:r w:rsidR="00063B94" w:rsidRPr="00063B94">
              <w:rPr>
                <w:rFonts w:ascii="Verdana" w:hAnsi="Verdana"/>
                <w:noProof/>
                <w:webHidden/>
                <w:sz w:val="20"/>
              </w:rPr>
              <w:fldChar w:fldCharType="end"/>
            </w:r>
          </w:hyperlink>
        </w:p>
        <w:p w14:paraId="1C54090B" w14:textId="6268AE15"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25" w:history="1">
            <w:r w:rsidR="00063B94" w:rsidRPr="00063B94">
              <w:rPr>
                <w:rStyle w:val="Hyperlink"/>
                <w:rFonts w:ascii="Verdana" w:hAnsi="Verdana" w:cs="Verdana"/>
                <w:noProof/>
                <w:sz w:val="20"/>
              </w:rPr>
              <w:t>b)</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Apuração do resultado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_Toc51687925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25</w:t>
            </w:r>
            <w:r w:rsidR="00063B94" w:rsidRPr="00063B94">
              <w:rPr>
                <w:rFonts w:ascii="Verdana" w:hAnsi="Verdana"/>
                <w:noProof/>
                <w:webHidden/>
                <w:sz w:val="20"/>
              </w:rPr>
              <w:fldChar w:fldCharType="end"/>
            </w:r>
          </w:hyperlink>
        </w:p>
        <w:p w14:paraId="5EEB9DDF" w14:textId="31156FBF"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26" w:history="1">
            <w:r w:rsidR="00063B94" w:rsidRPr="00063B94">
              <w:rPr>
                <w:rStyle w:val="Hyperlink"/>
                <w:rFonts w:ascii="Verdana" w:hAnsi="Verdana" w:cs="Verdana"/>
                <w:noProof/>
                <w:sz w:val="20"/>
              </w:rPr>
              <w:t>c)</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Caixa e equivalentes de caixa</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_Toc51687926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25</w:t>
            </w:r>
            <w:r w:rsidR="00063B94" w:rsidRPr="00063B94">
              <w:rPr>
                <w:rFonts w:ascii="Verdana" w:hAnsi="Verdana"/>
                <w:noProof/>
                <w:webHidden/>
                <w:sz w:val="20"/>
              </w:rPr>
              <w:fldChar w:fldCharType="end"/>
            </w:r>
          </w:hyperlink>
        </w:p>
        <w:p w14:paraId="10145AAB" w14:textId="4CCCF6CC"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27" w:history="1">
            <w:r w:rsidR="00063B94" w:rsidRPr="00063B94">
              <w:rPr>
                <w:rStyle w:val="Hyperlink"/>
                <w:rFonts w:ascii="Verdana" w:hAnsi="Verdana" w:cs="Verdana"/>
                <w:noProof/>
                <w:sz w:val="20"/>
              </w:rPr>
              <w:t>d)</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Títulos e valores mobiliários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_Toc51687927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25</w:t>
            </w:r>
            <w:r w:rsidR="00063B94" w:rsidRPr="00063B94">
              <w:rPr>
                <w:rFonts w:ascii="Verdana" w:hAnsi="Verdana"/>
                <w:noProof/>
                <w:webHidden/>
                <w:sz w:val="20"/>
              </w:rPr>
              <w:fldChar w:fldCharType="end"/>
            </w:r>
          </w:hyperlink>
        </w:p>
        <w:p w14:paraId="77E6FFC0" w14:textId="14364305"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28" w:history="1">
            <w:r w:rsidR="00063B94" w:rsidRPr="00063B94">
              <w:rPr>
                <w:rStyle w:val="Hyperlink"/>
                <w:rFonts w:ascii="Verdana" w:hAnsi="Verdana" w:cs="Verdana"/>
                <w:noProof/>
                <w:sz w:val="20"/>
              </w:rPr>
              <w:t>e)</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Operações de crédito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_Toc51687928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26</w:t>
            </w:r>
            <w:r w:rsidR="00063B94" w:rsidRPr="00063B94">
              <w:rPr>
                <w:rFonts w:ascii="Verdana" w:hAnsi="Verdana"/>
                <w:noProof/>
                <w:webHidden/>
                <w:sz w:val="20"/>
              </w:rPr>
              <w:fldChar w:fldCharType="end"/>
            </w:r>
          </w:hyperlink>
        </w:p>
        <w:p w14:paraId="73EE5A57" w14:textId="5D34C1D8"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29" w:history="1">
            <w:r w:rsidR="00063B94" w:rsidRPr="00063B94">
              <w:rPr>
                <w:rStyle w:val="Hyperlink"/>
                <w:rFonts w:ascii="Verdana" w:hAnsi="Verdana" w:cs="Verdana"/>
                <w:noProof/>
                <w:sz w:val="20"/>
              </w:rPr>
              <w:t>f)</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Provisão para créditos de liquidação duvidosa</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_Toc51687929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26</w:t>
            </w:r>
            <w:r w:rsidR="00063B94" w:rsidRPr="00063B94">
              <w:rPr>
                <w:rFonts w:ascii="Verdana" w:hAnsi="Verdana"/>
                <w:noProof/>
                <w:webHidden/>
                <w:sz w:val="20"/>
              </w:rPr>
              <w:fldChar w:fldCharType="end"/>
            </w:r>
          </w:hyperlink>
        </w:p>
        <w:p w14:paraId="1A0CA389" w14:textId="5017DC56" w:rsidR="00063B94" w:rsidRPr="008A64FB"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30" w:history="1">
            <w:r w:rsidR="00063B94" w:rsidRPr="008A64FB">
              <w:rPr>
                <w:rStyle w:val="Hyperlink"/>
                <w:rFonts w:ascii="Verdana" w:hAnsi="Verdana" w:cs="Verdana"/>
                <w:noProof/>
                <w:sz w:val="20"/>
              </w:rPr>
              <w:t>g)</w:t>
            </w:r>
            <w:r w:rsidR="00063B94" w:rsidRPr="008A64FB">
              <w:rPr>
                <w:rFonts w:ascii="Verdana" w:eastAsiaTheme="minorEastAsia" w:hAnsi="Verdana" w:cstheme="minorBidi"/>
                <w:noProof/>
                <w:color w:val="auto"/>
                <w:sz w:val="20"/>
                <w:lang w:eastAsia="pt-BR"/>
              </w:rPr>
              <w:tab/>
            </w:r>
            <w:r w:rsidR="00063B94" w:rsidRPr="008A64FB">
              <w:rPr>
                <w:rStyle w:val="Hyperlink"/>
                <w:rFonts w:ascii="Verdana" w:hAnsi="Verdana" w:cs="Verdana"/>
                <w:noProof/>
                <w:sz w:val="20"/>
              </w:rPr>
              <w:t>Transações com ativos financeiros - operações com transferência substancial dos riscos e benefícios</w:t>
            </w:r>
            <w:r w:rsidR="00063B94" w:rsidRPr="008A64FB">
              <w:rPr>
                <w:rFonts w:ascii="Verdana" w:hAnsi="Verdana"/>
                <w:noProof/>
                <w:webHidden/>
                <w:sz w:val="20"/>
              </w:rPr>
              <w:tab/>
            </w:r>
            <w:r w:rsidR="00063B94" w:rsidRPr="008A64FB">
              <w:rPr>
                <w:rFonts w:ascii="Verdana" w:hAnsi="Verdana"/>
                <w:noProof/>
                <w:webHidden/>
                <w:sz w:val="20"/>
              </w:rPr>
              <w:fldChar w:fldCharType="begin"/>
            </w:r>
            <w:r w:rsidR="00063B94" w:rsidRPr="008A64FB">
              <w:rPr>
                <w:rFonts w:ascii="Verdana" w:hAnsi="Verdana"/>
                <w:noProof/>
                <w:webHidden/>
                <w:sz w:val="20"/>
              </w:rPr>
              <w:instrText xml:space="preserve"> PAGEREF _Toc51687930 \h </w:instrText>
            </w:r>
            <w:r w:rsidR="00063B94" w:rsidRPr="008A64FB">
              <w:rPr>
                <w:rFonts w:ascii="Verdana" w:hAnsi="Verdana"/>
                <w:noProof/>
                <w:webHidden/>
                <w:sz w:val="20"/>
              </w:rPr>
            </w:r>
            <w:r w:rsidR="00063B94" w:rsidRPr="008A64FB">
              <w:rPr>
                <w:rFonts w:ascii="Verdana" w:hAnsi="Verdana"/>
                <w:noProof/>
                <w:webHidden/>
                <w:sz w:val="20"/>
              </w:rPr>
              <w:fldChar w:fldCharType="separate"/>
            </w:r>
            <w:r w:rsidR="00E6506B">
              <w:rPr>
                <w:rFonts w:ascii="Verdana" w:hAnsi="Verdana"/>
                <w:noProof/>
                <w:webHidden/>
                <w:sz w:val="20"/>
              </w:rPr>
              <w:t>26</w:t>
            </w:r>
            <w:r w:rsidR="00063B94" w:rsidRPr="008A64FB">
              <w:rPr>
                <w:rFonts w:ascii="Verdana" w:hAnsi="Verdana"/>
                <w:noProof/>
                <w:webHidden/>
                <w:sz w:val="20"/>
              </w:rPr>
              <w:fldChar w:fldCharType="end"/>
            </w:r>
          </w:hyperlink>
        </w:p>
        <w:p w14:paraId="71EA6FD8" w14:textId="69ADBBA7"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31" w:history="1">
            <w:r w:rsidR="00063B94" w:rsidRPr="00063B94">
              <w:rPr>
                <w:rStyle w:val="Hyperlink"/>
                <w:rFonts w:ascii="Verdana" w:hAnsi="Verdana" w:cs="Verdana"/>
                <w:noProof/>
                <w:sz w:val="20"/>
              </w:rPr>
              <w:t>h)</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Bens não destinados a uso (BNDU)</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_Toc51687931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27</w:t>
            </w:r>
            <w:r w:rsidR="00063B94" w:rsidRPr="00063B94">
              <w:rPr>
                <w:rFonts w:ascii="Verdana" w:hAnsi="Verdana"/>
                <w:noProof/>
                <w:webHidden/>
                <w:sz w:val="20"/>
              </w:rPr>
              <w:fldChar w:fldCharType="end"/>
            </w:r>
          </w:hyperlink>
        </w:p>
        <w:p w14:paraId="49D1B0B2" w14:textId="5B318206"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32" w:history="1">
            <w:r w:rsidR="00063B94" w:rsidRPr="00063B94">
              <w:rPr>
                <w:rStyle w:val="Hyperlink"/>
                <w:rFonts w:ascii="Verdana" w:hAnsi="Verdana" w:cs="Verdana"/>
                <w:noProof/>
                <w:sz w:val="20"/>
              </w:rPr>
              <w:t>i)</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Despesas antecipadas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_Toc51687932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27</w:t>
            </w:r>
            <w:r w:rsidR="00063B94" w:rsidRPr="00063B94">
              <w:rPr>
                <w:rFonts w:ascii="Verdana" w:hAnsi="Verdana"/>
                <w:noProof/>
                <w:webHidden/>
                <w:sz w:val="20"/>
              </w:rPr>
              <w:fldChar w:fldCharType="end"/>
            </w:r>
          </w:hyperlink>
        </w:p>
        <w:p w14:paraId="0C7486FE" w14:textId="1F6537FB"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33" w:history="1">
            <w:r w:rsidR="00063B94" w:rsidRPr="00063B94">
              <w:rPr>
                <w:rStyle w:val="Hyperlink"/>
                <w:rFonts w:ascii="Verdana" w:hAnsi="Verdana" w:cs="Verdana"/>
                <w:noProof/>
                <w:sz w:val="20"/>
              </w:rPr>
              <w:t>j)</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Imobilizado de uso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_Toc51687933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27</w:t>
            </w:r>
            <w:r w:rsidR="00063B94" w:rsidRPr="00063B94">
              <w:rPr>
                <w:rFonts w:ascii="Verdana" w:hAnsi="Verdana"/>
                <w:noProof/>
                <w:webHidden/>
                <w:sz w:val="20"/>
              </w:rPr>
              <w:fldChar w:fldCharType="end"/>
            </w:r>
          </w:hyperlink>
        </w:p>
        <w:p w14:paraId="6D6B6815" w14:textId="5FD5E7BE"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34" w:history="1">
            <w:r w:rsidR="00063B94" w:rsidRPr="00063B94">
              <w:rPr>
                <w:rStyle w:val="Hyperlink"/>
                <w:rFonts w:ascii="Verdana" w:hAnsi="Verdana" w:cs="Verdana"/>
                <w:noProof/>
                <w:sz w:val="20"/>
              </w:rPr>
              <w:t>k)</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Intangível</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_Toc51687934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27</w:t>
            </w:r>
            <w:r w:rsidR="00063B94" w:rsidRPr="00063B94">
              <w:rPr>
                <w:rFonts w:ascii="Verdana" w:hAnsi="Verdana"/>
                <w:noProof/>
                <w:webHidden/>
                <w:sz w:val="20"/>
              </w:rPr>
              <w:fldChar w:fldCharType="end"/>
            </w:r>
          </w:hyperlink>
        </w:p>
        <w:p w14:paraId="4C84D51B" w14:textId="21835A4F"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35" w:history="1">
            <w:r w:rsidR="00063B94" w:rsidRPr="00063B94">
              <w:rPr>
                <w:rStyle w:val="Hyperlink"/>
                <w:rFonts w:ascii="Verdana" w:hAnsi="Verdana" w:cs="Verdana"/>
                <w:noProof/>
                <w:sz w:val="20"/>
              </w:rPr>
              <w:t>l)</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 xml:space="preserve">Redução do valor recuperável de ativos não financeiros - </w:t>
            </w:r>
            <w:r w:rsidR="00063B94" w:rsidRPr="00063B94">
              <w:rPr>
                <w:rStyle w:val="Hyperlink"/>
                <w:rFonts w:ascii="Verdana" w:hAnsi="Verdana" w:cs="Verdana"/>
                <w:i/>
                <w:noProof/>
                <w:sz w:val="20"/>
              </w:rPr>
              <w:t>Impairment</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_Toc51687935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28</w:t>
            </w:r>
            <w:r w:rsidR="00063B94" w:rsidRPr="00063B94">
              <w:rPr>
                <w:rFonts w:ascii="Verdana" w:hAnsi="Verdana"/>
                <w:noProof/>
                <w:webHidden/>
                <w:sz w:val="20"/>
              </w:rPr>
              <w:fldChar w:fldCharType="end"/>
            </w:r>
          </w:hyperlink>
        </w:p>
        <w:p w14:paraId="1EF040CE" w14:textId="0A1858FA" w:rsidR="00063B94" w:rsidRPr="00063B94" w:rsidRDefault="009614E9" w:rsidP="00063B94">
          <w:pPr>
            <w:pStyle w:val="Sumrio1"/>
            <w:tabs>
              <w:tab w:val="left" w:pos="426"/>
              <w:tab w:val="right" w:leader="dot" w:pos="10338"/>
            </w:tabs>
            <w:rPr>
              <w:rFonts w:ascii="Verdana" w:eastAsiaTheme="minorEastAsia" w:hAnsi="Verdana" w:cstheme="minorBidi"/>
              <w:noProof/>
              <w:color w:val="auto"/>
              <w:sz w:val="20"/>
              <w:lang w:eastAsia="pt-BR"/>
            </w:rPr>
          </w:pPr>
          <w:hyperlink w:anchor="_Toc51687936" w:history="1">
            <w:r w:rsidR="00063B94" w:rsidRPr="00063B94">
              <w:rPr>
                <w:rStyle w:val="Hyperlink"/>
                <w:rFonts w:ascii="Verdana" w:hAnsi="Verdana" w:cs="Verdana"/>
                <w:noProof/>
                <w:sz w:val="20"/>
              </w:rPr>
              <w:t>m)</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Demais passivos circulantes e não circulantes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_Toc51687936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28</w:t>
            </w:r>
            <w:r w:rsidR="00063B94" w:rsidRPr="00063B94">
              <w:rPr>
                <w:rFonts w:ascii="Verdana" w:hAnsi="Verdana"/>
                <w:noProof/>
                <w:webHidden/>
                <w:sz w:val="20"/>
              </w:rPr>
              <w:fldChar w:fldCharType="end"/>
            </w:r>
          </w:hyperlink>
        </w:p>
        <w:p w14:paraId="01F2EA11" w14:textId="7BED776D" w:rsidR="00063B94" w:rsidRPr="00063B94" w:rsidRDefault="009614E9" w:rsidP="00063B94">
          <w:pPr>
            <w:pStyle w:val="Sumrio1"/>
            <w:tabs>
              <w:tab w:val="left" w:pos="426"/>
              <w:tab w:val="left" w:pos="660"/>
              <w:tab w:val="right" w:leader="dot" w:pos="10338"/>
            </w:tabs>
            <w:rPr>
              <w:rFonts w:ascii="Verdana" w:eastAsiaTheme="minorEastAsia" w:hAnsi="Verdana" w:cstheme="minorBidi"/>
              <w:noProof/>
              <w:color w:val="auto"/>
              <w:sz w:val="20"/>
              <w:lang w:eastAsia="pt-BR"/>
            </w:rPr>
          </w:pPr>
          <w:hyperlink w:anchor="_Toc51687937" w:history="1">
            <w:r w:rsidR="00063B94" w:rsidRPr="00063B94">
              <w:rPr>
                <w:rStyle w:val="Hyperlink"/>
                <w:rFonts w:ascii="Verdana" w:hAnsi="Verdana" w:cs="Verdana"/>
                <w:noProof/>
                <w:sz w:val="20"/>
              </w:rPr>
              <w:t>n)</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Ativos, provisões e passivos contingentes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_Toc51687937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28</w:t>
            </w:r>
            <w:r w:rsidR="00063B94" w:rsidRPr="00063B94">
              <w:rPr>
                <w:rFonts w:ascii="Verdana" w:hAnsi="Verdana"/>
                <w:noProof/>
                <w:webHidden/>
                <w:sz w:val="20"/>
              </w:rPr>
              <w:fldChar w:fldCharType="end"/>
            </w:r>
          </w:hyperlink>
        </w:p>
        <w:p w14:paraId="5F0A4FBD" w14:textId="35578A76" w:rsidR="00063B94" w:rsidRPr="00063B94" w:rsidRDefault="009614E9" w:rsidP="00063B94">
          <w:pPr>
            <w:pStyle w:val="Sumrio1"/>
            <w:tabs>
              <w:tab w:val="left" w:pos="426"/>
              <w:tab w:val="left" w:pos="660"/>
              <w:tab w:val="right" w:leader="dot" w:pos="10338"/>
            </w:tabs>
            <w:rPr>
              <w:rFonts w:ascii="Verdana" w:eastAsiaTheme="minorEastAsia" w:hAnsi="Verdana" w:cstheme="minorBidi"/>
              <w:noProof/>
              <w:color w:val="auto"/>
              <w:sz w:val="20"/>
              <w:lang w:eastAsia="pt-BR"/>
            </w:rPr>
          </w:pPr>
          <w:hyperlink w:anchor="_Toc51687938" w:history="1">
            <w:r w:rsidR="00063B94" w:rsidRPr="00063B94">
              <w:rPr>
                <w:rStyle w:val="Hyperlink"/>
                <w:rFonts w:ascii="Verdana" w:hAnsi="Verdana" w:cs="Verdana"/>
                <w:noProof/>
                <w:sz w:val="20"/>
              </w:rPr>
              <w:t>o)</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Imposto de Renda, Contribuição Social (ativo e passivo), Pis, Cofins e ISS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_Toc51687938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29</w:t>
            </w:r>
            <w:r w:rsidR="00063B94" w:rsidRPr="00063B94">
              <w:rPr>
                <w:rFonts w:ascii="Verdana" w:hAnsi="Verdana"/>
                <w:noProof/>
                <w:webHidden/>
                <w:sz w:val="20"/>
              </w:rPr>
              <w:fldChar w:fldCharType="end"/>
            </w:r>
          </w:hyperlink>
        </w:p>
        <w:p w14:paraId="29A1DD08" w14:textId="74C7E209" w:rsidR="00063B94" w:rsidRPr="00063B94" w:rsidRDefault="009614E9" w:rsidP="00063B94">
          <w:pPr>
            <w:pStyle w:val="Sumrio1"/>
            <w:tabs>
              <w:tab w:val="left" w:pos="426"/>
              <w:tab w:val="left" w:pos="660"/>
              <w:tab w:val="right" w:leader="dot" w:pos="10338"/>
            </w:tabs>
            <w:rPr>
              <w:rFonts w:ascii="Verdana" w:eastAsiaTheme="minorEastAsia" w:hAnsi="Verdana" w:cstheme="minorBidi"/>
              <w:noProof/>
              <w:color w:val="auto"/>
              <w:sz w:val="20"/>
              <w:lang w:eastAsia="pt-BR"/>
            </w:rPr>
          </w:pPr>
          <w:hyperlink w:anchor="_Toc51687939" w:history="1">
            <w:r w:rsidR="00063B94" w:rsidRPr="00063B94">
              <w:rPr>
                <w:rStyle w:val="Hyperlink"/>
                <w:rFonts w:ascii="Verdana" w:hAnsi="Verdana" w:cs="Verdana"/>
                <w:noProof/>
                <w:sz w:val="20"/>
              </w:rPr>
              <w:t>p)</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Juros sobre o capital próprio (JCP)</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_Toc51687939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29</w:t>
            </w:r>
            <w:r w:rsidR="00063B94" w:rsidRPr="00063B94">
              <w:rPr>
                <w:rFonts w:ascii="Verdana" w:hAnsi="Verdana"/>
                <w:noProof/>
                <w:webHidden/>
                <w:sz w:val="20"/>
              </w:rPr>
              <w:fldChar w:fldCharType="end"/>
            </w:r>
          </w:hyperlink>
        </w:p>
        <w:p w14:paraId="41A93E71" w14:textId="7213722A" w:rsidR="00063B94" w:rsidRPr="00063B94" w:rsidRDefault="009614E9" w:rsidP="00063B94">
          <w:pPr>
            <w:pStyle w:val="Sumrio1"/>
            <w:tabs>
              <w:tab w:val="left" w:pos="426"/>
              <w:tab w:val="left" w:pos="660"/>
              <w:tab w:val="right" w:leader="dot" w:pos="10338"/>
            </w:tabs>
            <w:rPr>
              <w:rFonts w:ascii="Verdana" w:eastAsiaTheme="minorEastAsia" w:hAnsi="Verdana" w:cstheme="minorBidi"/>
              <w:noProof/>
              <w:color w:val="auto"/>
              <w:sz w:val="20"/>
              <w:lang w:eastAsia="pt-BR"/>
            </w:rPr>
          </w:pPr>
          <w:hyperlink w:anchor="_Toc51687940" w:history="1">
            <w:r w:rsidR="00063B94" w:rsidRPr="00063B94">
              <w:rPr>
                <w:rStyle w:val="Hyperlink"/>
                <w:rFonts w:ascii="Verdana" w:hAnsi="Verdana" w:cs="Verdana"/>
                <w:noProof/>
                <w:sz w:val="20"/>
              </w:rPr>
              <w:t>q)</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Transações com partes relacionadas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_Toc51687940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29</w:t>
            </w:r>
            <w:r w:rsidR="00063B94" w:rsidRPr="00063B94">
              <w:rPr>
                <w:rFonts w:ascii="Verdana" w:hAnsi="Verdana"/>
                <w:noProof/>
                <w:webHidden/>
                <w:sz w:val="20"/>
              </w:rPr>
              <w:fldChar w:fldCharType="end"/>
            </w:r>
          </w:hyperlink>
        </w:p>
        <w:p w14:paraId="14CD5A48" w14:textId="49271C3D" w:rsidR="00063B94" w:rsidRPr="00063B94" w:rsidRDefault="009614E9" w:rsidP="00063B94">
          <w:pPr>
            <w:pStyle w:val="Sumrio1"/>
            <w:tabs>
              <w:tab w:val="left" w:pos="426"/>
              <w:tab w:val="left" w:pos="660"/>
              <w:tab w:val="right" w:leader="dot" w:pos="10338"/>
            </w:tabs>
            <w:rPr>
              <w:rFonts w:ascii="Verdana" w:eastAsiaTheme="minorEastAsia" w:hAnsi="Verdana" w:cstheme="minorBidi"/>
              <w:noProof/>
              <w:color w:val="auto"/>
              <w:sz w:val="20"/>
              <w:lang w:eastAsia="pt-BR"/>
            </w:rPr>
          </w:pPr>
          <w:hyperlink w:anchor="_Toc51687941" w:history="1">
            <w:r w:rsidR="00063B94" w:rsidRPr="00063B94">
              <w:rPr>
                <w:rStyle w:val="Hyperlink"/>
                <w:rFonts w:ascii="Verdana" w:hAnsi="Verdana" w:cs="Verdana"/>
                <w:noProof/>
                <w:sz w:val="20"/>
              </w:rPr>
              <w:t>r)</w:t>
            </w:r>
            <w:r w:rsidR="00063B94" w:rsidRPr="00063B94">
              <w:rPr>
                <w:rFonts w:ascii="Verdana" w:eastAsiaTheme="minorEastAsia" w:hAnsi="Verdana" w:cstheme="minorBidi"/>
                <w:noProof/>
                <w:color w:val="auto"/>
                <w:sz w:val="20"/>
                <w:lang w:eastAsia="pt-BR"/>
              </w:rPr>
              <w:tab/>
            </w:r>
            <w:r w:rsidR="00063B94" w:rsidRPr="00063B94">
              <w:rPr>
                <w:rStyle w:val="Hyperlink"/>
                <w:rFonts w:ascii="Verdana" w:hAnsi="Verdana" w:cs="Verdana"/>
                <w:noProof/>
                <w:sz w:val="20"/>
              </w:rPr>
              <w:t>Demonstração do valor adicionado – DVA</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_Toc51687941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30</w:t>
            </w:r>
            <w:r w:rsidR="00063B94" w:rsidRPr="00063B94">
              <w:rPr>
                <w:rFonts w:ascii="Verdana" w:hAnsi="Verdana"/>
                <w:noProof/>
                <w:webHidden/>
                <w:sz w:val="20"/>
              </w:rPr>
              <w:fldChar w:fldCharType="end"/>
            </w:r>
          </w:hyperlink>
        </w:p>
        <w:p w14:paraId="250D3ED8" w14:textId="66BDAF16"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42" w:history="1">
            <w:r w:rsidR="00063B94" w:rsidRPr="00063B94">
              <w:rPr>
                <w:rStyle w:val="Hyperlink"/>
                <w:rFonts w:ascii="Verdana" w:hAnsi="Verdana" w:cs="Verdana"/>
                <w:noProof/>
                <w:sz w:val="20"/>
              </w:rPr>
              <w:t>Nota 4 - Caixa e equivalentes de caixa</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_Toc51687942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30</w:t>
            </w:r>
            <w:r w:rsidR="00063B94" w:rsidRPr="00063B94">
              <w:rPr>
                <w:rFonts w:ascii="Verdana" w:hAnsi="Verdana"/>
                <w:noProof/>
                <w:webHidden/>
                <w:sz w:val="20"/>
              </w:rPr>
              <w:fldChar w:fldCharType="end"/>
            </w:r>
          </w:hyperlink>
        </w:p>
        <w:p w14:paraId="0830B146" w14:textId="2010625B"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43" w:history="1">
            <w:r w:rsidR="00063B94" w:rsidRPr="00063B94">
              <w:rPr>
                <w:rStyle w:val="Hyperlink"/>
                <w:rFonts w:ascii="Verdana" w:hAnsi="Verdana" w:cs="Verdana"/>
                <w:noProof/>
                <w:sz w:val="20"/>
              </w:rPr>
              <w:t>Nota 5 - Títulos e valores mobiliários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_Toc51687943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30</w:t>
            </w:r>
            <w:r w:rsidR="00063B94" w:rsidRPr="00063B94">
              <w:rPr>
                <w:rFonts w:ascii="Verdana" w:hAnsi="Verdana"/>
                <w:noProof/>
                <w:webHidden/>
                <w:sz w:val="20"/>
              </w:rPr>
              <w:fldChar w:fldCharType="end"/>
            </w:r>
          </w:hyperlink>
        </w:p>
        <w:p w14:paraId="4F0D84E0" w14:textId="44BB0F3F"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44" w:history="1">
            <w:r w:rsidR="00063B94" w:rsidRPr="00063B94">
              <w:rPr>
                <w:rStyle w:val="Hyperlink"/>
                <w:rFonts w:ascii="Verdana" w:hAnsi="Verdana" w:cs="Verdana"/>
                <w:noProof/>
                <w:sz w:val="20"/>
              </w:rPr>
              <w:t>Nota 6 - Operações de crédito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_Toc51687944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32</w:t>
            </w:r>
            <w:r w:rsidR="00063B94" w:rsidRPr="00063B94">
              <w:rPr>
                <w:rFonts w:ascii="Verdana" w:hAnsi="Verdana"/>
                <w:noProof/>
                <w:webHidden/>
                <w:sz w:val="20"/>
              </w:rPr>
              <w:fldChar w:fldCharType="end"/>
            </w:r>
          </w:hyperlink>
        </w:p>
        <w:p w14:paraId="54AF52ED" w14:textId="0129F186"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45" w:history="1">
            <w:r w:rsidR="00063B94" w:rsidRPr="00063B94">
              <w:rPr>
                <w:rStyle w:val="Hyperlink"/>
                <w:rFonts w:ascii="Verdana" w:hAnsi="Verdana" w:cs="Verdana"/>
                <w:noProof/>
                <w:sz w:val="20"/>
              </w:rPr>
              <w:t>Nota 7 - Outros créditos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_Toc51687945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36</w:t>
            </w:r>
            <w:r w:rsidR="00063B94" w:rsidRPr="00063B94">
              <w:rPr>
                <w:rFonts w:ascii="Verdana" w:hAnsi="Verdana"/>
                <w:noProof/>
                <w:webHidden/>
                <w:sz w:val="20"/>
              </w:rPr>
              <w:fldChar w:fldCharType="end"/>
            </w:r>
          </w:hyperlink>
        </w:p>
        <w:p w14:paraId="650D27DC" w14:textId="0563DBBD"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46" w:history="1">
            <w:r w:rsidR="00063B94" w:rsidRPr="00063B94">
              <w:rPr>
                <w:rStyle w:val="Hyperlink"/>
                <w:rFonts w:ascii="Verdana" w:hAnsi="Verdana" w:cs="Verdana"/>
                <w:noProof/>
                <w:sz w:val="20"/>
              </w:rPr>
              <w:t>Nota 8 - Outros valores e bens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_Toc51687946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37</w:t>
            </w:r>
            <w:r w:rsidR="00063B94" w:rsidRPr="00063B94">
              <w:rPr>
                <w:rFonts w:ascii="Verdana" w:hAnsi="Verdana"/>
                <w:noProof/>
                <w:webHidden/>
                <w:sz w:val="20"/>
              </w:rPr>
              <w:fldChar w:fldCharType="end"/>
            </w:r>
          </w:hyperlink>
        </w:p>
        <w:p w14:paraId="44BF13FD" w14:textId="6B90F340"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47" w:history="1">
            <w:r w:rsidR="00063B94" w:rsidRPr="00063B94">
              <w:rPr>
                <w:rStyle w:val="Hyperlink"/>
                <w:rFonts w:ascii="Verdana" w:hAnsi="Verdana" w:cs="Verdana"/>
                <w:noProof/>
                <w:sz w:val="20"/>
              </w:rPr>
              <w:t>Nota 9 - Imobilizado de uso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_Toc51687947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38</w:t>
            </w:r>
            <w:r w:rsidR="00063B94" w:rsidRPr="00063B94">
              <w:rPr>
                <w:rFonts w:ascii="Verdana" w:hAnsi="Verdana"/>
                <w:noProof/>
                <w:webHidden/>
                <w:sz w:val="20"/>
              </w:rPr>
              <w:fldChar w:fldCharType="end"/>
            </w:r>
          </w:hyperlink>
        </w:p>
        <w:p w14:paraId="716EAE6B" w14:textId="11B67CAE"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48" w:history="1">
            <w:r w:rsidR="00063B94" w:rsidRPr="00063B94">
              <w:rPr>
                <w:rStyle w:val="Hyperlink"/>
                <w:rFonts w:ascii="Verdana" w:hAnsi="Verdana" w:cs="Verdana"/>
                <w:noProof/>
                <w:sz w:val="20"/>
              </w:rPr>
              <w:t>Nota 10 - Intangível</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_Toc51687948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38</w:t>
            </w:r>
            <w:r w:rsidR="00063B94" w:rsidRPr="00063B94">
              <w:rPr>
                <w:rFonts w:ascii="Verdana" w:hAnsi="Verdana"/>
                <w:noProof/>
                <w:webHidden/>
                <w:sz w:val="20"/>
              </w:rPr>
              <w:fldChar w:fldCharType="end"/>
            </w:r>
          </w:hyperlink>
        </w:p>
        <w:p w14:paraId="3E263316" w14:textId="62F27363"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49" w:history="1">
            <w:r w:rsidR="00063B94" w:rsidRPr="00063B94">
              <w:rPr>
                <w:rStyle w:val="Hyperlink"/>
                <w:rFonts w:ascii="Verdana" w:hAnsi="Verdana" w:cs="Verdana"/>
                <w:noProof/>
                <w:sz w:val="20"/>
              </w:rPr>
              <w:t>Nota 11 - Obrigações por empréstimos e repasses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_Toc51687949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38</w:t>
            </w:r>
            <w:r w:rsidR="00063B94" w:rsidRPr="00063B94">
              <w:rPr>
                <w:rFonts w:ascii="Verdana" w:hAnsi="Verdana"/>
                <w:noProof/>
                <w:webHidden/>
                <w:sz w:val="20"/>
              </w:rPr>
              <w:fldChar w:fldCharType="end"/>
            </w:r>
          </w:hyperlink>
        </w:p>
        <w:p w14:paraId="5A82A257" w14:textId="0FCD481A"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50" w:history="1">
            <w:r w:rsidR="00063B94" w:rsidRPr="00063B94">
              <w:rPr>
                <w:rStyle w:val="Hyperlink"/>
                <w:rFonts w:ascii="Verdana" w:hAnsi="Verdana" w:cs="Verdana"/>
                <w:noProof/>
                <w:sz w:val="20"/>
              </w:rPr>
              <w:t>Nota 12 - Outras obrigações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_Toc51687950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39</w:t>
            </w:r>
            <w:r w:rsidR="00063B94" w:rsidRPr="00063B94">
              <w:rPr>
                <w:rFonts w:ascii="Verdana" w:hAnsi="Verdana"/>
                <w:noProof/>
                <w:webHidden/>
                <w:sz w:val="20"/>
              </w:rPr>
              <w:fldChar w:fldCharType="end"/>
            </w:r>
          </w:hyperlink>
        </w:p>
        <w:p w14:paraId="609ACB28" w14:textId="159889D9"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51" w:history="1">
            <w:r w:rsidR="00063B94" w:rsidRPr="00063B94">
              <w:rPr>
                <w:rStyle w:val="Hyperlink"/>
                <w:rFonts w:ascii="Verdana" w:hAnsi="Verdana"/>
                <w:noProof/>
                <w:sz w:val="20"/>
              </w:rPr>
              <w:t>Nota 13 – Ativos, provisões e passivos contingentes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_Toc51687951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40</w:t>
            </w:r>
            <w:r w:rsidR="00063B94" w:rsidRPr="00063B94">
              <w:rPr>
                <w:rFonts w:ascii="Verdana" w:hAnsi="Verdana"/>
                <w:noProof/>
                <w:webHidden/>
                <w:sz w:val="20"/>
              </w:rPr>
              <w:fldChar w:fldCharType="end"/>
            </w:r>
          </w:hyperlink>
        </w:p>
        <w:p w14:paraId="2D70986C" w14:textId="7BDDD8ED"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52" w:history="1">
            <w:r w:rsidR="00063B94" w:rsidRPr="00063B94">
              <w:rPr>
                <w:rStyle w:val="Hyperlink"/>
                <w:rFonts w:ascii="Verdana" w:hAnsi="Verdana"/>
                <w:noProof/>
                <w:sz w:val="20"/>
              </w:rPr>
              <w:t>Nota 14 - Patrimônio líquido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_Toc51687952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42</w:t>
            </w:r>
            <w:r w:rsidR="00063B94" w:rsidRPr="00063B94">
              <w:rPr>
                <w:rFonts w:ascii="Verdana" w:hAnsi="Verdana"/>
                <w:noProof/>
                <w:webHidden/>
                <w:sz w:val="20"/>
              </w:rPr>
              <w:fldChar w:fldCharType="end"/>
            </w:r>
          </w:hyperlink>
        </w:p>
        <w:p w14:paraId="5394275F" w14:textId="5F281C9D"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53" w:history="1">
            <w:r w:rsidR="00063B94" w:rsidRPr="00063B94">
              <w:rPr>
                <w:rStyle w:val="Hyperlink"/>
                <w:rFonts w:ascii="Verdana" w:hAnsi="Verdana"/>
                <w:noProof/>
                <w:sz w:val="20"/>
              </w:rPr>
              <w:t>Nota 15 - Receitas de prestação de serviços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_Toc51687953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43</w:t>
            </w:r>
            <w:r w:rsidR="00063B94" w:rsidRPr="00063B94">
              <w:rPr>
                <w:rFonts w:ascii="Verdana" w:hAnsi="Verdana"/>
                <w:noProof/>
                <w:webHidden/>
                <w:sz w:val="20"/>
              </w:rPr>
              <w:fldChar w:fldCharType="end"/>
            </w:r>
          </w:hyperlink>
        </w:p>
        <w:p w14:paraId="75B753EE" w14:textId="1886B43E"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54" w:history="1">
            <w:r w:rsidR="00063B94" w:rsidRPr="00063B94">
              <w:rPr>
                <w:rStyle w:val="Hyperlink"/>
                <w:rFonts w:ascii="Verdana" w:hAnsi="Verdana"/>
                <w:noProof/>
                <w:sz w:val="20"/>
              </w:rPr>
              <w:t>Nota 16 - Despesas de pessoal</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_Toc51687954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44</w:t>
            </w:r>
            <w:r w:rsidR="00063B94" w:rsidRPr="00063B94">
              <w:rPr>
                <w:rFonts w:ascii="Verdana" w:hAnsi="Verdana"/>
                <w:noProof/>
                <w:webHidden/>
                <w:sz w:val="20"/>
              </w:rPr>
              <w:fldChar w:fldCharType="end"/>
            </w:r>
          </w:hyperlink>
        </w:p>
        <w:p w14:paraId="151BCB4C" w14:textId="38E0AF17"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55" w:history="1">
            <w:r w:rsidR="00063B94" w:rsidRPr="00063B94">
              <w:rPr>
                <w:rStyle w:val="Hyperlink"/>
                <w:rFonts w:ascii="Verdana" w:hAnsi="Verdana"/>
                <w:noProof/>
                <w:sz w:val="20"/>
              </w:rPr>
              <w:t>Nota 17 - Outras despesas administrativas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_Toc51687955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44</w:t>
            </w:r>
            <w:r w:rsidR="00063B94" w:rsidRPr="00063B94">
              <w:rPr>
                <w:rFonts w:ascii="Verdana" w:hAnsi="Verdana"/>
                <w:noProof/>
                <w:webHidden/>
                <w:sz w:val="20"/>
              </w:rPr>
              <w:fldChar w:fldCharType="end"/>
            </w:r>
          </w:hyperlink>
        </w:p>
        <w:p w14:paraId="6652E392" w14:textId="77517969"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56" w:history="1">
            <w:r w:rsidR="00063B94" w:rsidRPr="00063B94">
              <w:rPr>
                <w:rStyle w:val="Hyperlink"/>
                <w:rFonts w:ascii="Verdana" w:hAnsi="Verdana"/>
                <w:noProof/>
                <w:sz w:val="20"/>
              </w:rPr>
              <w:t>Nota 18 - Despesas tributárias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_Toc51687956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44</w:t>
            </w:r>
            <w:r w:rsidR="00063B94" w:rsidRPr="00063B94">
              <w:rPr>
                <w:rFonts w:ascii="Verdana" w:hAnsi="Verdana"/>
                <w:noProof/>
                <w:webHidden/>
                <w:sz w:val="20"/>
              </w:rPr>
              <w:fldChar w:fldCharType="end"/>
            </w:r>
          </w:hyperlink>
        </w:p>
        <w:p w14:paraId="14F14463" w14:textId="55606DD6"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57" w:history="1">
            <w:r w:rsidR="00063B94" w:rsidRPr="00063B94">
              <w:rPr>
                <w:rStyle w:val="Hyperlink"/>
                <w:rFonts w:ascii="Verdana" w:hAnsi="Verdana"/>
                <w:noProof/>
                <w:sz w:val="20"/>
              </w:rPr>
              <w:t>Nota 19 - Despesas/reversão de provisão</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_Toc51687957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45</w:t>
            </w:r>
            <w:r w:rsidR="00063B94" w:rsidRPr="00063B94">
              <w:rPr>
                <w:rFonts w:ascii="Verdana" w:hAnsi="Verdana"/>
                <w:noProof/>
                <w:webHidden/>
                <w:sz w:val="20"/>
              </w:rPr>
              <w:fldChar w:fldCharType="end"/>
            </w:r>
          </w:hyperlink>
        </w:p>
        <w:p w14:paraId="06D95678" w14:textId="32682F96"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58" w:history="1">
            <w:r w:rsidR="00063B94" w:rsidRPr="00063B94">
              <w:rPr>
                <w:rStyle w:val="Hyperlink"/>
                <w:rFonts w:ascii="Verdana" w:hAnsi="Verdana"/>
                <w:noProof/>
                <w:sz w:val="20"/>
              </w:rPr>
              <w:t>Nota 20 - Outras receitas e despesas operacionais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_Toc51687958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45</w:t>
            </w:r>
            <w:r w:rsidR="00063B94" w:rsidRPr="00063B94">
              <w:rPr>
                <w:rFonts w:ascii="Verdana" w:hAnsi="Verdana"/>
                <w:noProof/>
                <w:webHidden/>
                <w:sz w:val="20"/>
              </w:rPr>
              <w:fldChar w:fldCharType="end"/>
            </w:r>
          </w:hyperlink>
        </w:p>
        <w:p w14:paraId="5AD6FE87" w14:textId="420CDA66"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59" w:history="1">
            <w:r w:rsidR="00063B94" w:rsidRPr="00063B94">
              <w:rPr>
                <w:rStyle w:val="Hyperlink"/>
                <w:rFonts w:ascii="Verdana" w:hAnsi="Verdana"/>
                <w:noProof/>
                <w:sz w:val="20"/>
              </w:rPr>
              <w:t>Nota 21 - Imposto de renda e contribuição social</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_Toc51687959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45</w:t>
            </w:r>
            <w:r w:rsidR="00063B94" w:rsidRPr="00063B94">
              <w:rPr>
                <w:rFonts w:ascii="Verdana" w:hAnsi="Verdana"/>
                <w:noProof/>
                <w:webHidden/>
                <w:sz w:val="20"/>
              </w:rPr>
              <w:fldChar w:fldCharType="end"/>
            </w:r>
          </w:hyperlink>
        </w:p>
        <w:p w14:paraId="04EF5F15" w14:textId="220F14C3"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60" w:history="1">
            <w:r w:rsidR="00063B94" w:rsidRPr="00063B94">
              <w:rPr>
                <w:rStyle w:val="Hyperlink"/>
                <w:rFonts w:ascii="Verdana" w:hAnsi="Verdana"/>
                <w:noProof/>
                <w:sz w:val="20"/>
              </w:rPr>
              <w:t>Nota 22 - Transação com partes relacionadas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_Toc51687960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46</w:t>
            </w:r>
            <w:r w:rsidR="00063B94" w:rsidRPr="00063B94">
              <w:rPr>
                <w:rFonts w:ascii="Verdana" w:hAnsi="Verdana"/>
                <w:noProof/>
                <w:webHidden/>
                <w:sz w:val="20"/>
              </w:rPr>
              <w:fldChar w:fldCharType="end"/>
            </w:r>
          </w:hyperlink>
        </w:p>
        <w:p w14:paraId="6E1F5A87" w14:textId="7DABBF76"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61" w:history="1">
            <w:r w:rsidR="00063B94" w:rsidRPr="00063B94">
              <w:rPr>
                <w:rStyle w:val="Hyperlink"/>
                <w:rFonts w:ascii="Verdana" w:hAnsi="Verdana"/>
                <w:noProof/>
                <w:sz w:val="20"/>
              </w:rPr>
              <w:t>Nota 23 - Adequação de capital</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_Toc51687961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47</w:t>
            </w:r>
            <w:r w:rsidR="00063B94" w:rsidRPr="00063B94">
              <w:rPr>
                <w:rFonts w:ascii="Verdana" w:hAnsi="Verdana"/>
                <w:noProof/>
                <w:webHidden/>
                <w:sz w:val="20"/>
              </w:rPr>
              <w:fldChar w:fldCharType="end"/>
            </w:r>
          </w:hyperlink>
        </w:p>
        <w:p w14:paraId="43E0EC32" w14:textId="796D4C7E"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62" w:history="1">
            <w:r w:rsidR="00063B94" w:rsidRPr="00063B94">
              <w:rPr>
                <w:rStyle w:val="Hyperlink"/>
                <w:rFonts w:ascii="Verdana" w:hAnsi="Verdana"/>
                <w:noProof/>
                <w:sz w:val="20"/>
              </w:rPr>
              <w:t>Nota 24 - Gestão de riscos, de capital e análise de sensibilidade</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_Toc51687962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48</w:t>
            </w:r>
            <w:r w:rsidR="00063B94" w:rsidRPr="00063B94">
              <w:rPr>
                <w:rFonts w:ascii="Verdana" w:hAnsi="Verdana"/>
                <w:noProof/>
                <w:webHidden/>
                <w:sz w:val="20"/>
              </w:rPr>
              <w:fldChar w:fldCharType="end"/>
            </w:r>
          </w:hyperlink>
        </w:p>
        <w:p w14:paraId="26D21D72" w14:textId="698A7AA3" w:rsidR="00063B94" w:rsidRPr="00063B94" w:rsidRDefault="009614E9">
          <w:pPr>
            <w:pStyle w:val="Sumrio1"/>
            <w:tabs>
              <w:tab w:val="right" w:leader="dot" w:pos="10338"/>
            </w:tabs>
            <w:rPr>
              <w:rFonts w:ascii="Verdana" w:eastAsiaTheme="minorEastAsia" w:hAnsi="Verdana" w:cstheme="minorBidi"/>
              <w:noProof/>
              <w:color w:val="auto"/>
              <w:sz w:val="20"/>
              <w:lang w:eastAsia="pt-BR"/>
            </w:rPr>
          </w:pPr>
          <w:hyperlink w:anchor="_Toc51687963" w:history="1">
            <w:r w:rsidR="00063B94" w:rsidRPr="00063B94">
              <w:rPr>
                <w:rStyle w:val="Hyperlink"/>
                <w:rFonts w:ascii="Verdana" w:hAnsi="Verdana"/>
                <w:noProof/>
                <w:sz w:val="20"/>
              </w:rPr>
              <w:t>Nota 25 - Outras informações – COVID 19</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_Toc51687963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50</w:t>
            </w:r>
            <w:r w:rsidR="00063B94" w:rsidRPr="00063B94">
              <w:rPr>
                <w:rFonts w:ascii="Verdana" w:hAnsi="Verdana"/>
                <w:noProof/>
                <w:webHidden/>
                <w:sz w:val="20"/>
              </w:rPr>
              <w:fldChar w:fldCharType="end"/>
            </w:r>
          </w:hyperlink>
        </w:p>
        <w:p w14:paraId="3CF90DFE" w14:textId="224564DC" w:rsidR="00C27831" w:rsidRPr="00E704F6" w:rsidRDefault="009614E9" w:rsidP="00C64743">
          <w:pPr>
            <w:pStyle w:val="Sumrio1"/>
            <w:tabs>
              <w:tab w:val="right" w:leader="dot" w:pos="10338"/>
            </w:tabs>
            <w:rPr>
              <w:sz w:val="20"/>
            </w:rPr>
          </w:pPr>
          <w:hyperlink w:anchor="_Toc51687964" w:history="1">
            <w:r w:rsidR="00063B94" w:rsidRPr="00063B94">
              <w:rPr>
                <w:rStyle w:val="Hyperlink"/>
                <w:rFonts w:ascii="Verdana" w:hAnsi="Verdana"/>
                <w:noProof/>
                <w:sz w:val="20"/>
              </w:rPr>
              <w:t>RELATÓRIO DOS AUDITORES INDEPENDENTES SOBRE AS DEMONSTRAÇÕES FINANCEIRAS</w:t>
            </w:r>
            <w:r w:rsidR="00063B94" w:rsidRPr="00063B94">
              <w:rPr>
                <w:rFonts w:ascii="Verdana" w:hAnsi="Verdana"/>
                <w:noProof/>
                <w:webHidden/>
                <w:sz w:val="20"/>
              </w:rPr>
              <w:tab/>
            </w:r>
            <w:r w:rsidR="00063B94" w:rsidRPr="00063B94">
              <w:rPr>
                <w:rFonts w:ascii="Verdana" w:hAnsi="Verdana"/>
                <w:noProof/>
                <w:webHidden/>
                <w:sz w:val="20"/>
              </w:rPr>
              <w:fldChar w:fldCharType="begin"/>
            </w:r>
            <w:r w:rsidR="00063B94" w:rsidRPr="00063B94">
              <w:rPr>
                <w:rFonts w:ascii="Verdana" w:hAnsi="Verdana"/>
                <w:noProof/>
                <w:webHidden/>
                <w:sz w:val="20"/>
              </w:rPr>
              <w:instrText xml:space="preserve"> PAGEREF _Toc51687964 \h </w:instrText>
            </w:r>
            <w:r w:rsidR="00063B94" w:rsidRPr="00063B94">
              <w:rPr>
                <w:rFonts w:ascii="Verdana" w:hAnsi="Verdana"/>
                <w:noProof/>
                <w:webHidden/>
                <w:sz w:val="20"/>
              </w:rPr>
            </w:r>
            <w:r w:rsidR="00063B94" w:rsidRPr="00063B94">
              <w:rPr>
                <w:rFonts w:ascii="Verdana" w:hAnsi="Verdana"/>
                <w:noProof/>
                <w:webHidden/>
                <w:sz w:val="20"/>
              </w:rPr>
              <w:fldChar w:fldCharType="separate"/>
            </w:r>
            <w:r w:rsidR="00E6506B">
              <w:rPr>
                <w:rFonts w:ascii="Verdana" w:hAnsi="Verdana"/>
                <w:noProof/>
                <w:webHidden/>
                <w:sz w:val="20"/>
              </w:rPr>
              <w:t>53</w:t>
            </w:r>
            <w:r w:rsidR="00063B94" w:rsidRPr="00063B94">
              <w:rPr>
                <w:rFonts w:ascii="Verdana" w:hAnsi="Verdana"/>
                <w:noProof/>
                <w:webHidden/>
                <w:sz w:val="20"/>
              </w:rPr>
              <w:fldChar w:fldCharType="end"/>
            </w:r>
          </w:hyperlink>
          <w:r w:rsidR="00023856" w:rsidRPr="00063B94">
            <w:rPr>
              <w:rFonts w:ascii="Verdana" w:hAnsi="Verdana"/>
              <w:sz w:val="20"/>
            </w:rPr>
            <w:fldChar w:fldCharType="end"/>
          </w:r>
        </w:p>
      </w:sdtContent>
    </w:sdt>
    <w:p w14:paraId="6BA14C3A" w14:textId="77777777" w:rsidR="009111D6" w:rsidRDefault="009111D6" w:rsidP="007C0984">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sectPr w:rsidR="009111D6" w:rsidSect="009A61CD">
          <w:headerReference w:type="default" r:id="rId17"/>
          <w:footerReference w:type="default" r:id="rId18"/>
          <w:pgSz w:w="11906" w:h="16838"/>
          <w:pgMar w:top="2101" w:right="707" w:bottom="1728" w:left="851" w:header="864" w:footer="1008" w:gutter="0"/>
          <w:pgBorders w:offsetFrom="page">
            <w:top w:val="thinThickLargeGap" w:sz="24" w:space="26" w:color="auto" w:frame="1"/>
          </w:pgBorders>
          <w:pgNumType w:start="2"/>
          <w:cols w:space="708"/>
          <w:docGrid w:linePitch="360"/>
        </w:sectPr>
      </w:pPr>
      <w:bookmarkStart w:id="3" w:name="_Toc44692473"/>
    </w:p>
    <w:p w14:paraId="522FBB2D" w14:textId="39A0DF3F" w:rsidR="00274A25" w:rsidRPr="008C60A1" w:rsidRDefault="00274A25" w:rsidP="007C0984">
      <w:pPr>
        <w:pStyle w:val="Ttulo1"/>
        <w:tabs>
          <w:tab w:val="clear" w:pos="432"/>
          <w:tab w:val="num" w:pos="0"/>
        </w:tabs>
        <w:suppressAutoHyphens w:val="0"/>
        <w:snapToGrid w:val="0"/>
        <w:spacing w:before="0" w:after="0"/>
        <w:ind w:left="0" w:firstLine="0"/>
        <w:jc w:val="center"/>
        <w:rPr>
          <w:rFonts w:ascii="Verdana" w:hAnsi="Verdana"/>
          <w:bCs w:val="0"/>
          <w:caps/>
          <w:kern w:val="0"/>
          <w:sz w:val="20"/>
          <w:szCs w:val="20"/>
          <w:lang w:eastAsia="zh-CN"/>
        </w:rPr>
      </w:pPr>
      <w:bookmarkStart w:id="4" w:name="_Toc51687914"/>
      <w:r w:rsidRPr="008C60A1">
        <w:rPr>
          <w:rFonts w:ascii="Verdana" w:hAnsi="Verdana"/>
          <w:bCs w:val="0"/>
          <w:caps/>
          <w:kern w:val="0"/>
          <w:sz w:val="20"/>
          <w:szCs w:val="20"/>
          <w:lang w:eastAsia="zh-CN"/>
        </w:rPr>
        <w:lastRenderedPageBreak/>
        <w:t>RELATÓRIO DA ADMINISTRAÇÃO</w:t>
      </w:r>
      <w:bookmarkEnd w:id="3"/>
      <w:bookmarkEnd w:id="4"/>
    </w:p>
    <w:p w14:paraId="77C2AEDD" w14:textId="77777777"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 Agência de Fomento do Paraná S.A. é uma sociedade anônima de capital fechado, que tem o Estado do Paraná como acionista majoritário.</w:t>
      </w:r>
    </w:p>
    <w:p w14:paraId="67BD5E9F" w14:textId="77777777" w:rsidR="008C60A1" w:rsidRPr="00D57468" w:rsidRDefault="008C60A1" w:rsidP="001015C0">
      <w:pPr>
        <w:jc w:val="both"/>
        <w:rPr>
          <w:rFonts w:ascii="Verdana" w:hAnsi="Verdana"/>
          <w:sz w:val="16"/>
          <w:szCs w:val="16"/>
        </w:rPr>
      </w:pPr>
    </w:p>
    <w:p w14:paraId="02BB39D1" w14:textId="77777777" w:rsidR="008C60A1" w:rsidRDefault="008C60A1" w:rsidP="001015C0">
      <w:pPr>
        <w:jc w:val="both"/>
        <w:rPr>
          <w:rFonts w:ascii="Verdana" w:hAnsi="Verdana"/>
          <w:sz w:val="20"/>
          <w:szCs w:val="20"/>
        </w:rPr>
      </w:pPr>
      <w:r w:rsidRPr="008C60A1">
        <w:rPr>
          <w:rFonts w:ascii="Verdana" w:hAnsi="Verdana"/>
          <w:sz w:val="20"/>
          <w:szCs w:val="20"/>
        </w:rPr>
        <w:t xml:space="preserve">A autorização para criação da instituição foi dada pela Lei Estadual nº 11.741/1997 e o Banco Central do Brasil concedeu a autorização de funcionamento em 08/11/1999 (DEORF/DIFIN-99/239). O capital social autorizado atualmente é de dois bilhões de reais. </w:t>
      </w:r>
    </w:p>
    <w:p w14:paraId="66E3FA30" w14:textId="77777777" w:rsidR="008C60A1" w:rsidRPr="00D57468" w:rsidRDefault="008C60A1" w:rsidP="001015C0">
      <w:pPr>
        <w:jc w:val="both"/>
        <w:rPr>
          <w:rFonts w:ascii="Verdana" w:hAnsi="Verdana"/>
          <w:sz w:val="16"/>
          <w:szCs w:val="16"/>
        </w:rPr>
      </w:pPr>
    </w:p>
    <w:p w14:paraId="63A5BF32" w14:textId="77777777" w:rsidR="008C60A1" w:rsidRDefault="008C60A1" w:rsidP="001015C0">
      <w:pPr>
        <w:jc w:val="both"/>
        <w:rPr>
          <w:rFonts w:ascii="Verdana" w:hAnsi="Verdana"/>
          <w:sz w:val="20"/>
          <w:szCs w:val="20"/>
        </w:rPr>
      </w:pPr>
      <w:r w:rsidRPr="008C60A1">
        <w:rPr>
          <w:rFonts w:ascii="Verdana" w:hAnsi="Verdana"/>
          <w:sz w:val="20"/>
          <w:szCs w:val="20"/>
        </w:rPr>
        <w:t>Trata-se de uma instituição financeira de desenvolvimento submetida à regulamentação do Sistema Financeiro Nacional (SFN). A empresa atua em sintonia com as políticas públicas estaduais focadas no desenvolvimento econômico e social em âmbito local e regional, com o objetivo de estimular a ampliação da base produtiva e promover a inovação no Paraná.</w:t>
      </w:r>
    </w:p>
    <w:p w14:paraId="5301EA03" w14:textId="77777777" w:rsidR="008C60A1" w:rsidRPr="00D57468" w:rsidRDefault="008C60A1" w:rsidP="001015C0">
      <w:pPr>
        <w:jc w:val="both"/>
        <w:rPr>
          <w:rFonts w:ascii="Verdana" w:hAnsi="Verdana"/>
          <w:sz w:val="16"/>
          <w:szCs w:val="16"/>
        </w:rPr>
      </w:pPr>
    </w:p>
    <w:p w14:paraId="68A4CAD0" w14:textId="77777777" w:rsidR="008C60A1" w:rsidRDefault="008C60A1" w:rsidP="001015C0">
      <w:pPr>
        <w:jc w:val="both"/>
        <w:rPr>
          <w:rFonts w:ascii="Verdana" w:hAnsi="Verdana"/>
          <w:sz w:val="20"/>
          <w:szCs w:val="20"/>
        </w:rPr>
      </w:pPr>
      <w:r w:rsidRPr="008C60A1">
        <w:rPr>
          <w:rFonts w:ascii="Verdana" w:hAnsi="Verdana"/>
          <w:sz w:val="20"/>
          <w:szCs w:val="20"/>
        </w:rPr>
        <w:t>Com o propósito de promover o desenvolvimento urbano, a instituição financia obras de infraestrutura e mobilidade urbana, aquisição de máquinas e equipamentos, construção de escolas, postos de saúde, projetos de engenharia e de eficiência energética, entre outros de interesse dos municípios paranaenses. Fornece também crédito para empreendedores de micro, pequeno e médio porte, de todos os setores da atividade econômica, em todas as regiões do estado, estimulando práticas sustentáveis no desenvolvimento dos negócios.</w:t>
      </w:r>
    </w:p>
    <w:p w14:paraId="0B7B687C" w14:textId="77777777" w:rsidR="008C60A1" w:rsidRPr="00D57468" w:rsidRDefault="008C60A1" w:rsidP="001015C0">
      <w:pPr>
        <w:jc w:val="both"/>
        <w:rPr>
          <w:rFonts w:ascii="Verdana" w:hAnsi="Verdana"/>
          <w:sz w:val="16"/>
          <w:szCs w:val="16"/>
        </w:rPr>
      </w:pPr>
    </w:p>
    <w:p w14:paraId="150582C1" w14:textId="77777777" w:rsidR="008C60A1" w:rsidRP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é gestora de fundos públicos estaduais de desenvolvimento, garantidores ou de aval e participa como cotista dos fundos de investimento em participação Criatec3 e Sul Inovação. Também responde pela gestão e cobrança da carteira de ativos pertencentes ao Estado do Paraná, oriundos da monetização do Banco do Estado do Paraná - Banestado.</w:t>
      </w:r>
    </w:p>
    <w:p w14:paraId="0F75DCE4" w14:textId="77777777" w:rsidR="008C60A1" w:rsidRPr="00D57468" w:rsidRDefault="008C60A1" w:rsidP="001015C0">
      <w:pPr>
        <w:jc w:val="both"/>
        <w:rPr>
          <w:rFonts w:ascii="Verdana" w:hAnsi="Verdana"/>
          <w:sz w:val="16"/>
          <w:szCs w:val="16"/>
        </w:rPr>
      </w:pPr>
    </w:p>
    <w:p w14:paraId="1075EE71" w14:textId="38FFABAB" w:rsidR="001015C0" w:rsidRPr="0037139E" w:rsidRDefault="008C60A1" w:rsidP="0037139E">
      <w:pPr>
        <w:spacing w:after="120"/>
        <w:jc w:val="both"/>
        <w:rPr>
          <w:rFonts w:ascii="Verdana" w:hAnsi="Verdana"/>
          <w:b/>
          <w:sz w:val="20"/>
          <w:szCs w:val="20"/>
        </w:rPr>
      </w:pPr>
      <w:r w:rsidRPr="00F73306">
        <w:rPr>
          <w:rFonts w:ascii="Verdana" w:hAnsi="Verdana"/>
          <w:b/>
          <w:sz w:val="20"/>
          <w:szCs w:val="20"/>
        </w:rPr>
        <w:t>MISSÃO</w:t>
      </w:r>
      <w:r w:rsidRPr="008C60A1">
        <w:rPr>
          <w:rFonts w:ascii="Verdana" w:hAnsi="Verdana"/>
          <w:b/>
          <w:sz w:val="20"/>
          <w:szCs w:val="20"/>
        </w:rPr>
        <w:t xml:space="preserve"> </w:t>
      </w:r>
    </w:p>
    <w:p w14:paraId="39C4129F" w14:textId="77777777" w:rsidR="008C60A1" w:rsidRDefault="008C60A1" w:rsidP="001015C0">
      <w:pPr>
        <w:jc w:val="both"/>
        <w:rPr>
          <w:rFonts w:ascii="Verdana" w:hAnsi="Verdana"/>
          <w:sz w:val="20"/>
          <w:szCs w:val="20"/>
        </w:rPr>
      </w:pPr>
      <w:r w:rsidRPr="008C60A1">
        <w:rPr>
          <w:rFonts w:ascii="Verdana" w:hAnsi="Verdana"/>
          <w:sz w:val="20"/>
          <w:szCs w:val="20"/>
        </w:rPr>
        <w:t xml:space="preserve">“Promover o desenvolvimento sustentável através do apoio técnico e financeiro voltado às necessidades da sociedade paranaense.” </w:t>
      </w:r>
    </w:p>
    <w:p w14:paraId="17491FD1" w14:textId="77777777" w:rsidR="001015C0" w:rsidRPr="00D57468" w:rsidRDefault="001015C0" w:rsidP="001015C0">
      <w:pPr>
        <w:jc w:val="both"/>
        <w:rPr>
          <w:rFonts w:ascii="Verdana" w:hAnsi="Verdana"/>
          <w:sz w:val="16"/>
          <w:szCs w:val="16"/>
        </w:rPr>
      </w:pPr>
    </w:p>
    <w:p w14:paraId="6B565023" w14:textId="15E97A25" w:rsidR="001015C0" w:rsidRPr="0037139E" w:rsidRDefault="008C60A1" w:rsidP="0037139E">
      <w:pPr>
        <w:spacing w:after="120"/>
        <w:jc w:val="both"/>
        <w:rPr>
          <w:rFonts w:ascii="Verdana" w:hAnsi="Verdana"/>
          <w:b/>
          <w:sz w:val="20"/>
          <w:szCs w:val="20"/>
        </w:rPr>
      </w:pPr>
      <w:r w:rsidRPr="008C60A1">
        <w:rPr>
          <w:rFonts w:ascii="Verdana" w:hAnsi="Verdana"/>
          <w:b/>
          <w:sz w:val="20"/>
          <w:szCs w:val="20"/>
        </w:rPr>
        <w:t xml:space="preserve">VISÃO DE FUTURO </w:t>
      </w:r>
    </w:p>
    <w:p w14:paraId="741BB835" w14:textId="77777777" w:rsidR="008C60A1" w:rsidRDefault="008C60A1" w:rsidP="001015C0">
      <w:pPr>
        <w:jc w:val="both"/>
        <w:rPr>
          <w:rFonts w:ascii="Verdana" w:hAnsi="Verdana"/>
          <w:sz w:val="20"/>
          <w:szCs w:val="20"/>
        </w:rPr>
      </w:pPr>
      <w:r w:rsidRPr="008C60A1">
        <w:rPr>
          <w:rFonts w:ascii="Verdana" w:hAnsi="Verdana"/>
          <w:sz w:val="20"/>
          <w:szCs w:val="20"/>
        </w:rPr>
        <w:t xml:space="preserve">“Ser referência como instrumento financeiro no apoio ao desenvolvimento sustentável do Paraná.” </w:t>
      </w:r>
    </w:p>
    <w:p w14:paraId="694D33BC" w14:textId="77777777" w:rsidR="001015C0" w:rsidRPr="00D57468" w:rsidRDefault="001015C0" w:rsidP="001015C0">
      <w:pPr>
        <w:jc w:val="both"/>
        <w:rPr>
          <w:rFonts w:ascii="Verdana" w:hAnsi="Verdana"/>
          <w:sz w:val="16"/>
          <w:szCs w:val="16"/>
        </w:rPr>
      </w:pPr>
    </w:p>
    <w:p w14:paraId="51C6A603" w14:textId="43698AE0" w:rsidR="001015C0" w:rsidRPr="0037139E" w:rsidRDefault="008C60A1" w:rsidP="0037139E">
      <w:pPr>
        <w:spacing w:after="120"/>
        <w:jc w:val="both"/>
        <w:rPr>
          <w:rFonts w:ascii="Verdana" w:hAnsi="Verdana"/>
          <w:b/>
          <w:sz w:val="20"/>
          <w:szCs w:val="20"/>
        </w:rPr>
      </w:pPr>
      <w:r w:rsidRPr="008C60A1">
        <w:rPr>
          <w:rFonts w:ascii="Verdana" w:hAnsi="Verdana"/>
          <w:b/>
          <w:sz w:val="20"/>
          <w:szCs w:val="20"/>
        </w:rPr>
        <w:t xml:space="preserve">VALORES </w:t>
      </w:r>
    </w:p>
    <w:p w14:paraId="7623FEEF" w14:textId="77777777" w:rsidR="008C60A1" w:rsidRPr="008C60A1" w:rsidRDefault="008C60A1" w:rsidP="001015C0">
      <w:pPr>
        <w:jc w:val="both"/>
        <w:rPr>
          <w:rFonts w:ascii="Verdana" w:hAnsi="Verdana"/>
          <w:sz w:val="20"/>
          <w:szCs w:val="20"/>
        </w:rPr>
      </w:pPr>
      <w:r w:rsidRPr="008C60A1">
        <w:rPr>
          <w:rFonts w:ascii="Verdana" w:hAnsi="Verdana"/>
          <w:sz w:val="20"/>
          <w:szCs w:val="20"/>
        </w:rPr>
        <w:t xml:space="preserve">“Ética, transparência, comprometimento, confiabilidade, cooperação e inovação.” </w:t>
      </w:r>
    </w:p>
    <w:p w14:paraId="5DF81826" w14:textId="77777777" w:rsidR="008C60A1" w:rsidRPr="00D57468" w:rsidRDefault="008C60A1" w:rsidP="001015C0">
      <w:pPr>
        <w:jc w:val="both"/>
        <w:rPr>
          <w:rFonts w:ascii="Verdana" w:hAnsi="Verdana"/>
          <w:sz w:val="16"/>
          <w:szCs w:val="16"/>
        </w:rPr>
      </w:pPr>
    </w:p>
    <w:p w14:paraId="11C3576E" w14:textId="77777777" w:rsidR="008C60A1" w:rsidRDefault="008C60A1" w:rsidP="0037139E">
      <w:pPr>
        <w:spacing w:after="120"/>
        <w:jc w:val="both"/>
        <w:rPr>
          <w:rFonts w:ascii="Verdana" w:hAnsi="Verdana"/>
          <w:b/>
          <w:sz w:val="20"/>
          <w:szCs w:val="20"/>
        </w:rPr>
      </w:pPr>
      <w:r w:rsidRPr="008C60A1">
        <w:rPr>
          <w:rFonts w:ascii="Verdana" w:hAnsi="Verdana"/>
          <w:b/>
          <w:sz w:val="20"/>
          <w:szCs w:val="20"/>
        </w:rPr>
        <w:t>PRINCIPAIS INDICADORES DO PERÍODO</w:t>
      </w:r>
    </w:p>
    <w:tbl>
      <w:tblPr>
        <w:tblW w:w="10363" w:type="dxa"/>
        <w:tblInd w:w="55" w:type="dxa"/>
        <w:tblCellMar>
          <w:left w:w="70" w:type="dxa"/>
          <w:right w:w="70" w:type="dxa"/>
        </w:tblCellMar>
        <w:tblLook w:val="04A0" w:firstRow="1" w:lastRow="0" w:firstColumn="1" w:lastColumn="0" w:noHBand="0" w:noVBand="1"/>
      </w:tblPr>
      <w:tblGrid>
        <w:gridCol w:w="7103"/>
        <w:gridCol w:w="3260"/>
      </w:tblGrid>
      <w:tr w:rsidR="005D599F" w:rsidRPr="005D599F" w14:paraId="5E8CE126" w14:textId="77777777" w:rsidTr="006805EA">
        <w:trPr>
          <w:trHeight w:val="255"/>
        </w:trPr>
        <w:tc>
          <w:tcPr>
            <w:tcW w:w="7103" w:type="dxa"/>
            <w:tcBorders>
              <w:top w:val="single" w:sz="8" w:space="0" w:color="FFFFFF"/>
              <w:left w:val="single" w:sz="8" w:space="0" w:color="FFFFFF"/>
              <w:bottom w:val="single" w:sz="8" w:space="0" w:color="FFFFFF"/>
              <w:right w:val="single" w:sz="8" w:space="0" w:color="FFFFFF"/>
            </w:tcBorders>
            <w:shd w:val="clear" w:color="000000" w:fill="F2F2F2"/>
            <w:vAlign w:val="center"/>
            <w:hideMark/>
          </w:tcPr>
          <w:p w14:paraId="4D07498F" w14:textId="2C32F69F" w:rsidR="005D599F" w:rsidRPr="005D599F" w:rsidRDefault="005D599F" w:rsidP="005D599F">
            <w:pPr>
              <w:suppressAutoHyphens w:val="0"/>
              <w:jc w:val="both"/>
              <w:rPr>
                <w:rFonts w:ascii="Verdana" w:hAnsi="Verdana" w:cs="Calibri"/>
                <w:sz w:val="16"/>
                <w:szCs w:val="16"/>
                <w:lang w:eastAsia="pt-BR"/>
              </w:rPr>
            </w:pPr>
            <w:r w:rsidRPr="005D599F">
              <w:rPr>
                <w:rFonts w:ascii="Verdana" w:hAnsi="Verdana" w:cs="Calibri"/>
                <w:sz w:val="16"/>
                <w:szCs w:val="16"/>
                <w:lang w:eastAsia="pt-BR"/>
              </w:rPr>
              <w:t>Início das atividades</w:t>
            </w:r>
          </w:p>
        </w:tc>
        <w:tc>
          <w:tcPr>
            <w:tcW w:w="3260" w:type="dxa"/>
            <w:tcBorders>
              <w:top w:val="single" w:sz="8" w:space="0" w:color="FFFFFF"/>
              <w:left w:val="nil"/>
              <w:bottom w:val="single" w:sz="8" w:space="0" w:color="FFFFFF"/>
              <w:right w:val="single" w:sz="8" w:space="0" w:color="FFFFFF"/>
            </w:tcBorders>
            <w:shd w:val="clear" w:color="000000" w:fill="F2F2F2"/>
            <w:vAlign w:val="center"/>
            <w:hideMark/>
          </w:tcPr>
          <w:p w14:paraId="2B9DC49F" w14:textId="77777777"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20/01/2000</w:t>
            </w:r>
          </w:p>
        </w:tc>
      </w:tr>
      <w:tr w:rsidR="005D599F" w:rsidRPr="005D599F" w14:paraId="55521264"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5DA66364" w14:textId="77777777" w:rsidR="005D599F" w:rsidRPr="005D599F" w:rsidRDefault="005D599F" w:rsidP="005D599F">
            <w:pPr>
              <w:suppressAutoHyphens w:val="0"/>
              <w:jc w:val="both"/>
              <w:rPr>
                <w:rFonts w:ascii="Verdana" w:hAnsi="Verdana" w:cs="Calibri"/>
                <w:sz w:val="16"/>
                <w:szCs w:val="16"/>
                <w:lang w:eastAsia="pt-BR"/>
              </w:rPr>
            </w:pPr>
            <w:r w:rsidRPr="005D599F">
              <w:rPr>
                <w:rFonts w:ascii="Verdana" w:hAnsi="Verdana" w:cs="Calibri"/>
                <w:sz w:val="16"/>
                <w:szCs w:val="16"/>
                <w:lang w:eastAsia="pt-BR"/>
              </w:rPr>
              <w:t>Capital Social Integralizado</w:t>
            </w:r>
          </w:p>
        </w:tc>
        <w:tc>
          <w:tcPr>
            <w:tcW w:w="3260" w:type="dxa"/>
            <w:tcBorders>
              <w:top w:val="nil"/>
              <w:left w:val="nil"/>
              <w:bottom w:val="single" w:sz="8" w:space="0" w:color="FFFFFF"/>
              <w:right w:val="single" w:sz="8" w:space="0" w:color="FFFFFF"/>
            </w:tcBorders>
            <w:shd w:val="clear" w:color="000000" w:fill="F2F2F2"/>
            <w:vAlign w:val="center"/>
            <w:hideMark/>
          </w:tcPr>
          <w:p w14:paraId="533FE571" w14:textId="77777777"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R$ 1.573,9 milhões</w:t>
            </w:r>
          </w:p>
        </w:tc>
      </w:tr>
      <w:tr w:rsidR="005D599F" w:rsidRPr="005D599F" w14:paraId="6967AF5B"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8986736" w14:textId="77777777" w:rsidR="005D599F" w:rsidRPr="005D599F" w:rsidRDefault="005D599F" w:rsidP="005D599F">
            <w:pPr>
              <w:suppressAutoHyphens w:val="0"/>
              <w:jc w:val="both"/>
              <w:rPr>
                <w:rFonts w:ascii="Verdana" w:hAnsi="Verdana" w:cs="Calibri"/>
                <w:sz w:val="16"/>
                <w:szCs w:val="16"/>
                <w:lang w:eastAsia="pt-BR"/>
              </w:rPr>
            </w:pPr>
            <w:r w:rsidRPr="005D599F">
              <w:rPr>
                <w:rFonts w:ascii="Verdana" w:hAnsi="Verdana" w:cs="Calibri"/>
                <w:sz w:val="16"/>
                <w:szCs w:val="16"/>
                <w:lang w:eastAsia="pt-BR"/>
              </w:rPr>
              <w:t>Ativo Total</w:t>
            </w:r>
          </w:p>
        </w:tc>
        <w:tc>
          <w:tcPr>
            <w:tcW w:w="3260" w:type="dxa"/>
            <w:tcBorders>
              <w:top w:val="nil"/>
              <w:left w:val="nil"/>
              <w:bottom w:val="single" w:sz="8" w:space="0" w:color="FFFFFF"/>
              <w:right w:val="single" w:sz="8" w:space="0" w:color="FFFFFF"/>
            </w:tcBorders>
            <w:shd w:val="clear" w:color="000000" w:fill="F2F2F2"/>
            <w:vAlign w:val="center"/>
            <w:hideMark/>
          </w:tcPr>
          <w:p w14:paraId="19BC5724" w14:textId="77777777"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R$ 2.183,5 milhões</w:t>
            </w:r>
          </w:p>
        </w:tc>
      </w:tr>
      <w:tr w:rsidR="005D599F" w:rsidRPr="005D599F" w14:paraId="56D32205"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9BF2780" w14:textId="77777777" w:rsidR="005D599F" w:rsidRPr="005D599F" w:rsidRDefault="005D599F" w:rsidP="005D599F">
            <w:pPr>
              <w:suppressAutoHyphens w:val="0"/>
              <w:jc w:val="both"/>
              <w:rPr>
                <w:rFonts w:ascii="Verdana" w:hAnsi="Verdana" w:cs="Calibri"/>
                <w:sz w:val="16"/>
                <w:szCs w:val="16"/>
                <w:lang w:eastAsia="pt-BR"/>
              </w:rPr>
            </w:pPr>
            <w:r w:rsidRPr="005D599F">
              <w:rPr>
                <w:rFonts w:ascii="Verdana" w:hAnsi="Verdana" w:cs="Calibri"/>
                <w:sz w:val="16"/>
                <w:szCs w:val="16"/>
                <w:lang w:eastAsia="pt-BR"/>
              </w:rPr>
              <w:t>Carteira de Operações de Crédito</w:t>
            </w:r>
          </w:p>
        </w:tc>
        <w:tc>
          <w:tcPr>
            <w:tcW w:w="3260" w:type="dxa"/>
            <w:tcBorders>
              <w:top w:val="nil"/>
              <w:left w:val="nil"/>
              <w:bottom w:val="single" w:sz="8" w:space="0" w:color="FFFFFF"/>
              <w:right w:val="single" w:sz="8" w:space="0" w:color="FFFFFF"/>
            </w:tcBorders>
            <w:shd w:val="clear" w:color="000000" w:fill="F2F2F2"/>
            <w:vAlign w:val="center"/>
            <w:hideMark/>
          </w:tcPr>
          <w:p w14:paraId="455B337D" w14:textId="77777777"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R$ 1.185,5 milhões</w:t>
            </w:r>
          </w:p>
        </w:tc>
      </w:tr>
      <w:tr w:rsidR="005D599F" w:rsidRPr="005D599F" w14:paraId="3D12E89D"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7CCCEAF6" w14:textId="77777777" w:rsidR="005D599F" w:rsidRPr="005D599F" w:rsidRDefault="005D599F" w:rsidP="005D599F">
            <w:pPr>
              <w:suppressAutoHyphens w:val="0"/>
              <w:jc w:val="both"/>
              <w:rPr>
                <w:rFonts w:ascii="Verdana" w:hAnsi="Verdana" w:cs="Calibri"/>
                <w:sz w:val="16"/>
                <w:szCs w:val="16"/>
                <w:lang w:eastAsia="pt-BR"/>
              </w:rPr>
            </w:pPr>
            <w:r w:rsidRPr="005D599F">
              <w:rPr>
                <w:rFonts w:ascii="Verdana" w:hAnsi="Verdana" w:cs="Calibri"/>
                <w:sz w:val="16"/>
                <w:szCs w:val="16"/>
                <w:lang w:eastAsia="pt-BR"/>
              </w:rPr>
              <w:t>Patrimônio Líquido</w:t>
            </w:r>
          </w:p>
        </w:tc>
        <w:tc>
          <w:tcPr>
            <w:tcW w:w="3260" w:type="dxa"/>
            <w:tcBorders>
              <w:top w:val="nil"/>
              <w:left w:val="nil"/>
              <w:bottom w:val="single" w:sz="8" w:space="0" w:color="FFFFFF"/>
              <w:right w:val="single" w:sz="8" w:space="0" w:color="FFFFFF"/>
            </w:tcBorders>
            <w:shd w:val="clear" w:color="000000" w:fill="F2F2F2"/>
            <w:vAlign w:val="center"/>
            <w:hideMark/>
          </w:tcPr>
          <w:p w14:paraId="5C5ED4B4" w14:textId="77777777"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R$ 1.820,9 milhões</w:t>
            </w:r>
          </w:p>
        </w:tc>
      </w:tr>
      <w:tr w:rsidR="005D599F" w:rsidRPr="005D599F" w14:paraId="667B36CB"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1972A61B" w14:textId="77777777" w:rsidR="005D599F" w:rsidRPr="005D599F" w:rsidRDefault="005D599F" w:rsidP="005D599F">
            <w:pPr>
              <w:suppressAutoHyphens w:val="0"/>
              <w:jc w:val="both"/>
              <w:rPr>
                <w:rFonts w:ascii="Verdana" w:hAnsi="Verdana" w:cs="Calibri"/>
                <w:sz w:val="16"/>
                <w:szCs w:val="16"/>
                <w:lang w:eastAsia="pt-BR"/>
              </w:rPr>
            </w:pPr>
            <w:r w:rsidRPr="005D599F">
              <w:rPr>
                <w:rFonts w:ascii="Verdana" w:hAnsi="Verdana" w:cs="Calibri"/>
                <w:sz w:val="16"/>
                <w:szCs w:val="16"/>
                <w:lang w:eastAsia="pt-BR"/>
              </w:rPr>
              <w:t>Patrimônio de Referência</w:t>
            </w:r>
          </w:p>
        </w:tc>
        <w:tc>
          <w:tcPr>
            <w:tcW w:w="3260" w:type="dxa"/>
            <w:tcBorders>
              <w:top w:val="nil"/>
              <w:left w:val="nil"/>
              <w:bottom w:val="single" w:sz="8" w:space="0" w:color="FFFFFF"/>
              <w:right w:val="single" w:sz="8" w:space="0" w:color="FFFFFF"/>
            </w:tcBorders>
            <w:shd w:val="clear" w:color="000000" w:fill="F2F2F2"/>
            <w:vAlign w:val="center"/>
            <w:hideMark/>
          </w:tcPr>
          <w:p w14:paraId="5E5B0FD5" w14:textId="77777777"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R$ 344,6 milhões</w:t>
            </w:r>
          </w:p>
        </w:tc>
      </w:tr>
      <w:tr w:rsidR="005D599F" w:rsidRPr="005D599F" w14:paraId="51FF20D7"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1FF1F07A" w14:textId="77777777" w:rsidR="005D599F" w:rsidRPr="005D599F" w:rsidRDefault="005D599F" w:rsidP="005D599F">
            <w:pPr>
              <w:suppressAutoHyphens w:val="0"/>
              <w:jc w:val="both"/>
              <w:rPr>
                <w:rFonts w:ascii="Verdana" w:hAnsi="Verdana" w:cs="Calibri"/>
                <w:sz w:val="16"/>
                <w:szCs w:val="16"/>
                <w:lang w:eastAsia="pt-BR"/>
              </w:rPr>
            </w:pPr>
            <w:r w:rsidRPr="005D599F">
              <w:rPr>
                <w:rFonts w:ascii="Verdana" w:hAnsi="Verdana" w:cs="Calibri"/>
                <w:sz w:val="16"/>
                <w:szCs w:val="16"/>
                <w:lang w:eastAsia="pt-BR"/>
              </w:rPr>
              <w:t>Lucro Líquido</w:t>
            </w:r>
          </w:p>
        </w:tc>
        <w:tc>
          <w:tcPr>
            <w:tcW w:w="3260" w:type="dxa"/>
            <w:tcBorders>
              <w:top w:val="nil"/>
              <w:left w:val="nil"/>
              <w:bottom w:val="single" w:sz="8" w:space="0" w:color="FFFFFF"/>
              <w:right w:val="single" w:sz="8" w:space="0" w:color="FFFFFF"/>
            </w:tcBorders>
            <w:shd w:val="clear" w:color="000000" w:fill="F2F2F2"/>
            <w:vAlign w:val="center"/>
            <w:hideMark/>
          </w:tcPr>
          <w:p w14:paraId="1FA32CEC" w14:textId="77777777"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R$ 19,3 milhões</w:t>
            </w:r>
          </w:p>
        </w:tc>
      </w:tr>
      <w:tr w:rsidR="005D599F" w:rsidRPr="005D599F" w14:paraId="7E16C2C7"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39BC068" w14:textId="77777777" w:rsidR="005D599F" w:rsidRPr="005D599F" w:rsidRDefault="005D599F" w:rsidP="005D599F">
            <w:pPr>
              <w:suppressAutoHyphens w:val="0"/>
              <w:jc w:val="both"/>
              <w:rPr>
                <w:rFonts w:ascii="Verdana" w:hAnsi="Verdana" w:cs="Calibri"/>
                <w:sz w:val="16"/>
                <w:szCs w:val="16"/>
                <w:lang w:eastAsia="pt-BR"/>
              </w:rPr>
            </w:pPr>
            <w:r w:rsidRPr="005D599F">
              <w:rPr>
                <w:rFonts w:ascii="Verdana" w:hAnsi="Verdana" w:cs="Calibri"/>
                <w:sz w:val="16"/>
                <w:szCs w:val="16"/>
                <w:lang w:eastAsia="pt-BR"/>
              </w:rPr>
              <w:t>Retorno sobre o Patrimônio Líquido</w:t>
            </w:r>
          </w:p>
        </w:tc>
        <w:tc>
          <w:tcPr>
            <w:tcW w:w="3260" w:type="dxa"/>
            <w:tcBorders>
              <w:top w:val="nil"/>
              <w:left w:val="nil"/>
              <w:bottom w:val="single" w:sz="8" w:space="0" w:color="FFFFFF"/>
              <w:right w:val="single" w:sz="8" w:space="0" w:color="FFFFFF"/>
            </w:tcBorders>
            <w:shd w:val="clear" w:color="000000" w:fill="F2F2F2"/>
            <w:vAlign w:val="center"/>
            <w:hideMark/>
          </w:tcPr>
          <w:p w14:paraId="493129A0" w14:textId="77777777"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1,07%</w:t>
            </w:r>
          </w:p>
        </w:tc>
      </w:tr>
      <w:tr w:rsidR="005D599F" w:rsidRPr="005D599F" w14:paraId="44C4BADC"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A3B3C76" w14:textId="77777777" w:rsidR="005D599F" w:rsidRPr="005D599F" w:rsidRDefault="005D599F" w:rsidP="005D599F">
            <w:pPr>
              <w:suppressAutoHyphens w:val="0"/>
              <w:jc w:val="both"/>
              <w:rPr>
                <w:rFonts w:ascii="Verdana" w:hAnsi="Verdana" w:cs="Calibri"/>
                <w:sz w:val="16"/>
                <w:szCs w:val="16"/>
                <w:lang w:eastAsia="pt-BR"/>
              </w:rPr>
            </w:pPr>
            <w:r w:rsidRPr="005D599F">
              <w:rPr>
                <w:rFonts w:ascii="Verdana" w:hAnsi="Verdana" w:cs="Calibri"/>
                <w:sz w:val="16"/>
                <w:szCs w:val="16"/>
                <w:lang w:eastAsia="pt-BR"/>
              </w:rPr>
              <w:t>Índice de Basileia</w:t>
            </w:r>
          </w:p>
        </w:tc>
        <w:tc>
          <w:tcPr>
            <w:tcW w:w="3260" w:type="dxa"/>
            <w:tcBorders>
              <w:top w:val="nil"/>
              <w:left w:val="nil"/>
              <w:bottom w:val="single" w:sz="8" w:space="0" w:color="FFFFFF"/>
              <w:right w:val="single" w:sz="8" w:space="0" w:color="FFFFFF"/>
            </w:tcBorders>
            <w:shd w:val="clear" w:color="000000" w:fill="F2F2F2"/>
            <w:vAlign w:val="center"/>
            <w:hideMark/>
          </w:tcPr>
          <w:p w14:paraId="5D8B518F" w14:textId="77777777"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51%</w:t>
            </w:r>
          </w:p>
        </w:tc>
      </w:tr>
      <w:tr w:rsidR="005D599F" w:rsidRPr="005D599F" w14:paraId="60E5F3F8"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4A415094" w14:textId="5B5A540D" w:rsidR="005D599F" w:rsidRPr="005D599F" w:rsidRDefault="005D599F" w:rsidP="005D599F">
            <w:pPr>
              <w:suppressAutoHyphens w:val="0"/>
              <w:jc w:val="both"/>
              <w:rPr>
                <w:rFonts w:ascii="Verdana" w:hAnsi="Verdana" w:cs="Calibri"/>
                <w:sz w:val="16"/>
                <w:szCs w:val="16"/>
                <w:lang w:eastAsia="pt-BR"/>
              </w:rPr>
            </w:pPr>
            <w:r w:rsidRPr="005D599F">
              <w:rPr>
                <w:rFonts w:ascii="Verdana" w:hAnsi="Verdana" w:cs="Calibri"/>
                <w:sz w:val="16"/>
                <w:szCs w:val="16"/>
                <w:lang w:eastAsia="pt-BR"/>
              </w:rPr>
              <w:t>Desembolsos no semestre</w:t>
            </w:r>
            <w:r w:rsidR="00B75B08">
              <w:rPr>
                <w:rFonts w:ascii="Verdana" w:hAnsi="Verdana" w:cs="Calibri"/>
                <w:sz w:val="16"/>
                <w:szCs w:val="16"/>
                <w:lang w:eastAsia="pt-BR"/>
              </w:rPr>
              <w:t xml:space="preserve"> – </w:t>
            </w:r>
            <w:r w:rsidR="00F54E6E">
              <w:rPr>
                <w:rFonts w:ascii="Verdana" w:hAnsi="Verdana" w:cs="Calibri"/>
                <w:sz w:val="16"/>
                <w:szCs w:val="16"/>
                <w:lang w:eastAsia="pt-BR"/>
              </w:rPr>
              <w:t xml:space="preserve">Fomento Paraná </w:t>
            </w:r>
          </w:p>
        </w:tc>
        <w:tc>
          <w:tcPr>
            <w:tcW w:w="3260" w:type="dxa"/>
            <w:tcBorders>
              <w:top w:val="nil"/>
              <w:left w:val="nil"/>
              <w:bottom w:val="single" w:sz="8" w:space="0" w:color="FFFFFF"/>
              <w:right w:val="single" w:sz="8" w:space="0" w:color="FFFFFF"/>
            </w:tcBorders>
            <w:shd w:val="clear" w:color="000000" w:fill="F2F2F2"/>
            <w:vAlign w:val="center"/>
            <w:hideMark/>
          </w:tcPr>
          <w:p w14:paraId="46BD229E" w14:textId="77777777"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R$ 158,5 milhões</w:t>
            </w:r>
          </w:p>
        </w:tc>
      </w:tr>
      <w:tr w:rsidR="00B75B08" w:rsidRPr="005D599F" w14:paraId="57274D07" w14:textId="77777777" w:rsidTr="006E5C0E">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7B8C2FF1" w14:textId="6772FC91" w:rsidR="00B75B08" w:rsidRPr="005D599F" w:rsidRDefault="00B75B08" w:rsidP="00B75B08">
            <w:pPr>
              <w:suppressAutoHyphens w:val="0"/>
              <w:jc w:val="both"/>
              <w:rPr>
                <w:rFonts w:ascii="Verdana" w:hAnsi="Verdana" w:cs="Calibri"/>
                <w:sz w:val="16"/>
                <w:szCs w:val="16"/>
                <w:lang w:eastAsia="pt-BR"/>
              </w:rPr>
            </w:pPr>
            <w:r w:rsidRPr="005D599F">
              <w:rPr>
                <w:rFonts w:ascii="Verdana" w:hAnsi="Verdana" w:cs="Calibri"/>
                <w:sz w:val="16"/>
                <w:szCs w:val="16"/>
                <w:lang w:eastAsia="pt-BR"/>
              </w:rPr>
              <w:t>Desembolsos no semestre</w:t>
            </w:r>
            <w:r>
              <w:rPr>
                <w:rFonts w:ascii="Verdana" w:hAnsi="Verdana" w:cs="Calibri"/>
                <w:sz w:val="16"/>
                <w:szCs w:val="16"/>
                <w:lang w:eastAsia="pt-BR"/>
              </w:rPr>
              <w:t xml:space="preserve"> – FDE </w:t>
            </w:r>
          </w:p>
        </w:tc>
        <w:tc>
          <w:tcPr>
            <w:tcW w:w="3260" w:type="dxa"/>
            <w:tcBorders>
              <w:top w:val="nil"/>
              <w:left w:val="nil"/>
              <w:bottom w:val="single" w:sz="8" w:space="0" w:color="FFFFFF"/>
              <w:right w:val="single" w:sz="8" w:space="0" w:color="FFFFFF"/>
            </w:tcBorders>
            <w:shd w:val="clear" w:color="000000" w:fill="F2F2F2"/>
            <w:vAlign w:val="center"/>
            <w:hideMark/>
          </w:tcPr>
          <w:p w14:paraId="4C183147" w14:textId="49A9B4B5" w:rsidR="00B75B08" w:rsidRPr="005D599F" w:rsidRDefault="00B75B08" w:rsidP="00F61FCE">
            <w:pPr>
              <w:suppressAutoHyphens w:val="0"/>
              <w:jc w:val="right"/>
              <w:rPr>
                <w:rFonts w:ascii="Verdana" w:hAnsi="Verdana" w:cs="Calibri"/>
                <w:sz w:val="16"/>
                <w:szCs w:val="16"/>
                <w:lang w:eastAsia="pt-BR"/>
              </w:rPr>
            </w:pPr>
            <w:r w:rsidRPr="005D599F">
              <w:rPr>
                <w:rFonts w:ascii="Verdana" w:hAnsi="Verdana" w:cs="Calibri"/>
                <w:sz w:val="16"/>
                <w:szCs w:val="16"/>
                <w:lang w:eastAsia="pt-BR"/>
              </w:rPr>
              <w:t xml:space="preserve">R$ </w:t>
            </w:r>
            <w:r w:rsidR="00F61FCE">
              <w:rPr>
                <w:rFonts w:ascii="Verdana" w:hAnsi="Verdana" w:cs="Calibri"/>
                <w:sz w:val="16"/>
                <w:szCs w:val="16"/>
                <w:lang w:eastAsia="pt-BR"/>
              </w:rPr>
              <w:t>26,3</w:t>
            </w:r>
            <w:r w:rsidRPr="005D599F">
              <w:rPr>
                <w:rFonts w:ascii="Verdana" w:hAnsi="Verdana" w:cs="Calibri"/>
                <w:sz w:val="16"/>
                <w:szCs w:val="16"/>
                <w:lang w:eastAsia="pt-BR"/>
              </w:rPr>
              <w:t xml:space="preserve"> milhões</w:t>
            </w:r>
          </w:p>
        </w:tc>
      </w:tr>
      <w:tr w:rsidR="005D599F" w:rsidRPr="005D599F" w14:paraId="0C6F9C90"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70CD527F" w14:textId="708011D6" w:rsidR="005D599F" w:rsidRPr="005D599F" w:rsidRDefault="005D599F" w:rsidP="00F61FCE">
            <w:pPr>
              <w:suppressAutoHyphens w:val="0"/>
              <w:jc w:val="both"/>
              <w:rPr>
                <w:rFonts w:ascii="Verdana" w:hAnsi="Verdana" w:cs="Calibri"/>
                <w:sz w:val="16"/>
                <w:szCs w:val="16"/>
                <w:lang w:eastAsia="pt-BR"/>
              </w:rPr>
            </w:pPr>
            <w:r w:rsidRPr="005D599F">
              <w:rPr>
                <w:rFonts w:ascii="Verdana" w:hAnsi="Verdana" w:cs="Calibri"/>
                <w:sz w:val="16"/>
                <w:szCs w:val="16"/>
                <w:lang w:eastAsia="pt-BR"/>
              </w:rPr>
              <w:t>Contratos no semestre</w:t>
            </w:r>
            <w:r w:rsidR="00F61FCE">
              <w:rPr>
                <w:rFonts w:ascii="Verdana" w:hAnsi="Verdana" w:cs="Calibri"/>
                <w:sz w:val="16"/>
                <w:szCs w:val="16"/>
                <w:lang w:eastAsia="pt-BR"/>
              </w:rPr>
              <w:t xml:space="preserve"> </w:t>
            </w:r>
            <w:r w:rsidR="00F61FCE" w:rsidRPr="00F54E6E">
              <w:rPr>
                <w:rFonts w:ascii="Verdana" w:hAnsi="Verdana" w:cs="Calibri"/>
                <w:sz w:val="16"/>
                <w:szCs w:val="16"/>
                <w:vertAlign w:val="superscript"/>
                <w:lang w:eastAsia="pt-BR"/>
              </w:rPr>
              <w:t>(1)</w:t>
            </w:r>
          </w:p>
        </w:tc>
        <w:tc>
          <w:tcPr>
            <w:tcW w:w="3260" w:type="dxa"/>
            <w:tcBorders>
              <w:top w:val="nil"/>
              <w:left w:val="nil"/>
              <w:bottom w:val="single" w:sz="8" w:space="0" w:color="FFFFFF"/>
              <w:right w:val="single" w:sz="8" w:space="0" w:color="FFFFFF"/>
            </w:tcBorders>
            <w:shd w:val="clear" w:color="000000" w:fill="F2F2F2"/>
            <w:vAlign w:val="center"/>
            <w:hideMark/>
          </w:tcPr>
          <w:p w14:paraId="0FE2D770" w14:textId="1ECCA8FA"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 xml:space="preserve">           </w:t>
            </w:r>
            <w:r>
              <w:rPr>
                <w:rFonts w:ascii="Verdana" w:hAnsi="Verdana" w:cs="Calibri"/>
                <w:sz w:val="16"/>
                <w:szCs w:val="16"/>
                <w:lang w:eastAsia="pt-BR"/>
              </w:rPr>
              <w:t xml:space="preserve">                  </w:t>
            </w:r>
            <w:r w:rsidRPr="005D599F">
              <w:rPr>
                <w:rFonts w:ascii="Verdana" w:hAnsi="Verdana" w:cs="Calibri"/>
                <w:sz w:val="16"/>
                <w:szCs w:val="16"/>
                <w:lang w:eastAsia="pt-BR"/>
              </w:rPr>
              <w:t xml:space="preserve">13.754 </w:t>
            </w:r>
          </w:p>
        </w:tc>
      </w:tr>
      <w:tr w:rsidR="005D599F" w:rsidRPr="005D599F" w14:paraId="3F888E05" w14:textId="77777777" w:rsidTr="006805EA">
        <w:trPr>
          <w:trHeight w:val="255"/>
        </w:trPr>
        <w:tc>
          <w:tcPr>
            <w:tcW w:w="7103" w:type="dxa"/>
            <w:tcBorders>
              <w:top w:val="nil"/>
              <w:left w:val="single" w:sz="8" w:space="0" w:color="FFFFFF"/>
              <w:bottom w:val="single" w:sz="8" w:space="0" w:color="FFFFFF"/>
              <w:right w:val="single" w:sz="8" w:space="0" w:color="FFFFFF"/>
            </w:tcBorders>
            <w:shd w:val="clear" w:color="000000" w:fill="F2F2F2"/>
            <w:vAlign w:val="center"/>
            <w:hideMark/>
          </w:tcPr>
          <w:p w14:paraId="30D5EE9F" w14:textId="6E47E799" w:rsidR="005D599F" w:rsidRPr="005D599F" w:rsidRDefault="005D599F" w:rsidP="00F61FCE">
            <w:pPr>
              <w:suppressAutoHyphens w:val="0"/>
              <w:jc w:val="both"/>
              <w:rPr>
                <w:rFonts w:ascii="Verdana" w:hAnsi="Verdana" w:cs="Calibri"/>
                <w:sz w:val="16"/>
                <w:szCs w:val="16"/>
                <w:lang w:eastAsia="pt-BR"/>
              </w:rPr>
            </w:pPr>
            <w:r w:rsidRPr="005D599F">
              <w:rPr>
                <w:rFonts w:ascii="Verdana" w:hAnsi="Verdana" w:cs="Calibri"/>
                <w:sz w:val="16"/>
                <w:szCs w:val="16"/>
                <w:lang w:eastAsia="pt-BR"/>
              </w:rPr>
              <w:t>Municípios atendidos no semestre</w:t>
            </w:r>
            <w:r w:rsidR="00F61FCE">
              <w:rPr>
                <w:rFonts w:ascii="Verdana" w:hAnsi="Verdana" w:cs="Calibri"/>
                <w:sz w:val="16"/>
                <w:szCs w:val="16"/>
                <w:lang w:eastAsia="pt-BR"/>
              </w:rPr>
              <w:t xml:space="preserve"> </w:t>
            </w:r>
            <w:r w:rsidR="00F61FCE" w:rsidRPr="00F54E6E">
              <w:rPr>
                <w:rFonts w:ascii="Verdana" w:hAnsi="Verdana" w:cs="Calibri"/>
                <w:sz w:val="16"/>
                <w:szCs w:val="16"/>
                <w:vertAlign w:val="superscript"/>
                <w:lang w:eastAsia="pt-BR"/>
              </w:rPr>
              <w:t>(1)</w:t>
            </w:r>
          </w:p>
        </w:tc>
        <w:tc>
          <w:tcPr>
            <w:tcW w:w="3260" w:type="dxa"/>
            <w:tcBorders>
              <w:top w:val="nil"/>
              <w:left w:val="nil"/>
              <w:bottom w:val="single" w:sz="8" w:space="0" w:color="FFFFFF"/>
              <w:right w:val="single" w:sz="8" w:space="0" w:color="FFFFFF"/>
            </w:tcBorders>
            <w:shd w:val="clear" w:color="000000" w:fill="F2F2F2"/>
            <w:vAlign w:val="center"/>
            <w:hideMark/>
          </w:tcPr>
          <w:p w14:paraId="1A3006FB" w14:textId="6F12B206" w:rsidR="005D599F" w:rsidRPr="005D599F" w:rsidRDefault="005D599F" w:rsidP="005D599F">
            <w:pPr>
              <w:suppressAutoHyphens w:val="0"/>
              <w:jc w:val="right"/>
              <w:rPr>
                <w:rFonts w:ascii="Verdana" w:hAnsi="Verdana" w:cs="Calibri"/>
                <w:sz w:val="16"/>
                <w:szCs w:val="16"/>
                <w:lang w:eastAsia="pt-BR"/>
              </w:rPr>
            </w:pPr>
            <w:r w:rsidRPr="005D599F">
              <w:rPr>
                <w:rFonts w:ascii="Verdana" w:hAnsi="Verdana" w:cs="Calibri"/>
                <w:sz w:val="16"/>
                <w:szCs w:val="16"/>
                <w:lang w:eastAsia="pt-BR"/>
              </w:rPr>
              <w:t xml:space="preserve">        </w:t>
            </w:r>
            <w:r>
              <w:rPr>
                <w:rFonts w:ascii="Verdana" w:hAnsi="Verdana" w:cs="Calibri"/>
                <w:sz w:val="16"/>
                <w:szCs w:val="16"/>
                <w:lang w:eastAsia="pt-BR"/>
              </w:rPr>
              <w:t xml:space="preserve">                         </w:t>
            </w:r>
            <w:r w:rsidRPr="005D599F">
              <w:rPr>
                <w:rFonts w:ascii="Verdana" w:hAnsi="Verdana" w:cs="Calibri"/>
                <w:sz w:val="16"/>
                <w:szCs w:val="16"/>
                <w:lang w:eastAsia="pt-BR"/>
              </w:rPr>
              <w:t xml:space="preserve">339 </w:t>
            </w:r>
          </w:p>
        </w:tc>
      </w:tr>
    </w:tbl>
    <w:p w14:paraId="3D680C9C" w14:textId="27BADEE5" w:rsidR="00F54E6E" w:rsidRPr="0086588E" w:rsidRDefault="00F54E6E" w:rsidP="00F54E6E">
      <w:pPr>
        <w:pStyle w:val="UmPontoNovo9"/>
        <w:numPr>
          <w:ilvl w:val="3"/>
          <w:numId w:val="72"/>
        </w:numPr>
        <w:spacing w:after="120"/>
        <w:ind w:left="426"/>
        <w:jc w:val="both"/>
        <w:rPr>
          <w:rFonts w:ascii="Verdana" w:hAnsi="Verdana" w:cs="Arial"/>
          <w:sz w:val="16"/>
          <w:szCs w:val="16"/>
        </w:rPr>
      </w:pPr>
      <w:r>
        <w:rPr>
          <w:rFonts w:ascii="Verdana" w:hAnsi="Verdana" w:cs="Arial"/>
          <w:sz w:val="16"/>
          <w:szCs w:val="16"/>
        </w:rPr>
        <w:t xml:space="preserve">Refere-se </w:t>
      </w:r>
      <w:proofErr w:type="gramStart"/>
      <w:r>
        <w:rPr>
          <w:rFonts w:ascii="Verdana" w:hAnsi="Verdana" w:cs="Arial"/>
          <w:sz w:val="16"/>
          <w:szCs w:val="16"/>
        </w:rPr>
        <w:t>a</w:t>
      </w:r>
      <w:proofErr w:type="gramEnd"/>
      <w:r>
        <w:rPr>
          <w:rFonts w:ascii="Verdana" w:hAnsi="Verdana" w:cs="Arial"/>
          <w:sz w:val="16"/>
          <w:szCs w:val="16"/>
        </w:rPr>
        <w:t xml:space="preserve"> atuação no âmbito das operações da Fomento Paraná e FDE.</w:t>
      </w:r>
    </w:p>
    <w:p w14:paraId="6E74F9C1" w14:textId="77777777" w:rsidR="00D57468" w:rsidRDefault="00D57468" w:rsidP="001015C0">
      <w:pPr>
        <w:jc w:val="both"/>
        <w:rPr>
          <w:rFonts w:ascii="Verdana" w:hAnsi="Verdana"/>
          <w:b/>
          <w:sz w:val="20"/>
          <w:szCs w:val="20"/>
        </w:rPr>
      </w:pPr>
    </w:p>
    <w:p w14:paraId="2248A705" w14:textId="77777777" w:rsidR="008C60A1" w:rsidRDefault="008C60A1" w:rsidP="001015C0">
      <w:pPr>
        <w:jc w:val="both"/>
        <w:rPr>
          <w:rFonts w:ascii="Verdana" w:hAnsi="Verdana"/>
          <w:b/>
          <w:sz w:val="20"/>
          <w:szCs w:val="20"/>
        </w:rPr>
      </w:pPr>
      <w:r w:rsidRPr="008C60A1">
        <w:rPr>
          <w:rFonts w:ascii="Verdana" w:hAnsi="Verdana"/>
          <w:b/>
          <w:sz w:val="20"/>
          <w:szCs w:val="20"/>
        </w:rPr>
        <w:lastRenderedPageBreak/>
        <w:t xml:space="preserve">MENSAGEM DA DIRETORIA </w:t>
      </w:r>
    </w:p>
    <w:p w14:paraId="4F7825C5" w14:textId="77777777" w:rsidR="00325B89" w:rsidRPr="008C60A1" w:rsidRDefault="00325B89" w:rsidP="001015C0">
      <w:pPr>
        <w:jc w:val="both"/>
        <w:rPr>
          <w:rFonts w:ascii="Verdana" w:hAnsi="Verdana"/>
          <w:b/>
          <w:sz w:val="20"/>
          <w:szCs w:val="20"/>
        </w:rPr>
      </w:pPr>
    </w:p>
    <w:p w14:paraId="583C3DC3" w14:textId="77777777" w:rsidR="008C60A1" w:rsidRDefault="008C60A1" w:rsidP="001015C0">
      <w:pPr>
        <w:jc w:val="both"/>
        <w:rPr>
          <w:rFonts w:ascii="Verdana" w:hAnsi="Verdana"/>
          <w:sz w:val="20"/>
          <w:szCs w:val="20"/>
        </w:rPr>
      </w:pPr>
      <w:r w:rsidRPr="008C60A1">
        <w:rPr>
          <w:rFonts w:ascii="Verdana" w:hAnsi="Verdana"/>
          <w:sz w:val="20"/>
          <w:szCs w:val="20"/>
        </w:rPr>
        <w:t xml:space="preserve">O primeiro semestre de 2020 foi marcado em todo o mundo pela propagação do novo </w:t>
      </w:r>
      <w:proofErr w:type="spellStart"/>
      <w:r w:rsidRPr="008C60A1">
        <w:rPr>
          <w:rFonts w:ascii="Verdana" w:hAnsi="Verdana"/>
          <w:sz w:val="20"/>
          <w:szCs w:val="20"/>
        </w:rPr>
        <w:t>coronavírus</w:t>
      </w:r>
      <w:proofErr w:type="spellEnd"/>
      <w:r w:rsidRPr="008C60A1">
        <w:rPr>
          <w:rFonts w:ascii="Verdana" w:hAnsi="Verdana"/>
          <w:sz w:val="20"/>
          <w:szCs w:val="20"/>
        </w:rPr>
        <w:t xml:space="preserve"> (SARS-COV-2), causador da pandemia de Covid-19, e os respectivos reflexos na atividade econômica provocados pelas medidas sanitárias de proteção da população, diante de um volume gigantesco de contaminações e de óbitos.</w:t>
      </w:r>
    </w:p>
    <w:p w14:paraId="4F4DCDC8" w14:textId="77777777" w:rsidR="00325B89" w:rsidRPr="008C60A1" w:rsidRDefault="00325B89" w:rsidP="001015C0">
      <w:pPr>
        <w:jc w:val="both"/>
        <w:rPr>
          <w:rFonts w:ascii="Verdana" w:hAnsi="Verdana"/>
          <w:sz w:val="20"/>
          <w:szCs w:val="20"/>
        </w:rPr>
      </w:pPr>
    </w:p>
    <w:p w14:paraId="1A1A3E9B" w14:textId="77777777" w:rsidR="008C60A1" w:rsidRDefault="008C60A1" w:rsidP="001015C0">
      <w:pPr>
        <w:jc w:val="both"/>
        <w:rPr>
          <w:rFonts w:ascii="Verdana" w:hAnsi="Verdana"/>
          <w:sz w:val="20"/>
          <w:szCs w:val="20"/>
        </w:rPr>
      </w:pPr>
      <w:r w:rsidRPr="008C60A1">
        <w:rPr>
          <w:rFonts w:ascii="Verdana" w:hAnsi="Verdana"/>
          <w:sz w:val="20"/>
          <w:szCs w:val="20"/>
        </w:rPr>
        <w:t>O Paraná não foi exceção, o que obrigou as autoridades de saúde dos governos estadual e municipais a adotar medidas de isolamento e distanciamento social, com suspensão de atendimento e fechamento das portas de empreendimentos por longos períodos. Foram necessários investimentos nas estruturas públicas e privadas de atendimento de saúde para urgência e emergência, com foco no atendimento especializado às vítimas da Covid-19, com novos espaços, profissionais, medicamentos e equipamentos.</w:t>
      </w:r>
    </w:p>
    <w:p w14:paraId="76DC5BFA" w14:textId="77777777" w:rsidR="00325B89" w:rsidRPr="008C60A1" w:rsidRDefault="00325B89" w:rsidP="001015C0">
      <w:pPr>
        <w:jc w:val="both"/>
        <w:rPr>
          <w:rFonts w:ascii="Verdana" w:hAnsi="Verdana"/>
          <w:sz w:val="20"/>
          <w:szCs w:val="20"/>
        </w:rPr>
      </w:pPr>
    </w:p>
    <w:p w14:paraId="7BE06ED6" w14:textId="77777777"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foi acionada pelo Governo do Estado, acionista controlador, que sancionou a Lei Estadual nº 20.164, criando o Paraná Recupera, voltado a atender municípios e empreendedores com condições facilitadas de crédito diante de situações de emergência, como intempéries climáticas, ou estado de calamidade.</w:t>
      </w:r>
    </w:p>
    <w:p w14:paraId="7EC17C5A" w14:textId="77777777" w:rsidR="00325B89" w:rsidRPr="008C60A1" w:rsidRDefault="00325B89" w:rsidP="001015C0">
      <w:pPr>
        <w:jc w:val="both"/>
        <w:rPr>
          <w:rFonts w:ascii="Verdana" w:hAnsi="Verdana"/>
          <w:sz w:val="20"/>
          <w:szCs w:val="20"/>
        </w:rPr>
      </w:pPr>
    </w:p>
    <w:p w14:paraId="6C090039" w14:textId="77777777" w:rsidR="008C60A1" w:rsidRDefault="008C60A1" w:rsidP="001015C0">
      <w:pPr>
        <w:jc w:val="both"/>
        <w:rPr>
          <w:rFonts w:ascii="Verdana" w:hAnsi="Verdana"/>
          <w:sz w:val="20"/>
          <w:szCs w:val="20"/>
        </w:rPr>
      </w:pPr>
      <w:r w:rsidRPr="008C60A1">
        <w:rPr>
          <w:rFonts w:ascii="Verdana" w:hAnsi="Verdana"/>
          <w:sz w:val="20"/>
          <w:szCs w:val="20"/>
        </w:rPr>
        <w:t xml:space="preserve">Com a situação de Emergência em Saúde Pública de Importância Nacional declarada pelo Ministério da Saúde e, em ato contínuo, a decretação de estado de calamidade pública em centenas de municípios paranaenses, por conta da pandemia de Covid-19, a Fomento Paraná foi colocada como uma das alternativas de apoio aos municípios e aos empreendedores informais, </w:t>
      </w:r>
      <w:proofErr w:type="spellStart"/>
      <w:r w:rsidRPr="008C60A1">
        <w:rPr>
          <w:rFonts w:ascii="Verdana" w:hAnsi="Verdana"/>
          <w:sz w:val="20"/>
          <w:szCs w:val="20"/>
        </w:rPr>
        <w:t>MEIs</w:t>
      </w:r>
      <w:proofErr w:type="spellEnd"/>
      <w:r w:rsidRPr="008C60A1">
        <w:rPr>
          <w:rFonts w:ascii="Verdana" w:hAnsi="Verdana"/>
          <w:sz w:val="20"/>
          <w:szCs w:val="20"/>
        </w:rPr>
        <w:t xml:space="preserve"> e empresas de micro e pequeno porte, como ofertante de crédito em condições diferenciadas, com o objetivo de manter ativos milhares de pequenos negócios com os respectivos empregos e salários de seus empregados.</w:t>
      </w:r>
    </w:p>
    <w:p w14:paraId="5FCC96AF" w14:textId="77777777" w:rsidR="00325B89" w:rsidRPr="008C60A1" w:rsidRDefault="00325B89" w:rsidP="001015C0">
      <w:pPr>
        <w:jc w:val="both"/>
        <w:rPr>
          <w:rFonts w:ascii="Verdana" w:hAnsi="Verdana"/>
          <w:sz w:val="20"/>
          <w:szCs w:val="20"/>
        </w:rPr>
      </w:pPr>
    </w:p>
    <w:p w14:paraId="305A8DE8" w14:textId="77777777" w:rsidR="008C60A1" w:rsidRDefault="008C60A1" w:rsidP="001015C0">
      <w:pPr>
        <w:jc w:val="both"/>
        <w:rPr>
          <w:rFonts w:ascii="Verdana" w:hAnsi="Verdana"/>
          <w:sz w:val="20"/>
          <w:szCs w:val="20"/>
        </w:rPr>
      </w:pPr>
      <w:r w:rsidRPr="008C60A1">
        <w:rPr>
          <w:rFonts w:ascii="Verdana" w:hAnsi="Verdana"/>
          <w:sz w:val="20"/>
          <w:szCs w:val="20"/>
        </w:rPr>
        <w:t xml:space="preserve">A tarefa mostrou-se desafiadora diante de uma demanda que superou a marca de 50 mil solicitações de crédito – volume quase dez vezes superior ao total de contratos firmados em todo o ano de 2019. O atendimento a essa demanda exigiu um grande esforço de desenvolvimento de plataformas de tecnologia para concessão do crédito em ambiente digital. Esse processo em específico transformou completamente o modelo de atuação da instituição, até então baseado nos preceitos do PNMPO (Programa Nacional de Microcrédito Produtivo e Orientado), que exigem atendimento e acompanhamento presencial dos projetos. </w:t>
      </w:r>
    </w:p>
    <w:p w14:paraId="46BD9981" w14:textId="77777777" w:rsidR="00325B89" w:rsidRPr="008C60A1" w:rsidRDefault="00325B89" w:rsidP="001015C0">
      <w:pPr>
        <w:jc w:val="both"/>
        <w:rPr>
          <w:rFonts w:ascii="Verdana" w:hAnsi="Verdana"/>
          <w:sz w:val="20"/>
          <w:szCs w:val="20"/>
        </w:rPr>
      </w:pPr>
    </w:p>
    <w:p w14:paraId="1D02D939" w14:textId="77777777" w:rsidR="008C60A1" w:rsidRDefault="008C60A1" w:rsidP="001015C0">
      <w:pPr>
        <w:jc w:val="both"/>
        <w:rPr>
          <w:rFonts w:ascii="Verdana" w:hAnsi="Verdana"/>
          <w:sz w:val="20"/>
          <w:szCs w:val="20"/>
        </w:rPr>
      </w:pPr>
      <w:r w:rsidRPr="008C60A1">
        <w:rPr>
          <w:rFonts w:ascii="Verdana" w:hAnsi="Verdana"/>
          <w:sz w:val="20"/>
          <w:szCs w:val="20"/>
        </w:rPr>
        <w:t xml:space="preserve">No aspecto funcional, destacamos o desempenho da equipe de colaboradores nesse processo. Desde os primeiros movimentos das autoridades sanitárias a instituição suspendeu o atendimento presencial aos clientes, suspendeu eventos e viagens, dispensou colaboradores de grupos de risco e implantou o </w:t>
      </w:r>
      <w:proofErr w:type="spellStart"/>
      <w:r w:rsidRPr="008C60A1">
        <w:rPr>
          <w:rFonts w:ascii="Verdana" w:hAnsi="Verdana"/>
          <w:sz w:val="20"/>
          <w:szCs w:val="20"/>
        </w:rPr>
        <w:t>teletrabalho</w:t>
      </w:r>
      <w:proofErr w:type="spellEnd"/>
      <w:r w:rsidRPr="008C60A1">
        <w:rPr>
          <w:rFonts w:ascii="Verdana" w:hAnsi="Verdana"/>
          <w:sz w:val="20"/>
          <w:szCs w:val="20"/>
        </w:rPr>
        <w:t xml:space="preserve">, para mais de dois terços do quadro funcional. Esses colaboradores receberam o ferramental necessário, como computadores e cadeiras de escritório, bem como máscaras e álcool em </w:t>
      </w:r>
      <w:proofErr w:type="gramStart"/>
      <w:r w:rsidRPr="008C60A1">
        <w:rPr>
          <w:rFonts w:ascii="Verdana" w:hAnsi="Verdana"/>
          <w:sz w:val="20"/>
          <w:szCs w:val="20"/>
        </w:rPr>
        <w:t>gel ofertados a todos</w:t>
      </w:r>
      <w:proofErr w:type="gramEnd"/>
      <w:r w:rsidRPr="008C60A1">
        <w:rPr>
          <w:rFonts w:ascii="Verdana" w:hAnsi="Verdana"/>
          <w:sz w:val="20"/>
          <w:szCs w:val="20"/>
        </w:rPr>
        <w:t>. Na sede, várias medidas de controle também foram tomadas visando resguardar os colaboradores que ainda precisam estar presencialmente no espaço.</w:t>
      </w:r>
    </w:p>
    <w:p w14:paraId="72B6D336" w14:textId="77777777" w:rsidR="00325B89" w:rsidRPr="008C60A1" w:rsidRDefault="00325B89" w:rsidP="001015C0">
      <w:pPr>
        <w:jc w:val="both"/>
        <w:rPr>
          <w:rFonts w:ascii="Verdana" w:hAnsi="Verdana"/>
          <w:sz w:val="20"/>
          <w:szCs w:val="20"/>
        </w:rPr>
      </w:pPr>
    </w:p>
    <w:p w14:paraId="11540E51" w14:textId="731C6988" w:rsidR="008C60A1" w:rsidRDefault="008C60A1" w:rsidP="001015C0">
      <w:pPr>
        <w:jc w:val="both"/>
        <w:rPr>
          <w:rFonts w:ascii="Verdana" w:hAnsi="Verdana"/>
          <w:sz w:val="20"/>
          <w:szCs w:val="20"/>
        </w:rPr>
      </w:pPr>
      <w:r w:rsidRPr="008C60A1">
        <w:rPr>
          <w:rFonts w:ascii="Verdana" w:hAnsi="Verdana"/>
          <w:sz w:val="20"/>
          <w:szCs w:val="20"/>
        </w:rPr>
        <w:t>Diante das necessidades mais urgentes, foram contratados estagiários e vários colaboradores foram deslocados de posições em atividades meio para as atividades fim, no processo de cadastramento e análise de propostas, nas áreas de Mercado e Operações do Setor Privado, visando dar va</w:t>
      </w:r>
      <w:r w:rsidR="00BE0F9A">
        <w:rPr>
          <w:rFonts w:ascii="Verdana" w:hAnsi="Verdana"/>
          <w:sz w:val="20"/>
          <w:szCs w:val="20"/>
        </w:rPr>
        <w:t>z</w:t>
      </w:r>
      <w:r w:rsidRPr="008C60A1">
        <w:rPr>
          <w:rFonts w:ascii="Verdana" w:hAnsi="Verdana"/>
          <w:sz w:val="20"/>
          <w:szCs w:val="20"/>
        </w:rPr>
        <w:t>ão e acelerar os processos de concessão do crédito.</w:t>
      </w:r>
    </w:p>
    <w:p w14:paraId="6AD1A74A" w14:textId="77777777" w:rsidR="00325B89" w:rsidRPr="008C60A1" w:rsidRDefault="00325B89" w:rsidP="001015C0">
      <w:pPr>
        <w:jc w:val="both"/>
        <w:rPr>
          <w:rFonts w:ascii="Verdana" w:hAnsi="Verdana"/>
          <w:sz w:val="20"/>
          <w:szCs w:val="20"/>
        </w:rPr>
      </w:pPr>
    </w:p>
    <w:p w14:paraId="60B5EC27" w14:textId="77777777" w:rsidR="008C60A1" w:rsidRDefault="008C60A1" w:rsidP="001015C0">
      <w:pPr>
        <w:jc w:val="both"/>
        <w:rPr>
          <w:rFonts w:ascii="Verdana" w:hAnsi="Verdana"/>
          <w:sz w:val="20"/>
          <w:szCs w:val="20"/>
        </w:rPr>
      </w:pPr>
      <w:r w:rsidRPr="008C60A1">
        <w:rPr>
          <w:rFonts w:ascii="Verdana" w:hAnsi="Verdana"/>
          <w:sz w:val="20"/>
          <w:szCs w:val="20"/>
        </w:rPr>
        <w:t>Paralelamente foi necessário um esforço de conscientização e mobilização de parceiros da instituição nos municípios, para retomada do trabalho de correspondentes e agentes de crédito, visando reduzir a pressão por atendimento da equipe da capital na recepção e inserção propostas no sistema.</w:t>
      </w:r>
    </w:p>
    <w:p w14:paraId="080BB8A6" w14:textId="77777777" w:rsidR="00325B89" w:rsidRPr="008C60A1" w:rsidRDefault="00325B89" w:rsidP="001015C0">
      <w:pPr>
        <w:jc w:val="both"/>
        <w:rPr>
          <w:rFonts w:ascii="Verdana" w:hAnsi="Verdana"/>
          <w:sz w:val="20"/>
          <w:szCs w:val="20"/>
        </w:rPr>
      </w:pPr>
    </w:p>
    <w:p w14:paraId="7EEA4337" w14:textId="77777777" w:rsidR="00A22472" w:rsidRDefault="00A22472" w:rsidP="001015C0">
      <w:pPr>
        <w:jc w:val="both"/>
        <w:rPr>
          <w:rFonts w:ascii="Verdana" w:hAnsi="Verdana"/>
          <w:sz w:val="20"/>
          <w:szCs w:val="20"/>
        </w:rPr>
      </w:pPr>
    </w:p>
    <w:p w14:paraId="3E316CE2" w14:textId="6CA4875F" w:rsidR="008C60A1" w:rsidRDefault="008C60A1" w:rsidP="001015C0">
      <w:pPr>
        <w:jc w:val="both"/>
        <w:rPr>
          <w:rFonts w:ascii="Verdana" w:hAnsi="Verdana"/>
          <w:sz w:val="20"/>
          <w:szCs w:val="20"/>
        </w:rPr>
      </w:pPr>
      <w:r w:rsidRPr="008C60A1">
        <w:rPr>
          <w:rFonts w:ascii="Verdana" w:hAnsi="Verdana"/>
          <w:sz w:val="20"/>
          <w:szCs w:val="20"/>
        </w:rPr>
        <w:lastRenderedPageBreak/>
        <w:t xml:space="preserve">A principal ferramenta empregada no apoio aos empreendedores paranaenses que procuraram crédito nesse período foi o Fundo de Desenvolvimento Econômico (FDE). O fundo é gerenciado </w:t>
      </w:r>
      <w:proofErr w:type="gramStart"/>
      <w:r w:rsidRPr="008C60A1">
        <w:rPr>
          <w:rFonts w:ascii="Verdana" w:hAnsi="Verdana"/>
          <w:sz w:val="20"/>
          <w:szCs w:val="20"/>
        </w:rPr>
        <w:t>pela Fomento</w:t>
      </w:r>
      <w:proofErr w:type="gramEnd"/>
      <w:r w:rsidRPr="008C60A1">
        <w:rPr>
          <w:rFonts w:ascii="Verdana" w:hAnsi="Verdana"/>
          <w:sz w:val="20"/>
          <w:szCs w:val="20"/>
        </w:rPr>
        <w:t xml:space="preserve"> Paraná e foi usado como fonte de recursos para oferta de crédito, de uma nova linha especial e também para prover recursos para </w:t>
      </w:r>
      <w:r w:rsidR="001F111F">
        <w:rPr>
          <w:rFonts w:ascii="Verdana" w:hAnsi="Verdana"/>
          <w:sz w:val="20"/>
          <w:szCs w:val="20"/>
        </w:rPr>
        <w:t>redução</w:t>
      </w:r>
      <w:r w:rsidRPr="008C60A1">
        <w:rPr>
          <w:rFonts w:ascii="Verdana" w:hAnsi="Verdana"/>
          <w:sz w:val="20"/>
          <w:szCs w:val="20"/>
        </w:rPr>
        <w:t xml:space="preserve"> de taxas de juros de outras linhas da instituição.</w:t>
      </w:r>
    </w:p>
    <w:p w14:paraId="44B76809" w14:textId="77777777" w:rsidR="00325B89" w:rsidRPr="008C60A1" w:rsidRDefault="00325B89" w:rsidP="001015C0">
      <w:pPr>
        <w:jc w:val="both"/>
        <w:rPr>
          <w:rFonts w:ascii="Verdana" w:hAnsi="Verdana"/>
          <w:sz w:val="20"/>
          <w:szCs w:val="20"/>
        </w:rPr>
      </w:pPr>
    </w:p>
    <w:p w14:paraId="092AF658" w14:textId="77777777" w:rsidR="008C60A1" w:rsidRDefault="008C60A1" w:rsidP="001015C0">
      <w:pPr>
        <w:jc w:val="both"/>
        <w:rPr>
          <w:rFonts w:ascii="Verdana" w:hAnsi="Verdana"/>
          <w:sz w:val="20"/>
          <w:szCs w:val="20"/>
        </w:rPr>
      </w:pPr>
      <w:r w:rsidRPr="008C60A1">
        <w:rPr>
          <w:rFonts w:ascii="Verdana" w:hAnsi="Verdana"/>
          <w:sz w:val="20"/>
          <w:szCs w:val="20"/>
        </w:rPr>
        <w:t xml:space="preserve">Destacamos ainda que por conta das características do momento econômico e das necessidades das empresas, ao longo dos meses de abril, maio e junho, a instituição focou o atendimento na contratação de operações de capital de giro. O crédito também foi limitado a um teto de R$ 200 mil, com taxas de juros subsidiadas e prazos mais longos, entre outras condições facilitadas, visando atender ao maior número possível de empreendimentos com recursos destinados principalmente para pagamento de salários, visando </w:t>
      </w:r>
      <w:proofErr w:type="gramStart"/>
      <w:r w:rsidRPr="008C60A1">
        <w:rPr>
          <w:rFonts w:ascii="Verdana" w:hAnsi="Verdana"/>
          <w:sz w:val="20"/>
          <w:szCs w:val="20"/>
        </w:rPr>
        <w:t>a</w:t>
      </w:r>
      <w:proofErr w:type="gramEnd"/>
      <w:r w:rsidRPr="008C60A1">
        <w:rPr>
          <w:rFonts w:ascii="Verdana" w:hAnsi="Verdana"/>
          <w:sz w:val="20"/>
          <w:szCs w:val="20"/>
        </w:rPr>
        <w:t xml:space="preserve"> manutenção de empregos.</w:t>
      </w:r>
    </w:p>
    <w:p w14:paraId="4B1EEFCB" w14:textId="77777777" w:rsidR="00325B89" w:rsidRPr="008C60A1" w:rsidRDefault="00325B89" w:rsidP="001015C0">
      <w:pPr>
        <w:jc w:val="both"/>
        <w:rPr>
          <w:rFonts w:ascii="Verdana" w:hAnsi="Verdana"/>
          <w:sz w:val="20"/>
          <w:szCs w:val="20"/>
        </w:rPr>
      </w:pPr>
    </w:p>
    <w:p w14:paraId="50393215" w14:textId="77777777" w:rsidR="008C60A1" w:rsidRDefault="008C60A1" w:rsidP="001015C0">
      <w:pPr>
        <w:jc w:val="both"/>
        <w:rPr>
          <w:rFonts w:ascii="Verdana" w:hAnsi="Verdana"/>
          <w:sz w:val="20"/>
          <w:szCs w:val="20"/>
        </w:rPr>
      </w:pPr>
      <w:r w:rsidRPr="008C60A1">
        <w:rPr>
          <w:rFonts w:ascii="Verdana" w:hAnsi="Verdana"/>
          <w:sz w:val="20"/>
          <w:szCs w:val="20"/>
        </w:rPr>
        <w:t xml:space="preserve">É importante ainda reportar a atuação integrada e complementar nesse processo das instituições componentes do Sistema Paranaense de Fomento (Fomento Paraná, BRDE – Banco Regional de Desenvolvimento do Extremo Sul e </w:t>
      </w:r>
      <w:proofErr w:type="spellStart"/>
      <w:r w:rsidRPr="008C60A1">
        <w:rPr>
          <w:rFonts w:ascii="Verdana" w:hAnsi="Verdana"/>
          <w:sz w:val="20"/>
          <w:szCs w:val="20"/>
        </w:rPr>
        <w:t>Invest</w:t>
      </w:r>
      <w:proofErr w:type="spellEnd"/>
      <w:r w:rsidRPr="008C60A1">
        <w:rPr>
          <w:rFonts w:ascii="Verdana" w:hAnsi="Verdana"/>
          <w:sz w:val="20"/>
          <w:szCs w:val="20"/>
        </w:rPr>
        <w:t xml:space="preserve"> Paraná – Agência Paraná de Desenvolvimento), permitindo orientar e delimitar o atendimento dos empreendedores ao porte, capacidade e especialidade de cada instituição. </w:t>
      </w:r>
    </w:p>
    <w:p w14:paraId="7CE2265E" w14:textId="77777777" w:rsidR="00325B89" w:rsidRPr="008C60A1" w:rsidRDefault="00325B89" w:rsidP="001015C0">
      <w:pPr>
        <w:jc w:val="both"/>
        <w:rPr>
          <w:rFonts w:ascii="Verdana" w:hAnsi="Verdana"/>
          <w:sz w:val="20"/>
          <w:szCs w:val="20"/>
        </w:rPr>
      </w:pPr>
    </w:p>
    <w:p w14:paraId="3D433E99" w14:textId="77777777" w:rsidR="008C60A1" w:rsidRPr="008C60A1" w:rsidRDefault="008C60A1" w:rsidP="001015C0">
      <w:pPr>
        <w:jc w:val="both"/>
        <w:rPr>
          <w:rFonts w:ascii="Verdana" w:hAnsi="Verdana"/>
          <w:sz w:val="20"/>
          <w:szCs w:val="20"/>
        </w:rPr>
      </w:pPr>
      <w:r w:rsidRPr="008C60A1">
        <w:rPr>
          <w:rFonts w:ascii="Verdana" w:hAnsi="Verdana"/>
          <w:sz w:val="20"/>
          <w:szCs w:val="20"/>
        </w:rPr>
        <w:t xml:space="preserve">Cientes de que ainda há muito por fazer e melhorar em nossos processos, a instituição e seus quadros </w:t>
      </w:r>
      <w:proofErr w:type="gramStart"/>
      <w:r w:rsidRPr="008C60A1">
        <w:rPr>
          <w:rFonts w:ascii="Verdana" w:hAnsi="Verdana"/>
          <w:sz w:val="20"/>
          <w:szCs w:val="20"/>
        </w:rPr>
        <w:t>sentem-se</w:t>
      </w:r>
      <w:proofErr w:type="gramEnd"/>
      <w:r w:rsidRPr="008C60A1">
        <w:rPr>
          <w:rFonts w:ascii="Verdana" w:hAnsi="Verdana"/>
          <w:sz w:val="20"/>
          <w:szCs w:val="20"/>
        </w:rPr>
        <w:t xml:space="preserve"> orgulhosos pelos resultados alcançados diante da atribuição recebida e dos milhares de empreendedores que conseguimos atender nesse período, em cumprimento à nossa função social. </w:t>
      </w:r>
    </w:p>
    <w:p w14:paraId="0AE6EC5F" w14:textId="77777777" w:rsidR="00325B89" w:rsidRDefault="00325B89" w:rsidP="001015C0">
      <w:pPr>
        <w:jc w:val="both"/>
        <w:rPr>
          <w:rFonts w:ascii="Verdana" w:hAnsi="Verdana"/>
          <w:sz w:val="20"/>
          <w:szCs w:val="20"/>
        </w:rPr>
      </w:pPr>
    </w:p>
    <w:p w14:paraId="60FAA1E0" w14:textId="77777777" w:rsidR="001F111F" w:rsidRPr="008C60A1" w:rsidRDefault="001F111F" w:rsidP="001015C0">
      <w:pPr>
        <w:jc w:val="both"/>
        <w:rPr>
          <w:rFonts w:ascii="Verdana" w:hAnsi="Verdana"/>
          <w:sz w:val="20"/>
          <w:szCs w:val="20"/>
        </w:rPr>
      </w:pPr>
    </w:p>
    <w:p w14:paraId="47465942" w14:textId="77777777" w:rsidR="008C60A1" w:rsidRDefault="008C60A1" w:rsidP="001015C0">
      <w:pPr>
        <w:jc w:val="both"/>
        <w:rPr>
          <w:rFonts w:ascii="Verdana" w:hAnsi="Verdana"/>
          <w:b/>
          <w:sz w:val="20"/>
          <w:szCs w:val="20"/>
        </w:rPr>
      </w:pPr>
      <w:r w:rsidRPr="00325B89">
        <w:rPr>
          <w:rFonts w:ascii="Verdana" w:hAnsi="Verdana"/>
          <w:b/>
          <w:sz w:val="20"/>
          <w:szCs w:val="20"/>
        </w:rPr>
        <w:t>A Diretoria</w:t>
      </w:r>
    </w:p>
    <w:p w14:paraId="344E546E" w14:textId="3C09E27E" w:rsidR="00F73306" w:rsidRDefault="00F73306">
      <w:pPr>
        <w:suppressAutoHyphens w:val="0"/>
        <w:spacing w:after="200" w:line="276" w:lineRule="auto"/>
        <w:rPr>
          <w:rFonts w:ascii="Verdana" w:hAnsi="Verdana"/>
          <w:b/>
          <w:sz w:val="20"/>
          <w:szCs w:val="20"/>
        </w:rPr>
      </w:pPr>
      <w:r>
        <w:rPr>
          <w:rFonts w:ascii="Verdana" w:hAnsi="Verdana"/>
          <w:b/>
          <w:sz w:val="20"/>
          <w:szCs w:val="20"/>
        </w:rPr>
        <w:br w:type="page"/>
      </w:r>
    </w:p>
    <w:p w14:paraId="2205AFBA" w14:textId="77777777" w:rsidR="008C60A1" w:rsidRDefault="008C60A1" w:rsidP="001015C0">
      <w:pPr>
        <w:jc w:val="both"/>
        <w:rPr>
          <w:rFonts w:ascii="Verdana" w:hAnsi="Verdana"/>
          <w:b/>
          <w:sz w:val="20"/>
          <w:szCs w:val="20"/>
        </w:rPr>
      </w:pPr>
      <w:r w:rsidRPr="00B660C6">
        <w:rPr>
          <w:rFonts w:ascii="Verdana" w:hAnsi="Verdana"/>
          <w:b/>
          <w:sz w:val="20"/>
          <w:szCs w:val="20"/>
        </w:rPr>
        <w:lastRenderedPageBreak/>
        <w:t xml:space="preserve">I - ESTRATÉGIA DE ATUAÇÃO </w:t>
      </w:r>
    </w:p>
    <w:p w14:paraId="63678715" w14:textId="77777777" w:rsidR="00B660C6" w:rsidRPr="00B660C6" w:rsidRDefault="00B660C6" w:rsidP="001015C0">
      <w:pPr>
        <w:jc w:val="both"/>
        <w:rPr>
          <w:rFonts w:ascii="Verdana" w:hAnsi="Verdana"/>
          <w:b/>
          <w:sz w:val="20"/>
          <w:szCs w:val="20"/>
        </w:rPr>
      </w:pPr>
    </w:p>
    <w:p w14:paraId="4F332CCA" w14:textId="77777777"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atua alinhada ao Plano de Governo e às políticas públicas do Estado do Paraná para contribuir com a promoção do desenvolvimento econômico e social sustentável.</w:t>
      </w:r>
    </w:p>
    <w:p w14:paraId="63FB1A0D" w14:textId="77777777" w:rsidR="00B660C6" w:rsidRPr="008C60A1" w:rsidRDefault="00B660C6" w:rsidP="001015C0">
      <w:pPr>
        <w:jc w:val="both"/>
        <w:rPr>
          <w:rFonts w:ascii="Verdana" w:hAnsi="Verdana"/>
          <w:sz w:val="20"/>
          <w:szCs w:val="20"/>
        </w:rPr>
      </w:pPr>
    </w:p>
    <w:p w14:paraId="794A2064" w14:textId="77777777" w:rsidR="008C60A1" w:rsidRDefault="008C60A1" w:rsidP="001015C0">
      <w:pPr>
        <w:jc w:val="both"/>
        <w:rPr>
          <w:rFonts w:ascii="Verdana" w:hAnsi="Verdana"/>
          <w:sz w:val="20"/>
          <w:szCs w:val="20"/>
        </w:rPr>
      </w:pPr>
      <w:r w:rsidRPr="008C60A1">
        <w:rPr>
          <w:rFonts w:ascii="Verdana" w:hAnsi="Verdana"/>
          <w:sz w:val="20"/>
          <w:szCs w:val="20"/>
        </w:rPr>
        <w:t xml:space="preserve">A instituição compõe o Sistema de Financiamento aos Municípios (SFM), em conjunto com a Secretaria de Estado do Desenvolvimento Urbano e Obras Públicas e o Serviço Social Autônomo </w:t>
      </w:r>
      <w:proofErr w:type="spellStart"/>
      <w:r w:rsidRPr="008C60A1">
        <w:rPr>
          <w:rFonts w:ascii="Verdana" w:hAnsi="Verdana"/>
          <w:sz w:val="20"/>
          <w:szCs w:val="20"/>
        </w:rPr>
        <w:t>Paranacidade</w:t>
      </w:r>
      <w:proofErr w:type="spellEnd"/>
      <w:r w:rsidRPr="008C60A1">
        <w:rPr>
          <w:rFonts w:ascii="Verdana" w:hAnsi="Verdana"/>
          <w:sz w:val="20"/>
          <w:szCs w:val="20"/>
        </w:rPr>
        <w:t>, voltado a financiar projetos de desenvolvimento urbano para os municípios.</w:t>
      </w:r>
    </w:p>
    <w:p w14:paraId="33234B60" w14:textId="77777777" w:rsidR="00B660C6" w:rsidRPr="008C60A1" w:rsidRDefault="00B660C6" w:rsidP="001015C0">
      <w:pPr>
        <w:jc w:val="both"/>
        <w:rPr>
          <w:rFonts w:ascii="Verdana" w:hAnsi="Verdana"/>
          <w:sz w:val="20"/>
          <w:szCs w:val="20"/>
        </w:rPr>
      </w:pPr>
    </w:p>
    <w:p w14:paraId="2BC98275" w14:textId="77777777" w:rsidR="008C60A1" w:rsidRDefault="008C60A1" w:rsidP="001015C0">
      <w:pPr>
        <w:jc w:val="both"/>
        <w:rPr>
          <w:rFonts w:ascii="Verdana" w:hAnsi="Verdana"/>
          <w:sz w:val="20"/>
          <w:szCs w:val="20"/>
        </w:rPr>
      </w:pPr>
      <w:r w:rsidRPr="008C60A1">
        <w:rPr>
          <w:rFonts w:ascii="Verdana" w:hAnsi="Verdana"/>
          <w:sz w:val="20"/>
          <w:szCs w:val="20"/>
        </w:rPr>
        <w:t xml:space="preserve">Para levar o crédito aos empreendedores locais, a instituição se apoia em parcerias com prefeituras municipais, associações comerciais e empresariais e credenciou diversas entidades para atuar como correspondentes atendendo empreendedores de micro, pequeno e médio porte. </w:t>
      </w:r>
    </w:p>
    <w:p w14:paraId="6C0F75DE" w14:textId="77777777" w:rsidR="00B660C6" w:rsidRPr="008C60A1" w:rsidRDefault="00B660C6" w:rsidP="001015C0">
      <w:pPr>
        <w:jc w:val="both"/>
        <w:rPr>
          <w:rFonts w:ascii="Verdana" w:hAnsi="Verdana"/>
          <w:sz w:val="20"/>
          <w:szCs w:val="20"/>
        </w:rPr>
      </w:pPr>
    </w:p>
    <w:p w14:paraId="6C9E8C28" w14:textId="77777777"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também é responsável pela gestão operacional e financeira de fundos públicos de desenvolvimento, fundos garantidores ou de aval e é cotista de fundos de investimento e participação (</w:t>
      </w:r>
      <w:proofErr w:type="spellStart"/>
      <w:r w:rsidRPr="008C60A1">
        <w:rPr>
          <w:rFonts w:ascii="Verdana" w:hAnsi="Verdana"/>
          <w:sz w:val="20"/>
          <w:szCs w:val="20"/>
        </w:rPr>
        <w:t>FIPs</w:t>
      </w:r>
      <w:proofErr w:type="spellEnd"/>
      <w:r w:rsidRPr="008C60A1">
        <w:rPr>
          <w:rFonts w:ascii="Verdana" w:hAnsi="Verdana"/>
          <w:sz w:val="20"/>
          <w:szCs w:val="20"/>
        </w:rPr>
        <w:t>) estruturados para apoiar empreendimentos inovadores.</w:t>
      </w:r>
    </w:p>
    <w:p w14:paraId="2829B73E" w14:textId="77777777" w:rsidR="00B660C6" w:rsidRPr="008C60A1" w:rsidRDefault="00B660C6" w:rsidP="001015C0">
      <w:pPr>
        <w:jc w:val="both"/>
        <w:rPr>
          <w:rFonts w:ascii="Verdana" w:hAnsi="Verdana"/>
          <w:sz w:val="20"/>
          <w:szCs w:val="20"/>
        </w:rPr>
      </w:pPr>
    </w:p>
    <w:p w14:paraId="1973C994" w14:textId="77777777" w:rsidR="008C60A1" w:rsidRP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mantém critérios rigorosos de governança corporativa para assegurar uma gestão eficaz, preocupada em oferecer crédito responsável, de modo a manter a qualidade da carteira de clientes e a sustentabilidade da instituição. </w:t>
      </w:r>
    </w:p>
    <w:p w14:paraId="0A08EDBD" w14:textId="77777777" w:rsidR="008C60A1" w:rsidRPr="008C60A1" w:rsidRDefault="008C60A1" w:rsidP="001015C0">
      <w:pPr>
        <w:jc w:val="both"/>
        <w:rPr>
          <w:rFonts w:ascii="Verdana" w:hAnsi="Verdana"/>
          <w:sz w:val="20"/>
          <w:szCs w:val="20"/>
        </w:rPr>
      </w:pPr>
    </w:p>
    <w:p w14:paraId="13951D44" w14:textId="77777777" w:rsidR="008C60A1" w:rsidRDefault="008C60A1" w:rsidP="001015C0">
      <w:pPr>
        <w:jc w:val="both"/>
        <w:rPr>
          <w:rFonts w:ascii="Verdana" w:hAnsi="Verdana"/>
          <w:b/>
          <w:sz w:val="20"/>
          <w:szCs w:val="20"/>
        </w:rPr>
      </w:pPr>
      <w:r w:rsidRPr="00C4679A">
        <w:rPr>
          <w:rFonts w:ascii="Verdana" w:hAnsi="Verdana"/>
          <w:b/>
          <w:sz w:val="20"/>
          <w:szCs w:val="20"/>
        </w:rPr>
        <w:t>II – PARCERIAS</w:t>
      </w:r>
    </w:p>
    <w:p w14:paraId="4A1C1C6A" w14:textId="77777777" w:rsidR="00C4679A" w:rsidRPr="00C4679A" w:rsidRDefault="00C4679A" w:rsidP="001015C0">
      <w:pPr>
        <w:jc w:val="both"/>
        <w:rPr>
          <w:rFonts w:ascii="Verdana" w:hAnsi="Verdana"/>
          <w:b/>
          <w:sz w:val="20"/>
          <w:szCs w:val="20"/>
        </w:rPr>
      </w:pPr>
    </w:p>
    <w:p w14:paraId="5A90769E" w14:textId="77777777" w:rsidR="008C60A1" w:rsidRDefault="008C60A1" w:rsidP="001015C0">
      <w:pPr>
        <w:jc w:val="both"/>
        <w:rPr>
          <w:rFonts w:ascii="Verdana" w:hAnsi="Verdana"/>
          <w:sz w:val="20"/>
          <w:szCs w:val="20"/>
        </w:rPr>
      </w:pPr>
      <w:r w:rsidRPr="008C60A1">
        <w:rPr>
          <w:rFonts w:ascii="Verdana" w:hAnsi="Verdana"/>
          <w:sz w:val="20"/>
          <w:szCs w:val="20"/>
        </w:rPr>
        <w:t xml:space="preserve">A Fomento Paraná atua em todas as regiões do estado por meio de parcerias com secretarias de Estado, prefeituras municipais, órgãos de classe e entidades representativas do setor produtivo, </w:t>
      </w:r>
      <w:proofErr w:type="gramStart"/>
      <w:r w:rsidRPr="008C60A1">
        <w:rPr>
          <w:rFonts w:ascii="Verdana" w:hAnsi="Verdana"/>
          <w:sz w:val="20"/>
          <w:szCs w:val="20"/>
        </w:rPr>
        <w:t>Sebrae</w:t>
      </w:r>
      <w:proofErr w:type="gramEnd"/>
      <w:r w:rsidRPr="008C60A1">
        <w:rPr>
          <w:rFonts w:ascii="Verdana" w:hAnsi="Verdana"/>
          <w:sz w:val="20"/>
          <w:szCs w:val="20"/>
        </w:rPr>
        <w:t xml:space="preserve">-PR e sociedades empresariais credenciadas. </w:t>
      </w:r>
    </w:p>
    <w:p w14:paraId="337AF649" w14:textId="77777777" w:rsidR="00C4679A" w:rsidRPr="008C60A1" w:rsidRDefault="00C4679A" w:rsidP="001015C0">
      <w:pPr>
        <w:jc w:val="both"/>
        <w:rPr>
          <w:rFonts w:ascii="Verdana" w:hAnsi="Verdana"/>
          <w:sz w:val="20"/>
          <w:szCs w:val="20"/>
        </w:rPr>
      </w:pPr>
    </w:p>
    <w:p w14:paraId="73237F16" w14:textId="50A8CE3E" w:rsidR="008C60A1" w:rsidRDefault="008C60A1" w:rsidP="001015C0">
      <w:pPr>
        <w:jc w:val="both"/>
        <w:rPr>
          <w:rFonts w:ascii="Verdana" w:hAnsi="Verdana"/>
          <w:sz w:val="20"/>
          <w:szCs w:val="20"/>
        </w:rPr>
      </w:pPr>
      <w:r w:rsidRPr="008C60A1">
        <w:rPr>
          <w:rFonts w:ascii="Verdana" w:hAnsi="Verdana"/>
          <w:sz w:val="20"/>
          <w:szCs w:val="20"/>
        </w:rPr>
        <w:t xml:space="preserve">Por meio da rede de parceiros, a Fomento Paraná patrocina e participa de eventos como palestras, workshops, feiras e rodadas de negócios, reuniões das associações dos municípios, entre outros, para divulgar as diferentes </w:t>
      </w:r>
      <w:r w:rsidR="005D599F">
        <w:rPr>
          <w:rFonts w:ascii="Verdana" w:hAnsi="Verdana"/>
          <w:sz w:val="20"/>
          <w:szCs w:val="20"/>
        </w:rPr>
        <w:t>oportunidades de financiamento.</w:t>
      </w:r>
    </w:p>
    <w:p w14:paraId="76FD1110" w14:textId="77777777" w:rsidR="005D599F" w:rsidRDefault="005D599F" w:rsidP="001015C0">
      <w:pPr>
        <w:jc w:val="both"/>
        <w:rPr>
          <w:rFonts w:ascii="Verdana" w:hAnsi="Verdana"/>
          <w:sz w:val="20"/>
          <w:szCs w:val="20"/>
        </w:rPr>
      </w:pPr>
    </w:p>
    <w:p w14:paraId="33CF5A37" w14:textId="77777777" w:rsidR="008C60A1" w:rsidRPr="008C60A1" w:rsidRDefault="008C60A1" w:rsidP="001015C0">
      <w:pPr>
        <w:jc w:val="both"/>
        <w:rPr>
          <w:rFonts w:ascii="Verdana" w:hAnsi="Verdana"/>
          <w:sz w:val="20"/>
          <w:szCs w:val="20"/>
        </w:rPr>
      </w:pPr>
      <w:r w:rsidRPr="008C60A1">
        <w:rPr>
          <w:rFonts w:ascii="Verdana" w:hAnsi="Verdana"/>
          <w:sz w:val="20"/>
          <w:szCs w:val="20"/>
        </w:rPr>
        <w:t>Em 2020, por conta das medidas de prevenção ao avanço da pandemia de Covid-19, muitos desses eventos foram cancelados ou adiados e a instituição também suspendeu a participação presencial de seus colaboradores e diretores nesses encontros. Alternativamente diretores, gerentes e analistas participaram de encontros virtuais com públicos de interesse ou convidados por entidades representativas de segmentos da atividade econômica.</w:t>
      </w:r>
    </w:p>
    <w:p w14:paraId="34C4C720" w14:textId="77777777" w:rsidR="008C60A1" w:rsidRPr="008C60A1" w:rsidRDefault="008C60A1" w:rsidP="001015C0">
      <w:pPr>
        <w:jc w:val="both"/>
        <w:rPr>
          <w:rFonts w:ascii="Verdana" w:hAnsi="Verdana"/>
          <w:sz w:val="20"/>
          <w:szCs w:val="20"/>
        </w:rPr>
      </w:pPr>
    </w:p>
    <w:p w14:paraId="7C17D39D" w14:textId="77777777" w:rsidR="008C60A1" w:rsidRDefault="008C60A1" w:rsidP="001015C0">
      <w:pPr>
        <w:jc w:val="both"/>
        <w:rPr>
          <w:rFonts w:ascii="Verdana" w:hAnsi="Verdana"/>
          <w:b/>
          <w:sz w:val="20"/>
          <w:szCs w:val="20"/>
        </w:rPr>
      </w:pPr>
      <w:r w:rsidRPr="00C4679A">
        <w:rPr>
          <w:rFonts w:ascii="Verdana" w:hAnsi="Verdana"/>
          <w:b/>
          <w:sz w:val="20"/>
          <w:szCs w:val="20"/>
        </w:rPr>
        <w:t>III - PROGRAMAS DE FINANCIAMENTO</w:t>
      </w:r>
    </w:p>
    <w:p w14:paraId="356E9F6B" w14:textId="77777777" w:rsidR="00C4679A" w:rsidRPr="00C4679A" w:rsidRDefault="00C4679A" w:rsidP="001015C0">
      <w:pPr>
        <w:jc w:val="both"/>
        <w:rPr>
          <w:rFonts w:ascii="Verdana" w:hAnsi="Verdana"/>
          <w:b/>
          <w:sz w:val="20"/>
          <w:szCs w:val="20"/>
        </w:rPr>
      </w:pPr>
    </w:p>
    <w:p w14:paraId="391E28B2" w14:textId="44EE2214"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atua com ênfase no apoio às micro, pequenas empresas oferecendo um leque de soluções que permitem financiar desde um empreendedor informal até empresas de médio porte, bem como projetos de infraestrutura de municípios de qualquer porte. </w:t>
      </w:r>
    </w:p>
    <w:p w14:paraId="6FE6930D" w14:textId="77777777" w:rsidR="00C4679A" w:rsidRPr="008C60A1" w:rsidRDefault="00C4679A" w:rsidP="001015C0">
      <w:pPr>
        <w:jc w:val="both"/>
        <w:rPr>
          <w:rFonts w:ascii="Verdana" w:hAnsi="Verdana"/>
          <w:sz w:val="20"/>
          <w:szCs w:val="20"/>
        </w:rPr>
      </w:pPr>
    </w:p>
    <w:p w14:paraId="550BF57A" w14:textId="77777777" w:rsidR="008C60A1" w:rsidRPr="008C60A1" w:rsidRDefault="008C60A1" w:rsidP="001015C0">
      <w:pPr>
        <w:jc w:val="both"/>
        <w:rPr>
          <w:rFonts w:ascii="Verdana" w:hAnsi="Verdana"/>
          <w:sz w:val="20"/>
          <w:szCs w:val="20"/>
        </w:rPr>
      </w:pPr>
      <w:r w:rsidRPr="008C60A1">
        <w:rPr>
          <w:rFonts w:ascii="Verdana" w:hAnsi="Verdana"/>
          <w:sz w:val="20"/>
          <w:szCs w:val="20"/>
        </w:rPr>
        <w:t>Os financiamentos podem ser feitos com recursos próprios ou por meio de repasses de instituições como o BNDES – Banco Nacional de Desenvolvimento Econômico e Social, FINEP – Financiadora de Estudos e Projetos, da CEF – Caixa Econômica Federal, com recursos do FGTS – Fundo de Garantia do Tempo de Serviço, e do FUNGETUR – Fundo Geral do Turismo, do Ministério do Turismo.</w:t>
      </w:r>
    </w:p>
    <w:p w14:paraId="46D527BB" w14:textId="77777777" w:rsidR="008C60A1" w:rsidRDefault="008C60A1" w:rsidP="001015C0">
      <w:pPr>
        <w:jc w:val="both"/>
        <w:rPr>
          <w:rFonts w:ascii="Verdana" w:hAnsi="Verdana"/>
          <w:sz w:val="20"/>
          <w:szCs w:val="20"/>
        </w:rPr>
      </w:pPr>
    </w:p>
    <w:p w14:paraId="4116FBC5" w14:textId="77777777" w:rsidR="00A22472" w:rsidRDefault="00A22472" w:rsidP="001015C0">
      <w:pPr>
        <w:jc w:val="both"/>
        <w:rPr>
          <w:rFonts w:ascii="Verdana" w:hAnsi="Verdana"/>
          <w:b/>
          <w:sz w:val="20"/>
          <w:szCs w:val="20"/>
        </w:rPr>
      </w:pPr>
    </w:p>
    <w:p w14:paraId="17D021AB" w14:textId="77777777" w:rsidR="00A22472" w:rsidRDefault="00A22472" w:rsidP="001015C0">
      <w:pPr>
        <w:jc w:val="both"/>
        <w:rPr>
          <w:rFonts w:ascii="Verdana" w:hAnsi="Verdana"/>
          <w:b/>
          <w:sz w:val="20"/>
          <w:szCs w:val="20"/>
        </w:rPr>
      </w:pPr>
    </w:p>
    <w:p w14:paraId="228A8ADC" w14:textId="77777777" w:rsidR="00A22472" w:rsidRDefault="00A22472" w:rsidP="001015C0">
      <w:pPr>
        <w:jc w:val="both"/>
        <w:rPr>
          <w:rFonts w:ascii="Verdana" w:hAnsi="Verdana"/>
          <w:b/>
          <w:sz w:val="20"/>
          <w:szCs w:val="20"/>
        </w:rPr>
      </w:pPr>
    </w:p>
    <w:p w14:paraId="20ABFD7C" w14:textId="77777777" w:rsidR="00A22472" w:rsidRDefault="00A22472" w:rsidP="001015C0">
      <w:pPr>
        <w:jc w:val="both"/>
        <w:rPr>
          <w:rFonts w:ascii="Verdana" w:hAnsi="Verdana"/>
          <w:b/>
          <w:sz w:val="20"/>
          <w:szCs w:val="20"/>
        </w:rPr>
      </w:pPr>
    </w:p>
    <w:p w14:paraId="00F1D179" w14:textId="77777777" w:rsidR="00A22472" w:rsidRDefault="00A22472" w:rsidP="001015C0">
      <w:pPr>
        <w:jc w:val="both"/>
        <w:rPr>
          <w:rFonts w:ascii="Verdana" w:hAnsi="Verdana"/>
          <w:b/>
          <w:sz w:val="20"/>
          <w:szCs w:val="20"/>
        </w:rPr>
      </w:pPr>
    </w:p>
    <w:p w14:paraId="7A6205AD" w14:textId="01284528" w:rsidR="008C60A1" w:rsidRDefault="008C60A1" w:rsidP="001015C0">
      <w:pPr>
        <w:jc w:val="both"/>
        <w:rPr>
          <w:rFonts w:ascii="Verdana" w:hAnsi="Verdana"/>
          <w:b/>
          <w:sz w:val="20"/>
          <w:szCs w:val="20"/>
        </w:rPr>
      </w:pPr>
      <w:r w:rsidRPr="00C4679A">
        <w:rPr>
          <w:rFonts w:ascii="Verdana" w:hAnsi="Verdana"/>
          <w:b/>
          <w:sz w:val="20"/>
          <w:szCs w:val="20"/>
        </w:rPr>
        <w:lastRenderedPageBreak/>
        <w:t>OPERAÇÕES DO SETOR PÚBLICO</w:t>
      </w:r>
    </w:p>
    <w:p w14:paraId="68910812" w14:textId="77777777" w:rsidR="00C4679A" w:rsidRPr="00C4679A" w:rsidRDefault="00C4679A" w:rsidP="001015C0">
      <w:pPr>
        <w:jc w:val="both"/>
        <w:rPr>
          <w:rFonts w:ascii="Verdana" w:hAnsi="Verdana"/>
          <w:b/>
          <w:sz w:val="20"/>
          <w:szCs w:val="20"/>
        </w:rPr>
      </w:pPr>
    </w:p>
    <w:p w14:paraId="1D80A866" w14:textId="3CF5C87D" w:rsidR="008C60A1" w:rsidRDefault="002A17F4" w:rsidP="001015C0">
      <w:pPr>
        <w:jc w:val="both"/>
        <w:rPr>
          <w:rFonts w:ascii="Verdana" w:hAnsi="Verdana"/>
          <w:sz w:val="20"/>
          <w:szCs w:val="20"/>
        </w:rPr>
      </w:pPr>
      <w:r>
        <w:rPr>
          <w:rFonts w:ascii="Verdana" w:hAnsi="Verdana"/>
          <w:sz w:val="20"/>
          <w:szCs w:val="20"/>
        </w:rPr>
        <w:t xml:space="preserve">As operações do setor público, são responsáveis </w:t>
      </w:r>
      <w:r w:rsidR="008C60A1" w:rsidRPr="008C60A1">
        <w:rPr>
          <w:rFonts w:ascii="Verdana" w:hAnsi="Verdana"/>
          <w:sz w:val="20"/>
          <w:szCs w:val="20"/>
        </w:rPr>
        <w:t xml:space="preserve">pela maior fatia da carteira de crédito </w:t>
      </w:r>
      <w:proofErr w:type="gramStart"/>
      <w:r w:rsidR="008C60A1" w:rsidRPr="008C60A1">
        <w:rPr>
          <w:rFonts w:ascii="Verdana" w:hAnsi="Verdana"/>
          <w:sz w:val="20"/>
          <w:szCs w:val="20"/>
        </w:rPr>
        <w:t>da Fomento</w:t>
      </w:r>
      <w:proofErr w:type="gramEnd"/>
      <w:r w:rsidR="008C60A1" w:rsidRPr="008C60A1">
        <w:rPr>
          <w:rFonts w:ascii="Verdana" w:hAnsi="Verdana"/>
          <w:sz w:val="20"/>
          <w:szCs w:val="20"/>
        </w:rPr>
        <w:t xml:space="preserve"> Paraná — 75,8% atualmente.</w:t>
      </w:r>
      <w:r>
        <w:rPr>
          <w:rFonts w:ascii="Verdana" w:hAnsi="Verdana"/>
          <w:sz w:val="20"/>
          <w:szCs w:val="20"/>
        </w:rPr>
        <w:t xml:space="preserve"> Sendo 74,8% referentes ao </w:t>
      </w:r>
      <w:r w:rsidRPr="008C60A1">
        <w:rPr>
          <w:rFonts w:ascii="Verdana" w:hAnsi="Verdana"/>
          <w:sz w:val="20"/>
          <w:szCs w:val="20"/>
        </w:rPr>
        <w:t>Sistema de Fin</w:t>
      </w:r>
      <w:r>
        <w:rPr>
          <w:rFonts w:ascii="Verdana" w:hAnsi="Verdana"/>
          <w:sz w:val="20"/>
          <w:szCs w:val="20"/>
        </w:rPr>
        <w:t xml:space="preserve">anciamento aos Municípios (SFM), efetuadas com recursos próprios, </w:t>
      </w:r>
      <w:r w:rsidR="008C60A1" w:rsidRPr="008C60A1">
        <w:rPr>
          <w:rFonts w:ascii="Verdana" w:hAnsi="Verdana"/>
          <w:sz w:val="20"/>
          <w:szCs w:val="20"/>
        </w:rPr>
        <w:t>integralizados ao capital da instituição e destacados junto ao Banco Central,</w:t>
      </w:r>
      <w:r>
        <w:rPr>
          <w:rFonts w:ascii="Verdana" w:hAnsi="Verdana"/>
          <w:sz w:val="20"/>
          <w:szCs w:val="20"/>
        </w:rPr>
        <w:t xml:space="preserve"> e 1% </w:t>
      </w:r>
      <w:proofErr w:type="spellStart"/>
      <w:r>
        <w:rPr>
          <w:rFonts w:ascii="Verdana" w:hAnsi="Verdana"/>
          <w:sz w:val="20"/>
          <w:szCs w:val="20"/>
        </w:rPr>
        <w:t>adivindas</w:t>
      </w:r>
      <w:proofErr w:type="spellEnd"/>
      <w:r>
        <w:rPr>
          <w:rFonts w:ascii="Verdana" w:hAnsi="Verdana"/>
          <w:sz w:val="20"/>
          <w:szCs w:val="20"/>
        </w:rPr>
        <w:t xml:space="preserve"> </w:t>
      </w:r>
      <w:r w:rsidR="00337464">
        <w:rPr>
          <w:rFonts w:ascii="Verdana" w:hAnsi="Verdana"/>
          <w:sz w:val="20"/>
          <w:szCs w:val="20"/>
        </w:rPr>
        <w:t xml:space="preserve">das demais linhas realizadas com </w:t>
      </w:r>
      <w:r>
        <w:rPr>
          <w:rFonts w:ascii="Verdana" w:hAnsi="Verdana"/>
          <w:sz w:val="20"/>
          <w:szCs w:val="20"/>
        </w:rPr>
        <w:t>recursos de</w:t>
      </w:r>
      <w:r w:rsidR="008C60A1" w:rsidRPr="008C60A1">
        <w:rPr>
          <w:rFonts w:ascii="Verdana" w:hAnsi="Verdana"/>
          <w:sz w:val="20"/>
          <w:szCs w:val="20"/>
        </w:rPr>
        <w:t xml:space="preserve"> repasses do BNDES e da CEF.</w:t>
      </w:r>
    </w:p>
    <w:p w14:paraId="016CECC5" w14:textId="77777777" w:rsidR="002A17F4" w:rsidRDefault="002A17F4" w:rsidP="001015C0">
      <w:pPr>
        <w:jc w:val="both"/>
        <w:rPr>
          <w:rFonts w:ascii="Verdana" w:hAnsi="Verdana"/>
          <w:sz w:val="20"/>
          <w:szCs w:val="20"/>
        </w:rPr>
      </w:pPr>
    </w:p>
    <w:p w14:paraId="6BC90FEB" w14:textId="77777777" w:rsidR="008C60A1" w:rsidRPr="008C60A1" w:rsidRDefault="008C60A1" w:rsidP="001015C0">
      <w:pPr>
        <w:jc w:val="both"/>
        <w:rPr>
          <w:rFonts w:ascii="Verdana" w:hAnsi="Verdana"/>
          <w:sz w:val="20"/>
          <w:szCs w:val="20"/>
        </w:rPr>
      </w:pPr>
      <w:r w:rsidRPr="008C60A1">
        <w:rPr>
          <w:rFonts w:ascii="Verdana" w:hAnsi="Verdana"/>
          <w:sz w:val="20"/>
          <w:szCs w:val="20"/>
        </w:rPr>
        <w:t>Os principais objetos desses financiamentos são pavimentação de vias urbanas e aquisição de equipamentos rodoviários. São atendidos também projetos para construção de escolas, postos de saúde, ciclovias, aquisição de terrenos para áreas industriais, conjuntos habitacionais, aeroportos, centros de convivência, centros culturais, pontes, ginásios de esportes, parques, praças, sistemas de abastecimento de água e de gerenciamento de resíduos, melhoria da eficiência da iluminação pública, uso de energias alternativas, infraestrutura tecnológica, projetos de engenharia e outros.</w:t>
      </w:r>
    </w:p>
    <w:p w14:paraId="1B74936C" w14:textId="77777777" w:rsidR="008C60A1" w:rsidRPr="008C60A1" w:rsidRDefault="008C60A1" w:rsidP="001015C0">
      <w:pPr>
        <w:jc w:val="both"/>
        <w:rPr>
          <w:rFonts w:ascii="Verdana" w:hAnsi="Verdana"/>
          <w:sz w:val="20"/>
          <w:szCs w:val="20"/>
        </w:rPr>
      </w:pPr>
    </w:p>
    <w:p w14:paraId="6248632F" w14:textId="77777777" w:rsidR="008C60A1" w:rsidRDefault="008C60A1" w:rsidP="001015C0">
      <w:pPr>
        <w:jc w:val="both"/>
        <w:rPr>
          <w:rFonts w:ascii="Verdana" w:hAnsi="Verdana"/>
          <w:b/>
          <w:sz w:val="20"/>
          <w:szCs w:val="20"/>
        </w:rPr>
      </w:pPr>
      <w:r w:rsidRPr="00C4679A">
        <w:rPr>
          <w:rFonts w:ascii="Verdana" w:hAnsi="Verdana"/>
          <w:b/>
          <w:sz w:val="20"/>
          <w:szCs w:val="20"/>
        </w:rPr>
        <w:t>OPERAÇÕES DO SETOR PRIVADO</w:t>
      </w:r>
    </w:p>
    <w:p w14:paraId="65E5A12A" w14:textId="77777777" w:rsidR="00C4679A" w:rsidRPr="00C4679A" w:rsidRDefault="00C4679A" w:rsidP="001015C0">
      <w:pPr>
        <w:jc w:val="both"/>
        <w:rPr>
          <w:rFonts w:ascii="Verdana" w:hAnsi="Verdana"/>
          <w:b/>
          <w:sz w:val="20"/>
          <w:szCs w:val="20"/>
        </w:rPr>
      </w:pPr>
    </w:p>
    <w:p w14:paraId="0E11F0D2" w14:textId="4728D980" w:rsidR="008C60A1" w:rsidRPr="002901B6" w:rsidRDefault="008C60A1" w:rsidP="001015C0">
      <w:pPr>
        <w:jc w:val="both"/>
        <w:rPr>
          <w:rFonts w:ascii="Verdana" w:hAnsi="Verdana"/>
          <w:i/>
          <w:sz w:val="20"/>
          <w:szCs w:val="20"/>
        </w:rPr>
      </w:pPr>
      <w:r w:rsidRPr="002901B6">
        <w:rPr>
          <w:rFonts w:ascii="Verdana" w:hAnsi="Verdana"/>
          <w:i/>
          <w:sz w:val="20"/>
          <w:szCs w:val="20"/>
        </w:rPr>
        <w:t xml:space="preserve">MICROCRÉDITO </w:t>
      </w:r>
    </w:p>
    <w:p w14:paraId="3564ACE3" w14:textId="77777777" w:rsidR="00C4679A" w:rsidRPr="00C4679A" w:rsidRDefault="00C4679A" w:rsidP="001015C0">
      <w:pPr>
        <w:jc w:val="both"/>
        <w:rPr>
          <w:rFonts w:ascii="Verdana" w:hAnsi="Verdana"/>
          <w:b/>
          <w:sz w:val="20"/>
          <w:szCs w:val="20"/>
        </w:rPr>
      </w:pPr>
    </w:p>
    <w:p w14:paraId="61506D99" w14:textId="77777777" w:rsidR="008C60A1" w:rsidRDefault="008C60A1" w:rsidP="001015C0">
      <w:pPr>
        <w:jc w:val="both"/>
        <w:rPr>
          <w:rFonts w:ascii="Verdana" w:hAnsi="Verdana"/>
          <w:sz w:val="20"/>
          <w:szCs w:val="20"/>
        </w:rPr>
      </w:pPr>
      <w:r w:rsidRPr="008C60A1">
        <w:rPr>
          <w:rFonts w:ascii="Verdana" w:hAnsi="Verdana"/>
          <w:sz w:val="20"/>
          <w:szCs w:val="20"/>
        </w:rPr>
        <w:t xml:space="preserve">O Programa de Microcrédito </w:t>
      </w:r>
      <w:proofErr w:type="gramStart"/>
      <w:r w:rsidRPr="008C60A1">
        <w:rPr>
          <w:rFonts w:ascii="Verdana" w:hAnsi="Verdana"/>
          <w:sz w:val="20"/>
          <w:szCs w:val="20"/>
        </w:rPr>
        <w:t>da Fomento</w:t>
      </w:r>
      <w:proofErr w:type="gramEnd"/>
      <w:r w:rsidRPr="008C60A1">
        <w:rPr>
          <w:rFonts w:ascii="Verdana" w:hAnsi="Verdana"/>
          <w:sz w:val="20"/>
          <w:szCs w:val="20"/>
        </w:rPr>
        <w:t xml:space="preserve"> Paraná foi criado em 2000, no início das operações da instituição. É uma política de democratização do acesso ao crédito e estímulo ao desenvolvimento local.</w:t>
      </w:r>
    </w:p>
    <w:p w14:paraId="72495821" w14:textId="77777777" w:rsidR="00C4679A" w:rsidRPr="008C60A1" w:rsidRDefault="00C4679A" w:rsidP="001015C0">
      <w:pPr>
        <w:jc w:val="both"/>
        <w:rPr>
          <w:rFonts w:ascii="Verdana" w:hAnsi="Verdana"/>
          <w:sz w:val="20"/>
          <w:szCs w:val="20"/>
        </w:rPr>
      </w:pPr>
    </w:p>
    <w:p w14:paraId="65896118" w14:textId="77777777" w:rsidR="008C60A1" w:rsidRDefault="008C60A1" w:rsidP="001015C0">
      <w:pPr>
        <w:jc w:val="both"/>
        <w:rPr>
          <w:rFonts w:ascii="Verdana" w:hAnsi="Verdana"/>
          <w:sz w:val="20"/>
          <w:szCs w:val="20"/>
        </w:rPr>
      </w:pPr>
      <w:r w:rsidRPr="008C60A1">
        <w:rPr>
          <w:rFonts w:ascii="Verdana" w:hAnsi="Verdana"/>
          <w:sz w:val="20"/>
          <w:szCs w:val="20"/>
        </w:rPr>
        <w:t>A empresa se especializou nesse tipo de operação, que funciona por meio de parcerias, principalmente com prefeituras municipais conveniadas, além de secretarias de estado e associações comerciais e empresariais, que formam uma rede de agentes de crédito para atender empreendedores que necessitam de crédito para iniciar, manter ou ampliar atividades comerciais, industriais ou de serviços. O crédito é limitado a R$ 10 mil para pessoa física e até R$ 20 mil para pessoa jurídica com faturamento anual de até R$ 360 mil. Uma parcela dos beneficiários são empreendedores informais, que tem dificuldade de acesso ao crédito pelo sistema financeiro tradicional.</w:t>
      </w:r>
    </w:p>
    <w:p w14:paraId="02C6D7C3" w14:textId="77777777" w:rsidR="00C4679A" w:rsidRPr="008C60A1" w:rsidRDefault="00C4679A" w:rsidP="001015C0">
      <w:pPr>
        <w:jc w:val="both"/>
        <w:rPr>
          <w:rFonts w:ascii="Verdana" w:hAnsi="Verdana"/>
          <w:sz w:val="20"/>
          <w:szCs w:val="20"/>
        </w:rPr>
      </w:pPr>
    </w:p>
    <w:p w14:paraId="625EBFBE" w14:textId="77777777" w:rsidR="008C60A1" w:rsidRPr="008C60A1" w:rsidRDefault="008C60A1" w:rsidP="001015C0">
      <w:pPr>
        <w:jc w:val="both"/>
        <w:rPr>
          <w:rFonts w:ascii="Verdana" w:hAnsi="Verdana"/>
          <w:sz w:val="20"/>
          <w:szCs w:val="20"/>
        </w:rPr>
      </w:pPr>
      <w:r w:rsidRPr="008C60A1">
        <w:rPr>
          <w:rFonts w:ascii="Verdana" w:hAnsi="Verdana"/>
          <w:sz w:val="20"/>
          <w:szCs w:val="20"/>
        </w:rPr>
        <w:t>Em 30 de junho, a rede de parceiros da instituição registrava 325 agentes de crédito atuando em 218 municípios.</w:t>
      </w:r>
    </w:p>
    <w:p w14:paraId="67EEB6AF" w14:textId="77777777" w:rsidR="008C60A1" w:rsidRPr="008C60A1" w:rsidRDefault="008C60A1" w:rsidP="001015C0">
      <w:pPr>
        <w:jc w:val="both"/>
        <w:rPr>
          <w:rFonts w:ascii="Verdana" w:hAnsi="Verdana"/>
          <w:sz w:val="20"/>
          <w:szCs w:val="20"/>
        </w:rPr>
      </w:pPr>
    </w:p>
    <w:p w14:paraId="4BE34F89" w14:textId="23DE1F22" w:rsidR="008C60A1" w:rsidRPr="002901B6" w:rsidRDefault="008C60A1" w:rsidP="001015C0">
      <w:pPr>
        <w:jc w:val="both"/>
        <w:rPr>
          <w:rFonts w:ascii="Verdana" w:hAnsi="Verdana"/>
          <w:i/>
          <w:sz w:val="20"/>
          <w:szCs w:val="20"/>
        </w:rPr>
      </w:pPr>
      <w:r w:rsidRPr="002901B6">
        <w:rPr>
          <w:rFonts w:ascii="Verdana" w:hAnsi="Verdana"/>
          <w:i/>
          <w:sz w:val="20"/>
          <w:szCs w:val="20"/>
        </w:rPr>
        <w:t xml:space="preserve">EMPRENDIMENTOS DE MICRO, PEQUENO E MÉDIO </w:t>
      </w:r>
      <w:proofErr w:type="gramStart"/>
      <w:r w:rsidRPr="002901B6">
        <w:rPr>
          <w:rFonts w:ascii="Verdana" w:hAnsi="Verdana"/>
          <w:i/>
          <w:sz w:val="20"/>
          <w:szCs w:val="20"/>
        </w:rPr>
        <w:t>PORTE</w:t>
      </w:r>
      <w:proofErr w:type="gramEnd"/>
    </w:p>
    <w:p w14:paraId="21500B5D" w14:textId="77777777" w:rsidR="00C4679A" w:rsidRPr="00C4679A" w:rsidRDefault="00C4679A" w:rsidP="001015C0">
      <w:pPr>
        <w:jc w:val="both"/>
        <w:rPr>
          <w:rFonts w:ascii="Verdana" w:hAnsi="Verdana"/>
          <w:b/>
          <w:sz w:val="20"/>
          <w:szCs w:val="20"/>
        </w:rPr>
      </w:pPr>
    </w:p>
    <w:p w14:paraId="6A6F0D30" w14:textId="77777777" w:rsidR="008C60A1" w:rsidRP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também financia empreendimentos de micro, pequeno e médio porte, com valores acima de R$ 20 mil, utilizando recursos próprios ou repasses, que permitem apoiar projetos em valores de até R$ 10 milhões, por meio de linhas do BNDES ou da FINEP. </w:t>
      </w:r>
    </w:p>
    <w:p w14:paraId="4159E326" w14:textId="77777777"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foi habilitada pelo Ministério do Turismo e neste primeiro semestre começou a atuar no repasse de recursos do FUNGETUR – Fundo Geral do Turismo, para projetos de investimento, aquisição de bens e capital de giro para empreendimentos cadastrados no </w:t>
      </w:r>
      <w:proofErr w:type="spellStart"/>
      <w:r w:rsidRPr="008C60A1">
        <w:rPr>
          <w:rFonts w:ascii="Verdana" w:hAnsi="Verdana"/>
          <w:sz w:val="20"/>
          <w:szCs w:val="20"/>
        </w:rPr>
        <w:t>Cadastur</w:t>
      </w:r>
      <w:proofErr w:type="spellEnd"/>
      <w:r w:rsidRPr="008C60A1">
        <w:rPr>
          <w:rFonts w:ascii="Verdana" w:hAnsi="Verdana"/>
          <w:sz w:val="20"/>
          <w:szCs w:val="20"/>
        </w:rPr>
        <w:t xml:space="preserve">. </w:t>
      </w:r>
    </w:p>
    <w:p w14:paraId="605A8592" w14:textId="77777777" w:rsidR="00C4679A" w:rsidRPr="008C60A1" w:rsidRDefault="00C4679A" w:rsidP="001015C0">
      <w:pPr>
        <w:jc w:val="both"/>
        <w:rPr>
          <w:rFonts w:ascii="Verdana" w:hAnsi="Verdana"/>
          <w:sz w:val="20"/>
          <w:szCs w:val="20"/>
        </w:rPr>
      </w:pPr>
    </w:p>
    <w:p w14:paraId="306BF42F" w14:textId="77777777" w:rsidR="008C60A1" w:rsidRDefault="008C60A1" w:rsidP="001015C0">
      <w:pPr>
        <w:jc w:val="both"/>
        <w:rPr>
          <w:rFonts w:ascii="Verdana" w:hAnsi="Verdana"/>
          <w:sz w:val="20"/>
          <w:szCs w:val="20"/>
        </w:rPr>
      </w:pPr>
      <w:r w:rsidRPr="008C60A1">
        <w:rPr>
          <w:rFonts w:ascii="Verdana" w:hAnsi="Verdana"/>
          <w:sz w:val="20"/>
          <w:szCs w:val="20"/>
        </w:rPr>
        <w:t xml:space="preserve">Desde 2017 a Fomento Paraná mantém uma rede de correspondentes, em parceria com associações comerciais e empresariais, sindicatos e mais recentemente sociedades empresariais especializadas. Os correspondentes estão credenciados para operar com financiamentos de R$ 20,1 mil a R$ 1,5 milhão, para atender empresas com faturamento bruto anual entre R$ 360 mil e R$ 16 milhões. </w:t>
      </w:r>
    </w:p>
    <w:p w14:paraId="0BC30B6F" w14:textId="77777777" w:rsidR="00C4679A" w:rsidRPr="008C60A1" w:rsidRDefault="00C4679A" w:rsidP="001015C0">
      <w:pPr>
        <w:jc w:val="both"/>
        <w:rPr>
          <w:rFonts w:ascii="Verdana" w:hAnsi="Verdana"/>
          <w:sz w:val="20"/>
          <w:szCs w:val="20"/>
        </w:rPr>
      </w:pPr>
    </w:p>
    <w:p w14:paraId="38837E93" w14:textId="77777777" w:rsidR="008C60A1" w:rsidRDefault="008C60A1" w:rsidP="001015C0">
      <w:pPr>
        <w:jc w:val="both"/>
        <w:rPr>
          <w:rFonts w:ascii="Verdana" w:hAnsi="Verdana"/>
          <w:sz w:val="20"/>
          <w:szCs w:val="20"/>
        </w:rPr>
      </w:pPr>
      <w:r w:rsidRPr="008C60A1">
        <w:rPr>
          <w:rFonts w:ascii="Verdana" w:hAnsi="Verdana"/>
          <w:sz w:val="20"/>
          <w:szCs w:val="20"/>
        </w:rPr>
        <w:t xml:space="preserve">Nessa faixa a Fomento Paraná mantém linhas de crédito para nichos específicos da atividade econômica, como financiamentos para aquisição e a instalação de componentes de sistemas de micro e </w:t>
      </w:r>
      <w:proofErr w:type="spellStart"/>
      <w:r w:rsidRPr="008C60A1">
        <w:rPr>
          <w:rFonts w:ascii="Verdana" w:hAnsi="Verdana"/>
          <w:sz w:val="20"/>
          <w:szCs w:val="20"/>
        </w:rPr>
        <w:t>minigeração</w:t>
      </w:r>
      <w:proofErr w:type="spellEnd"/>
      <w:r w:rsidRPr="008C60A1">
        <w:rPr>
          <w:rFonts w:ascii="Verdana" w:hAnsi="Verdana"/>
          <w:sz w:val="20"/>
          <w:szCs w:val="20"/>
        </w:rPr>
        <w:t xml:space="preserve"> de energia de fontes renováveis, melhoria da eficiência energética; para emissoras de rádio que precisam migrar da faixa AM para FM, entre outros.</w:t>
      </w:r>
    </w:p>
    <w:p w14:paraId="16D0B91F" w14:textId="77777777" w:rsidR="00C4679A" w:rsidRPr="008C60A1" w:rsidRDefault="00C4679A" w:rsidP="001015C0">
      <w:pPr>
        <w:jc w:val="both"/>
        <w:rPr>
          <w:rFonts w:ascii="Verdana" w:hAnsi="Verdana"/>
          <w:sz w:val="20"/>
          <w:szCs w:val="20"/>
        </w:rPr>
      </w:pPr>
    </w:p>
    <w:p w14:paraId="279B9C87" w14:textId="77777777" w:rsidR="008C60A1" w:rsidRPr="008C60A1" w:rsidRDefault="008C60A1" w:rsidP="001015C0">
      <w:pPr>
        <w:jc w:val="both"/>
        <w:rPr>
          <w:rFonts w:ascii="Verdana" w:hAnsi="Verdana"/>
          <w:sz w:val="20"/>
          <w:szCs w:val="20"/>
        </w:rPr>
      </w:pPr>
      <w:r w:rsidRPr="008C60A1">
        <w:rPr>
          <w:rFonts w:ascii="Verdana" w:hAnsi="Verdana"/>
          <w:sz w:val="20"/>
          <w:szCs w:val="20"/>
        </w:rPr>
        <w:t>Podem ser atendidos também projetos de inovação voltados a ampliar a competitividade, que atendem empresas com receita operacional bruta anual de até R$ 90 milhões, com recursos da FINEP ou BNDES.</w:t>
      </w:r>
    </w:p>
    <w:p w14:paraId="17D0B9B1" w14:textId="77777777" w:rsidR="008C60A1" w:rsidRPr="008C60A1" w:rsidRDefault="008C60A1" w:rsidP="001015C0">
      <w:pPr>
        <w:jc w:val="both"/>
        <w:rPr>
          <w:rFonts w:ascii="Verdana" w:hAnsi="Verdana"/>
          <w:sz w:val="20"/>
          <w:szCs w:val="20"/>
        </w:rPr>
      </w:pPr>
      <w:r w:rsidRPr="008C60A1">
        <w:rPr>
          <w:rFonts w:ascii="Verdana" w:hAnsi="Verdana"/>
          <w:sz w:val="20"/>
          <w:szCs w:val="20"/>
        </w:rPr>
        <w:t>Em 30 de junho havia 122 correspondentes habilitados, vinculados a 87 entidades ou empresas localizadas em 80 municípios.</w:t>
      </w:r>
    </w:p>
    <w:p w14:paraId="73ECFB70" w14:textId="77777777" w:rsidR="00D0524F" w:rsidRDefault="00D0524F" w:rsidP="001015C0">
      <w:pPr>
        <w:jc w:val="both"/>
        <w:rPr>
          <w:rFonts w:ascii="Verdana" w:hAnsi="Verdana"/>
          <w:sz w:val="20"/>
          <w:szCs w:val="20"/>
        </w:rPr>
      </w:pPr>
    </w:p>
    <w:p w14:paraId="1F5922D1" w14:textId="30DE6EE1" w:rsidR="008C60A1" w:rsidRDefault="008C60A1" w:rsidP="001015C0">
      <w:pPr>
        <w:jc w:val="both"/>
        <w:rPr>
          <w:rFonts w:ascii="Verdana" w:hAnsi="Verdana"/>
          <w:i/>
          <w:sz w:val="20"/>
          <w:szCs w:val="20"/>
        </w:rPr>
      </w:pPr>
      <w:r w:rsidRPr="002901B6">
        <w:rPr>
          <w:rFonts w:ascii="Verdana" w:hAnsi="Verdana"/>
          <w:i/>
          <w:sz w:val="20"/>
          <w:szCs w:val="20"/>
        </w:rPr>
        <w:t>CAMINHONEIROS</w:t>
      </w:r>
    </w:p>
    <w:p w14:paraId="0B8B82FA" w14:textId="77777777" w:rsidR="002A17F4" w:rsidRPr="002901B6" w:rsidRDefault="002A17F4" w:rsidP="001015C0">
      <w:pPr>
        <w:jc w:val="both"/>
        <w:rPr>
          <w:rFonts w:ascii="Verdana" w:hAnsi="Verdana"/>
          <w:i/>
          <w:sz w:val="20"/>
          <w:szCs w:val="20"/>
        </w:rPr>
      </w:pPr>
    </w:p>
    <w:p w14:paraId="39997C8D" w14:textId="77777777" w:rsidR="008C60A1" w:rsidRP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também disponibiliza a linha BNDES Crédito Caminhoneiro, voltada a profissionais autônomos que atuam no transporte de cargas. Os recursos financiam a aquisição de peças, pneus e serviços para veículos usados no fretamento de cargas, bem como o custeio do seguro do bem e/ou prestamista. A contratação, limitada a R$ 30 mil por CPF, está disponível nos municípios cobertos pela rede de agentes de crédito.</w:t>
      </w:r>
    </w:p>
    <w:p w14:paraId="504BF1C8" w14:textId="77777777" w:rsidR="008C60A1" w:rsidRPr="008C60A1" w:rsidRDefault="008C60A1" w:rsidP="001015C0">
      <w:pPr>
        <w:jc w:val="both"/>
        <w:rPr>
          <w:rFonts w:ascii="Verdana" w:hAnsi="Verdana"/>
          <w:sz w:val="20"/>
          <w:szCs w:val="20"/>
        </w:rPr>
      </w:pPr>
    </w:p>
    <w:p w14:paraId="0C876737" w14:textId="77777777" w:rsidR="008C60A1" w:rsidRDefault="008C60A1" w:rsidP="001015C0">
      <w:pPr>
        <w:jc w:val="both"/>
        <w:rPr>
          <w:rFonts w:ascii="Verdana" w:hAnsi="Verdana"/>
          <w:b/>
          <w:sz w:val="20"/>
          <w:szCs w:val="20"/>
        </w:rPr>
      </w:pPr>
      <w:r w:rsidRPr="00C4679A">
        <w:rPr>
          <w:rFonts w:ascii="Verdana" w:hAnsi="Verdana"/>
          <w:b/>
          <w:sz w:val="20"/>
          <w:szCs w:val="20"/>
        </w:rPr>
        <w:t>IV - GESTÃO DE FUNDOS</w:t>
      </w:r>
    </w:p>
    <w:p w14:paraId="3DF68231" w14:textId="77777777" w:rsidR="00C4679A" w:rsidRPr="00C4679A" w:rsidRDefault="00C4679A" w:rsidP="001015C0">
      <w:pPr>
        <w:jc w:val="both"/>
        <w:rPr>
          <w:rFonts w:ascii="Verdana" w:hAnsi="Verdana"/>
          <w:b/>
          <w:sz w:val="20"/>
          <w:szCs w:val="20"/>
        </w:rPr>
      </w:pPr>
    </w:p>
    <w:p w14:paraId="418F6F7D" w14:textId="77777777"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atua também na gestão operacional e financeira de fundos públicos.</w:t>
      </w:r>
    </w:p>
    <w:p w14:paraId="34ED5DC7" w14:textId="77777777" w:rsidR="00C4679A" w:rsidRPr="008C60A1" w:rsidRDefault="00C4679A" w:rsidP="001015C0">
      <w:pPr>
        <w:jc w:val="both"/>
        <w:rPr>
          <w:rFonts w:ascii="Verdana" w:hAnsi="Verdana"/>
          <w:sz w:val="20"/>
          <w:szCs w:val="20"/>
        </w:rPr>
      </w:pPr>
    </w:p>
    <w:p w14:paraId="11337C2E" w14:textId="000C01E3" w:rsidR="00C4679A" w:rsidRPr="005D599F" w:rsidRDefault="008C60A1" w:rsidP="005D599F">
      <w:pPr>
        <w:spacing w:before="120" w:after="120"/>
        <w:jc w:val="both"/>
        <w:rPr>
          <w:rFonts w:ascii="Verdana" w:hAnsi="Verdana"/>
          <w:b/>
          <w:sz w:val="20"/>
          <w:szCs w:val="20"/>
        </w:rPr>
      </w:pPr>
      <w:r w:rsidRPr="00214EF5">
        <w:rPr>
          <w:rFonts w:ascii="Verdana" w:hAnsi="Verdana"/>
          <w:b/>
          <w:sz w:val="20"/>
          <w:szCs w:val="20"/>
        </w:rPr>
        <w:t>FUNDO DE DESENVOLVIMENTO ECONÔMICO – FDE</w:t>
      </w:r>
    </w:p>
    <w:p w14:paraId="54CE95F7" w14:textId="77777777" w:rsidR="008C60A1" w:rsidRDefault="008C60A1" w:rsidP="001015C0">
      <w:pPr>
        <w:jc w:val="both"/>
        <w:rPr>
          <w:rFonts w:ascii="Verdana" w:hAnsi="Verdana"/>
          <w:sz w:val="20"/>
          <w:szCs w:val="20"/>
        </w:rPr>
      </w:pPr>
      <w:r w:rsidRPr="008C60A1">
        <w:rPr>
          <w:rFonts w:ascii="Verdana" w:hAnsi="Verdana"/>
          <w:sz w:val="20"/>
          <w:szCs w:val="20"/>
        </w:rPr>
        <w:t xml:space="preserve">O Fundo de Desenvolvimento Econômico (FDE), instituído pela Lei Estadual nº 5.515/67 é o principal fundo gerenciado </w:t>
      </w:r>
      <w:proofErr w:type="gramStart"/>
      <w:r w:rsidRPr="008C60A1">
        <w:rPr>
          <w:rFonts w:ascii="Verdana" w:hAnsi="Verdana"/>
          <w:sz w:val="20"/>
          <w:szCs w:val="20"/>
        </w:rPr>
        <w:t>pela Fomento</w:t>
      </w:r>
      <w:proofErr w:type="gramEnd"/>
      <w:r w:rsidRPr="008C60A1">
        <w:rPr>
          <w:rFonts w:ascii="Verdana" w:hAnsi="Verdana"/>
          <w:sz w:val="20"/>
          <w:szCs w:val="20"/>
        </w:rPr>
        <w:t xml:space="preserve"> Paraná, conforme determina a Lei Estadual nº 11.741/97. O FDE é destinado a fornecer apoio financeiro aos setores público e privado, por meio de operações especiais de crédito, de participações societárias e subvenções para estimular o desenvolvimento socioeconômico do Paraná. </w:t>
      </w:r>
    </w:p>
    <w:p w14:paraId="7F2F9EDD" w14:textId="77777777" w:rsidR="00C4679A" w:rsidRPr="008C60A1" w:rsidRDefault="00C4679A" w:rsidP="001015C0">
      <w:pPr>
        <w:jc w:val="both"/>
        <w:rPr>
          <w:rFonts w:ascii="Verdana" w:hAnsi="Verdana"/>
          <w:sz w:val="20"/>
          <w:szCs w:val="20"/>
        </w:rPr>
      </w:pPr>
    </w:p>
    <w:p w14:paraId="145C0564" w14:textId="0F74C74F" w:rsidR="008C60A1" w:rsidRPr="002901B6" w:rsidRDefault="002901B6" w:rsidP="001015C0">
      <w:pPr>
        <w:ind w:left="-284"/>
        <w:jc w:val="both"/>
        <w:rPr>
          <w:rFonts w:ascii="Verdana" w:hAnsi="Verdana"/>
          <w:i/>
          <w:sz w:val="20"/>
          <w:szCs w:val="20"/>
        </w:rPr>
      </w:pPr>
      <w:r w:rsidRPr="002901B6">
        <w:rPr>
          <w:rFonts w:ascii="Verdana" w:hAnsi="Verdana"/>
          <w:i/>
          <w:sz w:val="20"/>
          <w:szCs w:val="20"/>
        </w:rPr>
        <w:tab/>
      </w:r>
      <w:r w:rsidR="008C60A1" w:rsidRPr="002901B6">
        <w:rPr>
          <w:rFonts w:ascii="Verdana" w:hAnsi="Verdana"/>
          <w:i/>
          <w:sz w:val="20"/>
          <w:szCs w:val="20"/>
        </w:rPr>
        <w:t>PARANÁ RECUPERA</w:t>
      </w:r>
    </w:p>
    <w:p w14:paraId="60EE804A" w14:textId="77777777" w:rsidR="00C4679A" w:rsidRPr="00C4679A" w:rsidRDefault="00C4679A" w:rsidP="001015C0">
      <w:pPr>
        <w:ind w:left="-284"/>
        <w:jc w:val="both"/>
        <w:rPr>
          <w:rFonts w:ascii="Verdana" w:hAnsi="Verdana"/>
          <w:b/>
          <w:sz w:val="20"/>
          <w:szCs w:val="20"/>
        </w:rPr>
      </w:pPr>
    </w:p>
    <w:p w14:paraId="29478CF2" w14:textId="6A492AC4" w:rsidR="008C60A1" w:rsidRDefault="008C60A1" w:rsidP="001015C0">
      <w:pPr>
        <w:jc w:val="both"/>
        <w:rPr>
          <w:rFonts w:ascii="Verdana" w:hAnsi="Verdana"/>
          <w:sz w:val="20"/>
          <w:szCs w:val="20"/>
        </w:rPr>
      </w:pPr>
      <w:r w:rsidRPr="008C60A1">
        <w:rPr>
          <w:rFonts w:ascii="Verdana" w:hAnsi="Verdana"/>
          <w:sz w:val="20"/>
          <w:szCs w:val="20"/>
        </w:rPr>
        <w:t xml:space="preserve">O FDE foi a principal ferramenta utilizada pela instituição para atender aos empreendedores da iniciativa privada, especialmente pequenos negócios, a partir de abril de 2020, quando as autoridades publicaram as primeiras medidas </w:t>
      </w:r>
      <w:r w:rsidR="00184C55">
        <w:rPr>
          <w:rFonts w:ascii="Verdana" w:hAnsi="Verdana"/>
          <w:sz w:val="20"/>
          <w:szCs w:val="20"/>
        </w:rPr>
        <w:t>de isolamento e distanciamento social, restringindo o funcionamento das atividades econômicas</w:t>
      </w:r>
      <w:r w:rsidRPr="008C60A1">
        <w:rPr>
          <w:rFonts w:ascii="Verdana" w:hAnsi="Verdana"/>
          <w:sz w:val="20"/>
          <w:szCs w:val="20"/>
        </w:rPr>
        <w:t>.</w:t>
      </w:r>
    </w:p>
    <w:p w14:paraId="38BC8866" w14:textId="77777777" w:rsidR="00C4679A" w:rsidRPr="008C60A1" w:rsidRDefault="00C4679A" w:rsidP="001015C0">
      <w:pPr>
        <w:jc w:val="both"/>
        <w:rPr>
          <w:rFonts w:ascii="Verdana" w:hAnsi="Verdana"/>
          <w:sz w:val="20"/>
          <w:szCs w:val="20"/>
        </w:rPr>
      </w:pPr>
    </w:p>
    <w:p w14:paraId="38F6DB8F" w14:textId="77777777" w:rsidR="008C60A1" w:rsidRDefault="008C60A1" w:rsidP="001015C0">
      <w:pPr>
        <w:jc w:val="both"/>
        <w:rPr>
          <w:rFonts w:ascii="Verdana" w:hAnsi="Verdana"/>
          <w:sz w:val="20"/>
          <w:szCs w:val="20"/>
        </w:rPr>
      </w:pPr>
      <w:r w:rsidRPr="008C60A1">
        <w:rPr>
          <w:rFonts w:ascii="Verdana" w:hAnsi="Verdana"/>
          <w:sz w:val="20"/>
          <w:szCs w:val="20"/>
        </w:rPr>
        <w:t xml:space="preserve">Para reduzir o impacto dessas medidas nas atividades econômicas, o Governo do Estado </w:t>
      </w:r>
      <w:proofErr w:type="gramStart"/>
      <w:r w:rsidRPr="008C60A1">
        <w:rPr>
          <w:rFonts w:ascii="Verdana" w:hAnsi="Verdana"/>
          <w:sz w:val="20"/>
          <w:szCs w:val="20"/>
        </w:rPr>
        <w:t>autorizou,</w:t>
      </w:r>
      <w:proofErr w:type="gramEnd"/>
      <w:r w:rsidRPr="008C60A1">
        <w:rPr>
          <w:rFonts w:ascii="Verdana" w:hAnsi="Verdana"/>
          <w:sz w:val="20"/>
          <w:szCs w:val="20"/>
        </w:rPr>
        <w:t xml:space="preserve"> por meio da Lei Estadual nº 20.164/20, a Fomento Paraná a adotar medidas para apoio a recuperação econômica dos empreendedores formais e informais. Para isso, foi criado o Paraná Recupera, com uma linha de crédito de mesmo nome com orçamento de R$ 120 milhões. Os recursos foram usados para conceder empréstimos de capital de giro de até R$ 6.000,00, liberados em três parcelas, para empreendedores informais, MEI, micro e pequenas empresas, visando </w:t>
      </w:r>
      <w:proofErr w:type="gramStart"/>
      <w:r w:rsidRPr="008C60A1">
        <w:rPr>
          <w:rFonts w:ascii="Verdana" w:hAnsi="Verdana"/>
          <w:sz w:val="20"/>
          <w:szCs w:val="20"/>
        </w:rPr>
        <w:t>a</w:t>
      </w:r>
      <w:proofErr w:type="gramEnd"/>
      <w:r w:rsidRPr="008C60A1">
        <w:rPr>
          <w:rFonts w:ascii="Verdana" w:hAnsi="Verdana"/>
          <w:sz w:val="20"/>
          <w:szCs w:val="20"/>
        </w:rPr>
        <w:t xml:space="preserve"> manutenção desses empreendimentos em atividade durante o período mais crítico de incidência da pandemia e da paralisação das atividades. Do início de abril até 30 de junho foram contratadas 9.855 operações nessa linha, totalizando mais de R$ 51 milhões.</w:t>
      </w:r>
    </w:p>
    <w:p w14:paraId="33C99203" w14:textId="77777777" w:rsidR="00C4679A" w:rsidRPr="008C60A1" w:rsidRDefault="00C4679A" w:rsidP="001015C0">
      <w:pPr>
        <w:jc w:val="both"/>
        <w:rPr>
          <w:rFonts w:ascii="Verdana" w:hAnsi="Verdana"/>
          <w:sz w:val="20"/>
          <w:szCs w:val="20"/>
        </w:rPr>
      </w:pPr>
    </w:p>
    <w:p w14:paraId="7151C6E7" w14:textId="77777777" w:rsidR="008C60A1" w:rsidRPr="008C60A1" w:rsidRDefault="008C60A1" w:rsidP="001015C0">
      <w:pPr>
        <w:jc w:val="both"/>
        <w:rPr>
          <w:rFonts w:ascii="Verdana" w:hAnsi="Verdana"/>
          <w:sz w:val="20"/>
          <w:szCs w:val="20"/>
        </w:rPr>
      </w:pPr>
      <w:r w:rsidRPr="008C60A1">
        <w:rPr>
          <w:rFonts w:ascii="Verdana" w:hAnsi="Verdana"/>
          <w:sz w:val="20"/>
          <w:szCs w:val="20"/>
        </w:rPr>
        <w:t xml:space="preserve">Outros R$ 30 milhões foram destinados </w:t>
      </w:r>
      <w:proofErr w:type="gramStart"/>
      <w:r w:rsidRPr="008C60A1">
        <w:rPr>
          <w:rFonts w:ascii="Verdana" w:hAnsi="Verdana"/>
          <w:sz w:val="20"/>
          <w:szCs w:val="20"/>
        </w:rPr>
        <w:t>a</w:t>
      </w:r>
      <w:proofErr w:type="gramEnd"/>
      <w:r w:rsidRPr="008C60A1">
        <w:rPr>
          <w:rFonts w:ascii="Verdana" w:hAnsi="Verdana"/>
          <w:sz w:val="20"/>
          <w:szCs w:val="20"/>
        </w:rPr>
        <w:t xml:space="preserve"> equalização de taxas de juros de 5,0 pontos percentuais ao ano, sendo R$ 7,5 milhões para as operações de microcrédito e R$ 22,5 milhões para linhas de capital de giro limitadas a R$ 200 mil, visando a manutenção de empregos e pagamento de salários.</w:t>
      </w:r>
    </w:p>
    <w:p w14:paraId="69487078" w14:textId="77777777" w:rsidR="008C60A1" w:rsidRPr="008C60A1" w:rsidRDefault="008C60A1" w:rsidP="001015C0">
      <w:pPr>
        <w:jc w:val="both"/>
        <w:rPr>
          <w:rFonts w:ascii="Verdana" w:hAnsi="Verdana"/>
          <w:sz w:val="20"/>
          <w:szCs w:val="20"/>
        </w:rPr>
      </w:pPr>
    </w:p>
    <w:p w14:paraId="1B0FA2CF" w14:textId="7305B6A3" w:rsidR="008C60A1" w:rsidRPr="002901B6" w:rsidRDefault="002901B6" w:rsidP="001015C0">
      <w:pPr>
        <w:ind w:left="-284"/>
        <w:jc w:val="both"/>
        <w:rPr>
          <w:rFonts w:ascii="Verdana" w:hAnsi="Verdana"/>
          <w:i/>
          <w:sz w:val="20"/>
          <w:szCs w:val="20"/>
        </w:rPr>
      </w:pPr>
      <w:r>
        <w:rPr>
          <w:rFonts w:ascii="Verdana" w:hAnsi="Verdana"/>
          <w:i/>
          <w:sz w:val="20"/>
          <w:szCs w:val="20"/>
        </w:rPr>
        <w:tab/>
      </w:r>
      <w:r w:rsidR="008C60A1" w:rsidRPr="002901B6">
        <w:rPr>
          <w:rFonts w:ascii="Verdana" w:hAnsi="Verdana"/>
          <w:i/>
          <w:sz w:val="20"/>
          <w:szCs w:val="20"/>
        </w:rPr>
        <w:t>SEGURO RURAL</w:t>
      </w:r>
    </w:p>
    <w:p w14:paraId="3B8A8B1F" w14:textId="77777777" w:rsidR="00B03B90" w:rsidRPr="00B03B90" w:rsidRDefault="00B03B90" w:rsidP="001015C0">
      <w:pPr>
        <w:ind w:left="-284"/>
        <w:jc w:val="both"/>
        <w:rPr>
          <w:rFonts w:ascii="Verdana" w:hAnsi="Verdana"/>
          <w:b/>
          <w:sz w:val="20"/>
          <w:szCs w:val="20"/>
        </w:rPr>
      </w:pPr>
    </w:p>
    <w:p w14:paraId="3C3303D8" w14:textId="77777777" w:rsidR="00A22472" w:rsidRDefault="008C60A1" w:rsidP="001015C0">
      <w:pPr>
        <w:jc w:val="both"/>
        <w:rPr>
          <w:rFonts w:ascii="Verdana" w:hAnsi="Verdana"/>
          <w:sz w:val="20"/>
          <w:szCs w:val="20"/>
        </w:rPr>
      </w:pPr>
      <w:r w:rsidRPr="008C60A1">
        <w:rPr>
          <w:rFonts w:ascii="Verdana" w:hAnsi="Verdana"/>
          <w:sz w:val="20"/>
          <w:szCs w:val="20"/>
        </w:rPr>
        <w:t xml:space="preserve">Os recursos do FDE são utilizados para subvencionar o prêmio do Seguro Rural de 29 culturas agrícolas e apoiar o Programa de Seguro Rural para a Agricultura Familiar, gerenciado pela Secretaria </w:t>
      </w:r>
      <w:r w:rsidRPr="008C60A1">
        <w:rPr>
          <w:rFonts w:ascii="Verdana" w:hAnsi="Verdana"/>
          <w:sz w:val="20"/>
          <w:szCs w:val="20"/>
        </w:rPr>
        <w:lastRenderedPageBreak/>
        <w:t xml:space="preserve">de Estado da Agricultura e Abastecimento. A subvenção reduz em até 50% o custo que o produtor precisa pagar a título de prêmio pela apólice de seguro. </w:t>
      </w:r>
    </w:p>
    <w:p w14:paraId="41E5924D" w14:textId="57FDBC70" w:rsidR="008C60A1" w:rsidRDefault="008C60A1" w:rsidP="001015C0">
      <w:pPr>
        <w:jc w:val="both"/>
        <w:rPr>
          <w:rFonts w:ascii="Verdana" w:hAnsi="Verdana"/>
          <w:sz w:val="20"/>
          <w:szCs w:val="20"/>
        </w:rPr>
      </w:pPr>
      <w:r w:rsidRPr="008C60A1">
        <w:rPr>
          <w:rFonts w:ascii="Verdana" w:hAnsi="Verdana"/>
          <w:sz w:val="20"/>
          <w:szCs w:val="20"/>
        </w:rPr>
        <w:t>Esta ação coloca o Paraná na condição de Estado que mais fornece apoio nessa modalidade ao empreendedor rural. Ao longo do primeiro semestre de 2020 foram aplicados R$ 6 milhões com este objetivo.</w:t>
      </w:r>
    </w:p>
    <w:p w14:paraId="65848C45" w14:textId="77777777" w:rsidR="005D599F" w:rsidRDefault="005D599F" w:rsidP="001015C0">
      <w:pPr>
        <w:jc w:val="both"/>
        <w:rPr>
          <w:rFonts w:ascii="Verdana" w:hAnsi="Verdana"/>
          <w:sz w:val="20"/>
          <w:szCs w:val="20"/>
        </w:rPr>
      </w:pPr>
    </w:p>
    <w:p w14:paraId="39115E41" w14:textId="42ADC4F5" w:rsidR="008C60A1" w:rsidRPr="002901B6" w:rsidRDefault="002901B6" w:rsidP="001015C0">
      <w:pPr>
        <w:ind w:left="-284"/>
        <w:jc w:val="both"/>
        <w:rPr>
          <w:rFonts w:ascii="Verdana" w:hAnsi="Verdana"/>
          <w:i/>
          <w:sz w:val="20"/>
          <w:szCs w:val="20"/>
        </w:rPr>
      </w:pPr>
      <w:r>
        <w:rPr>
          <w:rFonts w:ascii="Verdana" w:hAnsi="Verdana"/>
          <w:i/>
          <w:sz w:val="20"/>
          <w:szCs w:val="20"/>
        </w:rPr>
        <w:tab/>
      </w:r>
      <w:r w:rsidR="008C60A1" w:rsidRPr="002901B6">
        <w:rPr>
          <w:rFonts w:ascii="Verdana" w:hAnsi="Verdana"/>
          <w:i/>
          <w:sz w:val="20"/>
          <w:szCs w:val="20"/>
        </w:rPr>
        <w:t>EQUALIZAÇÃO</w:t>
      </w:r>
      <w:r w:rsidR="00081556">
        <w:rPr>
          <w:rFonts w:ascii="Verdana" w:hAnsi="Verdana"/>
          <w:i/>
          <w:sz w:val="20"/>
          <w:szCs w:val="20"/>
        </w:rPr>
        <w:t xml:space="preserve"> </w:t>
      </w:r>
    </w:p>
    <w:p w14:paraId="5A84F396" w14:textId="77777777" w:rsidR="00E33599" w:rsidRPr="00B03B90" w:rsidRDefault="00E33599" w:rsidP="001015C0">
      <w:pPr>
        <w:ind w:left="-284"/>
        <w:jc w:val="both"/>
        <w:rPr>
          <w:rFonts w:ascii="Verdana" w:hAnsi="Verdana"/>
          <w:b/>
          <w:sz w:val="20"/>
          <w:szCs w:val="20"/>
        </w:rPr>
      </w:pPr>
    </w:p>
    <w:p w14:paraId="6A59AFF7" w14:textId="4199C1D4" w:rsidR="008C60A1" w:rsidRDefault="008C60A1" w:rsidP="001015C0">
      <w:pPr>
        <w:jc w:val="both"/>
        <w:rPr>
          <w:rFonts w:ascii="Verdana" w:hAnsi="Verdana"/>
          <w:sz w:val="20"/>
          <w:szCs w:val="20"/>
        </w:rPr>
      </w:pPr>
      <w:r w:rsidRPr="008C60A1">
        <w:rPr>
          <w:rFonts w:ascii="Verdana" w:hAnsi="Verdana"/>
          <w:sz w:val="20"/>
          <w:szCs w:val="20"/>
        </w:rPr>
        <w:t>O FDE também é usado como fonte de recursos para subvenção econômica (</w:t>
      </w:r>
      <w:r w:rsidR="00081556">
        <w:rPr>
          <w:rFonts w:ascii="Verdana" w:hAnsi="Verdana"/>
          <w:sz w:val="20"/>
          <w:szCs w:val="20"/>
        </w:rPr>
        <w:t>redução</w:t>
      </w:r>
      <w:r w:rsidRPr="008C60A1">
        <w:rPr>
          <w:rFonts w:ascii="Verdana" w:hAnsi="Verdana"/>
          <w:sz w:val="20"/>
          <w:szCs w:val="20"/>
        </w:rPr>
        <w:t xml:space="preserve"> de taxas de juros) em apoio a programas e linhas de financiamento mantidas </w:t>
      </w:r>
      <w:proofErr w:type="gramStart"/>
      <w:r w:rsidRPr="008C60A1">
        <w:rPr>
          <w:rFonts w:ascii="Verdana" w:hAnsi="Verdana"/>
          <w:sz w:val="20"/>
          <w:szCs w:val="20"/>
        </w:rPr>
        <w:t>pela Fomento</w:t>
      </w:r>
      <w:proofErr w:type="gramEnd"/>
      <w:r w:rsidRPr="008C60A1">
        <w:rPr>
          <w:rFonts w:ascii="Verdana" w:hAnsi="Verdana"/>
          <w:sz w:val="20"/>
          <w:szCs w:val="20"/>
        </w:rPr>
        <w:t xml:space="preserve"> Paraná:</w:t>
      </w:r>
    </w:p>
    <w:p w14:paraId="4D07F748" w14:textId="77777777" w:rsidR="00B03B90" w:rsidRPr="008C60A1" w:rsidRDefault="00B03B90" w:rsidP="001015C0">
      <w:pPr>
        <w:jc w:val="both"/>
        <w:rPr>
          <w:rFonts w:ascii="Verdana" w:hAnsi="Verdana"/>
          <w:sz w:val="20"/>
          <w:szCs w:val="20"/>
        </w:rPr>
      </w:pPr>
    </w:p>
    <w:p w14:paraId="0DC07418" w14:textId="4D6032E3" w:rsidR="008C60A1" w:rsidRDefault="008C60A1" w:rsidP="00B03B90">
      <w:pPr>
        <w:spacing w:before="120" w:after="120"/>
        <w:ind w:left="425" w:hanging="425"/>
        <w:jc w:val="both"/>
        <w:rPr>
          <w:rFonts w:ascii="Verdana" w:hAnsi="Verdana"/>
          <w:sz w:val="20"/>
          <w:szCs w:val="20"/>
        </w:rPr>
      </w:pPr>
      <w:r w:rsidRPr="008C60A1">
        <w:rPr>
          <w:rFonts w:ascii="Verdana" w:hAnsi="Verdana"/>
          <w:sz w:val="20"/>
          <w:szCs w:val="20"/>
        </w:rPr>
        <w:t>•</w:t>
      </w:r>
      <w:r w:rsidRPr="008C60A1">
        <w:rPr>
          <w:rFonts w:ascii="Verdana" w:hAnsi="Verdana"/>
          <w:sz w:val="20"/>
          <w:szCs w:val="20"/>
        </w:rPr>
        <w:tab/>
      </w:r>
      <w:r w:rsidR="00081556">
        <w:rPr>
          <w:rFonts w:ascii="Verdana" w:hAnsi="Verdana"/>
          <w:sz w:val="20"/>
          <w:szCs w:val="20"/>
        </w:rPr>
        <w:t>Redução</w:t>
      </w:r>
      <w:r w:rsidRPr="008C60A1">
        <w:rPr>
          <w:rFonts w:ascii="Verdana" w:hAnsi="Verdana"/>
          <w:sz w:val="20"/>
          <w:szCs w:val="20"/>
        </w:rPr>
        <w:t xml:space="preserve"> de 7,0 pontos percentuais ao ano, em operações de até R$ 500 mil, nas linhas de crédito para investimento e nos financiamentos do programa Banco da Mulher Paranaense</w:t>
      </w:r>
      <w:r w:rsidR="00814EF3">
        <w:rPr>
          <w:rFonts w:ascii="Verdana" w:hAnsi="Verdana"/>
          <w:sz w:val="20"/>
          <w:szCs w:val="20"/>
        </w:rPr>
        <w:t>.</w:t>
      </w:r>
    </w:p>
    <w:p w14:paraId="2B327CA2" w14:textId="7E8CFB1D" w:rsidR="008C60A1" w:rsidRPr="008C60A1" w:rsidRDefault="008C60A1" w:rsidP="00B03B90">
      <w:pPr>
        <w:spacing w:before="120" w:after="120"/>
        <w:ind w:left="425" w:hanging="425"/>
        <w:jc w:val="both"/>
        <w:rPr>
          <w:rFonts w:ascii="Verdana" w:hAnsi="Verdana"/>
          <w:sz w:val="20"/>
          <w:szCs w:val="20"/>
        </w:rPr>
      </w:pPr>
      <w:r w:rsidRPr="008C60A1">
        <w:rPr>
          <w:rFonts w:ascii="Verdana" w:hAnsi="Verdana"/>
          <w:sz w:val="20"/>
          <w:szCs w:val="20"/>
        </w:rPr>
        <w:t>•</w:t>
      </w:r>
      <w:r w:rsidRPr="008C60A1">
        <w:rPr>
          <w:rFonts w:ascii="Verdana" w:hAnsi="Verdana"/>
          <w:sz w:val="20"/>
          <w:szCs w:val="20"/>
        </w:rPr>
        <w:tab/>
      </w:r>
      <w:r w:rsidR="00081556">
        <w:rPr>
          <w:rFonts w:ascii="Verdana" w:hAnsi="Verdana"/>
          <w:sz w:val="20"/>
          <w:szCs w:val="20"/>
        </w:rPr>
        <w:t>Redução</w:t>
      </w:r>
      <w:r w:rsidRPr="008C60A1">
        <w:rPr>
          <w:rFonts w:ascii="Verdana" w:hAnsi="Verdana"/>
          <w:sz w:val="20"/>
          <w:szCs w:val="20"/>
        </w:rPr>
        <w:t xml:space="preserve"> de 5,0 pontos percentuais ao ano, em operações de até R$ 500 mil, nas linhas de crédito para investimento e nos financiamentos do programa Banco do Empreendedor (micro e pequena empresa e taxistas)</w:t>
      </w:r>
      <w:r w:rsidR="00814EF3">
        <w:rPr>
          <w:rFonts w:ascii="Verdana" w:hAnsi="Verdana"/>
          <w:sz w:val="20"/>
          <w:szCs w:val="20"/>
        </w:rPr>
        <w:t>.</w:t>
      </w:r>
    </w:p>
    <w:p w14:paraId="4AE42A5E" w14:textId="562D65BE" w:rsidR="008C60A1" w:rsidRPr="008C60A1" w:rsidRDefault="008C60A1" w:rsidP="00B03B90">
      <w:pPr>
        <w:spacing w:before="120" w:after="120"/>
        <w:ind w:left="425" w:hanging="425"/>
        <w:jc w:val="both"/>
        <w:rPr>
          <w:rFonts w:ascii="Verdana" w:hAnsi="Verdana"/>
          <w:sz w:val="20"/>
          <w:szCs w:val="20"/>
        </w:rPr>
      </w:pPr>
      <w:r w:rsidRPr="008C60A1">
        <w:rPr>
          <w:rFonts w:ascii="Verdana" w:hAnsi="Verdana"/>
          <w:sz w:val="20"/>
          <w:szCs w:val="20"/>
        </w:rPr>
        <w:t>•</w:t>
      </w:r>
      <w:r w:rsidRPr="008C60A1">
        <w:rPr>
          <w:rFonts w:ascii="Verdana" w:hAnsi="Verdana"/>
          <w:sz w:val="20"/>
          <w:szCs w:val="20"/>
        </w:rPr>
        <w:tab/>
      </w:r>
      <w:r w:rsidR="00081556">
        <w:rPr>
          <w:rFonts w:ascii="Verdana" w:hAnsi="Verdana"/>
          <w:sz w:val="20"/>
          <w:szCs w:val="20"/>
        </w:rPr>
        <w:t>Redução</w:t>
      </w:r>
      <w:r w:rsidRPr="008C60A1">
        <w:rPr>
          <w:rFonts w:ascii="Verdana" w:hAnsi="Verdana"/>
          <w:sz w:val="20"/>
          <w:szCs w:val="20"/>
        </w:rPr>
        <w:t xml:space="preserve"> </w:t>
      </w:r>
      <w:r w:rsidR="00DA3145">
        <w:rPr>
          <w:rFonts w:ascii="Verdana" w:hAnsi="Verdana"/>
          <w:sz w:val="20"/>
          <w:szCs w:val="20"/>
        </w:rPr>
        <w:t xml:space="preserve">de taxa de juros </w:t>
      </w:r>
      <w:r w:rsidRPr="008C60A1">
        <w:rPr>
          <w:rFonts w:ascii="Verdana" w:hAnsi="Verdana"/>
          <w:sz w:val="20"/>
          <w:szCs w:val="20"/>
        </w:rPr>
        <w:t>nos financiamentos da linha Paraná Juro Zero, destinada a estimular atividades empreendedoras de famílias atendidas por programas de governo desenvolvidos pela Secretaria de Estado da Justiça, Família e Trabalho.</w:t>
      </w:r>
    </w:p>
    <w:p w14:paraId="2E3A37FC" w14:textId="26A5006B" w:rsidR="008C60A1" w:rsidRPr="008C60A1" w:rsidRDefault="008C60A1" w:rsidP="00B03B90">
      <w:pPr>
        <w:spacing w:before="120" w:after="120"/>
        <w:ind w:left="425" w:hanging="425"/>
        <w:jc w:val="both"/>
        <w:rPr>
          <w:rFonts w:ascii="Verdana" w:hAnsi="Verdana"/>
          <w:sz w:val="20"/>
          <w:szCs w:val="20"/>
        </w:rPr>
      </w:pPr>
      <w:r w:rsidRPr="008C60A1">
        <w:rPr>
          <w:rFonts w:ascii="Verdana" w:hAnsi="Verdana"/>
          <w:sz w:val="20"/>
          <w:szCs w:val="20"/>
        </w:rPr>
        <w:t>•</w:t>
      </w:r>
      <w:r w:rsidRPr="008C60A1">
        <w:rPr>
          <w:rFonts w:ascii="Verdana" w:hAnsi="Verdana"/>
          <w:sz w:val="20"/>
          <w:szCs w:val="20"/>
        </w:rPr>
        <w:tab/>
      </w:r>
      <w:r w:rsidR="00081556">
        <w:rPr>
          <w:rFonts w:ascii="Verdana" w:hAnsi="Verdana"/>
          <w:sz w:val="20"/>
          <w:szCs w:val="20"/>
        </w:rPr>
        <w:t>Redução</w:t>
      </w:r>
      <w:r w:rsidRPr="008C60A1">
        <w:rPr>
          <w:rFonts w:ascii="Verdana" w:hAnsi="Verdana"/>
          <w:sz w:val="20"/>
          <w:szCs w:val="20"/>
        </w:rPr>
        <w:t xml:space="preserve"> </w:t>
      </w:r>
      <w:r w:rsidR="00DA3145">
        <w:rPr>
          <w:rFonts w:ascii="Verdana" w:hAnsi="Verdana"/>
          <w:sz w:val="20"/>
          <w:szCs w:val="20"/>
        </w:rPr>
        <w:t xml:space="preserve">de taxas de juros </w:t>
      </w:r>
      <w:r w:rsidRPr="008C60A1">
        <w:rPr>
          <w:rFonts w:ascii="Verdana" w:hAnsi="Verdana"/>
          <w:sz w:val="20"/>
          <w:szCs w:val="20"/>
        </w:rPr>
        <w:t xml:space="preserve">em financiamentos voltadas para o setor público, nas linhas do SFM - Sistema de Financiamento aos Municípios – Juro Zero, e do </w:t>
      </w:r>
      <w:proofErr w:type="spellStart"/>
      <w:r w:rsidRPr="008C60A1">
        <w:rPr>
          <w:rFonts w:ascii="Verdana" w:hAnsi="Verdana"/>
          <w:sz w:val="20"/>
          <w:szCs w:val="20"/>
        </w:rPr>
        <w:t>Promap</w:t>
      </w:r>
      <w:proofErr w:type="spellEnd"/>
      <w:r w:rsidRPr="008C60A1">
        <w:rPr>
          <w:rFonts w:ascii="Verdana" w:hAnsi="Verdana"/>
          <w:sz w:val="20"/>
          <w:szCs w:val="20"/>
        </w:rPr>
        <w:t xml:space="preserve"> II - Programa de Apoio à Aquisição de Máquinas e Equipamentos Rodoviários para Prefeituras (dirigido a municípios com população inferior a 20 mil habitantes e/ou baixo IPDM – Índice </w:t>
      </w:r>
      <w:proofErr w:type="spellStart"/>
      <w:r w:rsidRPr="008C60A1">
        <w:rPr>
          <w:rFonts w:ascii="Verdana" w:hAnsi="Verdana"/>
          <w:sz w:val="20"/>
          <w:szCs w:val="20"/>
        </w:rPr>
        <w:t>Ipardes</w:t>
      </w:r>
      <w:proofErr w:type="spellEnd"/>
      <w:r w:rsidRPr="008C60A1">
        <w:rPr>
          <w:rFonts w:ascii="Verdana" w:hAnsi="Verdana"/>
          <w:sz w:val="20"/>
          <w:szCs w:val="20"/>
        </w:rPr>
        <w:t xml:space="preserve"> de Desenvolvimento Municipal). </w:t>
      </w:r>
    </w:p>
    <w:p w14:paraId="0A827E3D" w14:textId="77777777" w:rsidR="008C60A1" w:rsidRPr="008C60A1" w:rsidRDefault="008C60A1" w:rsidP="001015C0">
      <w:pPr>
        <w:jc w:val="both"/>
        <w:rPr>
          <w:rFonts w:ascii="Verdana" w:hAnsi="Verdana"/>
          <w:sz w:val="20"/>
          <w:szCs w:val="20"/>
        </w:rPr>
      </w:pPr>
    </w:p>
    <w:p w14:paraId="4B31ACC5" w14:textId="047FCBA9" w:rsidR="008C60A1" w:rsidRPr="002901B6" w:rsidRDefault="002901B6" w:rsidP="001015C0">
      <w:pPr>
        <w:ind w:left="-284"/>
        <w:jc w:val="both"/>
        <w:rPr>
          <w:rFonts w:ascii="Verdana" w:hAnsi="Verdana"/>
          <w:i/>
          <w:sz w:val="20"/>
          <w:szCs w:val="20"/>
        </w:rPr>
      </w:pPr>
      <w:r>
        <w:rPr>
          <w:rFonts w:ascii="Verdana" w:hAnsi="Verdana"/>
          <w:i/>
          <w:sz w:val="20"/>
          <w:szCs w:val="20"/>
        </w:rPr>
        <w:tab/>
      </w:r>
      <w:r w:rsidR="008C60A1" w:rsidRPr="002901B6">
        <w:rPr>
          <w:rFonts w:ascii="Verdana" w:hAnsi="Verdana"/>
          <w:i/>
          <w:sz w:val="20"/>
          <w:szCs w:val="20"/>
        </w:rPr>
        <w:t>SOCIEDADES GARANTIDORAS DE CRÉDITO</w:t>
      </w:r>
    </w:p>
    <w:p w14:paraId="53E5261D" w14:textId="77777777" w:rsidR="00B03B90" w:rsidRPr="00B03B90" w:rsidRDefault="00B03B90" w:rsidP="001015C0">
      <w:pPr>
        <w:ind w:left="-284"/>
        <w:jc w:val="both"/>
        <w:rPr>
          <w:rFonts w:ascii="Verdana" w:hAnsi="Verdana"/>
          <w:b/>
          <w:sz w:val="20"/>
          <w:szCs w:val="20"/>
        </w:rPr>
      </w:pPr>
    </w:p>
    <w:p w14:paraId="4BBDEDC3" w14:textId="77777777" w:rsidR="008C60A1" w:rsidRPr="008C60A1" w:rsidRDefault="008C60A1" w:rsidP="001015C0">
      <w:pPr>
        <w:jc w:val="both"/>
        <w:rPr>
          <w:rFonts w:ascii="Verdana" w:hAnsi="Verdana"/>
          <w:sz w:val="20"/>
          <w:szCs w:val="20"/>
        </w:rPr>
      </w:pPr>
      <w:r w:rsidRPr="008C60A1">
        <w:rPr>
          <w:rFonts w:ascii="Verdana" w:hAnsi="Verdana"/>
          <w:sz w:val="20"/>
          <w:szCs w:val="20"/>
        </w:rPr>
        <w:t>Em 2018, o FDE recebeu aporte do Governo do Estado, no valor de R$ 10 milhões, e neste primeiro semestre de 2020 esses recursos foram destinados para um Convênio assinado entre FDE e Sociedade Garantidora de Crédito Central (SGC Central). Os recursos serão utilizados como garantia e contra garantias dos avais concedidos nas operações de crédito realizadas entre as instituições financeiras conveniadas e as empresas associadas às Sociedades de Garantia de Crédito filiadas à SGC-Central, contra a qual se emitam as cartas de garantia.</w:t>
      </w:r>
    </w:p>
    <w:p w14:paraId="505736C5" w14:textId="77777777" w:rsidR="008C60A1" w:rsidRPr="008C60A1" w:rsidRDefault="008C60A1" w:rsidP="001015C0">
      <w:pPr>
        <w:jc w:val="both"/>
        <w:rPr>
          <w:rFonts w:ascii="Verdana" w:hAnsi="Verdana"/>
          <w:sz w:val="20"/>
          <w:szCs w:val="20"/>
        </w:rPr>
      </w:pPr>
    </w:p>
    <w:p w14:paraId="3CDCF0BE" w14:textId="77149D3B" w:rsidR="008C60A1" w:rsidRPr="002901B6" w:rsidRDefault="002901B6" w:rsidP="001015C0">
      <w:pPr>
        <w:ind w:left="-284"/>
        <w:jc w:val="both"/>
        <w:rPr>
          <w:rFonts w:ascii="Verdana" w:hAnsi="Verdana"/>
          <w:i/>
          <w:sz w:val="20"/>
          <w:szCs w:val="20"/>
        </w:rPr>
      </w:pPr>
      <w:r>
        <w:rPr>
          <w:rFonts w:ascii="Verdana" w:hAnsi="Verdana"/>
          <w:i/>
          <w:sz w:val="20"/>
          <w:szCs w:val="20"/>
        </w:rPr>
        <w:tab/>
      </w:r>
      <w:r w:rsidR="008C60A1" w:rsidRPr="002901B6">
        <w:rPr>
          <w:rFonts w:ascii="Verdana" w:hAnsi="Verdana"/>
          <w:i/>
          <w:sz w:val="20"/>
          <w:szCs w:val="20"/>
        </w:rPr>
        <w:t>FUNDO DE AVAL GARANTIDOR</w:t>
      </w:r>
    </w:p>
    <w:p w14:paraId="18F4070C" w14:textId="77777777" w:rsidR="00B03B90" w:rsidRPr="00B03B90" w:rsidRDefault="00B03B90" w:rsidP="001015C0">
      <w:pPr>
        <w:ind w:left="-284"/>
        <w:jc w:val="both"/>
        <w:rPr>
          <w:rFonts w:ascii="Verdana" w:hAnsi="Verdana"/>
          <w:b/>
          <w:sz w:val="20"/>
          <w:szCs w:val="20"/>
        </w:rPr>
      </w:pPr>
    </w:p>
    <w:p w14:paraId="030C8650" w14:textId="77777777" w:rsidR="008C60A1" w:rsidRDefault="008C60A1" w:rsidP="001015C0">
      <w:pPr>
        <w:jc w:val="both"/>
        <w:rPr>
          <w:rFonts w:ascii="Verdana" w:hAnsi="Verdana"/>
          <w:sz w:val="20"/>
          <w:szCs w:val="20"/>
        </w:rPr>
      </w:pPr>
      <w:r w:rsidRPr="008C60A1">
        <w:rPr>
          <w:rFonts w:ascii="Verdana" w:hAnsi="Verdana"/>
          <w:sz w:val="20"/>
          <w:szCs w:val="20"/>
        </w:rPr>
        <w:t xml:space="preserve">O FDE também proporcionou os recursos para o início do funcionamento do Fundo de Aval Garantidor das Microempresas e Empresas de Pequeno Porte do Estado do Paraná — FAG/PR, que ficou a cargo Fomento Paraná estruturar e gerenciar. Foram firmados convênios para garantir operações de créditos para Microempresas e </w:t>
      </w:r>
      <w:proofErr w:type="gramStart"/>
      <w:r w:rsidRPr="008C60A1">
        <w:rPr>
          <w:rFonts w:ascii="Verdana" w:hAnsi="Verdana"/>
          <w:sz w:val="20"/>
          <w:szCs w:val="20"/>
        </w:rPr>
        <w:t>Empresas de Pequeno Porte do Estado do Paraná contratas</w:t>
      </w:r>
      <w:proofErr w:type="gramEnd"/>
      <w:r w:rsidRPr="008C60A1">
        <w:rPr>
          <w:rFonts w:ascii="Verdana" w:hAnsi="Verdana"/>
          <w:sz w:val="20"/>
          <w:szCs w:val="20"/>
        </w:rPr>
        <w:t xml:space="preserve"> junto ao BRDE e da própria Fomento Paraná.</w:t>
      </w:r>
    </w:p>
    <w:p w14:paraId="3981A48C" w14:textId="77777777" w:rsidR="00E33599" w:rsidRPr="008C60A1" w:rsidRDefault="00E33599" w:rsidP="001015C0">
      <w:pPr>
        <w:jc w:val="both"/>
        <w:rPr>
          <w:rFonts w:ascii="Verdana" w:hAnsi="Verdana"/>
          <w:sz w:val="20"/>
          <w:szCs w:val="20"/>
        </w:rPr>
      </w:pPr>
    </w:p>
    <w:p w14:paraId="12896403" w14:textId="77777777" w:rsidR="008C60A1" w:rsidRPr="008C60A1" w:rsidRDefault="008C60A1" w:rsidP="001015C0">
      <w:pPr>
        <w:jc w:val="both"/>
        <w:rPr>
          <w:rFonts w:ascii="Verdana" w:hAnsi="Verdana"/>
          <w:sz w:val="20"/>
          <w:szCs w:val="20"/>
        </w:rPr>
      </w:pPr>
      <w:r w:rsidRPr="008C60A1">
        <w:rPr>
          <w:rFonts w:ascii="Verdana" w:hAnsi="Verdana"/>
          <w:sz w:val="20"/>
          <w:szCs w:val="20"/>
        </w:rPr>
        <w:t xml:space="preserve">No âmbito </w:t>
      </w:r>
      <w:proofErr w:type="gramStart"/>
      <w:r w:rsidRPr="008C60A1">
        <w:rPr>
          <w:rFonts w:ascii="Verdana" w:hAnsi="Verdana"/>
          <w:sz w:val="20"/>
          <w:szCs w:val="20"/>
        </w:rPr>
        <w:t>da Fomento</w:t>
      </w:r>
      <w:proofErr w:type="gramEnd"/>
      <w:r w:rsidRPr="008C60A1">
        <w:rPr>
          <w:rFonts w:ascii="Verdana" w:hAnsi="Verdana"/>
          <w:sz w:val="20"/>
          <w:szCs w:val="20"/>
        </w:rPr>
        <w:t xml:space="preserve"> Paraná, inicialmente as operações desse fundo foram destinadas a ofertar garantias plenas ou complementares nos financiamentos da linha de crédito Fomento Turismo, que usa recursos do FUNGETUR/Ministério do Turismo, suprindo uma necessidade específica no aspecto de garantias para operações com empreendedores do segmento de turismo, como bares, restaurantes e locais para eventos. </w:t>
      </w:r>
    </w:p>
    <w:p w14:paraId="3BCE7C5E" w14:textId="77777777" w:rsidR="008C60A1" w:rsidRPr="002901B6" w:rsidRDefault="008C60A1" w:rsidP="002901B6">
      <w:pPr>
        <w:spacing w:after="160" w:line="259" w:lineRule="auto"/>
        <w:contextualSpacing/>
        <w:jc w:val="both"/>
        <w:rPr>
          <w:rFonts w:ascii="Verdana" w:hAnsi="Verdana"/>
          <w:b/>
          <w:sz w:val="20"/>
          <w:szCs w:val="20"/>
        </w:rPr>
      </w:pPr>
    </w:p>
    <w:p w14:paraId="57742567" w14:textId="77777777" w:rsidR="00A22472" w:rsidRDefault="00A22472" w:rsidP="005D599F">
      <w:pPr>
        <w:spacing w:before="120" w:after="120"/>
        <w:jc w:val="both"/>
        <w:rPr>
          <w:rFonts w:ascii="Verdana" w:hAnsi="Verdana"/>
          <w:b/>
          <w:sz w:val="20"/>
          <w:szCs w:val="20"/>
        </w:rPr>
      </w:pPr>
    </w:p>
    <w:p w14:paraId="2B22AE3F" w14:textId="77777777" w:rsidR="00A22472" w:rsidRDefault="00A22472" w:rsidP="005D599F">
      <w:pPr>
        <w:spacing w:before="120" w:after="120"/>
        <w:jc w:val="both"/>
        <w:rPr>
          <w:rFonts w:ascii="Verdana" w:hAnsi="Verdana"/>
          <w:b/>
          <w:sz w:val="20"/>
          <w:szCs w:val="20"/>
        </w:rPr>
      </w:pPr>
    </w:p>
    <w:p w14:paraId="08DD748D" w14:textId="77777777" w:rsidR="00A22472" w:rsidRDefault="00A22472" w:rsidP="005D599F">
      <w:pPr>
        <w:spacing w:before="120" w:after="120"/>
        <w:jc w:val="both"/>
        <w:rPr>
          <w:rFonts w:ascii="Verdana" w:hAnsi="Verdana"/>
          <w:b/>
          <w:sz w:val="20"/>
          <w:szCs w:val="20"/>
        </w:rPr>
      </w:pPr>
    </w:p>
    <w:p w14:paraId="7286538E" w14:textId="6C836C45" w:rsidR="002901B6" w:rsidRPr="00E33599" w:rsidRDefault="008C60A1" w:rsidP="005D599F">
      <w:pPr>
        <w:spacing w:before="120" w:after="120"/>
        <w:jc w:val="both"/>
        <w:rPr>
          <w:rFonts w:ascii="Verdana" w:hAnsi="Verdana"/>
          <w:b/>
          <w:sz w:val="20"/>
          <w:szCs w:val="20"/>
        </w:rPr>
      </w:pPr>
      <w:r w:rsidRPr="00E33599">
        <w:rPr>
          <w:rFonts w:ascii="Verdana" w:hAnsi="Verdana"/>
          <w:b/>
          <w:sz w:val="20"/>
          <w:szCs w:val="20"/>
        </w:rPr>
        <w:t>FUNDO DE AVAL RURAL – FAR</w:t>
      </w:r>
    </w:p>
    <w:p w14:paraId="5CAB3B65" w14:textId="77777777"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é gestora do Fundo de Aval Garantidor da Agricultura Familiar do Paraná (FAR). O fundo provê recursos para garantir a redução do risco nas operações contratadas por agricultores beneficiários do Programa Nacional de Fortalecimento da Agricultura Familiar - PRONAF, junto à rede bancária conveniada. Em valores históricos, esse fundo já beneficiou 13.811 tomadores de crédito rural, tendo alavancado mais de R$ 100 milhões em créditos do PRONAF operados pelo Banco do Brasil. O FAR foi paralisado para ser remodelado e atualizado, visando operar </w:t>
      </w:r>
      <w:proofErr w:type="gramStart"/>
      <w:r w:rsidRPr="008C60A1">
        <w:rPr>
          <w:rFonts w:ascii="Verdana" w:hAnsi="Verdana"/>
          <w:sz w:val="20"/>
          <w:szCs w:val="20"/>
        </w:rPr>
        <w:t>sob novas</w:t>
      </w:r>
      <w:proofErr w:type="gramEnd"/>
      <w:r w:rsidRPr="008C60A1">
        <w:rPr>
          <w:rFonts w:ascii="Verdana" w:hAnsi="Verdana"/>
          <w:sz w:val="20"/>
          <w:szCs w:val="20"/>
        </w:rPr>
        <w:t xml:space="preserve"> condições de sustentabilidade. </w:t>
      </w:r>
    </w:p>
    <w:p w14:paraId="26407024" w14:textId="143C9266" w:rsidR="002901B6" w:rsidRPr="00E33599" w:rsidRDefault="008C60A1" w:rsidP="005D599F">
      <w:pPr>
        <w:spacing w:before="120" w:after="120"/>
        <w:jc w:val="both"/>
        <w:rPr>
          <w:rFonts w:ascii="Verdana" w:hAnsi="Verdana"/>
          <w:b/>
          <w:sz w:val="20"/>
          <w:szCs w:val="20"/>
        </w:rPr>
      </w:pPr>
      <w:r w:rsidRPr="00E33599">
        <w:rPr>
          <w:rFonts w:ascii="Verdana" w:hAnsi="Verdana"/>
          <w:b/>
          <w:sz w:val="20"/>
          <w:szCs w:val="20"/>
        </w:rPr>
        <w:t>FUNDO DE EQUALIZAÇÃO DO MICROCRÉDITO – FEM</w:t>
      </w:r>
    </w:p>
    <w:p w14:paraId="398C7548" w14:textId="77777777" w:rsidR="008C60A1" w:rsidRDefault="008C60A1" w:rsidP="001015C0">
      <w:pPr>
        <w:jc w:val="both"/>
        <w:rPr>
          <w:rFonts w:ascii="Verdana" w:hAnsi="Verdana"/>
          <w:sz w:val="20"/>
          <w:szCs w:val="20"/>
        </w:rPr>
      </w:pPr>
      <w:r w:rsidRPr="008C60A1">
        <w:rPr>
          <w:rFonts w:ascii="Verdana" w:hAnsi="Verdana"/>
          <w:sz w:val="20"/>
          <w:szCs w:val="20"/>
        </w:rPr>
        <w:t xml:space="preserve">O Fundo de Equalização do Microcrédito (FEM) tem a finalidade de prover recursos financeiros à Fomento Paraná para permitir a redução das taxas de juros nas operações de microcrédito. </w:t>
      </w:r>
    </w:p>
    <w:p w14:paraId="5C7C1063" w14:textId="77777777" w:rsidR="008C60A1" w:rsidRDefault="008C60A1" w:rsidP="001015C0">
      <w:pPr>
        <w:jc w:val="both"/>
        <w:rPr>
          <w:rFonts w:ascii="Verdana" w:hAnsi="Verdana"/>
          <w:sz w:val="20"/>
          <w:szCs w:val="20"/>
        </w:rPr>
      </w:pPr>
      <w:r w:rsidRPr="008C60A1">
        <w:rPr>
          <w:rFonts w:ascii="Verdana" w:hAnsi="Verdana"/>
          <w:sz w:val="20"/>
          <w:szCs w:val="20"/>
        </w:rPr>
        <w:t>O FEM foi reformulado, em 2019, por meio de alterações na legislação, com o objetivo de proporcionar além da redução de 5,0 pontos percentuais ao ano nas taxas de juros em operações do programa de microcrédito, uma redução de 7,0 pontos percentuais ao ano nas taxas de juros das operações de microcrédito do programa Banco da Mulher Paranaense. O objetivo desta medida foi de estimular o empreendedorismo feminino no estado facilitando o acesso ao crédito para promover a geração de emprego e renda.</w:t>
      </w:r>
    </w:p>
    <w:p w14:paraId="29D1969F" w14:textId="77777777" w:rsidR="00C87509" w:rsidRPr="008C60A1" w:rsidRDefault="00C87509" w:rsidP="001015C0">
      <w:pPr>
        <w:jc w:val="both"/>
        <w:rPr>
          <w:rFonts w:ascii="Verdana" w:hAnsi="Verdana"/>
          <w:sz w:val="20"/>
          <w:szCs w:val="20"/>
        </w:rPr>
      </w:pPr>
    </w:p>
    <w:p w14:paraId="1E8D9FE0" w14:textId="77777777" w:rsidR="008C60A1" w:rsidRPr="008C60A1" w:rsidRDefault="008C60A1" w:rsidP="001015C0">
      <w:pPr>
        <w:jc w:val="both"/>
        <w:rPr>
          <w:rFonts w:ascii="Verdana" w:hAnsi="Verdana"/>
          <w:sz w:val="20"/>
          <w:szCs w:val="20"/>
        </w:rPr>
      </w:pPr>
      <w:r w:rsidRPr="008C60A1">
        <w:rPr>
          <w:rFonts w:ascii="Verdana" w:hAnsi="Verdana"/>
          <w:sz w:val="20"/>
          <w:szCs w:val="20"/>
        </w:rPr>
        <w:t>No primeiro semestre de 2020 foram utilizados R$ 400 mil para equalizar operações de crédito desses segmentos.</w:t>
      </w:r>
    </w:p>
    <w:p w14:paraId="3A3B1C28" w14:textId="77777777" w:rsidR="008C60A1" w:rsidRPr="008C60A1" w:rsidRDefault="008C60A1" w:rsidP="001015C0">
      <w:pPr>
        <w:jc w:val="both"/>
        <w:rPr>
          <w:rFonts w:ascii="Verdana" w:hAnsi="Verdana"/>
          <w:sz w:val="20"/>
          <w:szCs w:val="20"/>
        </w:rPr>
      </w:pPr>
    </w:p>
    <w:p w14:paraId="5E1F4316" w14:textId="732ED929" w:rsidR="002901B6" w:rsidRPr="00E33599" w:rsidRDefault="008C60A1" w:rsidP="005D599F">
      <w:pPr>
        <w:spacing w:before="120" w:after="120"/>
        <w:jc w:val="both"/>
        <w:rPr>
          <w:rFonts w:ascii="Verdana" w:hAnsi="Verdana"/>
          <w:b/>
          <w:sz w:val="20"/>
          <w:szCs w:val="20"/>
        </w:rPr>
      </w:pPr>
      <w:r w:rsidRPr="00E33599">
        <w:rPr>
          <w:rFonts w:ascii="Verdana" w:hAnsi="Verdana"/>
          <w:b/>
          <w:sz w:val="20"/>
          <w:szCs w:val="20"/>
        </w:rPr>
        <w:t>FUNDO DE AVAL GARANTIDOR – FAG/PR</w:t>
      </w:r>
    </w:p>
    <w:p w14:paraId="7D29C167" w14:textId="77777777" w:rsidR="008C60A1" w:rsidRDefault="008C60A1" w:rsidP="00E33599">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concluiu a estruturação e é a gestora do Fundo de Aval Garantidor das Microempresas e Empresas de Pequeno Porte do Estado do Paraná (FAG/PR). O fundo tem por finalidade atuar como instrumento facilitador da concessão de crédito, por meio da disponibilização de recursos financeiros para concessão de aval às microempresas e empresas de pequeno porte estabelecidas no estado do Paraná, conforme previsto na Lei Complementar n° 163/13. </w:t>
      </w:r>
    </w:p>
    <w:p w14:paraId="688C1BCA" w14:textId="77777777" w:rsidR="00C87509" w:rsidRPr="008C60A1" w:rsidRDefault="00C87509" w:rsidP="00E33599">
      <w:pPr>
        <w:jc w:val="both"/>
        <w:rPr>
          <w:rFonts w:ascii="Verdana" w:hAnsi="Verdana"/>
          <w:sz w:val="20"/>
          <w:szCs w:val="20"/>
        </w:rPr>
      </w:pPr>
    </w:p>
    <w:p w14:paraId="45ED99CF" w14:textId="77777777" w:rsidR="008C60A1" w:rsidRDefault="008C60A1" w:rsidP="00E33599">
      <w:pPr>
        <w:jc w:val="both"/>
        <w:rPr>
          <w:rFonts w:ascii="Verdana" w:hAnsi="Verdana"/>
          <w:sz w:val="20"/>
          <w:szCs w:val="20"/>
        </w:rPr>
      </w:pPr>
      <w:r w:rsidRPr="008C60A1">
        <w:rPr>
          <w:rFonts w:ascii="Verdana" w:hAnsi="Verdana"/>
          <w:sz w:val="20"/>
          <w:szCs w:val="20"/>
        </w:rPr>
        <w:t>As outorgas de garantias do FAG/PR podem ser prestadas em operações de crédito operadas mediante fontes de recursos próprios e de repasses de instituições financeiras oficiais: Fomento Paraná, BRDE, bem como as operações de crédito de outras instituições, com fontes de recursos de repasses de instituições oficiais de crédito.</w:t>
      </w:r>
    </w:p>
    <w:p w14:paraId="6212FFE7" w14:textId="77777777" w:rsidR="00C87509" w:rsidRPr="008C60A1" w:rsidRDefault="00C87509" w:rsidP="00E33599">
      <w:pPr>
        <w:jc w:val="both"/>
        <w:rPr>
          <w:rFonts w:ascii="Verdana" w:hAnsi="Verdana"/>
          <w:sz w:val="20"/>
          <w:szCs w:val="20"/>
        </w:rPr>
      </w:pPr>
    </w:p>
    <w:p w14:paraId="47326ABF" w14:textId="77777777" w:rsidR="008C60A1" w:rsidRDefault="008C60A1" w:rsidP="00E33599">
      <w:pPr>
        <w:jc w:val="both"/>
        <w:rPr>
          <w:rFonts w:ascii="Verdana" w:hAnsi="Verdana"/>
          <w:sz w:val="20"/>
          <w:szCs w:val="20"/>
        </w:rPr>
      </w:pPr>
      <w:r w:rsidRPr="008C60A1">
        <w:rPr>
          <w:rFonts w:ascii="Verdana" w:hAnsi="Verdana"/>
          <w:sz w:val="20"/>
          <w:szCs w:val="20"/>
        </w:rPr>
        <w:t xml:space="preserve">Para dar início às atividades do fundo, neste primeiro semestre de 2020, foram firmados convênios com </w:t>
      </w:r>
      <w:proofErr w:type="gramStart"/>
      <w:r w:rsidRPr="008C60A1">
        <w:rPr>
          <w:rFonts w:ascii="Verdana" w:hAnsi="Verdana"/>
          <w:sz w:val="20"/>
          <w:szCs w:val="20"/>
        </w:rPr>
        <w:t>a Fomento</w:t>
      </w:r>
      <w:proofErr w:type="gramEnd"/>
      <w:r w:rsidRPr="008C60A1">
        <w:rPr>
          <w:rFonts w:ascii="Verdana" w:hAnsi="Verdana"/>
          <w:sz w:val="20"/>
          <w:szCs w:val="20"/>
        </w:rPr>
        <w:t xml:space="preserve"> Paraná e BRDE. Com aporte inicial de R$ 7,2 milhões, o FAG/PR poderá alavancar até 12 vezes o Patrimônio Líquido. Obrigatoriamente, 30% do patrimônio do fundo </w:t>
      </w:r>
      <w:proofErr w:type="gramStart"/>
      <w:r w:rsidRPr="008C60A1">
        <w:rPr>
          <w:rFonts w:ascii="Verdana" w:hAnsi="Verdana"/>
          <w:sz w:val="20"/>
          <w:szCs w:val="20"/>
        </w:rPr>
        <w:t>deverá ser</w:t>
      </w:r>
      <w:proofErr w:type="gramEnd"/>
      <w:r w:rsidRPr="008C60A1">
        <w:rPr>
          <w:rFonts w:ascii="Verdana" w:hAnsi="Verdana"/>
          <w:sz w:val="20"/>
          <w:szCs w:val="20"/>
        </w:rPr>
        <w:t xml:space="preserve"> aplicado em garantias para microempresas (faturamento anual até R$ 360 mil) e o restante para pequenas empresas (faturamento anual até R$ 4,8 milhões). </w:t>
      </w:r>
    </w:p>
    <w:p w14:paraId="28625C16" w14:textId="77777777" w:rsidR="004652D7" w:rsidRPr="008C60A1" w:rsidRDefault="004652D7" w:rsidP="00E33599">
      <w:pPr>
        <w:jc w:val="both"/>
        <w:rPr>
          <w:rFonts w:ascii="Verdana" w:hAnsi="Verdana"/>
          <w:sz w:val="20"/>
          <w:szCs w:val="20"/>
        </w:rPr>
      </w:pPr>
    </w:p>
    <w:p w14:paraId="38EFBFBC" w14:textId="7EED5DA7" w:rsidR="002901B6" w:rsidRPr="00FD2787" w:rsidRDefault="008C60A1" w:rsidP="005D599F">
      <w:pPr>
        <w:spacing w:before="120" w:after="120"/>
        <w:jc w:val="both"/>
        <w:rPr>
          <w:rFonts w:ascii="Verdana" w:hAnsi="Verdana"/>
          <w:b/>
          <w:sz w:val="20"/>
          <w:szCs w:val="20"/>
        </w:rPr>
      </w:pPr>
      <w:r w:rsidRPr="00FD2787">
        <w:rPr>
          <w:rFonts w:ascii="Verdana" w:hAnsi="Verdana"/>
          <w:b/>
          <w:sz w:val="20"/>
          <w:szCs w:val="20"/>
        </w:rPr>
        <w:t xml:space="preserve">FUNDO GARANTIDOR DE </w:t>
      </w:r>
      <w:proofErr w:type="spellStart"/>
      <w:r w:rsidRPr="00FD2787">
        <w:rPr>
          <w:rFonts w:ascii="Verdana" w:hAnsi="Verdana"/>
          <w:b/>
          <w:sz w:val="20"/>
          <w:szCs w:val="20"/>
        </w:rPr>
        <w:t>PPPs</w:t>
      </w:r>
      <w:proofErr w:type="spellEnd"/>
      <w:r w:rsidRPr="00FD2787">
        <w:rPr>
          <w:rFonts w:ascii="Verdana" w:hAnsi="Verdana"/>
          <w:b/>
          <w:sz w:val="20"/>
          <w:szCs w:val="20"/>
        </w:rPr>
        <w:t xml:space="preserve"> - FGP/PR</w:t>
      </w:r>
    </w:p>
    <w:p w14:paraId="281876BB" w14:textId="77777777" w:rsidR="008C60A1" w:rsidRDefault="008C60A1" w:rsidP="001015C0">
      <w:pPr>
        <w:jc w:val="both"/>
        <w:rPr>
          <w:rFonts w:ascii="Verdana" w:hAnsi="Verdana"/>
          <w:sz w:val="20"/>
          <w:szCs w:val="20"/>
        </w:rPr>
      </w:pPr>
      <w:r w:rsidRPr="008C60A1">
        <w:rPr>
          <w:rFonts w:ascii="Verdana" w:hAnsi="Verdana"/>
          <w:sz w:val="20"/>
          <w:szCs w:val="20"/>
        </w:rPr>
        <w:t xml:space="preserve">É um fundo que foi criado para prestar garantias ao setor privado no cumprimento de obrigações do poder público em contratos de </w:t>
      </w:r>
      <w:proofErr w:type="spellStart"/>
      <w:r w:rsidRPr="008C60A1">
        <w:rPr>
          <w:rFonts w:ascii="Verdana" w:hAnsi="Verdana"/>
          <w:sz w:val="20"/>
          <w:szCs w:val="20"/>
        </w:rPr>
        <w:t>PPPs</w:t>
      </w:r>
      <w:proofErr w:type="spellEnd"/>
      <w:r w:rsidRPr="008C60A1">
        <w:rPr>
          <w:rFonts w:ascii="Verdana" w:hAnsi="Verdana"/>
          <w:sz w:val="20"/>
          <w:szCs w:val="20"/>
        </w:rPr>
        <w:t xml:space="preserve">. A administração dos recursos financeiros do FGP/PR está a cargo da Superintendência Nacional de Fundos da Caixa Econômica Federal (CEF). </w:t>
      </w:r>
    </w:p>
    <w:p w14:paraId="31D809B2" w14:textId="77777777" w:rsidR="00FD2787" w:rsidRPr="008C60A1" w:rsidRDefault="00FD2787" w:rsidP="001015C0">
      <w:pPr>
        <w:jc w:val="both"/>
        <w:rPr>
          <w:rFonts w:ascii="Verdana" w:hAnsi="Verdana"/>
          <w:sz w:val="20"/>
          <w:szCs w:val="20"/>
        </w:rPr>
      </w:pPr>
    </w:p>
    <w:p w14:paraId="4D8F9EFA" w14:textId="77777777" w:rsidR="008C60A1" w:rsidRDefault="008C60A1" w:rsidP="001015C0">
      <w:pPr>
        <w:jc w:val="both"/>
        <w:rPr>
          <w:rFonts w:ascii="Verdana" w:hAnsi="Verdana"/>
          <w:sz w:val="20"/>
          <w:szCs w:val="20"/>
        </w:rPr>
      </w:pPr>
      <w:r w:rsidRPr="008C60A1">
        <w:rPr>
          <w:rFonts w:ascii="Verdana" w:hAnsi="Verdana"/>
          <w:sz w:val="20"/>
          <w:szCs w:val="20"/>
        </w:rPr>
        <w:t xml:space="preserve">O FGP/PR tem como cotistas o Estado do Paraná e o FDE, e apresentou patrimônio líquido de R$ 106,2 milhões em 30 de junho de 2020. Com o advento da pandemia, o Conselho de Investimentos do FDE deliberou pelo resgate das cotas do FDE, que equivaliam em junho de 2020 a R$ 105,0 </w:t>
      </w:r>
      <w:r w:rsidRPr="008C60A1">
        <w:rPr>
          <w:rFonts w:ascii="Verdana" w:hAnsi="Verdana"/>
          <w:sz w:val="20"/>
          <w:szCs w:val="20"/>
        </w:rPr>
        <w:lastRenderedPageBreak/>
        <w:t xml:space="preserve">milhões, correspondendo a 98% do Patrimônio do FGP/PR. Esse resgate será feito em </w:t>
      </w:r>
      <w:proofErr w:type="gramStart"/>
      <w:r w:rsidRPr="008C60A1">
        <w:rPr>
          <w:rFonts w:ascii="Verdana" w:hAnsi="Verdana"/>
          <w:sz w:val="20"/>
          <w:szCs w:val="20"/>
        </w:rPr>
        <w:t>4</w:t>
      </w:r>
      <w:proofErr w:type="gramEnd"/>
      <w:r w:rsidRPr="008C60A1">
        <w:rPr>
          <w:rFonts w:ascii="Verdana" w:hAnsi="Verdana"/>
          <w:sz w:val="20"/>
          <w:szCs w:val="20"/>
        </w:rPr>
        <w:t xml:space="preserve"> tranches, e deve encerrar a participação do FDE no FGP/PR até 31.12.2020. </w:t>
      </w:r>
    </w:p>
    <w:p w14:paraId="47F8C044" w14:textId="77777777" w:rsidR="00FD2787" w:rsidRPr="008C60A1" w:rsidRDefault="00FD2787" w:rsidP="001015C0">
      <w:pPr>
        <w:jc w:val="both"/>
        <w:rPr>
          <w:rFonts w:ascii="Verdana" w:hAnsi="Verdana"/>
          <w:sz w:val="20"/>
          <w:szCs w:val="20"/>
        </w:rPr>
      </w:pPr>
    </w:p>
    <w:p w14:paraId="19D2BBC2" w14:textId="77777777" w:rsidR="008C60A1" w:rsidRDefault="008C60A1" w:rsidP="001015C0">
      <w:pPr>
        <w:jc w:val="both"/>
        <w:rPr>
          <w:rFonts w:ascii="Verdana" w:hAnsi="Verdana"/>
          <w:sz w:val="20"/>
          <w:szCs w:val="20"/>
        </w:rPr>
      </w:pPr>
      <w:r w:rsidRPr="008C60A1">
        <w:rPr>
          <w:rFonts w:ascii="Verdana" w:hAnsi="Verdana"/>
          <w:sz w:val="20"/>
          <w:szCs w:val="20"/>
        </w:rPr>
        <w:t>Os recursos resgatados pelo FDE foram destinados ao Programa Paraná Recupera visando apoiar os empreendedores paranaenses atingidos pela pandemia.</w:t>
      </w:r>
    </w:p>
    <w:p w14:paraId="60737AD4" w14:textId="77777777" w:rsidR="004652D7" w:rsidRDefault="004652D7" w:rsidP="001015C0">
      <w:pPr>
        <w:jc w:val="both"/>
        <w:rPr>
          <w:rFonts w:ascii="Verdana" w:hAnsi="Verdana"/>
          <w:sz w:val="20"/>
          <w:szCs w:val="20"/>
        </w:rPr>
      </w:pPr>
    </w:p>
    <w:p w14:paraId="0F8E6F3B" w14:textId="206359F6" w:rsidR="00A75042" w:rsidRPr="00FD2787" w:rsidRDefault="008C60A1" w:rsidP="005D599F">
      <w:pPr>
        <w:spacing w:before="120" w:after="120"/>
        <w:jc w:val="both"/>
        <w:rPr>
          <w:rFonts w:ascii="Verdana" w:hAnsi="Verdana"/>
          <w:b/>
          <w:sz w:val="20"/>
          <w:szCs w:val="20"/>
        </w:rPr>
      </w:pPr>
      <w:r w:rsidRPr="00FD2787">
        <w:rPr>
          <w:rFonts w:ascii="Verdana" w:hAnsi="Verdana"/>
          <w:b/>
          <w:sz w:val="20"/>
          <w:szCs w:val="20"/>
        </w:rPr>
        <w:t>FUNDOS EM ESTRUTURAÇÃO</w:t>
      </w:r>
    </w:p>
    <w:p w14:paraId="4F8F22B0" w14:textId="77777777"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foi designada como gestora e está estruturando novos fundos criados pelo Governo do Estado, para apoiar o fortalecimento das micro e pequenas empresas: Fundo de Capital de Risco das Microempresas e Empresas de Pequeno Porte do Estado do Paraná (FCR/PR) e Fundo de Inovação das Microempresas e Empresas de Pequeno Porte do Paraná (FIME/PR). Vencida a fase de regulamentação legislativa (Leis e Decretos), esses Fundos estão em fase de estruturação de seus regulamentos e políticas de atuação.</w:t>
      </w:r>
    </w:p>
    <w:p w14:paraId="5DBB9C40" w14:textId="77777777" w:rsidR="00214EF5" w:rsidRPr="008C60A1" w:rsidRDefault="00214EF5" w:rsidP="001015C0">
      <w:pPr>
        <w:jc w:val="both"/>
        <w:rPr>
          <w:rFonts w:ascii="Verdana" w:hAnsi="Verdana"/>
          <w:sz w:val="20"/>
          <w:szCs w:val="20"/>
        </w:rPr>
      </w:pPr>
    </w:p>
    <w:p w14:paraId="4132A2C3" w14:textId="77777777"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também foi designada como gestora e está estruturando Fundo para o Desenvolvimento de Projetos de Infraestrutura do Programa de Parcerias do Paraná ou de desestatização (FUNPAR). Trata-se de um fundo de natureza contábil, com a finalidade de custear a conceder crédito à estruturação de projetos de parcerias, nos termos definidos em regulamento.   </w:t>
      </w:r>
    </w:p>
    <w:p w14:paraId="6C70D8EE" w14:textId="77777777" w:rsidR="00FD2787" w:rsidRPr="00D4158D" w:rsidRDefault="00FD2787" w:rsidP="001015C0">
      <w:pPr>
        <w:jc w:val="both"/>
        <w:rPr>
          <w:rFonts w:ascii="Verdana" w:hAnsi="Verdana"/>
          <w:sz w:val="18"/>
          <w:szCs w:val="18"/>
        </w:rPr>
      </w:pPr>
    </w:p>
    <w:p w14:paraId="29203941" w14:textId="77777777" w:rsidR="008C60A1" w:rsidRDefault="008C60A1" w:rsidP="00FD2787">
      <w:pPr>
        <w:jc w:val="both"/>
        <w:rPr>
          <w:rFonts w:ascii="Verdana" w:hAnsi="Verdana"/>
          <w:b/>
          <w:sz w:val="20"/>
          <w:szCs w:val="20"/>
        </w:rPr>
      </w:pPr>
      <w:r w:rsidRPr="00FD2787">
        <w:rPr>
          <w:rFonts w:ascii="Verdana" w:hAnsi="Verdana"/>
          <w:b/>
          <w:sz w:val="20"/>
          <w:szCs w:val="20"/>
        </w:rPr>
        <w:t>V - FUNDOS INVESTIDOS</w:t>
      </w:r>
    </w:p>
    <w:p w14:paraId="403F11F4" w14:textId="77777777" w:rsidR="00FD2787" w:rsidRPr="00D4158D" w:rsidRDefault="00FD2787" w:rsidP="00FD2787">
      <w:pPr>
        <w:jc w:val="both"/>
        <w:rPr>
          <w:rFonts w:ascii="Verdana" w:hAnsi="Verdana"/>
          <w:b/>
          <w:sz w:val="18"/>
          <w:szCs w:val="18"/>
        </w:rPr>
      </w:pPr>
    </w:p>
    <w:p w14:paraId="3EC9C58A" w14:textId="59BEE579" w:rsidR="007B2082" w:rsidRPr="00FD2787" w:rsidRDefault="008C60A1" w:rsidP="005D599F">
      <w:pPr>
        <w:spacing w:before="120" w:after="120"/>
        <w:jc w:val="both"/>
        <w:rPr>
          <w:rFonts w:ascii="Verdana" w:hAnsi="Verdana"/>
          <w:b/>
          <w:sz w:val="20"/>
          <w:szCs w:val="20"/>
        </w:rPr>
      </w:pPr>
      <w:r w:rsidRPr="00FD2787">
        <w:rPr>
          <w:rFonts w:ascii="Verdana" w:hAnsi="Verdana"/>
          <w:b/>
          <w:sz w:val="20"/>
          <w:szCs w:val="20"/>
        </w:rPr>
        <w:t>FUNDO GARANTIDOR PARA INVESTIMENTOS – FGI</w:t>
      </w:r>
    </w:p>
    <w:p w14:paraId="65DB2D85" w14:textId="7615A759"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é cotista do Fundo Garantidor para Investimentos – FGI do BNDES. O fundo é usado como alternativa de garantia, ou garantia complementar, em operações de financiamento com recursos do BNDES (BNDES Finame e BNDES Automático), da FINEP, ou recursos próprios, para projetos de empresas de micro, pequeno e médio porte.</w:t>
      </w:r>
      <w:r w:rsidR="008F38CA">
        <w:rPr>
          <w:rFonts w:ascii="Verdana" w:hAnsi="Verdana"/>
          <w:sz w:val="20"/>
          <w:szCs w:val="20"/>
        </w:rPr>
        <w:t xml:space="preserve"> </w:t>
      </w:r>
    </w:p>
    <w:p w14:paraId="011DB3B1" w14:textId="77777777" w:rsidR="008F38CA" w:rsidRPr="00D4158D" w:rsidRDefault="008F38CA" w:rsidP="001015C0">
      <w:pPr>
        <w:jc w:val="both"/>
        <w:rPr>
          <w:rFonts w:ascii="Verdana" w:hAnsi="Verdana"/>
          <w:sz w:val="18"/>
          <w:szCs w:val="18"/>
        </w:rPr>
      </w:pPr>
    </w:p>
    <w:p w14:paraId="2906B36A" w14:textId="6F8A6E42" w:rsidR="008F38CA" w:rsidRPr="008C60A1" w:rsidRDefault="008F38CA" w:rsidP="008F38CA">
      <w:pPr>
        <w:jc w:val="both"/>
        <w:rPr>
          <w:rFonts w:ascii="Verdana" w:hAnsi="Verdana"/>
          <w:sz w:val="20"/>
          <w:szCs w:val="20"/>
        </w:rPr>
      </w:pPr>
      <w:r w:rsidRPr="008C60A1">
        <w:rPr>
          <w:rFonts w:ascii="Verdana" w:hAnsi="Verdana"/>
          <w:sz w:val="20"/>
          <w:szCs w:val="20"/>
        </w:rPr>
        <w:t xml:space="preserve">No primeiro semestre de 2020 </w:t>
      </w:r>
      <w:r w:rsidR="004A090E">
        <w:rPr>
          <w:rFonts w:ascii="Verdana" w:hAnsi="Verdana"/>
          <w:sz w:val="20"/>
          <w:szCs w:val="20"/>
        </w:rPr>
        <w:t xml:space="preserve">a carteira de operações garantidas </w:t>
      </w:r>
      <w:r w:rsidR="00545F3A">
        <w:rPr>
          <w:rFonts w:ascii="Verdana" w:hAnsi="Verdana"/>
          <w:sz w:val="20"/>
          <w:szCs w:val="20"/>
        </w:rPr>
        <w:t>pelo FGI, é de 545 contratos e som</w:t>
      </w:r>
      <w:r w:rsidR="004A090E">
        <w:rPr>
          <w:rFonts w:ascii="Verdana" w:hAnsi="Verdana"/>
          <w:sz w:val="20"/>
          <w:szCs w:val="20"/>
        </w:rPr>
        <w:t xml:space="preserve">a </w:t>
      </w:r>
      <w:r w:rsidRPr="008C60A1">
        <w:rPr>
          <w:rFonts w:ascii="Verdana" w:hAnsi="Verdana"/>
          <w:sz w:val="20"/>
          <w:szCs w:val="20"/>
        </w:rPr>
        <w:t xml:space="preserve">R$ </w:t>
      </w:r>
      <w:r>
        <w:rPr>
          <w:rFonts w:ascii="Verdana" w:hAnsi="Verdana"/>
          <w:sz w:val="20"/>
          <w:szCs w:val="20"/>
        </w:rPr>
        <w:t>52,5 milhões</w:t>
      </w:r>
      <w:r w:rsidR="004A090E">
        <w:rPr>
          <w:rFonts w:ascii="Verdana" w:hAnsi="Verdana"/>
          <w:sz w:val="20"/>
          <w:szCs w:val="20"/>
        </w:rPr>
        <w:t>.</w:t>
      </w:r>
    </w:p>
    <w:p w14:paraId="246E4593" w14:textId="77777777" w:rsidR="008C60A1" w:rsidRPr="00D4158D" w:rsidRDefault="008C60A1" w:rsidP="001015C0">
      <w:pPr>
        <w:jc w:val="both"/>
        <w:rPr>
          <w:rFonts w:ascii="Verdana" w:hAnsi="Verdana"/>
          <w:sz w:val="18"/>
          <w:szCs w:val="18"/>
        </w:rPr>
      </w:pPr>
    </w:p>
    <w:p w14:paraId="5DAC1CDE" w14:textId="0B764154" w:rsidR="007B2082" w:rsidRPr="00FD2787" w:rsidRDefault="008C60A1" w:rsidP="005D599F">
      <w:pPr>
        <w:spacing w:before="120" w:after="120"/>
        <w:jc w:val="both"/>
        <w:rPr>
          <w:rFonts w:ascii="Verdana" w:hAnsi="Verdana"/>
          <w:b/>
          <w:sz w:val="20"/>
          <w:szCs w:val="20"/>
        </w:rPr>
      </w:pPr>
      <w:r w:rsidRPr="00FD2787">
        <w:rPr>
          <w:rFonts w:ascii="Verdana" w:hAnsi="Verdana"/>
          <w:b/>
          <w:sz w:val="20"/>
          <w:szCs w:val="20"/>
        </w:rPr>
        <w:t>FUNDOS DE INVESTIMENTO EM PARTICIPAÇÃO – FIP</w:t>
      </w:r>
    </w:p>
    <w:p w14:paraId="1D4C2425" w14:textId="77777777" w:rsidR="008C60A1" w:rsidRP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é cotista de dois fundos de investimento em participação. Os fundos Criatec3 e Sul Inovação, estruturados respectivamente pelo BNDES e pela FINEP, reúnem aproximadamente R$ 250 milhões para apoiar, com capital de risco, empreendimentos inovadores e com alto potencial de crescimento. </w:t>
      </w:r>
      <w:proofErr w:type="gramStart"/>
      <w:r w:rsidRPr="008C60A1">
        <w:rPr>
          <w:rFonts w:ascii="Verdana" w:hAnsi="Verdana"/>
          <w:sz w:val="20"/>
          <w:szCs w:val="20"/>
        </w:rPr>
        <w:t>Parte dos recursos são</w:t>
      </w:r>
      <w:proofErr w:type="gramEnd"/>
      <w:r w:rsidRPr="008C60A1">
        <w:rPr>
          <w:rFonts w:ascii="Verdana" w:hAnsi="Verdana"/>
          <w:sz w:val="20"/>
          <w:szCs w:val="20"/>
        </w:rPr>
        <w:t xml:space="preserve"> alocados em empreendimentos sediados no Paraná. </w:t>
      </w:r>
    </w:p>
    <w:p w14:paraId="3BED55B0" w14:textId="77777777" w:rsidR="008C60A1" w:rsidRPr="00D4158D" w:rsidRDefault="008C60A1" w:rsidP="001015C0">
      <w:pPr>
        <w:jc w:val="both"/>
        <w:rPr>
          <w:rFonts w:ascii="Verdana" w:hAnsi="Verdana"/>
          <w:sz w:val="18"/>
          <w:szCs w:val="18"/>
        </w:rPr>
      </w:pPr>
    </w:p>
    <w:p w14:paraId="1AFD0B92" w14:textId="77777777" w:rsidR="008C60A1" w:rsidRDefault="008C60A1" w:rsidP="001015C0">
      <w:pPr>
        <w:jc w:val="both"/>
        <w:rPr>
          <w:rFonts w:ascii="Verdana" w:hAnsi="Verdana"/>
          <w:b/>
          <w:sz w:val="20"/>
          <w:szCs w:val="20"/>
        </w:rPr>
      </w:pPr>
      <w:r w:rsidRPr="00214EF5">
        <w:rPr>
          <w:rFonts w:ascii="Verdana" w:hAnsi="Verdana"/>
          <w:b/>
          <w:sz w:val="20"/>
          <w:szCs w:val="20"/>
        </w:rPr>
        <w:t xml:space="preserve">VI - GESTÃO DE COBRANÇA </w:t>
      </w:r>
    </w:p>
    <w:p w14:paraId="01662868" w14:textId="77777777" w:rsidR="00214EF5" w:rsidRPr="00D4158D" w:rsidRDefault="00214EF5" w:rsidP="001015C0">
      <w:pPr>
        <w:jc w:val="both"/>
        <w:rPr>
          <w:rFonts w:ascii="Verdana" w:hAnsi="Verdana"/>
          <w:b/>
          <w:sz w:val="18"/>
          <w:szCs w:val="18"/>
        </w:rPr>
      </w:pPr>
    </w:p>
    <w:p w14:paraId="2EDC5368" w14:textId="065D7253" w:rsidR="007B2082" w:rsidRPr="00214EF5" w:rsidRDefault="008C60A1" w:rsidP="005D599F">
      <w:pPr>
        <w:spacing w:before="120" w:after="120"/>
        <w:jc w:val="both"/>
        <w:rPr>
          <w:rFonts w:ascii="Verdana" w:hAnsi="Verdana"/>
          <w:b/>
          <w:sz w:val="20"/>
          <w:szCs w:val="20"/>
        </w:rPr>
      </w:pPr>
      <w:r w:rsidRPr="00214EF5">
        <w:rPr>
          <w:rFonts w:ascii="Verdana" w:hAnsi="Verdana"/>
          <w:b/>
          <w:sz w:val="20"/>
          <w:szCs w:val="20"/>
        </w:rPr>
        <w:t>COBRANÇA DE ATIVOS E BENS</w:t>
      </w:r>
    </w:p>
    <w:p w14:paraId="4EF68651" w14:textId="77777777" w:rsidR="008C60A1" w:rsidRDefault="008C60A1" w:rsidP="001015C0">
      <w:pPr>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é responsável pela cobrança da carteira de contratos e bens pertencentes ao Estado do Paraná, denominados “Ativos do Estado”, originários da carteira de desenvolvimento do Banco do Estado do Paraná S.A., desde março de 2001. </w:t>
      </w:r>
    </w:p>
    <w:p w14:paraId="1CD4FA7E" w14:textId="77777777" w:rsidR="00F73306" w:rsidRPr="00D4158D" w:rsidRDefault="00F73306" w:rsidP="001015C0">
      <w:pPr>
        <w:jc w:val="both"/>
        <w:rPr>
          <w:rFonts w:ascii="Verdana" w:hAnsi="Verdana"/>
          <w:sz w:val="18"/>
          <w:szCs w:val="18"/>
        </w:rPr>
      </w:pPr>
    </w:p>
    <w:p w14:paraId="628BA079" w14:textId="512C220C" w:rsidR="008C60A1" w:rsidRPr="008C60A1" w:rsidRDefault="008C60A1" w:rsidP="001015C0">
      <w:pPr>
        <w:jc w:val="both"/>
        <w:rPr>
          <w:rFonts w:ascii="Verdana" w:hAnsi="Verdana"/>
          <w:sz w:val="20"/>
          <w:szCs w:val="20"/>
        </w:rPr>
      </w:pPr>
      <w:r w:rsidRPr="008C60A1">
        <w:rPr>
          <w:rFonts w:ascii="Verdana" w:hAnsi="Verdana"/>
          <w:sz w:val="20"/>
          <w:szCs w:val="20"/>
        </w:rPr>
        <w:t>O montante recuperado relativo à carteira dos ativos do Estado registrado no primeiro semestre de 2020 foi de R$ 3,2 milhões.</w:t>
      </w:r>
      <w:r w:rsidR="007279E3">
        <w:rPr>
          <w:rFonts w:ascii="Verdana" w:hAnsi="Verdana"/>
          <w:sz w:val="20"/>
          <w:szCs w:val="20"/>
        </w:rPr>
        <w:t xml:space="preserve"> </w:t>
      </w:r>
      <w:r w:rsidR="007279E3" w:rsidRPr="008C60A1">
        <w:rPr>
          <w:rFonts w:ascii="Verdana" w:hAnsi="Verdana"/>
          <w:sz w:val="20"/>
          <w:szCs w:val="20"/>
        </w:rPr>
        <w:t xml:space="preserve">Em valores históricos, </w:t>
      </w:r>
      <w:r w:rsidR="007279E3">
        <w:rPr>
          <w:rFonts w:ascii="Verdana" w:hAnsi="Verdana"/>
          <w:sz w:val="20"/>
          <w:szCs w:val="20"/>
        </w:rPr>
        <w:t>já foram recuperados R$ 335,6 milhões.</w:t>
      </w:r>
    </w:p>
    <w:p w14:paraId="21983400" w14:textId="77777777" w:rsidR="008C60A1" w:rsidRPr="00D4158D" w:rsidRDefault="008C60A1" w:rsidP="001015C0">
      <w:pPr>
        <w:jc w:val="both"/>
        <w:rPr>
          <w:rFonts w:ascii="Verdana" w:hAnsi="Verdana"/>
          <w:sz w:val="16"/>
          <w:szCs w:val="16"/>
        </w:rPr>
      </w:pPr>
    </w:p>
    <w:p w14:paraId="670FA902" w14:textId="4599430E" w:rsidR="008C60A1" w:rsidRDefault="008C60A1" w:rsidP="001015C0">
      <w:pPr>
        <w:jc w:val="both"/>
        <w:rPr>
          <w:rFonts w:ascii="Verdana" w:hAnsi="Verdana"/>
          <w:b/>
          <w:sz w:val="20"/>
          <w:szCs w:val="20"/>
        </w:rPr>
      </w:pPr>
      <w:r w:rsidRPr="007B2082">
        <w:rPr>
          <w:rFonts w:ascii="Verdana" w:hAnsi="Verdana"/>
          <w:b/>
          <w:sz w:val="20"/>
          <w:szCs w:val="20"/>
        </w:rPr>
        <w:t>VII - DESEMPENHO ECONÔMICO-FINANCEIRO</w:t>
      </w:r>
    </w:p>
    <w:p w14:paraId="23AE5ADC" w14:textId="77777777" w:rsidR="003B512F" w:rsidRDefault="003B512F" w:rsidP="001015C0">
      <w:pPr>
        <w:jc w:val="both"/>
        <w:rPr>
          <w:rFonts w:ascii="Verdana" w:hAnsi="Verdana"/>
          <w:b/>
          <w:sz w:val="20"/>
          <w:szCs w:val="20"/>
        </w:rPr>
      </w:pPr>
    </w:p>
    <w:p w14:paraId="5ED396BA" w14:textId="7B66877B" w:rsidR="008C60A1" w:rsidRPr="007B2082" w:rsidRDefault="008C60A1" w:rsidP="007B2082">
      <w:pPr>
        <w:spacing w:before="120" w:after="120"/>
        <w:jc w:val="both"/>
        <w:rPr>
          <w:rFonts w:ascii="Verdana" w:hAnsi="Verdana"/>
          <w:b/>
          <w:sz w:val="20"/>
          <w:szCs w:val="20"/>
        </w:rPr>
      </w:pPr>
      <w:r w:rsidRPr="007B2082">
        <w:rPr>
          <w:rFonts w:ascii="Verdana" w:hAnsi="Verdana"/>
          <w:b/>
          <w:sz w:val="20"/>
          <w:szCs w:val="20"/>
        </w:rPr>
        <w:t xml:space="preserve">LUCRO LÍQUIDO </w:t>
      </w:r>
    </w:p>
    <w:p w14:paraId="2F0A6006" w14:textId="77777777" w:rsidR="00A90E30" w:rsidRDefault="008C60A1" w:rsidP="001015C0">
      <w:pPr>
        <w:jc w:val="both"/>
        <w:rPr>
          <w:rFonts w:ascii="Verdana" w:hAnsi="Verdana"/>
          <w:sz w:val="20"/>
          <w:szCs w:val="20"/>
        </w:rPr>
      </w:pPr>
      <w:proofErr w:type="gramStart"/>
      <w:r w:rsidRPr="008C60A1">
        <w:rPr>
          <w:rFonts w:ascii="Verdana" w:hAnsi="Verdana"/>
          <w:sz w:val="20"/>
          <w:szCs w:val="20"/>
        </w:rPr>
        <w:lastRenderedPageBreak/>
        <w:t>A Fomento</w:t>
      </w:r>
      <w:proofErr w:type="gramEnd"/>
      <w:r w:rsidRPr="008C60A1">
        <w:rPr>
          <w:rFonts w:ascii="Verdana" w:hAnsi="Verdana"/>
          <w:sz w:val="20"/>
          <w:szCs w:val="20"/>
        </w:rPr>
        <w:t xml:space="preserve"> Paraná registrou Lucro Líquido de R$ 19,3 milhões no primeiro semestre de 2020. O valor representa uma queda de 50,3% em comparação ao mesmo período de 2019 (R$ 38,8 milhões). </w:t>
      </w:r>
    </w:p>
    <w:p w14:paraId="30050356" w14:textId="77777777" w:rsidR="00A90E30" w:rsidRPr="00D4158D" w:rsidRDefault="00A90E30" w:rsidP="001015C0">
      <w:pPr>
        <w:jc w:val="both"/>
        <w:rPr>
          <w:rFonts w:ascii="Verdana" w:hAnsi="Verdana"/>
          <w:sz w:val="16"/>
          <w:szCs w:val="16"/>
        </w:rPr>
      </w:pPr>
    </w:p>
    <w:p w14:paraId="764A5813" w14:textId="1961A072" w:rsidR="008C60A1" w:rsidRPr="008C60A1" w:rsidRDefault="00A90E30" w:rsidP="001015C0">
      <w:pPr>
        <w:jc w:val="both"/>
        <w:rPr>
          <w:rFonts w:ascii="Verdana" w:hAnsi="Verdana"/>
          <w:sz w:val="20"/>
          <w:szCs w:val="20"/>
        </w:rPr>
      </w:pPr>
      <w:r w:rsidRPr="00A90E30">
        <w:rPr>
          <w:rFonts w:ascii="Verdana" w:hAnsi="Verdana"/>
          <w:sz w:val="20"/>
          <w:szCs w:val="20"/>
        </w:rPr>
        <w:t xml:space="preserve">Vale destacar que </w:t>
      </w:r>
      <w:r>
        <w:rPr>
          <w:rFonts w:ascii="Verdana" w:hAnsi="Verdana"/>
          <w:sz w:val="20"/>
          <w:szCs w:val="20"/>
        </w:rPr>
        <w:t xml:space="preserve">o </w:t>
      </w:r>
      <w:r w:rsidR="008C60A1" w:rsidRPr="008C60A1">
        <w:rPr>
          <w:rFonts w:ascii="Verdana" w:hAnsi="Verdana"/>
          <w:sz w:val="20"/>
          <w:szCs w:val="20"/>
        </w:rPr>
        <w:t>de</w:t>
      </w:r>
      <w:r>
        <w:rPr>
          <w:rFonts w:ascii="Verdana" w:hAnsi="Verdana"/>
          <w:sz w:val="20"/>
          <w:szCs w:val="20"/>
        </w:rPr>
        <w:t>sempenho no semestre decorre da</w:t>
      </w:r>
      <w:r w:rsidR="008C60A1" w:rsidRPr="008C60A1">
        <w:rPr>
          <w:rFonts w:ascii="Verdana" w:hAnsi="Verdana"/>
          <w:sz w:val="20"/>
          <w:szCs w:val="20"/>
        </w:rPr>
        <w:t xml:space="preserve"> conjunção dos seguintes fatores: </w:t>
      </w:r>
      <w:r w:rsidR="008C60A1" w:rsidRPr="007B2082">
        <w:rPr>
          <w:rFonts w:ascii="Verdana" w:hAnsi="Verdana"/>
          <w:sz w:val="20"/>
          <w:szCs w:val="20"/>
        </w:rPr>
        <w:t>(i) redução da margem financeira</w:t>
      </w:r>
      <w:r w:rsidR="008C60A1" w:rsidRPr="008C60A1">
        <w:rPr>
          <w:rFonts w:ascii="Verdana" w:hAnsi="Verdana"/>
          <w:sz w:val="20"/>
          <w:szCs w:val="20"/>
        </w:rPr>
        <w:t xml:space="preserve"> — R$ 13,6 milhões, influenciada pela queda de 6,7% em receitas das operações de crédito e 37,5% em resultado de Título e Valores Mobiliários, compensadas pela redução de 13,4% em despesas de captação; (</w:t>
      </w:r>
      <w:proofErr w:type="spellStart"/>
      <w:proofErr w:type="gramStart"/>
      <w:r w:rsidR="008C60A1" w:rsidRPr="008C60A1">
        <w:rPr>
          <w:rFonts w:ascii="Verdana" w:hAnsi="Verdana"/>
          <w:sz w:val="20"/>
          <w:szCs w:val="20"/>
        </w:rPr>
        <w:t>ii</w:t>
      </w:r>
      <w:proofErr w:type="spellEnd"/>
      <w:proofErr w:type="gramEnd"/>
      <w:r w:rsidR="008C60A1" w:rsidRPr="008C60A1">
        <w:rPr>
          <w:rFonts w:ascii="Verdana" w:hAnsi="Verdana"/>
          <w:sz w:val="20"/>
          <w:szCs w:val="20"/>
        </w:rPr>
        <w:t>) maior fluxo de despesas de provisão para perdas com operações de crédito de liquidação duvidosa — R$ 4,6 milhões; (</w:t>
      </w:r>
      <w:proofErr w:type="spellStart"/>
      <w:r w:rsidR="008C60A1" w:rsidRPr="008C60A1">
        <w:rPr>
          <w:rFonts w:ascii="Verdana" w:hAnsi="Verdana"/>
          <w:sz w:val="20"/>
          <w:szCs w:val="20"/>
        </w:rPr>
        <w:t>iii</w:t>
      </w:r>
      <w:proofErr w:type="spellEnd"/>
      <w:r w:rsidR="008C60A1" w:rsidRPr="008C60A1">
        <w:rPr>
          <w:rFonts w:ascii="Verdana" w:hAnsi="Verdana"/>
          <w:sz w:val="20"/>
          <w:szCs w:val="20"/>
        </w:rPr>
        <w:t>) maior volume de despesas operacionais (impactadas por pessoal e administrativas, em decorrência de providências adotadas durante a pandemia de Covid-19) — R$ 2,3 milhões; e (</w:t>
      </w:r>
      <w:proofErr w:type="spellStart"/>
      <w:r w:rsidR="008C60A1" w:rsidRPr="008C60A1">
        <w:rPr>
          <w:rFonts w:ascii="Verdana" w:hAnsi="Verdana"/>
          <w:sz w:val="20"/>
          <w:szCs w:val="20"/>
        </w:rPr>
        <w:t>iv</w:t>
      </w:r>
      <w:proofErr w:type="spellEnd"/>
      <w:r w:rsidR="008C60A1" w:rsidRPr="008C60A1">
        <w:rPr>
          <w:rFonts w:ascii="Verdana" w:hAnsi="Verdana"/>
          <w:sz w:val="20"/>
          <w:szCs w:val="20"/>
        </w:rPr>
        <w:t>) menor volume de Imposto de Renda e Contribuição Social sobre o Lucro Líquido — em R$ 1,9 milhão — em função da menor base tributária. A redução de impostos não foi maior devido ao aumento da alíquota de Contribuição Social a partir de abril de 2020, de 15% para 20%.</w:t>
      </w:r>
    </w:p>
    <w:p w14:paraId="3545EBCC" w14:textId="69D6FAED" w:rsidR="008C60A1" w:rsidRPr="007B2082" w:rsidRDefault="008C60A1" w:rsidP="007B2082">
      <w:pPr>
        <w:spacing w:before="120" w:after="120"/>
        <w:jc w:val="both"/>
        <w:rPr>
          <w:rFonts w:ascii="Verdana" w:hAnsi="Verdana"/>
          <w:b/>
          <w:sz w:val="20"/>
          <w:szCs w:val="20"/>
        </w:rPr>
      </w:pPr>
      <w:r w:rsidRPr="007B2082">
        <w:rPr>
          <w:rFonts w:ascii="Verdana" w:hAnsi="Verdana"/>
          <w:b/>
          <w:sz w:val="20"/>
          <w:szCs w:val="20"/>
        </w:rPr>
        <w:t xml:space="preserve">PATRIMÔNIO LÍQUIDO </w:t>
      </w:r>
    </w:p>
    <w:p w14:paraId="5673B0CC" w14:textId="77777777" w:rsidR="008C60A1" w:rsidRDefault="008C60A1" w:rsidP="001015C0">
      <w:pPr>
        <w:jc w:val="both"/>
        <w:rPr>
          <w:rFonts w:ascii="Verdana" w:hAnsi="Verdana"/>
          <w:sz w:val="20"/>
          <w:szCs w:val="20"/>
        </w:rPr>
      </w:pPr>
      <w:r w:rsidRPr="008C60A1">
        <w:rPr>
          <w:rFonts w:ascii="Verdana" w:hAnsi="Verdana"/>
          <w:sz w:val="20"/>
          <w:szCs w:val="20"/>
        </w:rPr>
        <w:t xml:space="preserve">O Patrimônio Líquido </w:t>
      </w:r>
      <w:proofErr w:type="gramStart"/>
      <w:r w:rsidRPr="008C60A1">
        <w:rPr>
          <w:rFonts w:ascii="Verdana" w:hAnsi="Verdana"/>
          <w:sz w:val="20"/>
          <w:szCs w:val="20"/>
        </w:rPr>
        <w:t>da Fomento</w:t>
      </w:r>
      <w:proofErr w:type="gramEnd"/>
      <w:r w:rsidRPr="008C60A1">
        <w:rPr>
          <w:rFonts w:ascii="Verdana" w:hAnsi="Verdana"/>
          <w:sz w:val="20"/>
          <w:szCs w:val="20"/>
        </w:rPr>
        <w:t xml:space="preserve"> Paraná cresceu 1,5% e totalizou R$ 1.820,9 milhões ao fim do primeiro semestre de 2020. O crescimento decorre do aumento de capital, no montante de R$ 80,3 milhões, decidido em maio de 2020, oriundos da incorporação de Juros sobre o Capital Próprio de 2019, dos quais </w:t>
      </w:r>
      <w:r w:rsidRPr="008C60A1">
        <w:rPr>
          <w:rFonts w:ascii="Verdana" w:hAnsi="Verdana"/>
          <w:bCs/>
          <w:sz w:val="20"/>
          <w:szCs w:val="20"/>
        </w:rPr>
        <w:t>R$ 67,9 milhões já estavam registrados no patrimônio, como reserva especial de lucro, e R$ 12,4 milhões estavam registrados no passivo,</w:t>
      </w:r>
      <w:r w:rsidRPr="008C60A1">
        <w:rPr>
          <w:rFonts w:ascii="Verdana" w:hAnsi="Verdana"/>
          <w:sz w:val="20"/>
          <w:szCs w:val="20"/>
        </w:rPr>
        <w:t xml:space="preserve"> em obrigações sociais e estatuárias, bem como da incorporação dos resultados obtidos no primeiro semestre, na ordem de R$ 14,7 milhões.</w:t>
      </w:r>
    </w:p>
    <w:p w14:paraId="3F041283" w14:textId="77777777" w:rsidR="00EE3AB0" w:rsidRPr="00015294" w:rsidRDefault="00EE3AB0" w:rsidP="001015C0">
      <w:pPr>
        <w:jc w:val="both"/>
        <w:rPr>
          <w:rFonts w:ascii="Verdana" w:hAnsi="Verdana"/>
          <w:sz w:val="16"/>
          <w:szCs w:val="16"/>
        </w:rPr>
      </w:pPr>
    </w:p>
    <w:p w14:paraId="2F526B16" w14:textId="77777777" w:rsidR="008C60A1" w:rsidRPr="00EE3AB0" w:rsidRDefault="008C60A1" w:rsidP="001015C0">
      <w:pPr>
        <w:jc w:val="both"/>
        <w:rPr>
          <w:rFonts w:ascii="Verdana" w:hAnsi="Verdana"/>
          <w:sz w:val="20"/>
          <w:szCs w:val="20"/>
        </w:rPr>
      </w:pPr>
      <w:r w:rsidRPr="00EE3AB0">
        <w:rPr>
          <w:rFonts w:ascii="Verdana" w:hAnsi="Verdana"/>
          <w:sz w:val="20"/>
          <w:szCs w:val="20"/>
        </w:rPr>
        <w:t>A Rentabilidade medida pelo Retorno sobre o Patrimônio Líquido Médio correspondeu a 1,07% no primeiro semestre, frente a um índice de 5,4% registrado ao final do semestre anterior.</w:t>
      </w:r>
    </w:p>
    <w:p w14:paraId="283DB395" w14:textId="151A5333" w:rsidR="008C60A1" w:rsidRPr="007B2082" w:rsidRDefault="008C60A1" w:rsidP="007B2082">
      <w:pPr>
        <w:spacing w:before="120" w:after="120"/>
        <w:jc w:val="both"/>
        <w:rPr>
          <w:rFonts w:ascii="Verdana" w:hAnsi="Verdana"/>
          <w:b/>
          <w:sz w:val="20"/>
          <w:szCs w:val="20"/>
        </w:rPr>
      </w:pPr>
      <w:r w:rsidRPr="007B2082">
        <w:rPr>
          <w:rFonts w:ascii="Verdana" w:hAnsi="Verdana"/>
          <w:b/>
          <w:sz w:val="20"/>
          <w:szCs w:val="20"/>
        </w:rPr>
        <w:t xml:space="preserve">ATIVOS </w:t>
      </w:r>
    </w:p>
    <w:p w14:paraId="621F284E" w14:textId="4C64F964" w:rsidR="008C60A1" w:rsidRPr="008C60A1" w:rsidRDefault="008C60A1" w:rsidP="001015C0">
      <w:pPr>
        <w:jc w:val="both"/>
        <w:rPr>
          <w:rFonts w:ascii="Verdana" w:hAnsi="Verdana"/>
          <w:sz w:val="20"/>
          <w:szCs w:val="20"/>
        </w:rPr>
      </w:pPr>
      <w:r w:rsidRPr="008C60A1">
        <w:rPr>
          <w:rFonts w:ascii="Verdana" w:hAnsi="Verdana"/>
          <w:sz w:val="20"/>
          <w:szCs w:val="20"/>
        </w:rPr>
        <w:t xml:space="preserve">Os Ativos </w:t>
      </w:r>
      <w:proofErr w:type="gramStart"/>
      <w:r w:rsidRPr="008C60A1">
        <w:rPr>
          <w:rFonts w:ascii="Verdana" w:hAnsi="Verdana"/>
          <w:sz w:val="20"/>
          <w:szCs w:val="20"/>
        </w:rPr>
        <w:t>da Fomento</w:t>
      </w:r>
      <w:proofErr w:type="gramEnd"/>
      <w:r w:rsidRPr="008C60A1">
        <w:rPr>
          <w:rFonts w:ascii="Verdana" w:hAnsi="Verdana"/>
          <w:sz w:val="20"/>
          <w:szCs w:val="20"/>
        </w:rPr>
        <w:t xml:space="preserve"> Paraná totalizaram R$ 2.183,5 milhões em junho de 2020. A carteira de crédito bruta somou R$ 1.185,6 milhões, e representa 54% desses ativos. Os ativos de tesouraria somaram R$ 1.001,8 milhões (46%), totalmente lastreados em títulos públicos federais, o que explica a baixa rentabilidade gerada por esses ativos no semestre, provocada pela queda </w:t>
      </w:r>
      <w:r w:rsidR="001B03A6">
        <w:rPr>
          <w:rFonts w:ascii="Verdana" w:hAnsi="Verdana"/>
          <w:sz w:val="20"/>
          <w:szCs w:val="20"/>
        </w:rPr>
        <w:t xml:space="preserve">sucessiva da </w:t>
      </w:r>
      <w:r w:rsidR="00090789">
        <w:rPr>
          <w:rFonts w:ascii="Verdana" w:hAnsi="Verdana"/>
          <w:sz w:val="20"/>
          <w:szCs w:val="20"/>
        </w:rPr>
        <w:t xml:space="preserve">taxa </w:t>
      </w:r>
      <w:r w:rsidR="001B03A6">
        <w:rPr>
          <w:rFonts w:ascii="Verdana" w:hAnsi="Verdana"/>
          <w:sz w:val="20"/>
          <w:szCs w:val="20"/>
        </w:rPr>
        <w:t xml:space="preserve">SELIC, que chegou </w:t>
      </w:r>
      <w:r w:rsidRPr="008C60A1">
        <w:rPr>
          <w:rFonts w:ascii="Verdana" w:hAnsi="Verdana"/>
          <w:sz w:val="20"/>
          <w:szCs w:val="20"/>
        </w:rPr>
        <w:t>ao menor patamar histórico.</w:t>
      </w:r>
    </w:p>
    <w:p w14:paraId="7AFC5411" w14:textId="12B3D72F" w:rsidR="008C60A1" w:rsidRPr="007B2082" w:rsidRDefault="008C60A1" w:rsidP="007B2082">
      <w:pPr>
        <w:spacing w:before="120" w:after="120"/>
        <w:jc w:val="both"/>
        <w:rPr>
          <w:rFonts w:ascii="Verdana" w:hAnsi="Verdana"/>
          <w:b/>
          <w:sz w:val="20"/>
          <w:szCs w:val="20"/>
        </w:rPr>
      </w:pPr>
      <w:r w:rsidRPr="007B2082">
        <w:rPr>
          <w:rFonts w:ascii="Verdana" w:hAnsi="Verdana"/>
          <w:b/>
          <w:sz w:val="20"/>
          <w:szCs w:val="20"/>
        </w:rPr>
        <w:t xml:space="preserve">CARTEIRA DE CRÉDITO </w:t>
      </w:r>
    </w:p>
    <w:p w14:paraId="3D32122D" w14:textId="0D00F26A" w:rsidR="008C60A1" w:rsidRDefault="008C60A1" w:rsidP="001015C0">
      <w:pPr>
        <w:jc w:val="both"/>
        <w:rPr>
          <w:rFonts w:ascii="Verdana" w:hAnsi="Verdana"/>
          <w:sz w:val="20"/>
          <w:szCs w:val="20"/>
        </w:rPr>
      </w:pPr>
      <w:r w:rsidRPr="008C60A1">
        <w:rPr>
          <w:rFonts w:ascii="Verdana" w:hAnsi="Verdana"/>
          <w:sz w:val="20"/>
          <w:szCs w:val="20"/>
        </w:rPr>
        <w:t xml:space="preserve">A Carteira de </w:t>
      </w:r>
      <w:r w:rsidR="00A63618">
        <w:rPr>
          <w:rFonts w:ascii="Verdana" w:hAnsi="Verdana"/>
          <w:sz w:val="20"/>
          <w:szCs w:val="20"/>
        </w:rPr>
        <w:t>c</w:t>
      </w:r>
      <w:r w:rsidRPr="008C60A1">
        <w:rPr>
          <w:rFonts w:ascii="Verdana" w:hAnsi="Verdana"/>
          <w:sz w:val="20"/>
          <w:szCs w:val="20"/>
        </w:rPr>
        <w:t xml:space="preserve">rédito bruta da instituição apresentou crescimento de 3,3% em comparação ao registrado em dezembro de 2019, passando de R$ 1.147,2 milhões para R$ 1.185,6 milhões. Esse crescimento foi motivado basicamente pelas medidas </w:t>
      </w:r>
      <w:proofErr w:type="gramStart"/>
      <w:r w:rsidRPr="008C60A1">
        <w:rPr>
          <w:rFonts w:ascii="Verdana" w:hAnsi="Verdana"/>
          <w:sz w:val="20"/>
          <w:szCs w:val="20"/>
        </w:rPr>
        <w:t>implementadas</w:t>
      </w:r>
      <w:proofErr w:type="gramEnd"/>
      <w:r w:rsidRPr="008C60A1">
        <w:rPr>
          <w:rFonts w:ascii="Verdana" w:hAnsi="Verdana"/>
          <w:sz w:val="20"/>
          <w:szCs w:val="20"/>
        </w:rPr>
        <w:t xml:space="preserve">, por meio do programa Paraná Recupera, para conter os efeitos provocados pela Pandemia de Covid-19 na atividade econômica. </w:t>
      </w:r>
    </w:p>
    <w:p w14:paraId="78AADC4A" w14:textId="77777777" w:rsidR="00A63618" w:rsidRPr="00015294" w:rsidRDefault="00A63618" w:rsidP="001015C0">
      <w:pPr>
        <w:jc w:val="both"/>
        <w:rPr>
          <w:rFonts w:ascii="Verdana" w:hAnsi="Verdana"/>
          <w:sz w:val="16"/>
          <w:szCs w:val="16"/>
        </w:rPr>
      </w:pPr>
    </w:p>
    <w:p w14:paraId="44F027E2" w14:textId="1FE6112D" w:rsidR="008C60A1" w:rsidRPr="008C60A1" w:rsidRDefault="008C60A1" w:rsidP="001015C0">
      <w:pPr>
        <w:jc w:val="both"/>
        <w:rPr>
          <w:rFonts w:ascii="Verdana" w:hAnsi="Verdana"/>
          <w:sz w:val="20"/>
          <w:szCs w:val="20"/>
        </w:rPr>
      </w:pPr>
      <w:r w:rsidRPr="008C60A1">
        <w:rPr>
          <w:rFonts w:ascii="Verdana" w:hAnsi="Verdana"/>
          <w:sz w:val="20"/>
          <w:szCs w:val="20"/>
        </w:rPr>
        <w:t>Para manter recursos circulando na economia, no caixa das empresas ou dos municípios clientes, a instituição possibilitou aos municípios uma moratória de 180 dias nas operações do Setor Públ</w:t>
      </w:r>
      <w:r w:rsidR="00420209">
        <w:rPr>
          <w:rFonts w:ascii="Verdana" w:hAnsi="Verdana"/>
          <w:sz w:val="20"/>
          <w:szCs w:val="20"/>
        </w:rPr>
        <w:t>ico (587 contratos de 259 municí</w:t>
      </w:r>
      <w:r w:rsidRPr="008C60A1">
        <w:rPr>
          <w:rFonts w:ascii="Verdana" w:hAnsi="Verdana"/>
          <w:sz w:val="20"/>
          <w:szCs w:val="20"/>
        </w:rPr>
        <w:t>pios beneficiados), e possibilitou a suspensão de pagamentos e renegociação de contratos no Setor Privado (2.628 beneficiados até 30 de junho), num total de R$ 112,2 milhões em valores que permaneceram registrados na carteira.</w:t>
      </w:r>
    </w:p>
    <w:p w14:paraId="6E544440" w14:textId="6D6959B6" w:rsidR="008C60A1" w:rsidRPr="007B2082" w:rsidRDefault="008C60A1" w:rsidP="007B2082">
      <w:pPr>
        <w:spacing w:before="120" w:after="120"/>
        <w:jc w:val="both"/>
        <w:rPr>
          <w:rFonts w:ascii="Verdana" w:hAnsi="Verdana"/>
          <w:b/>
          <w:sz w:val="20"/>
          <w:szCs w:val="20"/>
        </w:rPr>
      </w:pPr>
      <w:r w:rsidRPr="007B2082">
        <w:rPr>
          <w:rFonts w:ascii="Verdana" w:hAnsi="Verdana"/>
          <w:b/>
          <w:sz w:val="20"/>
          <w:szCs w:val="20"/>
        </w:rPr>
        <w:t>FONTES DE RECURSOS</w:t>
      </w:r>
    </w:p>
    <w:p w14:paraId="31CB35F3" w14:textId="77777777" w:rsidR="008C60A1" w:rsidRDefault="008C60A1" w:rsidP="001015C0">
      <w:pPr>
        <w:jc w:val="both"/>
        <w:rPr>
          <w:rFonts w:ascii="Verdana" w:hAnsi="Verdana"/>
          <w:sz w:val="20"/>
          <w:szCs w:val="20"/>
        </w:rPr>
      </w:pPr>
      <w:r w:rsidRPr="008C60A1">
        <w:rPr>
          <w:rFonts w:ascii="Verdana" w:hAnsi="Verdana"/>
          <w:sz w:val="20"/>
          <w:szCs w:val="20"/>
        </w:rPr>
        <w:t xml:space="preserve">Parte das operações de financiamento contratadas </w:t>
      </w:r>
      <w:proofErr w:type="gramStart"/>
      <w:r w:rsidRPr="008C60A1">
        <w:rPr>
          <w:rFonts w:ascii="Verdana" w:hAnsi="Verdana"/>
          <w:sz w:val="20"/>
          <w:szCs w:val="20"/>
        </w:rPr>
        <w:t>pela Fomento</w:t>
      </w:r>
      <w:proofErr w:type="gramEnd"/>
      <w:r w:rsidRPr="008C60A1">
        <w:rPr>
          <w:rFonts w:ascii="Verdana" w:hAnsi="Verdana"/>
          <w:sz w:val="20"/>
          <w:szCs w:val="20"/>
        </w:rPr>
        <w:t xml:space="preserve"> Paraná são realizadas com recursos próprios (capital livre ou integralizado ao capital social e destacado junto ao Banco Central) e parte dos recursos são captados por meio de repasses de instituições oficiais para as quais a Fomento Paraná atua como agente financeiro: BNDES/FINAME, FINEP, CEF-FGTS e FUNGETUR.</w:t>
      </w:r>
    </w:p>
    <w:p w14:paraId="7860890C" w14:textId="77777777" w:rsidR="00A63618" w:rsidRPr="00015294" w:rsidRDefault="00A63618" w:rsidP="001015C0">
      <w:pPr>
        <w:jc w:val="both"/>
        <w:rPr>
          <w:rFonts w:ascii="Verdana" w:hAnsi="Verdana"/>
          <w:sz w:val="16"/>
          <w:szCs w:val="16"/>
        </w:rPr>
      </w:pPr>
    </w:p>
    <w:p w14:paraId="5BE177ED" w14:textId="6B5B6AC4" w:rsidR="008C60A1" w:rsidRDefault="008C60A1" w:rsidP="001015C0">
      <w:pPr>
        <w:jc w:val="both"/>
        <w:rPr>
          <w:rFonts w:ascii="Verdana" w:hAnsi="Verdana"/>
          <w:sz w:val="20"/>
          <w:szCs w:val="20"/>
        </w:rPr>
      </w:pPr>
      <w:r w:rsidRPr="008C60A1">
        <w:rPr>
          <w:rFonts w:ascii="Verdana" w:hAnsi="Verdana"/>
          <w:sz w:val="20"/>
          <w:szCs w:val="20"/>
        </w:rPr>
        <w:t xml:space="preserve">No primeiro semestre de 2020, a Fomento Paraná captou R$ </w:t>
      </w:r>
      <w:r w:rsidR="0002349B">
        <w:rPr>
          <w:rFonts w:ascii="Verdana" w:hAnsi="Verdana"/>
          <w:sz w:val="20"/>
          <w:szCs w:val="20"/>
        </w:rPr>
        <w:t>89,6</w:t>
      </w:r>
      <w:r w:rsidRPr="008C60A1">
        <w:rPr>
          <w:rFonts w:ascii="Verdana" w:hAnsi="Verdana"/>
          <w:sz w:val="20"/>
          <w:szCs w:val="20"/>
        </w:rPr>
        <w:t xml:space="preserve"> milhões em repasses dessas entidades, valor bem superior ao volume captado mesmo período do ano anterior, de R$ 13,1 milhões. O crescimento retrata o esforço da instituição em captar novos recursos e processar as </w:t>
      </w:r>
      <w:r w:rsidRPr="008C60A1">
        <w:rPr>
          <w:rFonts w:ascii="Verdana" w:hAnsi="Verdana"/>
          <w:sz w:val="20"/>
          <w:szCs w:val="20"/>
        </w:rPr>
        <w:lastRenderedPageBreak/>
        <w:t>operações visando entregar crédito em maior volume e mais rapidamente para apoiar os empreendedores durante o período mais crítico de incertezas provocadas pela pandemia.</w:t>
      </w:r>
    </w:p>
    <w:p w14:paraId="2A768892" w14:textId="77777777" w:rsidR="00A63618" w:rsidRPr="00015294" w:rsidRDefault="00A63618" w:rsidP="001015C0">
      <w:pPr>
        <w:jc w:val="both"/>
        <w:rPr>
          <w:rFonts w:ascii="Verdana" w:hAnsi="Verdana"/>
          <w:sz w:val="16"/>
          <w:szCs w:val="16"/>
        </w:rPr>
      </w:pPr>
    </w:p>
    <w:p w14:paraId="73C2B854" w14:textId="21BB4C20" w:rsidR="008C60A1" w:rsidRDefault="008C60A1" w:rsidP="001015C0">
      <w:pPr>
        <w:jc w:val="both"/>
        <w:rPr>
          <w:rFonts w:ascii="Verdana" w:hAnsi="Verdana"/>
          <w:sz w:val="20"/>
          <w:szCs w:val="20"/>
        </w:rPr>
      </w:pPr>
      <w:r w:rsidRPr="008C60A1">
        <w:rPr>
          <w:rFonts w:ascii="Verdana" w:hAnsi="Verdana"/>
          <w:sz w:val="20"/>
          <w:szCs w:val="20"/>
        </w:rPr>
        <w:t>Neste primeiro semestre de 2020, pela primeira vez a instituição conseguiu utilizar 100% do limite de crédito liberado para operações de crédito com recursos repassados pelo BNDES</w:t>
      </w:r>
      <w:r w:rsidR="007553AB">
        <w:rPr>
          <w:rFonts w:ascii="Verdana" w:hAnsi="Verdana"/>
          <w:sz w:val="20"/>
          <w:szCs w:val="20"/>
        </w:rPr>
        <w:t>, num total de R$ 100,8 milhões.</w:t>
      </w:r>
    </w:p>
    <w:p w14:paraId="2CD72193" w14:textId="6728AF6B" w:rsidR="008C60A1" w:rsidRPr="007B2082" w:rsidRDefault="008C60A1" w:rsidP="007B2082">
      <w:pPr>
        <w:spacing w:before="120" w:after="120"/>
        <w:jc w:val="both"/>
        <w:rPr>
          <w:rFonts w:ascii="Verdana" w:hAnsi="Verdana"/>
          <w:b/>
          <w:sz w:val="20"/>
          <w:szCs w:val="20"/>
        </w:rPr>
      </w:pPr>
      <w:r w:rsidRPr="007B2082">
        <w:rPr>
          <w:rFonts w:ascii="Verdana" w:hAnsi="Verdana"/>
          <w:b/>
          <w:sz w:val="20"/>
          <w:szCs w:val="20"/>
        </w:rPr>
        <w:t>DESEMBOLSOS</w:t>
      </w:r>
    </w:p>
    <w:p w14:paraId="542FDD1E" w14:textId="77777777" w:rsidR="008C60A1" w:rsidRDefault="008C60A1" w:rsidP="001015C0">
      <w:pPr>
        <w:jc w:val="both"/>
        <w:rPr>
          <w:rFonts w:ascii="Verdana" w:hAnsi="Verdana"/>
          <w:sz w:val="20"/>
          <w:szCs w:val="20"/>
        </w:rPr>
      </w:pPr>
      <w:r w:rsidRPr="008C60A1">
        <w:rPr>
          <w:rFonts w:ascii="Verdana" w:hAnsi="Verdana"/>
          <w:sz w:val="20"/>
          <w:szCs w:val="20"/>
        </w:rPr>
        <w:t xml:space="preserve">Os desembolsos </w:t>
      </w:r>
      <w:proofErr w:type="gramStart"/>
      <w:r w:rsidRPr="008C60A1">
        <w:rPr>
          <w:rFonts w:ascii="Verdana" w:hAnsi="Verdana"/>
          <w:sz w:val="20"/>
          <w:szCs w:val="20"/>
        </w:rPr>
        <w:t>da Fomento</w:t>
      </w:r>
      <w:proofErr w:type="gramEnd"/>
      <w:r w:rsidRPr="008C60A1">
        <w:rPr>
          <w:rFonts w:ascii="Verdana" w:hAnsi="Verdana"/>
          <w:sz w:val="20"/>
          <w:szCs w:val="20"/>
        </w:rPr>
        <w:t xml:space="preserve"> Paraná com a liberação de recursos de financiamentos e empréstimos contratados em Operações do Setor Público e do Setor Privado somaram R$ 158,5 milhões no primeiro semestre de 2020, valor 12,9% superior ao realizado no mesmo período do ano anterior (R$ 140,4 milhões).</w:t>
      </w:r>
    </w:p>
    <w:p w14:paraId="445E4FC5" w14:textId="77777777" w:rsidR="008C60A1" w:rsidRPr="007B2082" w:rsidRDefault="008C60A1" w:rsidP="007B2082">
      <w:pPr>
        <w:spacing w:before="120" w:after="120"/>
        <w:jc w:val="both"/>
        <w:rPr>
          <w:rFonts w:ascii="Verdana" w:hAnsi="Verdana"/>
          <w:b/>
          <w:sz w:val="20"/>
          <w:szCs w:val="20"/>
        </w:rPr>
      </w:pPr>
      <w:r w:rsidRPr="007B2082">
        <w:rPr>
          <w:rFonts w:ascii="Verdana" w:hAnsi="Verdana"/>
          <w:b/>
          <w:sz w:val="20"/>
          <w:szCs w:val="20"/>
        </w:rPr>
        <w:t>VIII - DESTAQUES DO PERÍODO</w:t>
      </w:r>
    </w:p>
    <w:p w14:paraId="712712C7" w14:textId="77777777" w:rsidR="008C60A1" w:rsidRDefault="008C60A1" w:rsidP="001015C0">
      <w:pPr>
        <w:jc w:val="both"/>
        <w:rPr>
          <w:rFonts w:ascii="Verdana" w:hAnsi="Verdana"/>
          <w:sz w:val="20"/>
          <w:szCs w:val="20"/>
        </w:rPr>
      </w:pPr>
      <w:r w:rsidRPr="008C60A1">
        <w:rPr>
          <w:rFonts w:ascii="Verdana" w:hAnsi="Verdana"/>
          <w:sz w:val="20"/>
          <w:szCs w:val="20"/>
        </w:rPr>
        <w:t xml:space="preserve">Destacamos as principais ações e eventos que marcaram as atividades </w:t>
      </w:r>
      <w:proofErr w:type="gramStart"/>
      <w:r w:rsidRPr="008C60A1">
        <w:rPr>
          <w:rFonts w:ascii="Verdana" w:hAnsi="Verdana"/>
          <w:sz w:val="20"/>
          <w:szCs w:val="20"/>
        </w:rPr>
        <w:t>da Fomento</w:t>
      </w:r>
      <w:proofErr w:type="gramEnd"/>
      <w:r w:rsidRPr="008C60A1">
        <w:rPr>
          <w:rFonts w:ascii="Verdana" w:hAnsi="Verdana"/>
          <w:sz w:val="20"/>
          <w:szCs w:val="20"/>
        </w:rPr>
        <w:t xml:space="preserve"> Paraná no primeiro semestre de 2020.</w:t>
      </w:r>
    </w:p>
    <w:p w14:paraId="139D8FCE" w14:textId="77777777" w:rsidR="009A0C6E" w:rsidRPr="008C60A1" w:rsidRDefault="009A0C6E" w:rsidP="001015C0">
      <w:pPr>
        <w:jc w:val="both"/>
        <w:rPr>
          <w:rFonts w:ascii="Verdana" w:hAnsi="Verdana"/>
          <w:sz w:val="20"/>
          <w:szCs w:val="20"/>
        </w:rPr>
      </w:pPr>
    </w:p>
    <w:p w14:paraId="030850CF" w14:textId="5A490533" w:rsidR="008C60A1" w:rsidRPr="006A2BF2" w:rsidRDefault="008C60A1" w:rsidP="00FC5D9F">
      <w:pPr>
        <w:pStyle w:val="PargrafodaLista"/>
        <w:numPr>
          <w:ilvl w:val="0"/>
          <w:numId w:val="67"/>
        </w:numPr>
        <w:spacing w:before="120" w:after="120"/>
        <w:ind w:left="426" w:hanging="426"/>
        <w:jc w:val="both"/>
        <w:rPr>
          <w:rFonts w:ascii="Verdana" w:hAnsi="Verdana"/>
          <w:sz w:val="20"/>
          <w:szCs w:val="20"/>
        </w:rPr>
      </w:pPr>
      <w:r w:rsidRPr="006A2BF2">
        <w:rPr>
          <w:rFonts w:ascii="Verdana" w:hAnsi="Verdana"/>
          <w:sz w:val="20"/>
          <w:szCs w:val="20"/>
        </w:rPr>
        <w:t xml:space="preserve">A integração de sistemas e melhorias de processos conduzidas em conjunto com o Serviço Social Autônomo </w:t>
      </w:r>
      <w:proofErr w:type="spellStart"/>
      <w:r w:rsidRPr="006A2BF2">
        <w:rPr>
          <w:rFonts w:ascii="Verdana" w:hAnsi="Verdana"/>
          <w:sz w:val="20"/>
          <w:szCs w:val="20"/>
        </w:rPr>
        <w:t>Paranacidade</w:t>
      </w:r>
      <w:proofErr w:type="spellEnd"/>
      <w:r w:rsidRPr="006A2BF2">
        <w:rPr>
          <w:rFonts w:ascii="Verdana" w:hAnsi="Verdana"/>
          <w:sz w:val="20"/>
          <w:szCs w:val="20"/>
        </w:rPr>
        <w:t xml:space="preserve"> reduziram o prazo de análise e aprovação de créditos do Sistema de Financiamento aos Municípios (SFM), de 30 dias para uma média </w:t>
      </w:r>
      <w:r w:rsidR="00420209">
        <w:rPr>
          <w:rFonts w:ascii="Verdana" w:hAnsi="Verdana"/>
          <w:sz w:val="20"/>
          <w:szCs w:val="20"/>
        </w:rPr>
        <w:t xml:space="preserve">de </w:t>
      </w:r>
      <w:r w:rsidRPr="006A2BF2">
        <w:rPr>
          <w:rFonts w:ascii="Verdana" w:hAnsi="Verdana"/>
          <w:sz w:val="20"/>
          <w:szCs w:val="20"/>
        </w:rPr>
        <w:t>quatro dias.</w:t>
      </w:r>
    </w:p>
    <w:p w14:paraId="7110DA0E" w14:textId="6B729DE6"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foi habilitada pelo Ministério do Turismo e deu início às operações com recursos do FUNGETUR (Fundo Geral do Turismo), que financia obras e serviços considerados de interesse para o desenvolvimento do turismo nacional em empreendimentos de micro, pequenas e médias empresas de toda a cadeia produtiva do turismo.</w:t>
      </w:r>
    </w:p>
    <w:p w14:paraId="2E8A4885" w14:textId="10615FD3"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r w:rsidRPr="008C60A1">
        <w:rPr>
          <w:rFonts w:ascii="Verdana" w:hAnsi="Verdana"/>
          <w:sz w:val="20"/>
          <w:szCs w:val="20"/>
        </w:rPr>
        <w:t>A presidência da instituição retomou, a partir do norte pioneiro, um roteiro de viagens para visitas aos municípios paranaenses em busca de parcerias para implantação de novos postos de atendimento de correspondentes e agentes de crédito</w:t>
      </w:r>
      <w:r w:rsidR="00D4158D">
        <w:rPr>
          <w:rFonts w:ascii="Verdana" w:hAnsi="Verdana"/>
          <w:sz w:val="20"/>
          <w:szCs w:val="20"/>
        </w:rPr>
        <w:t>, e ainda, divulgação das condições das linhas do SFM</w:t>
      </w:r>
      <w:r w:rsidRPr="008C60A1">
        <w:rPr>
          <w:rFonts w:ascii="Verdana" w:hAnsi="Verdana"/>
          <w:sz w:val="20"/>
          <w:szCs w:val="20"/>
        </w:rPr>
        <w:t>. Por conta da pandemia, esse movimento foi suspenso.</w:t>
      </w:r>
    </w:p>
    <w:p w14:paraId="0A0CE36C" w14:textId="63A583CF"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patrocinou, em parceria com a </w:t>
      </w:r>
      <w:proofErr w:type="spellStart"/>
      <w:r w:rsidRPr="008C60A1">
        <w:rPr>
          <w:rFonts w:ascii="Verdana" w:hAnsi="Verdana"/>
          <w:sz w:val="20"/>
          <w:szCs w:val="20"/>
        </w:rPr>
        <w:t>Celepar</w:t>
      </w:r>
      <w:proofErr w:type="spellEnd"/>
      <w:r w:rsidRPr="008C60A1">
        <w:rPr>
          <w:rFonts w:ascii="Verdana" w:hAnsi="Verdana"/>
          <w:sz w:val="20"/>
          <w:szCs w:val="20"/>
        </w:rPr>
        <w:t xml:space="preserve">, uma competição do tipo modelo </w:t>
      </w:r>
      <w:proofErr w:type="spellStart"/>
      <w:r w:rsidRPr="00420209">
        <w:rPr>
          <w:rFonts w:ascii="Verdana" w:hAnsi="Verdana"/>
          <w:i/>
          <w:sz w:val="20"/>
          <w:szCs w:val="20"/>
        </w:rPr>
        <w:t>hackathon</w:t>
      </w:r>
      <w:proofErr w:type="spellEnd"/>
      <w:r w:rsidRPr="008C60A1">
        <w:rPr>
          <w:rFonts w:ascii="Verdana" w:hAnsi="Verdana"/>
          <w:sz w:val="20"/>
          <w:szCs w:val="20"/>
        </w:rPr>
        <w:t xml:space="preserve">, durante o Show Rural Coopavel, em Cascavel, visando </w:t>
      </w:r>
      <w:r w:rsidR="00420209" w:rsidRPr="008C60A1">
        <w:rPr>
          <w:rFonts w:ascii="Verdana" w:hAnsi="Verdana"/>
          <w:sz w:val="20"/>
          <w:szCs w:val="20"/>
        </w:rPr>
        <w:t>à</w:t>
      </w:r>
      <w:r w:rsidRPr="008C60A1">
        <w:rPr>
          <w:rFonts w:ascii="Verdana" w:hAnsi="Verdana"/>
          <w:sz w:val="20"/>
          <w:szCs w:val="20"/>
        </w:rPr>
        <w:t xml:space="preserve"> busca de soluções inovadoras para serem aplicadas ao agronegócio.</w:t>
      </w:r>
    </w:p>
    <w:p w14:paraId="2B7D5631" w14:textId="79136EBC"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r w:rsidRPr="008C60A1">
        <w:rPr>
          <w:rFonts w:ascii="Verdana" w:hAnsi="Verdana"/>
          <w:sz w:val="20"/>
          <w:szCs w:val="20"/>
        </w:rPr>
        <w:t xml:space="preserve">A Fomento Paraná reduziu as taxas de juros para operações de microcrédito em </w:t>
      </w:r>
      <w:proofErr w:type="gramStart"/>
      <w:r w:rsidRPr="008C60A1">
        <w:rPr>
          <w:rFonts w:ascii="Verdana" w:hAnsi="Verdana"/>
          <w:sz w:val="20"/>
          <w:szCs w:val="20"/>
        </w:rPr>
        <w:t>3</w:t>
      </w:r>
      <w:proofErr w:type="gramEnd"/>
      <w:r w:rsidRPr="008C60A1">
        <w:rPr>
          <w:rFonts w:ascii="Verdana" w:hAnsi="Verdana"/>
          <w:sz w:val="20"/>
          <w:szCs w:val="20"/>
        </w:rPr>
        <w:t xml:space="preserve"> pontos percentuais ao ano, a partir de fevereiro.</w:t>
      </w:r>
    </w:p>
    <w:p w14:paraId="026052DF" w14:textId="0CB8F7EC"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r w:rsidRPr="008C60A1">
        <w:rPr>
          <w:rFonts w:ascii="Verdana" w:hAnsi="Verdana"/>
          <w:sz w:val="20"/>
          <w:szCs w:val="20"/>
        </w:rPr>
        <w:t xml:space="preserve">Foi formada a primeira turma de 2020 do curso de capacitação de Correspondentes </w:t>
      </w:r>
      <w:proofErr w:type="gramStart"/>
      <w:r w:rsidRPr="008C60A1">
        <w:rPr>
          <w:rFonts w:ascii="Verdana" w:hAnsi="Verdana"/>
          <w:sz w:val="20"/>
          <w:szCs w:val="20"/>
        </w:rPr>
        <w:t>da Fomento</w:t>
      </w:r>
      <w:proofErr w:type="gramEnd"/>
      <w:r w:rsidRPr="008C60A1">
        <w:rPr>
          <w:rFonts w:ascii="Verdana" w:hAnsi="Verdana"/>
          <w:sz w:val="20"/>
          <w:szCs w:val="20"/>
        </w:rPr>
        <w:t xml:space="preserve"> Paraná, com 15 representantes de entidades como federações e associações comerciais, sindicatos, consultorias financeiras de várias regiões do estado. </w:t>
      </w:r>
    </w:p>
    <w:p w14:paraId="4457E9E9" w14:textId="2F0BCE4F"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e a FACIAP celebraram um protocolo de intenções para desenvolver ações conjuntas e de interesse comum, visando o desenvolvimento socioeconômico do estado do Paraná. O objetivo da parceria é credenciar associações comerciais como correspondentes visando proporcionar aos empresários associados dessas entidades em todo o Paraná crédito com menores taxas e os prazos mais longos para estimular os investimentos. </w:t>
      </w:r>
    </w:p>
    <w:p w14:paraId="7BB572A0" w14:textId="72F681AA"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contratou R$ 141,4 milhões para Operações do Setor Público, de janeiro a junho, para projetos de desenvolvimento urbano e obras nos municípios referentes a 60 contratos.</w:t>
      </w:r>
    </w:p>
    <w:p w14:paraId="7AFB52F1" w14:textId="75D95635" w:rsidR="008C60A1" w:rsidRPr="00F91D7A" w:rsidRDefault="008C60A1" w:rsidP="00FC5D9F">
      <w:pPr>
        <w:pStyle w:val="PargrafodaLista"/>
        <w:numPr>
          <w:ilvl w:val="0"/>
          <w:numId w:val="67"/>
        </w:numPr>
        <w:spacing w:before="120" w:after="120"/>
        <w:ind w:left="426" w:hanging="426"/>
        <w:jc w:val="both"/>
        <w:rPr>
          <w:rFonts w:ascii="Verdana" w:hAnsi="Verdana"/>
          <w:sz w:val="20"/>
          <w:szCs w:val="20"/>
        </w:rPr>
      </w:pPr>
      <w:r w:rsidRPr="00F91D7A">
        <w:rPr>
          <w:rFonts w:ascii="Verdana" w:hAnsi="Verdana"/>
          <w:sz w:val="20"/>
          <w:szCs w:val="20"/>
        </w:rPr>
        <w:t>No Setor Privado foram firmados 13.694 contratos, totalizando R$ 119,1 milhões. Destaque para as 11.440 operações contratadas pela linha Paraná Recupera, com recursos do FDE, que somaram R$ 59,6 milhões.</w:t>
      </w:r>
    </w:p>
    <w:p w14:paraId="16A9DA45" w14:textId="0999EF39" w:rsidR="008C60A1" w:rsidRDefault="008C60A1" w:rsidP="00FC5D9F">
      <w:pPr>
        <w:pStyle w:val="PargrafodaLista"/>
        <w:numPr>
          <w:ilvl w:val="0"/>
          <w:numId w:val="67"/>
        </w:numPr>
        <w:spacing w:before="120" w:after="120"/>
        <w:ind w:left="426" w:hanging="426"/>
        <w:jc w:val="both"/>
        <w:rPr>
          <w:rFonts w:ascii="Verdana" w:hAnsi="Verdana"/>
          <w:sz w:val="20"/>
          <w:szCs w:val="20"/>
        </w:rPr>
      </w:pPr>
      <w:proofErr w:type="gramStart"/>
      <w:r w:rsidRPr="008C60A1">
        <w:rPr>
          <w:rFonts w:ascii="Verdana" w:hAnsi="Verdana"/>
          <w:sz w:val="20"/>
          <w:szCs w:val="20"/>
        </w:rPr>
        <w:lastRenderedPageBreak/>
        <w:t>A Fomento</w:t>
      </w:r>
      <w:proofErr w:type="gramEnd"/>
      <w:r w:rsidRPr="008C60A1">
        <w:rPr>
          <w:rFonts w:ascii="Verdana" w:hAnsi="Verdana"/>
          <w:sz w:val="20"/>
          <w:szCs w:val="20"/>
        </w:rPr>
        <w:t xml:space="preserve"> Paraná suspendeu o atendimento presencial aos clientes e colocou mais de dois terços dos colaboradores do quadro funcional em </w:t>
      </w:r>
      <w:proofErr w:type="spellStart"/>
      <w:r w:rsidRPr="008C60A1">
        <w:rPr>
          <w:rFonts w:ascii="Verdana" w:hAnsi="Verdana"/>
          <w:sz w:val="20"/>
          <w:szCs w:val="20"/>
        </w:rPr>
        <w:t>teletrabalho</w:t>
      </w:r>
      <w:proofErr w:type="spellEnd"/>
      <w:r w:rsidRPr="008C60A1">
        <w:rPr>
          <w:rFonts w:ascii="Verdana" w:hAnsi="Verdana"/>
          <w:sz w:val="20"/>
          <w:szCs w:val="20"/>
        </w:rPr>
        <w:t xml:space="preserve">, por conta das medidas de proteção contra a Covid-19. A experiência transformou-se em um projeto piloto visando verificar a eficácia de uma possível alteração do sistema de trabalho na instituição com manutenção permanente da opção pelo </w:t>
      </w:r>
      <w:proofErr w:type="spellStart"/>
      <w:r w:rsidRPr="008C60A1">
        <w:rPr>
          <w:rFonts w:ascii="Verdana" w:hAnsi="Verdana"/>
          <w:sz w:val="20"/>
          <w:szCs w:val="20"/>
        </w:rPr>
        <w:t>teletrabalho</w:t>
      </w:r>
      <w:proofErr w:type="spellEnd"/>
      <w:r w:rsidRPr="008C60A1">
        <w:rPr>
          <w:rFonts w:ascii="Verdana" w:hAnsi="Verdana"/>
          <w:sz w:val="20"/>
          <w:szCs w:val="20"/>
        </w:rPr>
        <w:t xml:space="preserve">. </w:t>
      </w:r>
    </w:p>
    <w:p w14:paraId="0D274024" w14:textId="337A2F10"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r w:rsidRPr="008C60A1">
        <w:rPr>
          <w:rFonts w:ascii="Verdana" w:hAnsi="Verdana"/>
          <w:sz w:val="20"/>
          <w:szCs w:val="20"/>
        </w:rPr>
        <w:t xml:space="preserve">As equipes de Tecnologia da Informação </w:t>
      </w:r>
      <w:proofErr w:type="gramStart"/>
      <w:r w:rsidRPr="008C60A1">
        <w:rPr>
          <w:rFonts w:ascii="Verdana" w:hAnsi="Verdana"/>
          <w:sz w:val="20"/>
          <w:szCs w:val="20"/>
        </w:rPr>
        <w:t>da Fomento</w:t>
      </w:r>
      <w:proofErr w:type="gramEnd"/>
      <w:r w:rsidRPr="008C60A1">
        <w:rPr>
          <w:rFonts w:ascii="Verdana" w:hAnsi="Verdana"/>
          <w:sz w:val="20"/>
          <w:szCs w:val="20"/>
        </w:rPr>
        <w:t xml:space="preserve"> Paraná desenvolveram e aprimoraram as plataformas de processamento de operações para possibilitar o acesso ao crédito por meio de ferramentas digitais, reduzindo a necessidade de atendimento presencial, para evitar a propagação do contágio pela Covid-19. </w:t>
      </w:r>
    </w:p>
    <w:p w14:paraId="35D46BF6" w14:textId="716C4623"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está presente em 218 municípios com agentes de crédito e 80 municípios com correspondentes, com um total de 270 postos de atendimento.</w:t>
      </w:r>
    </w:p>
    <w:p w14:paraId="313E8FC3" w14:textId="61CB97EF"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r w:rsidRPr="008C60A1">
        <w:rPr>
          <w:rFonts w:ascii="Verdana" w:hAnsi="Verdana"/>
          <w:sz w:val="20"/>
          <w:szCs w:val="20"/>
        </w:rPr>
        <w:t>Atendendo à Lei Complementar nº 163/13, que institui no Estado do Paraná o tratamento diferenciado para microempresas e empresas de pequeno porte, foram destinados R$ 10 milhões em recursos do FDE no capital da SGC Central, para proporcionar um colchão de garantias a financiamentos contratados com garantias de Sociedades Garantidoras de Crédito.</w:t>
      </w:r>
    </w:p>
    <w:p w14:paraId="481E0C0C" w14:textId="5A90A954"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r w:rsidRPr="008C60A1">
        <w:rPr>
          <w:rFonts w:ascii="Verdana" w:hAnsi="Verdana"/>
          <w:sz w:val="20"/>
          <w:szCs w:val="20"/>
        </w:rPr>
        <w:t xml:space="preserve">A moratória de 180 dias oferecida </w:t>
      </w:r>
      <w:proofErr w:type="gramStart"/>
      <w:r w:rsidRPr="008C60A1">
        <w:rPr>
          <w:rFonts w:ascii="Verdana" w:hAnsi="Verdana"/>
          <w:sz w:val="20"/>
          <w:szCs w:val="20"/>
        </w:rPr>
        <w:t>pela Fomento</w:t>
      </w:r>
      <w:proofErr w:type="gramEnd"/>
      <w:r w:rsidRPr="008C60A1">
        <w:rPr>
          <w:rFonts w:ascii="Verdana" w:hAnsi="Verdana"/>
          <w:sz w:val="20"/>
          <w:szCs w:val="20"/>
        </w:rPr>
        <w:t xml:space="preserve"> Paraná no Setor Público permitiu a suspensão de pagamentos em 587 contratos que beneficiaram 141 municípios.</w:t>
      </w:r>
    </w:p>
    <w:p w14:paraId="43C10AE4" w14:textId="7ABCDEDE"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r w:rsidRPr="008C60A1">
        <w:rPr>
          <w:rFonts w:ascii="Verdana" w:hAnsi="Verdana"/>
          <w:sz w:val="20"/>
          <w:szCs w:val="20"/>
        </w:rPr>
        <w:t>A suspensão de pagamentos e renegociação de contratos no Setor Privado beneficiou 2.628 empreendedores de todos os portes atendidos pela empresa.</w:t>
      </w:r>
    </w:p>
    <w:p w14:paraId="5FCBA132" w14:textId="3ABEE54F"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acrescentou o Fundo Garantidor para Investimentos (FGI-BNDES), como modalidade de garantia para operações da plataforma Fomento Fácil e permitiu que parceiros e correspondentes consultem de forma online o Sistema de Informações de Crédito do Banco Central (SCR) e os birôs de crédito SPC e Serasa na entrada das operações, para facilitar a tomada de decisão de crédito.</w:t>
      </w:r>
    </w:p>
    <w:p w14:paraId="21F3E93C" w14:textId="018CDBD9" w:rsidR="008C60A1" w:rsidRPr="008C60A1" w:rsidRDefault="008C60A1" w:rsidP="00883B8C">
      <w:pPr>
        <w:pStyle w:val="PargrafodaLista"/>
        <w:numPr>
          <w:ilvl w:val="0"/>
          <w:numId w:val="67"/>
        </w:numPr>
        <w:spacing w:before="120" w:after="120"/>
        <w:ind w:left="426" w:hanging="426"/>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firmou uma parceria com </w:t>
      </w:r>
      <w:r w:rsidR="00D4158D">
        <w:rPr>
          <w:rFonts w:ascii="Verdana" w:hAnsi="Verdana"/>
          <w:sz w:val="20"/>
          <w:szCs w:val="20"/>
        </w:rPr>
        <w:t xml:space="preserve">o </w:t>
      </w:r>
      <w:r w:rsidR="001C5E50" w:rsidRPr="001C5E50">
        <w:rPr>
          <w:rFonts w:ascii="Verdana" w:hAnsi="Verdana"/>
          <w:sz w:val="20"/>
          <w:szCs w:val="20"/>
        </w:rPr>
        <w:t>município</w:t>
      </w:r>
      <w:r w:rsidR="001C5E50">
        <w:rPr>
          <w:rFonts w:ascii="Verdana" w:hAnsi="Verdana"/>
          <w:sz w:val="20"/>
          <w:szCs w:val="20"/>
        </w:rPr>
        <w:t xml:space="preserve"> de</w:t>
      </w:r>
      <w:r w:rsidR="00D4158D">
        <w:rPr>
          <w:rFonts w:ascii="Verdana" w:hAnsi="Verdana"/>
          <w:sz w:val="20"/>
          <w:szCs w:val="20"/>
        </w:rPr>
        <w:t xml:space="preserve"> </w:t>
      </w:r>
      <w:r w:rsidRPr="008C60A1">
        <w:rPr>
          <w:rFonts w:ascii="Verdana" w:hAnsi="Verdana"/>
          <w:sz w:val="20"/>
          <w:szCs w:val="20"/>
        </w:rPr>
        <w:t>Foz do Iguaçu para oferecer a linha Paraná Recupera com juro zero para profissionais autônomos e liberais, trabalhadores informais, microempreendedores individuais (</w:t>
      </w:r>
      <w:proofErr w:type="spellStart"/>
      <w:r w:rsidRPr="008C60A1">
        <w:rPr>
          <w:rFonts w:ascii="Verdana" w:hAnsi="Verdana"/>
          <w:sz w:val="20"/>
          <w:szCs w:val="20"/>
        </w:rPr>
        <w:t>MEIs</w:t>
      </w:r>
      <w:proofErr w:type="spellEnd"/>
      <w:r w:rsidRPr="008C60A1">
        <w:rPr>
          <w:rFonts w:ascii="Verdana" w:hAnsi="Verdana"/>
          <w:sz w:val="20"/>
          <w:szCs w:val="20"/>
        </w:rPr>
        <w:t>) e micro empresários (</w:t>
      </w:r>
      <w:proofErr w:type="spellStart"/>
      <w:r w:rsidRPr="008C60A1">
        <w:rPr>
          <w:rFonts w:ascii="Verdana" w:hAnsi="Verdana"/>
          <w:sz w:val="20"/>
          <w:szCs w:val="20"/>
        </w:rPr>
        <w:t>MEs</w:t>
      </w:r>
      <w:proofErr w:type="spellEnd"/>
      <w:r w:rsidRPr="008C60A1">
        <w:rPr>
          <w:rFonts w:ascii="Verdana" w:hAnsi="Verdana"/>
          <w:sz w:val="20"/>
          <w:szCs w:val="20"/>
        </w:rPr>
        <w:t xml:space="preserve">) cadastrados no município. Os juros dos empréstimos serão pagos pelo município por meio de um fundo criado por lei municipal, com recursos oriundos dos Royalties pagos pela Itaipu Binacional, até o limite de R$ 3 milhões, podendo alavancar créditos da ordem de R$ 30 milhões.  </w:t>
      </w:r>
    </w:p>
    <w:p w14:paraId="2547761E" w14:textId="387D1B9C" w:rsidR="008C60A1" w:rsidRPr="008C60A1" w:rsidRDefault="008C60A1" w:rsidP="00FC5D9F">
      <w:pPr>
        <w:pStyle w:val="PargrafodaLista"/>
        <w:numPr>
          <w:ilvl w:val="0"/>
          <w:numId w:val="67"/>
        </w:numPr>
        <w:spacing w:before="120" w:after="120"/>
        <w:ind w:left="426" w:hanging="426"/>
        <w:jc w:val="both"/>
        <w:rPr>
          <w:rFonts w:ascii="Verdana" w:hAnsi="Verdana"/>
          <w:sz w:val="20"/>
          <w:szCs w:val="20"/>
        </w:rPr>
      </w:pPr>
      <w:r w:rsidRPr="008C60A1">
        <w:rPr>
          <w:rFonts w:ascii="Verdana" w:hAnsi="Verdana"/>
          <w:sz w:val="20"/>
          <w:szCs w:val="20"/>
        </w:rPr>
        <w:t xml:space="preserve">A Fomento Paraná passou a usar um mecanismo de atendimento automático por meio do aplicativo de mensagens instantâneas </w:t>
      </w:r>
      <w:proofErr w:type="spellStart"/>
      <w:proofErr w:type="gramStart"/>
      <w:r w:rsidRPr="00420209">
        <w:rPr>
          <w:rFonts w:ascii="Verdana" w:hAnsi="Verdana"/>
          <w:i/>
          <w:sz w:val="20"/>
          <w:szCs w:val="20"/>
        </w:rPr>
        <w:t>WhatsApp</w:t>
      </w:r>
      <w:proofErr w:type="spellEnd"/>
      <w:proofErr w:type="gramEnd"/>
      <w:r w:rsidRPr="008C60A1">
        <w:rPr>
          <w:rFonts w:ascii="Verdana" w:hAnsi="Verdana"/>
          <w:sz w:val="20"/>
          <w:szCs w:val="20"/>
        </w:rPr>
        <w:t xml:space="preserve"> para melhorar a interação e a resposta aos clientes e potenciais clientes. Conhecido como “</w:t>
      </w:r>
      <w:proofErr w:type="spellStart"/>
      <w:r w:rsidRPr="00420209">
        <w:rPr>
          <w:rFonts w:ascii="Verdana" w:hAnsi="Verdana"/>
          <w:i/>
          <w:sz w:val="20"/>
          <w:szCs w:val="20"/>
        </w:rPr>
        <w:t>chatbot</w:t>
      </w:r>
      <w:proofErr w:type="spellEnd"/>
      <w:r w:rsidRPr="008C60A1">
        <w:rPr>
          <w:rFonts w:ascii="Verdana" w:hAnsi="Verdana"/>
          <w:sz w:val="20"/>
          <w:szCs w:val="20"/>
        </w:rPr>
        <w:t xml:space="preserve">”, o mecanismo simula um atendimento humano na conversação inicial com pessoas e permite a interação com operadores humanos, inclusive com troca de arquivos, e mantendo gravado em nuvem o registro completo de cada atendimento. </w:t>
      </w:r>
    </w:p>
    <w:p w14:paraId="418B3623" w14:textId="5C5232F0" w:rsidR="008C60A1" w:rsidRPr="008C60A1" w:rsidRDefault="00420209" w:rsidP="00FC5D9F">
      <w:pPr>
        <w:pStyle w:val="PargrafodaLista"/>
        <w:numPr>
          <w:ilvl w:val="0"/>
          <w:numId w:val="67"/>
        </w:numPr>
        <w:spacing w:before="120" w:after="120"/>
        <w:ind w:left="426" w:hanging="426"/>
        <w:jc w:val="both"/>
        <w:rPr>
          <w:rFonts w:ascii="Verdana" w:hAnsi="Verdana"/>
          <w:sz w:val="20"/>
          <w:szCs w:val="20"/>
        </w:rPr>
      </w:pPr>
      <w:proofErr w:type="gramStart"/>
      <w:r w:rsidRPr="008C60A1">
        <w:rPr>
          <w:rFonts w:ascii="Verdana" w:hAnsi="Verdana"/>
          <w:sz w:val="20"/>
          <w:szCs w:val="20"/>
        </w:rPr>
        <w:t>A Fomento</w:t>
      </w:r>
      <w:proofErr w:type="gramEnd"/>
      <w:r w:rsidRPr="008C60A1">
        <w:rPr>
          <w:rFonts w:ascii="Verdana" w:hAnsi="Verdana"/>
          <w:sz w:val="20"/>
          <w:szCs w:val="20"/>
        </w:rPr>
        <w:t xml:space="preserve"> Paraná, na qualidade de gestora, colocou em operação do Fundo de Aval Garantidor das Microempresas e Empresas de Pequeno Porte do Paraná – FAG/PR, firmando convênios com a própria Fomen</w:t>
      </w:r>
      <w:r>
        <w:rPr>
          <w:rFonts w:ascii="Verdana" w:hAnsi="Verdana"/>
          <w:sz w:val="20"/>
          <w:szCs w:val="20"/>
        </w:rPr>
        <w:t>to Paraná e com o BRDE, o que</w:t>
      </w:r>
      <w:r w:rsidRPr="008C60A1">
        <w:rPr>
          <w:rFonts w:ascii="Verdana" w:hAnsi="Verdana"/>
          <w:sz w:val="20"/>
          <w:szCs w:val="20"/>
        </w:rPr>
        <w:t xml:space="preserve"> poderá alavancar mais de R$ 86,4 milhões em operações de crédito contratadas pelas instituições.</w:t>
      </w:r>
      <w:r w:rsidR="008C60A1" w:rsidRPr="008C60A1">
        <w:rPr>
          <w:rFonts w:ascii="Verdana" w:hAnsi="Verdana"/>
          <w:sz w:val="20"/>
          <w:szCs w:val="20"/>
        </w:rPr>
        <w:t xml:space="preserve"> Obrigatoriamente, no mínimo 30% do patrimônio do fundo </w:t>
      </w:r>
      <w:proofErr w:type="gramStart"/>
      <w:r w:rsidR="008C60A1" w:rsidRPr="008C60A1">
        <w:rPr>
          <w:rFonts w:ascii="Verdana" w:hAnsi="Verdana"/>
          <w:sz w:val="20"/>
          <w:szCs w:val="20"/>
        </w:rPr>
        <w:t>deve garantir</w:t>
      </w:r>
      <w:proofErr w:type="gramEnd"/>
      <w:r w:rsidR="008C60A1" w:rsidRPr="008C60A1">
        <w:rPr>
          <w:rFonts w:ascii="Verdana" w:hAnsi="Verdana"/>
          <w:sz w:val="20"/>
          <w:szCs w:val="20"/>
        </w:rPr>
        <w:t xml:space="preserve"> operações para microempresas.</w:t>
      </w:r>
    </w:p>
    <w:p w14:paraId="650F871B" w14:textId="77777777" w:rsidR="008C60A1" w:rsidRPr="008C60A1" w:rsidRDefault="008C60A1" w:rsidP="001015C0">
      <w:pPr>
        <w:jc w:val="both"/>
        <w:rPr>
          <w:rFonts w:ascii="Verdana" w:hAnsi="Verdana"/>
          <w:sz w:val="24"/>
          <w:highlight w:val="yellow"/>
          <w:lang w:eastAsia="zh-CN"/>
        </w:rPr>
      </w:pPr>
    </w:p>
    <w:p w14:paraId="1BBC84E9" w14:textId="35E2FFCE" w:rsidR="00274A25" w:rsidRPr="008C60A1" w:rsidRDefault="00274A25" w:rsidP="007C0984">
      <w:pPr>
        <w:spacing w:before="60" w:after="60"/>
        <w:jc w:val="both"/>
        <w:rPr>
          <w:rFonts w:ascii="Verdana" w:hAnsi="Verdana" w:cs="Arial"/>
          <w:sz w:val="24"/>
        </w:rPr>
      </w:pPr>
      <w:r w:rsidRPr="008C60A1">
        <w:rPr>
          <w:rFonts w:ascii="Verdana" w:hAnsi="Verdana" w:cs="Arial"/>
          <w:sz w:val="24"/>
        </w:rPr>
        <w:br w:type="page"/>
      </w:r>
    </w:p>
    <w:p w14:paraId="6282B56A" w14:textId="43BBA0FB" w:rsidR="00D82B07" w:rsidRPr="00D82B07" w:rsidRDefault="00D82B07" w:rsidP="00A35363">
      <w:pPr>
        <w:pStyle w:val="Ttulo1"/>
        <w:pageBreakBefore/>
        <w:tabs>
          <w:tab w:val="clear" w:pos="432"/>
        </w:tabs>
        <w:ind w:left="0" w:firstLine="0"/>
        <w:rPr>
          <w:rFonts w:ascii="Verdana" w:hAnsi="Verdana" w:cs="Verdana"/>
          <w:sz w:val="20"/>
        </w:rPr>
      </w:pPr>
      <w:bookmarkStart w:id="5" w:name="_Toc44692474"/>
      <w:bookmarkStart w:id="6" w:name="_Toc51687915"/>
      <w:r w:rsidRPr="00D82B07">
        <w:rPr>
          <w:rFonts w:ascii="Verdana" w:hAnsi="Verdana" w:cs="Verdana"/>
          <w:sz w:val="20"/>
        </w:rPr>
        <w:lastRenderedPageBreak/>
        <w:t>Balanço Patrimonial</w:t>
      </w:r>
      <w:bookmarkEnd w:id="5"/>
      <w:bookmarkEnd w:id="6"/>
    </w:p>
    <w:tbl>
      <w:tblPr>
        <w:tblW w:w="10311" w:type="dxa"/>
        <w:tblInd w:w="60" w:type="dxa"/>
        <w:tblCellMar>
          <w:left w:w="70" w:type="dxa"/>
          <w:right w:w="70" w:type="dxa"/>
        </w:tblCellMar>
        <w:tblLook w:val="04A0" w:firstRow="1" w:lastRow="0" w:firstColumn="1" w:lastColumn="0" w:noHBand="0" w:noVBand="1"/>
      </w:tblPr>
      <w:tblGrid>
        <w:gridCol w:w="6531"/>
        <w:gridCol w:w="700"/>
        <w:gridCol w:w="1540"/>
        <w:gridCol w:w="1540"/>
      </w:tblGrid>
      <w:tr w:rsidR="00BE4ED0" w:rsidRPr="00BE4ED0" w14:paraId="24885B5E"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808080"/>
            <w:vAlign w:val="center"/>
            <w:hideMark/>
          </w:tcPr>
          <w:p w14:paraId="6248710C"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ATIVO</w:t>
            </w:r>
          </w:p>
        </w:tc>
        <w:tc>
          <w:tcPr>
            <w:tcW w:w="700" w:type="dxa"/>
            <w:tcBorders>
              <w:top w:val="nil"/>
              <w:left w:val="nil"/>
              <w:bottom w:val="single" w:sz="8" w:space="0" w:color="FFFFFF"/>
              <w:right w:val="single" w:sz="8" w:space="0" w:color="FFFFFF"/>
            </w:tcBorders>
            <w:shd w:val="clear" w:color="000000" w:fill="808080"/>
            <w:vAlign w:val="center"/>
            <w:hideMark/>
          </w:tcPr>
          <w:p w14:paraId="1025B17B" w14:textId="77777777" w:rsidR="00BE4ED0" w:rsidRPr="00BE4ED0" w:rsidRDefault="00BE4ED0" w:rsidP="007C0984">
            <w:pPr>
              <w:suppressAutoHyphens w:val="0"/>
              <w:jc w:val="center"/>
              <w:rPr>
                <w:rFonts w:ascii="Verdana" w:hAnsi="Verdana" w:cs="Arial"/>
                <w:b/>
                <w:bCs/>
                <w:sz w:val="16"/>
                <w:szCs w:val="16"/>
                <w:lang w:eastAsia="pt-BR"/>
              </w:rPr>
            </w:pPr>
            <w:r w:rsidRPr="00BE4ED0">
              <w:rPr>
                <w:rFonts w:ascii="Verdana" w:hAnsi="Verdana" w:cs="Arial"/>
                <w:b/>
                <w:bCs/>
                <w:sz w:val="16"/>
                <w:szCs w:val="16"/>
                <w:lang w:eastAsia="pt-BR"/>
              </w:rPr>
              <w:t>NOTA</w:t>
            </w:r>
          </w:p>
        </w:tc>
        <w:tc>
          <w:tcPr>
            <w:tcW w:w="1540" w:type="dxa"/>
            <w:tcBorders>
              <w:top w:val="nil"/>
              <w:left w:val="nil"/>
              <w:bottom w:val="single" w:sz="8" w:space="0" w:color="FFFFFF"/>
              <w:right w:val="single" w:sz="8" w:space="0" w:color="FFFFFF"/>
            </w:tcBorders>
            <w:shd w:val="clear" w:color="000000" w:fill="808080"/>
            <w:vAlign w:val="center"/>
            <w:hideMark/>
          </w:tcPr>
          <w:p w14:paraId="1116772E" w14:textId="77777777" w:rsidR="00BE4ED0" w:rsidRPr="00BE4ED0" w:rsidRDefault="00BE4ED0" w:rsidP="007C0984">
            <w:pPr>
              <w:suppressAutoHyphens w:val="0"/>
              <w:jc w:val="center"/>
              <w:rPr>
                <w:rFonts w:ascii="Verdana" w:hAnsi="Verdana" w:cs="Arial"/>
                <w:b/>
                <w:bCs/>
                <w:sz w:val="16"/>
                <w:szCs w:val="16"/>
                <w:lang w:eastAsia="pt-BR"/>
              </w:rPr>
            </w:pPr>
            <w:r w:rsidRPr="00BE4ED0">
              <w:rPr>
                <w:rFonts w:ascii="Verdana" w:hAnsi="Verdana" w:cs="Arial"/>
                <w:b/>
                <w:bCs/>
                <w:sz w:val="16"/>
                <w:szCs w:val="16"/>
                <w:lang w:eastAsia="pt-BR"/>
              </w:rPr>
              <w:t>30.06.2020</w:t>
            </w:r>
          </w:p>
        </w:tc>
        <w:tc>
          <w:tcPr>
            <w:tcW w:w="1540" w:type="dxa"/>
            <w:tcBorders>
              <w:top w:val="nil"/>
              <w:left w:val="nil"/>
              <w:bottom w:val="single" w:sz="8" w:space="0" w:color="FFFFFF"/>
              <w:right w:val="single" w:sz="8" w:space="0" w:color="FFFFFF"/>
            </w:tcBorders>
            <w:shd w:val="clear" w:color="000000" w:fill="808080"/>
            <w:vAlign w:val="center"/>
            <w:hideMark/>
          </w:tcPr>
          <w:p w14:paraId="25E6DBBB" w14:textId="77777777" w:rsidR="00BE4ED0" w:rsidRPr="00BE4ED0" w:rsidRDefault="00BE4ED0" w:rsidP="007C0984">
            <w:pPr>
              <w:suppressAutoHyphens w:val="0"/>
              <w:jc w:val="center"/>
              <w:rPr>
                <w:rFonts w:ascii="Verdana" w:hAnsi="Verdana" w:cs="Arial"/>
                <w:b/>
                <w:bCs/>
                <w:sz w:val="16"/>
                <w:szCs w:val="16"/>
                <w:lang w:eastAsia="pt-BR"/>
              </w:rPr>
            </w:pPr>
            <w:r w:rsidRPr="00BE4ED0">
              <w:rPr>
                <w:rFonts w:ascii="Verdana" w:hAnsi="Verdana" w:cs="Arial"/>
                <w:b/>
                <w:bCs/>
                <w:sz w:val="16"/>
                <w:szCs w:val="16"/>
                <w:lang w:eastAsia="pt-BR"/>
              </w:rPr>
              <w:t>31.12.2019</w:t>
            </w:r>
          </w:p>
        </w:tc>
      </w:tr>
      <w:tr w:rsidR="00BE4ED0" w:rsidRPr="00BE4ED0" w14:paraId="3222398B"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BFBFBF"/>
            <w:vAlign w:val="center"/>
            <w:hideMark/>
          </w:tcPr>
          <w:p w14:paraId="1E25F519"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CIRCULANTE</w:t>
            </w:r>
          </w:p>
        </w:tc>
        <w:tc>
          <w:tcPr>
            <w:tcW w:w="700" w:type="dxa"/>
            <w:tcBorders>
              <w:top w:val="nil"/>
              <w:left w:val="nil"/>
              <w:bottom w:val="single" w:sz="8" w:space="0" w:color="FFFFFF"/>
              <w:right w:val="single" w:sz="8" w:space="0" w:color="FFFFFF"/>
            </w:tcBorders>
            <w:shd w:val="clear" w:color="000000" w:fill="BFBFBF"/>
            <w:vAlign w:val="center"/>
            <w:hideMark/>
          </w:tcPr>
          <w:p w14:paraId="313892A7"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625EF0F3"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1.293.628</w:t>
            </w:r>
          </w:p>
        </w:tc>
        <w:tc>
          <w:tcPr>
            <w:tcW w:w="1540" w:type="dxa"/>
            <w:tcBorders>
              <w:top w:val="nil"/>
              <w:left w:val="nil"/>
              <w:bottom w:val="single" w:sz="8" w:space="0" w:color="FFFFFF"/>
              <w:right w:val="single" w:sz="8" w:space="0" w:color="FFFFFF"/>
            </w:tcBorders>
            <w:shd w:val="clear" w:color="000000" w:fill="BFBFBF"/>
            <w:vAlign w:val="center"/>
            <w:hideMark/>
          </w:tcPr>
          <w:p w14:paraId="6F4E83C6"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1.286.054</w:t>
            </w:r>
          </w:p>
        </w:tc>
      </w:tr>
      <w:tr w:rsidR="00BE4ED0" w:rsidRPr="00BE4ED0" w14:paraId="06FC76D4"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60651A6"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DISPONIBILIDADES</w:t>
            </w:r>
          </w:p>
        </w:tc>
        <w:tc>
          <w:tcPr>
            <w:tcW w:w="700" w:type="dxa"/>
            <w:tcBorders>
              <w:top w:val="nil"/>
              <w:left w:val="nil"/>
              <w:bottom w:val="single" w:sz="8" w:space="0" w:color="FFFFFF"/>
              <w:right w:val="single" w:sz="8" w:space="0" w:color="FFFFFF"/>
            </w:tcBorders>
            <w:shd w:val="clear" w:color="000000" w:fill="F2F2F2"/>
            <w:vAlign w:val="center"/>
            <w:hideMark/>
          </w:tcPr>
          <w:p w14:paraId="1B774A70" w14:textId="77777777" w:rsidR="00BE4ED0" w:rsidRPr="002A0CF2" w:rsidRDefault="00BE4ED0" w:rsidP="007C0984">
            <w:pPr>
              <w:suppressAutoHyphens w:val="0"/>
              <w:jc w:val="center"/>
              <w:rPr>
                <w:rFonts w:ascii="Verdana" w:hAnsi="Verdana" w:cs="Arial"/>
                <w:b/>
                <w:sz w:val="16"/>
                <w:szCs w:val="16"/>
                <w:lang w:eastAsia="pt-BR"/>
              </w:rPr>
            </w:pPr>
            <w:proofErr w:type="gramStart"/>
            <w:r w:rsidRPr="002A0CF2">
              <w:rPr>
                <w:rFonts w:ascii="Verdana" w:hAnsi="Verdana" w:cs="Arial"/>
                <w:b/>
                <w:sz w:val="16"/>
                <w:szCs w:val="16"/>
                <w:lang w:eastAsia="pt-BR"/>
              </w:rPr>
              <w:t>4</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4A6F6B33" w14:textId="77777777" w:rsidR="00BE4ED0" w:rsidRPr="00BE4ED0" w:rsidRDefault="00BE4ED0" w:rsidP="007C0984">
            <w:pPr>
              <w:suppressAutoHyphens w:val="0"/>
              <w:jc w:val="right"/>
              <w:rPr>
                <w:rFonts w:ascii="Verdana" w:hAnsi="Verdana" w:cs="Arial"/>
                <w:b/>
                <w:bCs/>
                <w:sz w:val="16"/>
                <w:szCs w:val="16"/>
                <w:lang w:eastAsia="pt-BR"/>
              </w:rPr>
            </w:pPr>
            <w:proofErr w:type="gramStart"/>
            <w:r w:rsidRPr="00BE4ED0">
              <w:rPr>
                <w:rFonts w:ascii="Verdana" w:hAnsi="Verdana" w:cs="Arial"/>
                <w:b/>
                <w:bCs/>
                <w:sz w:val="16"/>
                <w:szCs w:val="16"/>
                <w:lang w:eastAsia="pt-BR"/>
              </w:rPr>
              <w:t>1</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2F706C6E" w14:textId="77777777" w:rsidR="00BE4ED0" w:rsidRPr="00BE4ED0" w:rsidRDefault="00BE4ED0" w:rsidP="007C0984">
            <w:pPr>
              <w:suppressAutoHyphens w:val="0"/>
              <w:jc w:val="right"/>
              <w:rPr>
                <w:rFonts w:ascii="Verdana" w:hAnsi="Verdana" w:cs="Arial"/>
                <w:b/>
                <w:bCs/>
                <w:sz w:val="16"/>
                <w:szCs w:val="16"/>
                <w:lang w:eastAsia="pt-BR"/>
              </w:rPr>
            </w:pPr>
            <w:proofErr w:type="gramStart"/>
            <w:r w:rsidRPr="00BE4ED0">
              <w:rPr>
                <w:rFonts w:ascii="Verdana" w:hAnsi="Verdana" w:cs="Arial"/>
                <w:b/>
                <w:bCs/>
                <w:sz w:val="16"/>
                <w:szCs w:val="16"/>
                <w:lang w:eastAsia="pt-BR"/>
              </w:rPr>
              <w:t>1</w:t>
            </w:r>
            <w:proofErr w:type="gramEnd"/>
          </w:p>
        </w:tc>
      </w:tr>
      <w:tr w:rsidR="00BE4ED0" w:rsidRPr="00BE4ED0" w14:paraId="26C9658C"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E6765B4"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TÍTULOS E VALORES MOBILIÁRIOS</w:t>
            </w:r>
          </w:p>
        </w:tc>
        <w:tc>
          <w:tcPr>
            <w:tcW w:w="700" w:type="dxa"/>
            <w:tcBorders>
              <w:top w:val="nil"/>
              <w:left w:val="nil"/>
              <w:bottom w:val="single" w:sz="8" w:space="0" w:color="FFFFFF"/>
              <w:right w:val="single" w:sz="8" w:space="0" w:color="FFFFFF"/>
            </w:tcBorders>
            <w:shd w:val="clear" w:color="000000" w:fill="F2F2F2"/>
            <w:vAlign w:val="center"/>
            <w:hideMark/>
          </w:tcPr>
          <w:p w14:paraId="7FB57730" w14:textId="77777777" w:rsidR="00BE4ED0" w:rsidRPr="002A0CF2" w:rsidRDefault="00BE4ED0" w:rsidP="007C0984">
            <w:pPr>
              <w:suppressAutoHyphens w:val="0"/>
              <w:jc w:val="center"/>
              <w:rPr>
                <w:rFonts w:ascii="Verdana" w:hAnsi="Verdana" w:cs="Arial"/>
                <w:b/>
                <w:sz w:val="16"/>
                <w:szCs w:val="16"/>
                <w:lang w:eastAsia="pt-BR"/>
              </w:rPr>
            </w:pPr>
            <w:proofErr w:type="gramStart"/>
            <w:r w:rsidRPr="002A0CF2">
              <w:rPr>
                <w:rFonts w:ascii="Verdana" w:hAnsi="Verdana" w:cs="Arial"/>
                <w:b/>
                <w:sz w:val="16"/>
                <w:szCs w:val="16"/>
                <w:lang w:eastAsia="pt-BR"/>
              </w:rPr>
              <w:t>5</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6FAA739B"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979.167</w:t>
            </w:r>
          </w:p>
        </w:tc>
        <w:tc>
          <w:tcPr>
            <w:tcW w:w="1540" w:type="dxa"/>
            <w:tcBorders>
              <w:top w:val="nil"/>
              <w:left w:val="nil"/>
              <w:bottom w:val="single" w:sz="8" w:space="0" w:color="FFFFFF"/>
              <w:right w:val="single" w:sz="8" w:space="0" w:color="FFFFFF"/>
            </w:tcBorders>
            <w:shd w:val="clear" w:color="000000" w:fill="F2F2F2"/>
            <w:vAlign w:val="center"/>
            <w:hideMark/>
          </w:tcPr>
          <w:p w14:paraId="7921F538"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952.243</w:t>
            </w:r>
          </w:p>
        </w:tc>
      </w:tr>
      <w:tr w:rsidR="00BE4ED0" w:rsidRPr="00BE4ED0" w14:paraId="442D7EDB"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7497D9C"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OPERAÇÕES DE CRÉDITO</w:t>
            </w:r>
          </w:p>
        </w:tc>
        <w:tc>
          <w:tcPr>
            <w:tcW w:w="700" w:type="dxa"/>
            <w:tcBorders>
              <w:top w:val="nil"/>
              <w:left w:val="nil"/>
              <w:bottom w:val="single" w:sz="8" w:space="0" w:color="FFFFFF"/>
              <w:right w:val="single" w:sz="8" w:space="0" w:color="FFFFFF"/>
            </w:tcBorders>
            <w:shd w:val="clear" w:color="000000" w:fill="F2F2F2"/>
            <w:vAlign w:val="center"/>
            <w:hideMark/>
          </w:tcPr>
          <w:p w14:paraId="796483AA" w14:textId="77777777" w:rsidR="00BE4ED0" w:rsidRPr="00BE4ED0" w:rsidRDefault="00BE4ED0" w:rsidP="007C0984">
            <w:pPr>
              <w:suppressAutoHyphens w:val="0"/>
              <w:jc w:val="center"/>
              <w:rPr>
                <w:rFonts w:ascii="Verdana" w:hAnsi="Verdana" w:cs="Arial"/>
                <w:sz w:val="16"/>
                <w:szCs w:val="16"/>
                <w:lang w:eastAsia="pt-BR"/>
              </w:rPr>
            </w:pPr>
            <w:proofErr w:type="gramStart"/>
            <w:r w:rsidRPr="00BE4ED0">
              <w:rPr>
                <w:rFonts w:ascii="Verdana" w:hAnsi="Verdana" w:cs="Arial"/>
                <w:sz w:val="16"/>
                <w:szCs w:val="16"/>
                <w:lang w:eastAsia="pt-BR"/>
              </w:rPr>
              <w:t>6</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201C013A"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301.513</w:t>
            </w:r>
          </w:p>
        </w:tc>
        <w:tc>
          <w:tcPr>
            <w:tcW w:w="1540" w:type="dxa"/>
            <w:tcBorders>
              <w:top w:val="nil"/>
              <w:left w:val="nil"/>
              <w:bottom w:val="single" w:sz="8" w:space="0" w:color="FFFFFF"/>
              <w:right w:val="single" w:sz="8" w:space="0" w:color="FFFFFF"/>
            </w:tcBorders>
            <w:shd w:val="clear" w:color="000000" w:fill="F2F2F2"/>
            <w:vAlign w:val="center"/>
            <w:hideMark/>
          </w:tcPr>
          <w:p w14:paraId="6D67DA45"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322.609</w:t>
            </w:r>
          </w:p>
        </w:tc>
      </w:tr>
      <w:tr w:rsidR="00BE4ED0" w:rsidRPr="00BE4ED0" w14:paraId="6EB261E3"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20685FB7"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Setor público</w:t>
            </w:r>
          </w:p>
        </w:tc>
        <w:tc>
          <w:tcPr>
            <w:tcW w:w="700" w:type="dxa"/>
            <w:tcBorders>
              <w:top w:val="nil"/>
              <w:left w:val="nil"/>
              <w:bottom w:val="single" w:sz="8" w:space="0" w:color="FFFFFF"/>
              <w:right w:val="single" w:sz="8" w:space="0" w:color="FFFFFF"/>
            </w:tcBorders>
            <w:shd w:val="clear" w:color="000000" w:fill="F2F2F2"/>
            <w:vAlign w:val="center"/>
            <w:hideMark/>
          </w:tcPr>
          <w:p w14:paraId="5F2CC63F"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53BE45C3"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215.156</w:t>
            </w:r>
          </w:p>
        </w:tc>
        <w:tc>
          <w:tcPr>
            <w:tcW w:w="1540" w:type="dxa"/>
            <w:tcBorders>
              <w:top w:val="nil"/>
              <w:left w:val="nil"/>
              <w:bottom w:val="single" w:sz="8" w:space="0" w:color="FFFFFF"/>
              <w:right w:val="single" w:sz="8" w:space="0" w:color="FFFFFF"/>
            </w:tcBorders>
            <w:shd w:val="clear" w:color="000000" w:fill="F2F2F2"/>
            <w:vAlign w:val="center"/>
            <w:hideMark/>
          </w:tcPr>
          <w:p w14:paraId="458732BD"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229.100</w:t>
            </w:r>
          </w:p>
        </w:tc>
      </w:tr>
      <w:tr w:rsidR="00BE4ED0" w:rsidRPr="00BE4ED0" w14:paraId="1E52236F"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C622A84"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Setor privado</w:t>
            </w:r>
          </w:p>
        </w:tc>
        <w:tc>
          <w:tcPr>
            <w:tcW w:w="700" w:type="dxa"/>
            <w:tcBorders>
              <w:top w:val="nil"/>
              <w:left w:val="nil"/>
              <w:bottom w:val="single" w:sz="8" w:space="0" w:color="FFFFFF"/>
              <w:right w:val="single" w:sz="8" w:space="0" w:color="FFFFFF"/>
            </w:tcBorders>
            <w:shd w:val="clear" w:color="000000" w:fill="F2F2F2"/>
            <w:vAlign w:val="center"/>
            <w:hideMark/>
          </w:tcPr>
          <w:p w14:paraId="6D05D6E7"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14124AAA"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101.823</w:t>
            </w:r>
          </w:p>
        </w:tc>
        <w:tc>
          <w:tcPr>
            <w:tcW w:w="1540" w:type="dxa"/>
            <w:tcBorders>
              <w:top w:val="nil"/>
              <w:left w:val="nil"/>
              <w:bottom w:val="single" w:sz="8" w:space="0" w:color="FFFFFF"/>
              <w:right w:val="single" w:sz="8" w:space="0" w:color="FFFFFF"/>
            </w:tcBorders>
            <w:shd w:val="clear" w:color="000000" w:fill="F2F2F2"/>
            <w:vAlign w:val="center"/>
            <w:hideMark/>
          </w:tcPr>
          <w:p w14:paraId="1CC72138"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110.623</w:t>
            </w:r>
          </w:p>
        </w:tc>
      </w:tr>
      <w:tr w:rsidR="00BE4ED0" w:rsidRPr="00BE4ED0" w14:paraId="55446A2C"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02614BE"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 Provisão para créditos de liquidação duvidosa</w:t>
            </w:r>
          </w:p>
        </w:tc>
        <w:tc>
          <w:tcPr>
            <w:tcW w:w="700" w:type="dxa"/>
            <w:tcBorders>
              <w:top w:val="nil"/>
              <w:left w:val="nil"/>
              <w:bottom w:val="single" w:sz="8" w:space="0" w:color="FFFFFF"/>
              <w:right w:val="single" w:sz="8" w:space="0" w:color="FFFFFF"/>
            </w:tcBorders>
            <w:shd w:val="clear" w:color="000000" w:fill="F2F2F2"/>
            <w:vAlign w:val="center"/>
            <w:hideMark/>
          </w:tcPr>
          <w:p w14:paraId="5FF6986F" w14:textId="63EFCBA0" w:rsidR="00BE4ED0" w:rsidRPr="00BE4ED0" w:rsidRDefault="00C702E7" w:rsidP="007C0984">
            <w:pPr>
              <w:suppressAutoHyphens w:val="0"/>
              <w:jc w:val="center"/>
              <w:rPr>
                <w:rFonts w:ascii="Verdana" w:hAnsi="Verdana" w:cs="Arial"/>
                <w:sz w:val="16"/>
                <w:szCs w:val="16"/>
                <w:lang w:eastAsia="pt-BR"/>
              </w:rPr>
            </w:pPr>
            <w:r>
              <w:rPr>
                <w:rFonts w:ascii="Verdana" w:hAnsi="Verdana" w:cs="Arial"/>
                <w:sz w:val="16"/>
                <w:szCs w:val="16"/>
                <w:lang w:eastAsia="pt-BR"/>
              </w:rPr>
              <w:t>6e</w:t>
            </w:r>
            <w:r w:rsidR="00BE4ED0"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1242CB3F" w14:textId="121DCD27" w:rsidR="00BE4ED0" w:rsidRPr="00BE4ED0" w:rsidRDefault="0042348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E4ED0" w:rsidRPr="00BE4ED0">
              <w:rPr>
                <w:rFonts w:ascii="Verdana" w:hAnsi="Verdana" w:cs="Arial"/>
                <w:sz w:val="16"/>
                <w:szCs w:val="16"/>
                <w:lang w:eastAsia="pt-BR"/>
              </w:rPr>
              <w:t>15.466</w:t>
            </w:r>
            <w:r>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277BD919" w14:textId="571BB321" w:rsidR="00BE4ED0" w:rsidRPr="00BE4ED0" w:rsidRDefault="0042348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E4ED0" w:rsidRPr="00BE4ED0">
              <w:rPr>
                <w:rFonts w:ascii="Verdana" w:hAnsi="Verdana" w:cs="Arial"/>
                <w:sz w:val="16"/>
                <w:szCs w:val="16"/>
                <w:lang w:eastAsia="pt-BR"/>
              </w:rPr>
              <w:t>17.114</w:t>
            </w:r>
            <w:r>
              <w:rPr>
                <w:rFonts w:ascii="Verdana" w:hAnsi="Verdana" w:cs="Arial"/>
                <w:sz w:val="16"/>
                <w:szCs w:val="16"/>
                <w:lang w:eastAsia="pt-BR"/>
              </w:rPr>
              <w:t>)</w:t>
            </w:r>
          </w:p>
        </w:tc>
      </w:tr>
      <w:tr w:rsidR="00BE4ED0" w:rsidRPr="00BE4ED0" w14:paraId="0CDDF73F"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CAA0EDF"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OUTROS CRÉDITOS</w:t>
            </w:r>
          </w:p>
        </w:tc>
        <w:tc>
          <w:tcPr>
            <w:tcW w:w="700" w:type="dxa"/>
            <w:tcBorders>
              <w:top w:val="nil"/>
              <w:left w:val="nil"/>
              <w:bottom w:val="single" w:sz="8" w:space="0" w:color="FFFFFF"/>
              <w:right w:val="single" w:sz="8" w:space="0" w:color="FFFFFF"/>
            </w:tcBorders>
            <w:shd w:val="clear" w:color="000000" w:fill="F2F2F2"/>
            <w:vAlign w:val="center"/>
            <w:hideMark/>
          </w:tcPr>
          <w:p w14:paraId="630968A3"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7B001711"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10.977</w:t>
            </w:r>
          </w:p>
        </w:tc>
        <w:tc>
          <w:tcPr>
            <w:tcW w:w="1540" w:type="dxa"/>
            <w:tcBorders>
              <w:top w:val="nil"/>
              <w:left w:val="nil"/>
              <w:bottom w:val="single" w:sz="8" w:space="0" w:color="FFFFFF"/>
              <w:right w:val="single" w:sz="8" w:space="0" w:color="FFFFFF"/>
            </w:tcBorders>
            <w:shd w:val="clear" w:color="000000" w:fill="F2F2F2"/>
            <w:vAlign w:val="center"/>
            <w:hideMark/>
          </w:tcPr>
          <w:p w14:paraId="4D81EFEB"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9.954</w:t>
            </w:r>
          </w:p>
        </w:tc>
      </w:tr>
      <w:tr w:rsidR="00BE4ED0" w:rsidRPr="00BE4ED0" w14:paraId="629004F9"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A62DC71"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Rendas a receber</w:t>
            </w:r>
          </w:p>
        </w:tc>
        <w:tc>
          <w:tcPr>
            <w:tcW w:w="700" w:type="dxa"/>
            <w:tcBorders>
              <w:top w:val="nil"/>
              <w:left w:val="nil"/>
              <w:bottom w:val="single" w:sz="8" w:space="0" w:color="FFFFFF"/>
              <w:right w:val="single" w:sz="8" w:space="0" w:color="FFFFFF"/>
            </w:tcBorders>
            <w:shd w:val="clear" w:color="000000" w:fill="F2F2F2"/>
            <w:vAlign w:val="center"/>
            <w:hideMark/>
          </w:tcPr>
          <w:p w14:paraId="7DAFA97F"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57067428"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1.567</w:t>
            </w:r>
          </w:p>
        </w:tc>
        <w:tc>
          <w:tcPr>
            <w:tcW w:w="1540" w:type="dxa"/>
            <w:tcBorders>
              <w:top w:val="nil"/>
              <w:left w:val="nil"/>
              <w:bottom w:val="single" w:sz="8" w:space="0" w:color="FFFFFF"/>
              <w:right w:val="single" w:sz="8" w:space="0" w:color="FFFFFF"/>
            </w:tcBorders>
            <w:shd w:val="clear" w:color="000000" w:fill="F2F2F2"/>
            <w:vAlign w:val="center"/>
            <w:hideMark/>
          </w:tcPr>
          <w:p w14:paraId="2DA308A9"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1.798</w:t>
            </w:r>
          </w:p>
        </w:tc>
      </w:tr>
      <w:tr w:rsidR="00BE4ED0" w:rsidRPr="00BE4ED0" w14:paraId="3870F6DB"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A1BAC88"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Diversos</w:t>
            </w:r>
          </w:p>
        </w:tc>
        <w:tc>
          <w:tcPr>
            <w:tcW w:w="700" w:type="dxa"/>
            <w:tcBorders>
              <w:top w:val="nil"/>
              <w:left w:val="nil"/>
              <w:bottom w:val="single" w:sz="8" w:space="0" w:color="FFFFFF"/>
              <w:right w:val="single" w:sz="8" w:space="0" w:color="FFFFFF"/>
            </w:tcBorders>
            <w:shd w:val="clear" w:color="000000" w:fill="F2F2F2"/>
            <w:vAlign w:val="center"/>
            <w:hideMark/>
          </w:tcPr>
          <w:p w14:paraId="22B6C2B6" w14:textId="01639750"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7</w:t>
            </w:r>
            <w:r w:rsidR="00C702E7">
              <w:rPr>
                <w:rFonts w:ascii="Verdana" w:hAnsi="Verdana" w:cs="Arial"/>
                <w:sz w:val="16"/>
                <w:szCs w:val="16"/>
                <w:lang w:eastAsia="pt-BR"/>
              </w:rPr>
              <w:t>b</w:t>
            </w:r>
          </w:p>
        </w:tc>
        <w:tc>
          <w:tcPr>
            <w:tcW w:w="1540" w:type="dxa"/>
            <w:tcBorders>
              <w:top w:val="nil"/>
              <w:left w:val="nil"/>
              <w:bottom w:val="single" w:sz="8" w:space="0" w:color="FFFFFF"/>
              <w:right w:val="single" w:sz="8" w:space="0" w:color="FFFFFF"/>
            </w:tcBorders>
            <w:shd w:val="clear" w:color="000000" w:fill="F2F2F2"/>
            <w:vAlign w:val="center"/>
            <w:hideMark/>
          </w:tcPr>
          <w:p w14:paraId="585889C5"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9.410</w:t>
            </w:r>
          </w:p>
        </w:tc>
        <w:tc>
          <w:tcPr>
            <w:tcW w:w="1540" w:type="dxa"/>
            <w:tcBorders>
              <w:top w:val="nil"/>
              <w:left w:val="nil"/>
              <w:bottom w:val="single" w:sz="8" w:space="0" w:color="FFFFFF"/>
              <w:right w:val="single" w:sz="8" w:space="0" w:color="FFFFFF"/>
            </w:tcBorders>
            <w:shd w:val="clear" w:color="000000" w:fill="F2F2F2"/>
            <w:vAlign w:val="center"/>
            <w:hideMark/>
          </w:tcPr>
          <w:p w14:paraId="57AA399C"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8.156</w:t>
            </w:r>
          </w:p>
        </w:tc>
      </w:tr>
      <w:tr w:rsidR="00BE4ED0" w:rsidRPr="00BE4ED0" w14:paraId="52FD8FF9"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0BAF996"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OUTROS VALORES E BENS</w:t>
            </w:r>
          </w:p>
        </w:tc>
        <w:tc>
          <w:tcPr>
            <w:tcW w:w="700" w:type="dxa"/>
            <w:tcBorders>
              <w:top w:val="nil"/>
              <w:left w:val="nil"/>
              <w:bottom w:val="single" w:sz="8" w:space="0" w:color="FFFFFF"/>
              <w:right w:val="single" w:sz="8" w:space="0" w:color="FFFFFF"/>
            </w:tcBorders>
            <w:shd w:val="clear" w:color="000000" w:fill="F2F2F2"/>
            <w:vAlign w:val="center"/>
            <w:hideMark/>
          </w:tcPr>
          <w:p w14:paraId="0005DB05" w14:textId="77777777" w:rsidR="00BE4ED0" w:rsidRPr="00BE4ED0" w:rsidRDefault="00BE4ED0" w:rsidP="007C0984">
            <w:pPr>
              <w:suppressAutoHyphens w:val="0"/>
              <w:jc w:val="center"/>
              <w:rPr>
                <w:rFonts w:ascii="Verdana" w:hAnsi="Verdana" w:cs="Arial"/>
                <w:sz w:val="16"/>
                <w:szCs w:val="16"/>
                <w:lang w:eastAsia="pt-BR"/>
              </w:rPr>
            </w:pPr>
            <w:proofErr w:type="gramStart"/>
            <w:r w:rsidRPr="00BE4ED0">
              <w:rPr>
                <w:rFonts w:ascii="Verdana" w:hAnsi="Verdana" w:cs="Arial"/>
                <w:sz w:val="16"/>
                <w:szCs w:val="16"/>
                <w:lang w:eastAsia="pt-BR"/>
              </w:rPr>
              <w:t>8</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7BAFF507"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1.970</w:t>
            </w:r>
          </w:p>
        </w:tc>
        <w:tc>
          <w:tcPr>
            <w:tcW w:w="1540" w:type="dxa"/>
            <w:tcBorders>
              <w:top w:val="nil"/>
              <w:left w:val="nil"/>
              <w:bottom w:val="single" w:sz="8" w:space="0" w:color="FFFFFF"/>
              <w:right w:val="single" w:sz="8" w:space="0" w:color="FFFFFF"/>
            </w:tcBorders>
            <w:shd w:val="clear" w:color="000000" w:fill="F2F2F2"/>
            <w:vAlign w:val="center"/>
            <w:hideMark/>
          </w:tcPr>
          <w:p w14:paraId="2857FFD0"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1.247</w:t>
            </w:r>
          </w:p>
        </w:tc>
      </w:tr>
      <w:tr w:rsidR="00BE4ED0" w:rsidRPr="00BE4ED0" w14:paraId="64AB0C9A"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4893340"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Outros valores e bens</w:t>
            </w:r>
          </w:p>
        </w:tc>
        <w:tc>
          <w:tcPr>
            <w:tcW w:w="700" w:type="dxa"/>
            <w:tcBorders>
              <w:top w:val="nil"/>
              <w:left w:val="nil"/>
              <w:bottom w:val="single" w:sz="8" w:space="0" w:color="FFFFFF"/>
              <w:right w:val="single" w:sz="8" w:space="0" w:color="FFFFFF"/>
            </w:tcBorders>
            <w:shd w:val="clear" w:color="000000" w:fill="F2F2F2"/>
            <w:vAlign w:val="center"/>
            <w:hideMark/>
          </w:tcPr>
          <w:p w14:paraId="7E7FF863"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0E68DB83"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1.991</w:t>
            </w:r>
          </w:p>
        </w:tc>
        <w:tc>
          <w:tcPr>
            <w:tcW w:w="1540" w:type="dxa"/>
            <w:tcBorders>
              <w:top w:val="nil"/>
              <w:left w:val="nil"/>
              <w:bottom w:val="single" w:sz="8" w:space="0" w:color="FFFFFF"/>
              <w:right w:val="single" w:sz="8" w:space="0" w:color="FFFFFF"/>
            </w:tcBorders>
            <w:shd w:val="clear" w:color="000000" w:fill="F2F2F2"/>
            <w:vAlign w:val="center"/>
            <w:hideMark/>
          </w:tcPr>
          <w:p w14:paraId="67B9F9A5"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1.247</w:t>
            </w:r>
          </w:p>
        </w:tc>
      </w:tr>
      <w:tr w:rsidR="00BE4ED0" w:rsidRPr="00BE4ED0" w14:paraId="56754A63"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110F4BBC"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 Provisão para redução ao valor recuperável de ativos</w:t>
            </w:r>
          </w:p>
        </w:tc>
        <w:tc>
          <w:tcPr>
            <w:tcW w:w="700" w:type="dxa"/>
            <w:tcBorders>
              <w:top w:val="nil"/>
              <w:left w:val="nil"/>
              <w:bottom w:val="single" w:sz="8" w:space="0" w:color="FFFFFF"/>
              <w:right w:val="single" w:sz="8" w:space="0" w:color="FFFFFF"/>
            </w:tcBorders>
            <w:shd w:val="clear" w:color="000000" w:fill="F2F2F2"/>
            <w:vAlign w:val="center"/>
            <w:hideMark/>
          </w:tcPr>
          <w:p w14:paraId="12D93255"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316CA1D9" w14:textId="4816EACB" w:rsidR="00BE4ED0" w:rsidRPr="00BE4ED0" w:rsidRDefault="0042348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E4ED0" w:rsidRPr="00BE4ED0">
              <w:rPr>
                <w:rFonts w:ascii="Verdana" w:hAnsi="Verdana" w:cs="Arial"/>
                <w:sz w:val="16"/>
                <w:szCs w:val="16"/>
                <w:lang w:eastAsia="pt-BR"/>
              </w:rPr>
              <w:t>21</w:t>
            </w:r>
            <w:r>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2F89D9CD"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 xml:space="preserve">                      - </w:t>
            </w:r>
          </w:p>
        </w:tc>
      </w:tr>
      <w:tr w:rsidR="00BE4ED0" w:rsidRPr="00BE4ED0" w14:paraId="6C60E212"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BFBFBF"/>
            <w:vAlign w:val="center"/>
            <w:hideMark/>
          </w:tcPr>
          <w:p w14:paraId="6CB3ABA7"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NÃO CIRCULANTE</w:t>
            </w:r>
          </w:p>
        </w:tc>
        <w:tc>
          <w:tcPr>
            <w:tcW w:w="700" w:type="dxa"/>
            <w:tcBorders>
              <w:top w:val="nil"/>
              <w:left w:val="nil"/>
              <w:bottom w:val="single" w:sz="8" w:space="0" w:color="FFFFFF"/>
              <w:right w:val="single" w:sz="8" w:space="0" w:color="FFFFFF"/>
            </w:tcBorders>
            <w:shd w:val="clear" w:color="000000" w:fill="BFBFBF"/>
            <w:vAlign w:val="center"/>
            <w:hideMark/>
          </w:tcPr>
          <w:p w14:paraId="43CD10E4"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BFBFBF"/>
            <w:vAlign w:val="center"/>
            <w:hideMark/>
          </w:tcPr>
          <w:p w14:paraId="2D0DD1F9"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889.902</w:t>
            </w:r>
          </w:p>
        </w:tc>
        <w:tc>
          <w:tcPr>
            <w:tcW w:w="1540" w:type="dxa"/>
            <w:tcBorders>
              <w:top w:val="nil"/>
              <w:left w:val="nil"/>
              <w:bottom w:val="single" w:sz="8" w:space="0" w:color="FFFFFF"/>
              <w:right w:val="single" w:sz="8" w:space="0" w:color="FFFFFF"/>
            </w:tcBorders>
            <w:shd w:val="clear" w:color="000000" w:fill="BFBFBF"/>
            <w:vAlign w:val="center"/>
            <w:hideMark/>
          </w:tcPr>
          <w:p w14:paraId="063CFA74"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829.340</w:t>
            </w:r>
          </w:p>
        </w:tc>
      </w:tr>
      <w:tr w:rsidR="00597B0D" w:rsidRPr="00BE4ED0" w14:paraId="204604B8" w14:textId="77777777" w:rsidTr="0037054B">
        <w:trPr>
          <w:trHeight w:val="282"/>
        </w:trPr>
        <w:tc>
          <w:tcPr>
            <w:tcW w:w="6531" w:type="dxa"/>
            <w:tcBorders>
              <w:top w:val="nil"/>
              <w:left w:val="single" w:sz="8" w:space="0" w:color="FFFFFF"/>
              <w:bottom w:val="single" w:sz="8" w:space="0" w:color="FFFFFF"/>
              <w:right w:val="single" w:sz="8" w:space="0" w:color="FFFFFF"/>
            </w:tcBorders>
            <w:shd w:val="clear" w:color="000000" w:fill="BFBFBF"/>
            <w:vAlign w:val="center"/>
          </w:tcPr>
          <w:p w14:paraId="7884B74F" w14:textId="77777777" w:rsidR="00597B0D" w:rsidRPr="00BE4ED0" w:rsidRDefault="00597B0D" w:rsidP="0037054B">
            <w:pPr>
              <w:suppressAutoHyphens w:val="0"/>
              <w:rPr>
                <w:rFonts w:ascii="Verdana" w:hAnsi="Verdana" w:cs="Arial"/>
                <w:b/>
                <w:bCs/>
                <w:sz w:val="16"/>
                <w:szCs w:val="16"/>
                <w:lang w:eastAsia="pt-BR"/>
              </w:rPr>
            </w:pPr>
            <w:r>
              <w:rPr>
                <w:rFonts w:ascii="Verdana" w:hAnsi="Verdana" w:cs="Arial"/>
                <w:b/>
                <w:bCs/>
                <w:sz w:val="16"/>
                <w:szCs w:val="16"/>
                <w:lang w:eastAsia="pt-BR"/>
              </w:rPr>
              <w:t xml:space="preserve">REALIZÁVEL </w:t>
            </w:r>
            <w:proofErr w:type="gramStart"/>
            <w:r>
              <w:rPr>
                <w:rFonts w:ascii="Verdana" w:hAnsi="Verdana" w:cs="Arial"/>
                <w:b/>
                <w:bCs/>
                <w:sz w:val="16"/>
                <w:szCs w:val="16"/>
                <w:lang w:eastAsia="pt-BR"/>
              </w:rPr>
              <w:t>A LONGO PRAZO</w:t>
            </w:r>
            <w:proofErr w:type="gramEnd"/>
          </w:p>
        </w:tc>
        <w:tc>
          <w:tcPr>
            <w:tcW w:w="700" w:type="dxa"/>
            <w:tcBorders>
              <w:top w:val="nil"/>
              <w:left w:val="nil"/>
              <w:bottom w:val="single" w:sz="8" w:space="0" w:color="FFFFFF"/>
              <w:right w:val="single" w:sz="8" w:space="0" w:color="FFFFFF"/>
            </w:tcBorders>
            <w:shd w:val="clear" w:color="000000" w:fill="BFBFBF"/>
            <w:vAlign w:val="center"/>
          </w:tcPr>
          <w:p w14:paraId="16793F52" w14:textId="77777777" w:rsidR="00597B0D" w:rsidRPr="00BE4ED0" w:rsidRDefault="00597B0D" w:rsidP="0037054B">
            <w:pPr>
              <w:suppressAutoHyphens w:val="0"/>
              <w:jc w:val="center"/>
              <w:rPr>
                <w:rFonts w:ascii="Verdana" w:hAnsi="Verdana" w:cs="Arial"/>
                <w:sz w:val="16"/>
                <w:szCs w:val="16"/>
                <w:lang w:eastAsia="pt-BR"/>
              </w:rPr>
            </w:pPr>
          </w:p>
        </w:tc>
        <w:tc>
          <w:tcPr>
            <w:tcW w:w="1540" w:type="dxa"/>
            <w:tcBorders>
              <w:top w:val="nil"/>
              <w:left w:val="nil"/>
              <w:bottom w:val="single" w:sz="8" w:space="0" w:color="FFFFFF"/>
              <w:right w:val="single" w:sz="8" w:space="0" w:color="FFFFFF"/>
            </w:tcBorders>
            <w:shd w:val="clear" w:color="000000" w:fill="BFBFBF"/>
            <w:vAlign w:val="center"/>
          </w:tcPr>
          <w:p w14:paraId="447EFCBD" w14:textId="77777777" w:rsidR="00597B0D" w:rsidRPr="00BE4ED0" w:rsidRDefault="00597B0D" w:rsidP="0037054B">
            <w:pPr>
              <w:suppressAutoHyphens w:val="0"/>
              <w:jc w:val="right"/>
              <w:rPr>
                <w:rFonts w:ascii="Verdana" w:hAnsi="Verdana" w:cs="Arial"/>
                <w:b/>
                <w:bCs/>
                <w:sz w:val="16"/>
                <w:szCs w:val="16"/>
                <w:lang w:eastAsia="pt-BR"/>
              </w:rPr>
            </w:pPr>
            <w:r w:rsidRPr="00A819FB">
              <w:rPr>
                <w:rFonts w:ascii="Verdana" w:hAnsi="Verdana" w:cs="Arial"/>
                <w:b/>
                <w:bCs/>
                <w:sz w:val="16"/>
                <w:szCs w:val="16"/>
                <w:lang w:eastAsia="pt-BR"/>
              </w:rPr>
              <w:t>889.362</w:t>
            </w:r>
          </w:p>
        </w:tc>
        <w:tc>
          <w:tcPr>
            <w:tcW w:w="1540" w:type="dxa"/>
            <w:tcBorders>
              <w:top w:val="nil"/>
              <w:left w:val="nil"/>
              <w:bottom w:val="single" w:sz="8" w:space="0" w:color="FFFFFF"/>
              <w:right w:val="single" w:sz="8" w:space="0" w:color="FFFFFF"/>
            </w:tcBorders>
            <w:shd w:val="clear" w:color="000000" w:fill="BFBFBF"/>
            <w:vAlign w:val="center"/>
          </w:tcPr>
          <w:p w14:paraId="56B2B13B" w14:textId="77777777" w:rsidR="00597B0D" w:rsidRPr="00BE4ED0" w:rsidRDefault="00597B0D" w:rsidP="0037054B">
            <w:pPr>
              <w:suppressAutoHyphens w:val="0"/>
              <w:jc w:val="right"/>
              <w:rPr>
                <w:rFonts w:ascii="Verdana" w:hAnsi="Verdana" w:cs="Arial"/>
                <w:b/>
                <w:bCs/>
                <w:sz w:val="16"/>
                <w:szCs w:val="16"/>
                <w:lang w:eastAsia="pt-BR"/>
              </w:rPr>
            </w:pPr>
            <w:r w:rsidRPr="006D4F6E">
              <w:rPr>
                <w:rFonts w:ascii="Verdana" w:hAnsi="Verdana" w:cs="Arial"/>
                <w:b/>
                <w:bCs/>
                <w:sz w:val="16"/>
                <w:szCs w:val="16"/>
                <w:lang w:eastAsia="pt-BR"/>
              </w:rPr>
              <w:t>828.952</w:t>
            </w:r>
          </w:p>
        </w:tc>
      </w:tr>
      <w:tr w:rsidR="00BE4ED0" w:rsidRPr="00BE4ED0" w14:paraId="7B04D2F1"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BCDB3A4"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TÍTULOS E VALORES MOBILIÁRIOS</w:t>
            </w:r>
          </w:p>
        </w:tc>
        <w:tc>
          <w:tcPr>
            <w:tcW w:w="700" w:type="dxa"/>
            <w:tcBorders>
              <w:top w:val="nil"/>
              <w:left w:val="nil"/>
              <w:bottom w:val="single" w:sz="8" w:space="0" w:color="FFFFFF"/>
              <w:right w:val="single" w:sz="8" w:space="0" w:color="FFFFFF"/>
            </w:tcBorders>
            <w:shd w:val="clear" w:color="000000" w:fill="F2F2F2"/>
            <w:vAlign w:val="center"/>
            <w:hideMark/>
          </w:tcPr>
          <w:p w14:paraId="7D717204" w14:textId="77777777" w:rsidR="00BE4ED0" w:rsidRPr="00BE4ED0" w:rsidRDefault="00BE4ED0" w:rsidP="007C0984">
            <w:pPr>
              <w:suppressAutoHyphens w:val="0"/>
              <w:jc w:val="center"/>
              <w:rPr>
                <w:rFonts w:ascii="Verdana" w:hAnsi="Verdana" w:cs="Arial"/>
                <w:b/>
                <w:bCs/>
                <w:sz w:val="16"/>
                <w:szCs w:val="16"/>
                <w:lang w:eastAsia="pt-BR"/>
              </w:rPr>
            </w:pPr>
            <w:proofErr w:type="gramStart"/>
            <w:r w:rsidRPr="00BE4ED0">
              <w:rPr>
                <w:rFonts w:ascii="Verdana" w:hAnsi="Verdana" w:cs="Arial"/>
                <w:b/>
                <w:bCs/>
                <w:sz w:val="16"/>
                <w:szCs w:val="16"/>
                <w:lang w:eastAsia="pt-BR"/>
              </w:rPr>
              <w:t>5</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043002AF"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22.616</w:t>
            </w:r>
          </w:p>
        </w:tc>
        <w:tc>
          <w:tcPr>
            <w:tcW w:w="1540" w:type="dxa"/>
            <w:tcBorders>
              <w:top w:val="nil"/>
              <w:left w:val="nil"/>
              <w:bottom w:val="single" w:sz="8" w:space="0" w:color="FFFFFF"/>
              <w:right w:val="single" w:sz="8" w:space="0" w:color="FFFFFF"/>
            </w:tcBorders>
            <w:shd w:val="clear" w:color="000000" w:fill="F2F2F2"/>
            <w:vAlign w:val="center"/>
            <w:hideMark/>
          </w:tcPr>
          <w:p w14:paraId="40E3B789"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21.786</w:t>
            </w:r>
          </w:p>
        </w:tc>
      </w:tr>
      <w:tr w:rsidR="00BE4ED0" w:rsidRPr="00BE4ED0" w14:paraId="6C1DD2FE"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031D4F08"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OPERAÇÕES DE CRÉDITO</w:t>
            </w:r>
          </w:p>
        </w:tc>
        <w:tc>
          <w:tcPr>
            <w:tcW w:w="700" w:type="dxa"/>
            <w:tcBorders>
              <w:top w:val="nil"/>
              <w:left w:val="nil"/>
              <w:bottom w:val="single" w:sz="8" w:space="0" w:color="FFFFFF"/>
              <w:right w:val="single" w:sz="8" w:space="0" w:color="FFFFFF"/>
            </w:tcBorders>
            <w:shd w:val="clear" w:color="000000" w:fill="F2F2F2"/>
            <w:vAlign w:val="center"/>
            <w:hideMark/>
          </w:tcPr>
          <w:p w14:paraId="166D938A"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04C1E05E"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848.575</w:t>
            </w:r>
          </w:p>
        </w:tc>
        <w:tc>
          <w:tcPr>
            <w:tcW w:w="1540" w:type="dxa"/>
            <w:tcBorders>
              <w:top w:val="nil"/>
              <w:left w:val="nil"/>
              <w:bottom w:val="single" w:sz="8" w:space="0" w:color="FFFFFF"/>
              <w:right w:val="single" w:sz="8" w:space="0" w:color="FFFFFF"/>
            </w:tcBorders>
            <w:shd w:val="clear" w:color="000000" w:fill="F2F2F2"/>
            <w:vAlign w:val="center"/>
            <w:hideMark/>
          </w:tcPr>
          <w:p w14:paraId="1CC9285A"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789.608</w:t>
            </w:r>
          </w:p>
        </w:tc>
      </w:tr>
      <w:tr w:rsidR="00BE4ED0" w:rsidRPr="00BE4ED0" w14:paraId="6109563E"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F34535B"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Setor público</w:t>
            </w:r>
          </w:p>
        </w:tc>
        <w:tc>
          <w:tcPr>
            <w:tcW w:w="700" w:type="dxa"/>
            <w:tcBorders>
              <w:top w:val="nil"/>
              <w:left w:val="nil"/>
              <w:bottom w:val="single" w:sz="8" w:space="0" w:color="FFFFFF"/>
              <w:right w:val="single" w:sz="8" w:space="0" w:color="FFFFFF"/>
            </w:tcBorders>
            <w:shd w:val="clear" w:color="000000" w:fill="F2F2F2"/>
            <w:vAlign w:val="center"/>
            <w:hideMark/>
          </w:tcPr>
          <w:p w14:paraId="256EB848" w14:textId="77777777" w:rsidR="00BE4ED0" w:rsidRPr="00BE4ED0" w:rsidRDefault="00BE4ED0" w:rsidP="007C0984">
            <w:pPr>
              <w:suppressAutoHyphens w:val="0"/>
              <w:jc w:val="center"/>
              <w:rPr>
                <w:rFonts w:ascii="Verdana" w:hAnsi="Verdana" w:cs="Arial"/>
                <w:sz w:val="16"/>
                <w:szCs w:val="16"/>
                <w:lang w:eastAsia="pt-BR"/>
              </w:rPr>
            </w:pPr>
            <w:proofErr w:type="gramStart"/>
            <w:r w:rsidRPr="00BE4ED0">
              <w:rPr>
                <w:rFonts w:ascii="Verdana" w:hAnsi="Verdana" w:cs="Arial"/>
                <w:sz w:val="16"/>
                <w:szCs w:val="16"/>
                <w:lang w:eastAsia="pt-BR"/>
              </w:rPr>
              <w:t>6</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23A05D0D"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684.062</w:t>
            </w:r>
          </w:p>
        </w:tc>
        <w:tc>
          <w:tcPr>
            <w:tcW w:w="1540" w:type="dxa"/>
            <w:tcBorders>
              <w:top w:val="nil"/>
              <w:left w:val="nil"/>
              <w:bottom w:val="single" w:sz="8" w:space="0" w:color="FFFFFF"/>
              <w:right w:val="single" w:sz="8" w:space="0" w:color="FFFFFF"/>
            </w:tcBorders>
            <w:shd w:val="clear" w:color="000000" w:fill="F2F2F2"/>
            <w:vAlign w:val="center"/>
            <w:hideMark/>
          </w:tcPr>
          <w:p w14:paraId="5A1E8CB8"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633.926</w:t>
            </w:r>
          </w:p>
        </w:tc>
      </w:tr>
      <w:tr w:rsidR="00BE4ED0" w:rsidRPr="00BE4ED0" w14:paraId="0A96F108"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E3E7BD7"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Setor privado</w:t>
            </w:r>
          </w:p>
        </w:tc>
        <w:tc>
          <w:tcPr>
            <w:tcW w:w="700" w:type="dxa"/>
            <w:tcBorders>
              <w:top w:val="nil"/>
              <w:left w:val="nil"/>
              <w:bottom w:val="single" w:sz="8" w:space="0" w:color="FFFFFF"/>
              <w:right w:val="single" w:sz="8" w:space="0" w:color="FFFFFF"/>
            </w:tcBorders>
            <w:shd w:val="clear" w:color="000000" w:fill="F2F2F2"/>
            <w:vAlign w:val="center"/>
            <w:hideMark/>
          </w:tcPr>
          <w:p w14:paraId="7E21AF7C"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6D5613B7"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184.527</w:t>
            </w:r>
          </w:p>
        </w:tc>
        <w:tc>
          <w:tcPr>
            <w:tcW w:w="1540" w:type="dxa"/>
            <w:tcBorders>
              <w:top w:val="nil"/>
              <w:left w:val="nil"/>
              <w:bottom w:val="single" w:sz="8" w:space="0" w:color="FFFFFF"/>
              <w:right w:val="single" w:sz="8" w:space="0" w:color="FFFFFF"/>
            </w:tcBorders>
            <w:shd w:val="clear" w:color="000000" w:fill="F2F2F2"/>
            <w:vAlign w:val="center"/>
            <w:hideMark/>
          </w:tcPr>
          <w:p w14:paraId="1A3F546F"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173.596</w:t>
            </w:r>
          </w:p>
        </w:tc>
      </w:tr>
      <w:tr w:rsidR="00BE4ED0" w:rsidRPr="00BE4ED0" w14:paraId="352128CA"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BA9770D"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 Provisão para créditos de liquidação duvidosa</w:t>
            </w:r>
          </w:p>
        </w:tc>
        <w:tc>
          <w:tcPr>
            <w:tcW w:w="700" w:type="dxa"/>
            <w:tcBorders>
              <w:top w:val="nil"/>
              <w:left w:val="nil"/>
              <w:bottom w:val="single" w:sz="8" w:space="0" w:color="FFFFFF"/>
              <w:right w:val="single" w:sz="8" w:space="0" w:color="FFFFFF"/>
            </w:tcBorders>
            <w:shd w:val="clear" w:color="000000" w:fill="F2F2F2"/>
            <w:vAlign w:val="center"/>
            <w:hideMark/>
          </w:tcPr>
          <w:p w14:paraId="0F4921F1" w14:textId="1FD1675F"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6</w:t>
            </w:r>
            <w:r w:rsidR="00AC5466">
              <w:rPr>
                <w:rFonts w:ascii="Verdana" w:hAnsi="Verdana" w:cs="Arial"/>
                <w:sz w:val="16"/>
                <w:szCs w:val="16"/>
                <w:lang w:eastAsia="pt-BR"/>
              </w:rPr>
              <w:t>e</w:t>
            </w:r>
          </w:p>
        </w:tc>
        <w:tc>
          <w:tcPr>
            <w:tcW w:w="1540" w:type="dxa"/>
            <w:tcBorders>
              <w:top w:val="nil"/>
              <w:left w:val="nil"/>
              <w:bottom w:val="single" w:sz="8" w:space="0" w:color="FFFFFF"/>
              <w:right w:val="single" w:sz="8" w:space="0" w:color="FFFFFF"/>
            </w:tcBorders>
            <w:shd w:val="clear" w:color="000000" w:fill="F2F2F2"/>
            <w:vAlign w:val="center"/>
            <w:hideMark/>
          </w:tcPr>
          <w:p w14:paraId="03A7C377" w14:textId="290F2BD7" w:rsidR="00BE4ED0" w:rsidRPr="00BE4ED0" w:rsidRDefault="0042348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E4ED0" w:rsidRPr="00BE4ED0">
              <w:rPr>
                <w:rFonts w:ascii="Verdana" w:hAnsi="Verdana" w:cs="Arial"/>
                <w:sz w:val="16"/>
                <w:szCs w:val="16"/>
                <w:lang w:eastAsia="pt-BR"/>
              </w:rPr>
              <w:t>20.014</w:t>
            </w:r>
            <w:r>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56026673" w14:textId="766D1510" w:rsidR="00BE4ED0" w:rsidRPr="00BE4ED0" w:rsidRDefault="0042348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E4ED0" w:rsidRPr="00BE4ED0">
              <w:rPr>
                <w:rFonts w:ascii="Verdana" w:hAnsi="Verdana" w:cs="Arial"/>
                <w:sz w:val="16"/>
                <w:szCs w:val="16"/>
                <w:lang w:eastAsia="pt-BR"/>
              </w:rPr>
              <w:t>17.914</w:t>
            </w:r>
            <w:r>
              <w:rPr>
                <w:rFonts w:ascii="Verdana" w:hAnsi="Verdana" w:cs="Arial"/>
                <w:sz w:val="16"/>
                <w:szCs w:val="16"/>
                <w:lang w:eastAsia="pt-BR"/>
              </w:rPr>
              <w:t>)</w:t>
            </w:r>
          </w:p>
        </w:tc>
      </w:tr>
      <w:tr w:rsidR="00BE4ED0" w:rsidRPr="00BE4ED0" w14:paraId="3A25FED3"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4268D25"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OUTROS CRÉDITOS</w:t>
            </w:r>
          </w:p>
        </w:tc>
        <w:tc>
          <w:tcPr>
            <w:tcW w:w="700" w:type="dxa"/>
            <w:tcBorders>
              <w:top w:val="nil"/>
              <w:left w:val="nil"/>
              <w:bottom w:val="single" w:sz="8" w:space="0" w:color="FFFFFF"/>
              <w:right w:val="single" w:sz="8" w:space="0" w:color="FFFFFF"/>
            </w:tcBorders>
            <w:shd w:val="clear" w:color="000000" w:fill="F2F2F2"/>
            <w:vAlign w:val="center"/>
            <w:hideMark/>
          </w:tcPr>
          <w:p w14:paraId="6601B462"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6A71FBAD"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18.171</w:t>
            </w:r>
          </w:p>
        </w:tc>
        <w:tc>
          <w:tcPr>
            <w:tcW w:w="1540" w:type="dxa"/>
            <w:tcBorders>
              <w:top w:val="nil"/>
              <w:left w:val="nil"/>
              <w:bottom w:val="single" w:sz="8" w:space="0" w:color="FFFFFF"/>
              <w:right w:val="single" w:sz="8" w:space="0" w:color="FFFFFF"/>
            </w:tcBorders>
            <w:shd w:val="clear" w:color="000000" w:fill="F2F2F2"/>
            <w:vAlign w:val="center"/>
            <w:hideMark/>
          </w:tcPr>
          <w:p w14:paraId="31D10127"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17.558</w:t>
            </w:r>
          </w:p>
        </w:tc>
      </w:tr>
      <w:tr w:rsidR="00BE4ED0" w:rsidRPr="00BE4ED0" w14:paraId="44B0DE11"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EADAD55"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Diversos</w:t>
            </w:r>
          </w:p>
        </w:tc>
        <w:tc>
          <w:tcPr>
            <w:tcW w:w="700" w:type="dxa"/>
            <w:tcBorders>
              <w:top w:val="nil"/>
              <w:left w:val="nil"/>
              <w:bottom w:val="single" w:sz="8" w:space="0" w:color="FFFFFF"/>
              <w:right w:val="single" w:sz="8" w:space="0" w:color="FFFFFF"/>
            </w:tcBorders>
            <w:shd w:val="clear" w:color="000000" w:fill="F2F2F2"/>
            <w:vAlign w:val="center"/>
            <w:hideMark/>
          </w:tcPr>
          <w:p w14:paraId="47DF7710" w14:textId="3F776554"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7</w:t>
            </w:r>
            <w:r w:rsidR="00AC5466">
              <w:rPr>
                <w:rFonts w:ascii="Verdana" w:hAnsi="Verdana" w:cs="Arial"/>
                <w:sz w:val="16"/>
                <w:szCs w:val="16"/>
                <w:lang w:eastAsia="pt-BR"/>
              </w:rPr>
              <w:t>b</w:t>
            </w:r>
          </w:p>
        </w:tc>
        <w:tc>
          <w:tcPr>
            <w:tcW w:w="1540" w:type="dxa"/>
            <w:tcBorders>
              <w:top w:val="nil"/>
              <w:left w:val="nil"/>
              <w:bottom w:val="single" w:sz="8" w:space="0" w:color="FFFFFF"/>
              <w:right w:val="single" w:sz="8" w:space="0" w:color="FFFFFF"/>
            </w:tcBorders>
            <w:shd w:val="clear" w:color="000000" w:fill="F2F2F2"/>
            <w:vAlign w:val="center"/>
            <w:hideMark/>
          </w:tcPr>
          <w:p w14:paraId="62E76AD7"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18.171</w:t>
            </w:r>
          </w:p>
        </w:tc>
        <w:tc>
          <w:tcPr>
            <w:tcW w:w="1540" w:type="dxa"/>
            <w:tcBorders>
              <w:top w:val="nil"/>
              <w:left w:val="nil"/>
              <w:bottom w:val="single" w:sz="8" w:space="0" w:color="FFFFFF"/>
              <w:right w:val="single" w:sz="8" w:space="0" w:color="FFFFFF"/>
            </w:tcBorders>
            <w:shd w:val="clear" w:color="000000" w:fill="F2F2F2"/>
            <w:vAlign w:val="center"/>
            <w:hideMark/>
          </w:tcPr>
          <w:p w14:paraId="62FAA5A0"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17.558</w:t>
            </w:r>
          </w:p>
        </w:tc>
      </w:tr>
      <w:tr w:rsidR="00BE4ED0" w:rsidRPr="00BE4ED0" w14:paraId="1A5B3F55"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5043FE14"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INVESTIMENTOS</w:t>
            </w:r>
          </w:p>
        </w:tc>
        <w:tc>
          <w:tcPr>
            <w:tcW w:w="700" w:type="dxa"/>
            <w:tcBorders>
              <w:top w:val="nil"/>
              <w:left w:val="nil"/>
              <w:bottom w:val="single" w:sz="8" w:space="0" w:color="FFFFFF"/>
              <w:right w:val="single" w:sz="8" w:space="0" w:color="FFFFFF"/>
            </w:tcBorders>
            <w:shd w:val="clear" w:color="000000" w:fill="F2F2F2"/>
            <w:vAlign w:val="center"/>
            <w:hideMark/>
          </w:tcPr>
          <w:p w14:paraId="5B771F2E" w14:textId="77777777" w:rsidR="00BE4ED0" w:rsidRPr="00BE4ED0" w:rsidRDefault="00BE4ED0" w:rsidP="007C0984">
            <w:pPr>
              <w:suppressAutoHyphens w:val="0"/>
              <w:jc w:val="center"/>
              <w:rPr>
                <w:rFonts w:ascii="Verdana" w:hAnsi="Verdana" w:cs="Arial"/>
                <w:b/>
                <w:bCs/>
                <w:sz w:val="16"/>
                <w:szCs w:val="16"/>
                <w:lang w:eastAsia="pt-BR"/>
              </w:rPr>
            </w:pPr>
            <w:r w:rsidRPr="00BE4ED0">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03F4005B" w14:textId="77777777" w:rsidR="00BE4ED0" w:rsidRPr="00BE4ED0" w:rsidRDefault="00BE4ED0" w:rsidP="007C0984">
            <w:pPr>
              <w:suppressAutoHyphens w:val="0"/>
              <w:jc w:val="right"/>
              <w:rPr>
                <w:rFonts w:ascii="Verdana" w:hAnsi="Verdana" w:cs="Arial"/>
                <w:b/>
                <w:bCs/>
                <w:sz w:val="16"/>
                <w:szCs w:val="16"/>
                <w:lang w:eastAsia="pt-BR"/>
              </w:rPr>
            </w:pPr>
            <w:proofErr w:type="gramStart"/>
            <w:r w:rsidRPr="00BE4ED0">
              <w:rPr>
                <w:rFonts w:ascii="Verdana" w:hAnsi="Verdana" w:cs="Arial"/>
                <w:b/>
                <w:bCs/>
                <w:sz w:val="16"/>
                <w:szCs w:val="16"/>
                <w:lang w:eastAsia="pt-BR"/>
              </w:rPr>
              <w:t>2</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42BE51F7" w14:textId="77777777" w:rsidR="00BE4ED0" w:rsidRPr="00BE4ED0" w:rsidRDefault="00BE4ED0" w:rsidP="007C0984">
            <w:pPr>
              <w:suppressAutoHyphens w:val="0"/>
              <w:jc w:val="right"/>
              <w:rPr>
                <w:rFonts w:ascii="Verdana" w:hAnsi="Verdana" w:cs="Arial"/>
                <w:b/>
                <w:bCs/>
                <w:sz w:val="16"/>
                <w:szCs w:val="16"/>
                <w:lang w:eastAsia="pt-BR"/>
              </w:rPr>
            </w:pPr>
            <w:proofErr w:type="gramStart"/>
            <w:r w:rsidRPr="00BE4ED0">
              <w:rPr>
                <w:rFonts w:ascii="Verdana" w:hAnsi="Verdana" w:cs="Arial"/>
                <w:b/>
                <w:bCs/>
                <w:sz w:val="16"/>
                <w:szCs w:val="16"/>
                <w:lang w:eastAsia="pt-BR"/>
              </w:rPr>
              <w:t>2</w:t>
            </w:r>
            <w:proofErr w:type="gramEnd"/>
          </w:p>
        </w:tc>
      </w:tr>
      <w:tr w:rsidR="00BE4ED0" w:rsidRPr="00BE4ED0" w14:paraId="23F40234"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999681C"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IMOBILIZADO DE USO</w:t>
            </w:r>
          </w:p>
        </w:tc>
        <w:tc>
          <w:tcPr>
            <w:tcW w:w="700" w:type="dxa"/>
            <w:tcBorders>
              <w:top w:val="nil"/>
              <w:left w:val="nil"/>
              <w:bottom w:val="single" w:sz="8" w:space="0" w:color="FFFFFF"/>
              <w:right w:val="single" w:sz="8" w:space="0" w:color="FFFFFF"/>
            </w:tcBorders>
            <w:shd w:val="clear" w:color="000000" w:fill="F2F2F2"/>
            <w:vAlign w:val="center"/>
            <w:hideMark/>
          </w:tcPr>
          <w:p w14:paraId="4D3BD7E8" w14:textId="77777777" w:rsidR="00BE4ED0" w:rsidRPr="00BE4ED0" w:rsidRDefault="00BE4ED0" w:rsidP="007C0984">
            <w:pPr>
              <w:suppressAutoHyphens w:val="0"/>
              <w:jc w:val="center"/>
              <w:rPr>
                <w:rFonts w:ascii="Verdana" w:hAnsi="Verdana" w:cs="Arial"/>
                <w:sz w:val="16"/>
                <w:szCs w:val="16"/>
                <w:lang w:eastAsia="pt-BR"/>
              </w:rPr>
            </w:pPr>
            <w:proofErr w:type="gramStart"/>
            <w:r w:rsidRPr="00BE4ED0">
              <w:rPr>
                <w:rFonts w:ascii="Verdana" w:hAnsi="Verdana" w:cs="Arial"/>
                <w:sz w:val="16"/>
                <w:szCs w:val="16"/>
                <w:lang w:eastAsia="pt-BR"/>
              </w:rPr>
              <w:t>9</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0BD6C20A"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537</w:t>
            </w:r>
          </w:p>
        </w:tc>
        <w:tc>
          <w:tcPr>
            <w:tcW w:w="1540" w:type="dxa"/>
            <w:tcBorders>
              <w:top w:val="nil"/>
              <w:left w:val="nil"/>
              <w:bottom w:val="single" w:sz="8" w:space="0" w:color="FFFFFF"/>
              <w:right w:val="single" w:sz="8" w:space="0" w:color="FFFFFF"/>
            </w:tcBorders>
            <w:shd w:val="clear" w:color="000000" w:fill="F2F2F2"/>
            <w:vAlign w:val="center"/>
            <w:hideMark/>
          </w:tcPr>
          <w:p w14:paraId="48DEBC8B"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383</w:t>
            </w:r>
          </w:p>
        </w:tc>
      </w:tr>
      <w:tr w:rsidR="00BE4ED0" w:rsidRPr="00BE4ED0" w14:paraId="00774FCD"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63055955"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Imobilizado de uso</w:t>
            </w:r>
          </w:p>
        </w:tc>
        <w:tc>
          <w:tcPr>
            <w:tcW w:w="700" w:type="dxa"/>
            <w:tcBorders>
              <w:top w:val="nil"/>
              <w:left w:val="nil"/>
              <w:bottom w:val="single" w:sz="8" w:space="0" w:color="FFFFFF"/>
              <w:right w:val="single" w:sz="8" w:space="0" w:color="FFFFFF"/>
            </w:tcBorders>
            <w:shd w:val="clear" w:color="000000" w:fill="F2F2F2"/>
            <w:vAlign w:val="center"/>
            <w:hideMark/>
          </w:tcPr>
          <w:p w14:paraId="5F4106EA"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5CB33492"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1.710</w:t>
            </w:r>
          </w:p>
        </w:tc>
        <w:tc>
          <w:tcPr>
            <w:tcW w:w="1540" w:type="dxa"/>
            <w:tcBorders>
              <w:top w:val="nil"/>
              <w:left w:val="nil"/>
              <w:bottom w:val="single" w:sz="8" w:space="0" w:color="FFFFFF"/>
              <w:right w:val="single" w:sz="8" w:space="0" w:color="FFFFFF"/>
            </w:tcBorders>
            <w:shd w:val="clear" w:color="000000" w:fill="F2F2F2"/>
            <w:vAlign w:val="center"/>
            <w:hideMark/>
          </w:tcPr>
          <w:p w14:paraId="61F49EA7"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1.496</w:t>
            </w:r>
          </w:p>
        </w:tc>
      </w:tr>
      <w:tr w:rsidR="00BE4ED0" w:rsidRPr="00BE4ED0" w14:paraId="281638CF"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7C3D2ADC"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 Depreciação Acumulada</w:t>
            </w:r>
          </w:p>
        </w:tc>
        <w:tc>
          <w:tcPr>
            <w:tcW w:w="700" w:type="dxa"/>
            <w:tcBorders>
              <w:top w:val="nil"/>
              <w:left w:val="nil"/>
              <w:bottom w:val="single" w:sz="8" w:space="0" w:color="FFFFFF"/>
              <w:right w:val="single" w:sz="8" w:space="0" w:color="FFFFFF"/>
            </w:tcBorders>
            <w:shd w:val="clear" w:color="000000" w:fill="F2F2F2"/>
            <w:vAlign w:val="center"/>
            <w:hideMark/>
          </w:tcPr>
          <w:p w14:paraId="51A22D63"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55B410E5" w14:textId="78519234" w:rsidR="00BE4ED0" w:rsidRPr="00BE4ED0" w:rsidRDefault="0042348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E4ED0" w:rsidRPr="00BE4ED0">
              <w:rPr>
                <w:rFonts w:ascii="Verdana" w:hAnsi="Verdana" w:cs="Arial"/>
                <w:sz w:val="16"/>
                <w:szCs w:val="16"/>
                <w:lang w:eastAsia="pt-BR"/>
              </w:rPr>
              <w:t>1.173</w:t>
            </w:r>
            <w:r>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77F90A8A" w14:textId="2C527BA3" w:rsidR="00BE4ED0" w:rsidRPr="00BE4ED0" w:rsidRDefault="0042348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E4ED0" w:rsidRPr="00BE4ED0">
              <w:rPr>
                <w:rFonts w:ascii="Verdana" w:hAnsi="Verdana" w:cs="Arial"/>
                <w:sz w:val="16"/>
                <w:szCs w:val="16"/>
                <w:lang w:eastAsia="pt-BR"/>
              </w:rPr>
              <w:t>1.113</w:t>
            </w:r>
            <w:r>
              <w:rPr>
                <w:rFonts w:ascii="Verdana" w:hAnsi="Verdana" w:cs="Arial"/>
                <w:sz w:val="16"/>
                <w:szCs w:val="16"/>
                <w:lang w:eastAsia="pt-BR"/>
              </w:rPr>
              <w:t>)</w:t>
            </w:r>
          </w:p>
        </w:tc>
      </w:tr>
      <w:tr w:rsidR="00BE4ED0" w:rsidRPr="00BE4ED0" w14:paraId="06AA435F"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778E2D98"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INTANGÍVEL</w:t>
            </w:r>
          </w:p>
        </w:tc>
        <w:tc>
          <w:tcPr>
            <w:tcW w:w="700" w:type="dxa"/>
            <w:tcBorders>
              <w:top w:val="nil"/>
              <w:left w:val="nil"/>
              <w:bottom w:val="single" w:sz="8" w:space="0" w:color="FFFFFF"/>
              <w:right w:val="single" w:sz="8" w:space="0" w:color="FFFFFF"/>
            </w:tcBorders>
            <w:shd w:val="clear" w:color="000000" w:fill="F2F2F2"/>
            <w:vAlign w:val="center"/>
            <w:hideMark/>
          </w:tcPr>
          <w:p w14:paraId="24781C9A"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10</w:t>
            </w:r>
          </w:p>
        </w:tc>
        <w:tc>
          <w:tcPr>
            <w:tcW w:w="1540" w:type="dxa"/>
            <w:tcBorders>
              <w:top w:val="nil"/>
              <w:left w:val="nil"/>
              <w:bottom w:val="single" w:sz="8" w:space="0" w:color="FFFFFF"/>
              <w:right w:val="single" w:sz="8" w:space="0" w:color="FFFFFF"/>
            </w:tcBorders>
            <w:shd w:val="clear" w:color="000000" w:fill="F2F2F2"/>
            <w:vAlign w:val="center"/>
            <w:hideMark/>
          </w:tcPr>
          <w:p w14:paraId="2EEE0781" w14:textId="77777777" w:rsidR="00BE4ED0" w:rsidRPr="00BE4ED0" w:rsidRDefault="00BE4ED0" w:rsidP="007C0984">
            <w:pPr>
              <w:suppressAutoHyphens w:val="0"/>
              <w:jc w:val="right"/>
              <w:rPr>
                <w:rFonts w:ascii="Verdana" w:hAnsi="Verdana" w:cs="Arial"/>
                <w:b/>
                <w:bCs/>
                <w:sz w:val="16"/>
                <w:szCs w:val="16"/>
                <w:lang w:eastAsia="pt-BR"/>
              </w:rPr>
            </w:pPr>
            <w:proofErr w:type="gramStart"/>
            <w:r w:rsidRPr="00BE4ED0">
              <w:rPr>
                <w:rFonts w:ascii="Verdana" w:hAnsi="Verdana" w:cs="Arial"/>
                <w:b/>
                <w:bCs/>
                <w:sz w:val="16"/>
                <w:szCs w:val="16"/>
                <w:lang w:eastAsia="pt-BR"/>
              </w:rPr>
              <w:t>1</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7CA2A53E" w14:textId="77777777" w:rsidR="00BE4ED0" w:rsidRPr="00BE4ED0" w:rsidRDefault="00BE4ED0" w:rsidP="007C0984">
            <w:pPr>
              <w:suppressAutoHyphens w:val="0"/>
              <w:jc w:val="right"/>
              <w:rPr>
                <w:rFonts w:ascii="Verdana" w:hAnsi="Verdana" w:cs="Arial"/>
                <w:b/>
                <w:bCs/>
                <w:sz w:val="16"/>
                <w:szCs w:val="16"/>
                <w:lang w:eastAsia="pt-BR"/>
              </w:rPr>
            </w:pPr>
            <w:proofErr w:type="gramStart"/>
            <w:r w:rsidRPr="00BE4ED0">
              <w:rPr>
                <w:rFonts w:ascii="Verdana" w:hAnsi="Verdana" w:cs="Arial"/>
                <w:b/>
                <w:bCs/>
                <w:sz w:val="16"/>
                <w:szCs w:val="16"/>
                <w:lang w:eastAsia="pt-BR"/>
              </w:rPr>
              <w:t>3</w:t>
            </w:r>
            <w:proofErr w:type="gramEnd"/>
          </w:p>
        </w:tc>
      </w:tr>
      <w:tr w:rsidR="00BE4ED0" w:rsidRPr="00BE4ED0" w14:paraId="3E9D5807"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4CE75320"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Intangível</w:t>
            </w:r>
          </w:p>
        </w:tc>
        <w:tc>
          <w:tcPr>
            <w:tcW w:w="700" w:type="dxa"/>
            <w:tcBorders>
              <w:top w:val="nil"/>
              <w:left w:val="nil"/>
              <w:bottom w:val="single" w:sz="8" w:space="0" w:color="FFFFFF"/>
              <w:right w:val="single" w:sz="8" w:space="0" w:color="FFFFFF"/>
            </w:tcBorders>
            <w:shd w:val="clear" w:color="000000" w:fill="F2F2F2"/>
            <w:vAlign w:val="center"/>
            <w:hideMark/>
          </w:tcPr>
          <w:p w14:paraId="616CD4A1"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272614CF"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305</w:t>
            </w:r>
          </w:p>
        </w:tc>
        <w:tc>
          <w:tcPr>
            <w:tcW w:w="1540" w:type="dxa"/>
            <w:tcBorders>
              <w:top w:val="nil"/>
              <w:left w:val="nil"/>
              <w:bottom w:val="single" w:sz="8" w:space="0" w:color="FFFFFF"/>
              <w:right w:val="single" w:sz="8" w:space="0" w:color="FFFFFF"/>
            </w:tcBorders>
            <w:shd w:val="clear" w:color="000000" w:fill="F2F2F2"/>
            <w:vAlign w:val="center"/>
            <w:hideMark/>
          </w:tcPr>
          <w:p w14:paraId="7AF90763"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305</w:t>
            </w:r>
          </w:p>
        </w:tc>
      </w:tr>
      <w:tr w:rsidR="00BE4ED0" w:rsidRPr="00BE4ED0" w14:paraId="648C528A"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F2F2F2"/>
            <w:vAlign w:val="center"/>
            <w:hideMark/>
          </w:tcPr>
          <w:p w14:paraId="3546D026"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 Amortização Acumulada</w:t>
            </w:r>
          </w:p>
        </w:tc>
        <w:tc>
          <w:tcPr>
            <w:tcW w:w="700" w:type="dxa"/>
            <w:tcBorders>
              <w:top w:val="nil"/>
              <w:left w:val="nil"/>
              <w:bottom w:val="single" w:sz="8" w:space="0" w:color="FFFFFF"/>
              <w:right w:val="single" w:sz="8" w:space="0" w:color="FFFFFF"/>
            </w:tcBorders>
            <w:shd w:val="clear" w:color="000000" w:fill="F2F2F2"/>
            <w:vAlign w:val="center"/>
            <w:hideMark/>
          </w:tcPr>
          <w:p w14:paraId="78ABFFD8"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F2F2F2"/>
            <w:vAlign w:val="center"/>
            <w:hideMark/>
          </w:tcPr>
          <w:p w14:paraId="7982EA97" w14:textId="43F60991" w:rsidR="00BE4ED0" w:rsidRPr="00BE4ED0" w:rsidRDefault="0042348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E4ED0" w:rsidRPr="00BE4ED0">
              <w:rPr>
                <w:rFonts w:ascii="Verdana" w:hAnsi="Verdana" w:cs="Arial"/>
                <w:sz w:val="16"/>
                <w:szCs w:val="16"/>
                <w:lang w:eastAsia="pt-BR"/>
              </w:rPr>
              <w:t>304</w:t>
            </w:r>
            <w:r>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2E6E9D11" w14:textId="11BF7A64" w:rsidR="00BE4ED0" w:rsidRPr="00BE4ED0" w:rsidRDefault="0042348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E4ED0" w:rsidRPr="00BE4ED0">
              <w:rPr>
                <w:rFonts w:ascii="Verdana" w:hAnsi="Verdana" w:cs="Arial"/>
                <w:sz w:val="16"/>
                <w:szCs w:val="16"/>
                <w:lang w:eastAsia="pt-BR"/>
              </w:rPr>
              <w:t>302</w:t>
            </w:r>
            <w:r>
              <w:rPr>
                <w:rFonts w:ascii="Verdana" w:hAnsi="Verdana" w:cs="Arial"/>
                <w:sz w:val="16"/>
                <w:szCs w:val="16"/>
                <w:lang w:eastAsia="pt-BR"/>
              </w:rPr>
              <w:t>)</w:t>
            </w:r>
          </w:p>
        </w:tc>
      </w:tr>
      <w:tr w:rsidR="00BE4ED0" w:rsidRPr="00BE4ED0" w14:paraId="0418C528" w14:textId="77777777" w:rsidTr="00A35363">
        <w:trPr>
          <w:trHeight w:val="282"/>
        </w:trPr>
        <w:tc>
          <w:tcPr>
            <w:tcW w:w="6531" w:type="dxa"/>
            <w:tcBorders>
              <w:top w:val="nil"/>
              <w:left w:val="single" w:sz="8" w:space="0" w:color="FFFFFF"/>
              <w:bottom w:val="single" w:sz="8" w:space="0" w:color="FFFFFF"/>
              <w:right w:val="single" w:sz="8" w:space="0" w:color="FFFFFF"/>
            </w:tcBorders>
            <w:shd w:val="clear" w:color="000000" w:fill="808080"/>
            <w:vAlign w:val="center"/>
            <w:hideMark/>
          </w:tcPr>
          <w:p w14:paraId="76476F44"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 xml:space="preserve">TOTAL DO ATIVO </w:t>
            </w:r>
          </w:p>
        </w:tc>
        <w:tc>
          <w:tcPr>
            <w:tcW w:w="700" w:type="dxa"/>
            <w:tcBorders>
              <w:top w:val="nil"/>
              <w:left w:val="nil"/>
              <w:bottom w:val="single" w:sz="8" w:space="0" w:color="FFFFFF"/>
              <w:right w:val="single" w:sz="8" w:space="0" w:color="FFFFFF"/>
            </w:tcBorders>
            <w:shd w:val="clear" w:color="000000" w:fill="808080"/>
            <w:vAlign w:val="center"/>
            <w:hideMark/>
          </w:tcPr>
          <w:p w14:paraId="2D847C90"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40" w:type="dxa"/>
            <w:tcBorders>
              <w:top w:val="nil"/>
              <w:left w:val="nil"/>
              <w:bottom w:val="single" w:sz="8" w:space="0" w:color="FFFFFF"/>
              <w:right w:val="single" w:sz="8" w:space="0" w:color="FFFFFF"/>
            </w:tcBorders>
            <w:shd w:val="clear" w:color="000000" w:fill="808080"/>
            <w:vAlign w:val="center"/>
            <w:hideMark/>
          </w:tcPr>
          <w:p w14:paraId="4EAB79B4"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2.183.530</w:t>
            </w:r>
          </w:p>
        </w:tc>
        <w:tc>
          <w:tcPr>
            <w:tcW w:w="1540" w:type="dxa"/>
            <w:tcBorders>
              <w:top w:val="nil"/>
              <w:left w:val="nil"/>
              <w:bottom w:val="single" w:sz="8" w:space="0" w:color="FFFFFF"/>
              <w:right w:val="single" w:sz="8" w:space="0" w:color="FFFFFF"/>
            </w:tcBorders>
            <w:shd w:val="clear" w:color="000000" w:fill="808080"/>
            <w:vAlign w:val="center"/>
            <w:hideMark/>
          </w:tcPr>
          <w:p w14:paraId="2368BC9E"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2.115.394</w:t>
            </w:r>
          </w:p>
        </w:tc>
      </w:tr>
    </w:tbl>
    <w:p w14:paraId="4A9A6B90" w14:textId="77777777" w:rsidR="00D76356" w:rsidRPr="00D82B07" w:rsidRDefault="00D76356" w:rsidP="007C0984">
      <w:pPr>
        <w:jc w:val="both"/>
        <w:rPr>
          <w:rFonts w:ascii="Verdana" w:hAnsi="Verdana" w:cs="Arial"/>
        </w:rPr>
      </w:pPr>
    </w:p>
    <w:p w14:paraId="211D4AAE" w14:textId="77777777" w:rsidR="00D76356" w:rsidRPr="00D82B07" w:rsidRDefault="00D76356" w:rsidP="007C0984">
      <w:pPr>
        <w:pStyle w:val="Estilo1"/>
        <w:rPr>
          <w:rFonts w:ascii="Verdana" w:hAnsi="Verdana" w:cs="Arial"/>
          <w:sz w:val="20"/>
        </w:rPr>
      </w:pPr>
      <w:r w:rsidRPr="00D82B07">
        <w:rPr>
          <w:rFonts w:ascii="Verdana" w:hAnsi="Verdana" w:cs="Arial"/>
          <w:sz w:val="20"/>
        </w:rPr>
        <w:t>As notas explicativas são parte integrante das demonstrações financeiras.</w:t>
      </w:r>
    </w:p>
    <w:p w14:paraId="0732F197" w14:textId="77777777" w:rsidR="00814EF3" w:rsidRDefault="00814EF3" w:rsidP="007C0984">
      <w:pPr>
        <w:pStyle w:val="Estilo1"/>
        <w:rPr>
          <w:rFonts w:ascii="Verdana" w:hAnsi="Verdana" w:cs="Arial"/>
          <w:szCs w:val="22"/>
        </w:rPr>
      </w:pPr>
    </w:p>
    <w:p w14:paraId="486AF02B" w14:textId="77777777" w:rsidR="00814EF3" w:rsidRDefault="00814EF3" w:rsidP="007C0984">
      <w:pPr>
        <w:pStyle w:val="Estilo1"/>
        <w:rPr>
          <w:rFonts w:ascii="Verdana" w:hAnsi="Verdana" w:cs="Arial"/>
          <w:szCs w:val="22"/>
        </w:rPr>
      </w:pPr>
    </w:p>
    <w:p w14:paraId="498C71F2" w14:textId="77777777" w:rsidR="00814EF3" w:rsidRDefault="00814EF3" w:rsidP="007C0984">
      <w:pPr>
        <w:pStyle w:val="Estilo1"/>
        <w:rPr>
          <w:rFonts w:ascii="Verdana" w:hAnsi="Verdana" w:cs="Arial"/>
          <w:szCs w:val="22"/>
        </w:rPr>
      </w:pPr>
    </w:p>
    <w:p w14:paraId="2BFC1FF7" w14:textId="77777777" w:rsidR="00814EF3" w:rsidRDefault="00814EF3" w:rsidP="007C0984">
      <w:pPr>
        <w:pStyle w:val="Estilo1"/>
        <w:rPr>
          <w:rFonts w:ascii="Verdana" w:hAnsi="Verdana" w:cs="Arial"/>
          <w:szCs w:val="22"/>
        </w:rPr>
      </w:pPr>
    </w:p>
    <w:p w14:paraId="0263126A" w14:textId="77777777" w:rsidR="00814EF3" w:rsidRDefault="00814EF3" w:rsidP="007C0984">
      <w:pPr>
        <w:pStyle w:val="Estilo1"/>
        <w:rPr>
          <w:rFonts w:ascii="Verdana" w:hAnsi="Verdana" w:cs="Arial"/>
          <w:szCs w:val="22"/>
        </w:rPr>
      </w:pPr>
    </w:p>
    <w:p w14:paraId="2DC60B28" w14:textId="77777777" w:rsidR="00814EF3" w:rsidRDefault="00814EF3" w:rsidP="007C0984">
      <w:pPr>
        <w:pStyle w:val="Estilo1"/>
        <w:rPr>
          <w:rFonts w:ascii="Verdana" w:hAnsi="Verdana" w:cs="Arial"/>
          <w:szCs w:val="22"/>
        </w:rPr>
      </w:pPr>
    </w:p>
    <w:p w14:paraId="21A6BC2D" w14:textId="77777777" w:rsidR="00814EF3" w:rsidRDefault="00814EF3" w:rsidP="007C0984">
      <w:pPr>
        <w:pStyle w:val="Estilo1"/>
        <w:rPr>
          <w:rFonts w:ascii="Verdana" w:hAnsi="Verdana" w:cs="Arial"/>
          <w:szCs w:val="22"/>
        </w:rPr>
      </w:pPr>
    </w:p>
    <w:p w14:paraId="18EBBE4B" w14:textId="77777777" w:rsidR="00EA47B8" w:rsidRDefault="00EA47B8" w:rsidP="007C0984">
      <w:pPr>
        <w:pStyle w:val="Estilo1"/>
        <w:rPr>
          <w:rFonts w:ascii="Verdana" w:hAnsi="Verdana" w:cs="Arial"/>
          <w:szCs w:val="22"/>
        </w:rPr>
      </w:pPr>
    </w:p>
    <w:p w14:paraId="26F001BD" w14:textId="77777777" w:rsidR="00EA47B8" w:rsidRDefault="00EA47B8" w:rsidP="007C0984">
      <w:pPr>
        <w:pStyle w:val="Estilo1"/>
        <w:rPr>
          <w:rFonts w:ascii="Verdana" w:hAnsi="Verdana" w:cs="Arial"/>
          <w:szCs w:val="22"/>
        </w:rPr>
      </w:pPr>
    </w:p>
    <w:p w14:paraId="148DCF23" w14:textId="77777777" w:rsidR="00814EF3" w:rsidRDefault="00814EF3" w:rsidP="007C0984">
      <w:pPr>
        <w:pStyle w:val="Estilo1"/>
        <w:rPr>
          <w:rFonts w:ascii="Verdana" w:hAnsi="Verdana" w:cs="Arial"/>
          <w:szCs w:val="22"/>
        </w:rPr>
      </w:pPr>
    </w:p>
    <w:tbl>
      <w:tblPr>
        <w:tblW w:w="10426" w:type="dxa"/>
        <w:tblInd w:w="60" w:type="dxa"/>
        <w:tblCellMar>
          <w:left w:w="70" w:type="dxa"/>
          <w:right w:w="70" w:type="dxa"/>
        </w:tblCellMar>
        <w:tblLook w:val="04A0" w:firstRow="1" w:lastRow="0" w:firstColumn="1" w:lastColumn="0" w:noHBand="0" w:noVBand="1"/>
      </w:tblPr>
      <w:tblGrid>
        <w:gridCol w:w="6389"/>
        <w:gridCol w:w="849"/>
        <w:gridCol w:w="1594"/>
        <w:gridCol w:w="1594"/>
      </w:tblGrid>
      <w:tr w:rsidR="00BE4ED0" w:rsidRPr="00BE4ED0" w14:paraId="1F9487CF"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808080"/>
            <w:vAlign w:val="center"/>
            <w:hideMark/>
          </w:tcPr>
          <w:p w14:paraId="31E96080"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PASSIVO</w:t>
            </w:r>
          </w:p>
        </w:tc>
        <w:tc>
          <w:tcPr>
            <w:tcW w:w="849" w:type="dxa"/>
            <w:tcBorders>
              <w:top w:val="nil"/>
              <w:left w:val="nil"/>
              <w:bottom w:val="single" w:sz="8" w:space="0" w:color="FFFFFF"/>
              <w:right w:val="single" w:sz="8" w:space="0" w:color="FFFFFF"/>
            </w:tcBorders>
            <w:shd w:val="clear" w:color="000000" w:fill="808080"/>
            <w:vAlign w:val="center"/>
            <w:hideMark/>
          </w:tcPr>
          <w:p w14:paraId="6127E065" w14:textId="77777777" w:rsidR="00BE4ED0" w:rsidRPr="00BE4ED0" w:rsidRDefault="00BE4ED0" w:rsidP="007C0984">
            <w:pPr>
              <w:suppressAutoHyphens w:val="0"/>
              <w:jc w:val="center"/>
              <w:rPr>
                <w:rFonts w:ascii="Verdana" w:hAnsi="Verdana" w:cs="Arial"/>
                <w:b/>
                <w:bCs/>
                <w:sz w:val="16"/>
                <w:szCs w:val="16"/>
                <w:lang w:eastAsia="pt-BR"/>
              </w:rPr>
            </w:pPr>
            <w:r w:rsidRPr="00BE4ED0">
              <w:rPr>
                <w:rFonts w:ascii="Verdana" w:hAnsi="Verdana" w:cs="Arial"/>
                <w:b/>
                <w:bCs/>
                <w:sz w:val="16"/>
                <w:szCs w:val="16"/>
                <w:lang w:eastAsia="pt-BR"/>
              </w:rPr>
              <w:t>NOTA</w:t>
            </w:r>
          </w:p>
        </w:tc>
        <w:tc>
          <w:tcPr>
            <w:tcW w:w="1594" w:type="dxa"/>
            <w:tcBorders>
              <w:top w:val="nil"/>
              <w:left w:val="nil"/>
              <w:bottom w:val="single" w:sz="8" w:space="0" w:color="FFFFFF"/>
              <w:right w:val="single" w:sz="8" w:space="0" w:color="FFFFFF"/>
            </w:tcBorders>
            <w:shd w:val="clear" w:color="000000" w:fill="808080"/>
            <w:vAlign w:val="center"/>
            <w:hideMark/>
          </w:tcPr>
          <w:p w14:paraId="51D870FC" w14:textId="77777777" w:rsidR="00BE4ED0" w:rsidRPr="00BE4ED0" w:rsidRDefault="00BE4ED0" w:rsidP="007C0984">
            <w:pPr>
              <w:suppressAutoHyphens w:val="0"/>
              <w:jc w:val="center"/>
              <w:rPr>
                <w:rFonts w:ascii="Verdana" w:hAnsi="Verdana" w:cs="Arial"/>
                <w:b/>
                <w:bCs/>
                <w:sz w:val="16"/>
                <w:szCs w:val="16"/>
                <w:lang w:eastAsia="pt-BR"/>
              </w:rPr>
            </w:pPr>
            <w:r w:rsidRPr="00BE4ED0">
              <w:rPr>
                <w:rFonts w:ascii="Verdana" w:hAnsi="Verdana" w:cs="Arial"/>
                <w:b/>
                <w:bCs/>
                <w:sz w:val="16"/>
                <w:szCs w:val="16"/>
                <w:lang w:eastAsia="pt-BR"/>
              </w:rPr>
              <w:t>30.06.2020</w:t>
            </w:r>
          </w:p>
        </w:tc>
        <w:tc>
          <w:tcPr>
            <w:tcW w:w="1594" w:type="dxa"/>
            <w:tcBorders>
              <w:top w:val="nil"/>
              <w:left w:val="nil"/>
              <w:bottom w:val="single" w:sz="8" w:space="0" w:color="FFFFFF"/>
              <w:right w:val="single" w:sz="8" w:space="0" w:color="FFFFFF"/>
            </w:tcBorders>
            <w:shd w:val="clear" w:color="000000" w:fill="808080"/>
            <w:vAlign w:val="center"/>
            <w:hideMark/>
          </w:tcPr>
          <w:p w14:paraId="77735BC5" w14:textId="77777777" w:rsidR="00BE4ED0" w:rsidRPr="00BE4ED0" w:rsidRDefault="00BE4ED0" w:rsidP="007C0984">
            <w:pPr>
              <w:suppressAutoHyphens w:val="0"/>
              <w:jc w:val="center"/>
              <w:rPr>
                <w:rFonts w:ascii="Verdana" w:hAnsi="Verdana" w:cs="Arial"/>
                <w:b/>
                <w:bCs/>
                <w:sz w:val="16"/>
                <w:szCs w:val="16"/>
                <w:lang w:eastAsia="pt-BR"/>
              </w:rPr>
            </w:pPr>
            <w:r w:rsidRPr="00BE4ED0">
              <w:rPr>
                <w:rFonts w:ascii="Verdana" w:hAnsi="Verdana" w:cs="Arial"/>
                <w:b/>
                <w:bCs/>
                <w:sz w:val="16"/>
                <w:szCs w:val="16"/>
                <w:lang w:eastAsia="pt-BR"/>
              </w:rPr>
              <w:t>31.12.2019</w:t>
            </w:r>
          </w:p>
        </w:tc>
      </w:tr>
      <w:tr w:rsidR="00BE4ED0" w:rsidRPr="00BE4ED0" w14:paraId="7A36D34E"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BFBFBF"/>
            <w:vAlign w:val="center"/>
            <w:hideMark/>
          </w:tcPr>
          <w:p w14:paraId="202AD1C4"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CIRCULANTE</w:t>
            </w:r>
          </w:p>
        </w:tc>
        <w:tc>
          <w:tcPr>
            <w:tcW w:w="849" w:type="dxa"/>
            <w:tcBorders>
              <w:top w:val="nil"/>
              <w:left w:val="nil"/>
              <w:bottom w:val="single" w:sz="8" w:space="0" w:color="FFFFFF"/>
              <w:right w:val="single" w:sz="8" w:space="0" w:color="FFFFFF"/>
            </w:tcBorders>
            <w:shd w:val="clear" w:color="000000" w:fill="BFBFBF"/>
            <w:vAlign w:val="center"/>
            <w:hideMark/>
          </w:tcPr>
          <w:p w14:paraId="25BDFD35"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BFBFBF"/>
            <w:vAlign w:val="center"/>
            <w:hideMark/>
          </w:tcPr>
          <w:p w14:paraId="04A7AC28"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91.696</w:t>
            </w:r>
          </w:p>
        </w:tc>
        <w:tc>
          <w:tcPr>
            <w:tcW w:w="1594" w:type="dxa"/>
            <w:tcBorders>
              <w:top w:val="nil"/>
              <w:left w:val="nil"/>
              <w:bottom w:val="single" w:sz="8" w:space="0" w:color="FFFFFF"/>
              <w:right w:val="single" w:sz="8" w:space="0" w:color="FFFFFF"/>
            </w:tcBorders>
            <w:shd w:val="clear" w:color="000000" w:fill="BFBFBF"/>
            <w:vAlign w:val="center"/>
            <w:hideMark/>
          </w:tcPr>
          <w:p w14:paraId="2F841C1A"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93.521</w:t>
            </w:r>
          </w:p>
        </w:tc>
      </w:tr>
      <w:tr w:rsidR="00BE4ED0" w:rsidRPr="00BE4ED0" w14:paraId="526621AC"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24554A94"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OPERAÇÕES POR REPASSES DO PAÍS</w:t>
            </w:r>
          </w:p>
        </w:tc>
        <w:tc>
          <w:tcPr>
            <w:tcW w:w="849" w:type="dxa"/>
            <w:tcBorders>
              <w:top w:val="nil"/>
              <w:left w:val="nil"/>
              <w:bottom w:val="single" w:sz="8" w:space="0" w:color="FFFFFF"/>
              <w:right w:val="single" w:sz="8" w:space="0" w:color="FFFFFF"/>
            </w:tcBorders>
            <w:shd w:val="clear" w:color="000000" w:fill="F2F2F2"/>
            <w:vAlign w:val="center"/>
            <w:hideMark/>
          </w:tcPr>
          <w:p w14:paraId="771AD153" w14:textId="77777777" w:rsidR="00BE4ED0" w:rsidRPr="00BE4ED0" w:rsidRDefault="00BE4ED0" w:rsidP="007C0984">
            <w:pPr>
              <w:suppressAutoHyphens w:val="0"/>
              <w:jc w:val="center"/>
              <w:rPr>
                <w:rFonts w:ascii="Verdana" w:hAnsi="Verdana" w:cs="Arial"/>
                <w:b/>
                <w:bCs/>
                <w:sz w:val="16"/>
                <w:szCs w:val="16"/>
                <w:lang w:eastAsia="pt-BR"/>
              </w:rPr>
            </w:pPr>
            <w:r w:rsidRPr="00BE4ED0">
              <w:rPr>
                <w:rFonts w:ascii="Verdana" w:hAnsi="Verdana" w:cs="Arial"/>
                <w:b/>
                <w:bCs/>
                <w:sz w:val="16"/>
                <w:szCs w:val="16"/>
                <w:lang w:eastAsia="pt-BR"/>
              </w:rPr>
              <w:t>11</w:t>
            </w:r>
          </w:p>
        </w:tc>
        <w:tc>
          <w:tcPr>
            <w:tcW w:w="1594" w:type="dxa"/>
            <w:tcBorders>
              <w:top w:val="nil"/>
              <w:left w:val="nil"/>
              <w:bottom w:val="single" w:sz="8" w:space="0" w:color="FFFFFF"/>
              <w:right w:val="single" w:sz="8" w:space="0" w:color="FFFFFF"/>
            </w:tcBorders>
            <w:shd w:val="clear" w:color="000000" w:fill="F2F2F2"/>
            <w:vAlign w:val="center"/>
            <w:hideMark/>
          </w:tcPr>
          <w:p w14:paraId="5ADD5AE1"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63.980</w:t>
            </w:r>
          </w:p>
        </w:tc>
        <w:tc>
          <w:tcPr>
            <w:tcW w:w="1594" w:type="dxa"/>
            <w:tcBorders>
              <w:top w:val="nil"/>
              <w:left w:val="nil"/>
              <w:bottom w:val="single" w:sz="8" w:space="0" w:color="FFFFFF"/>
              <w:right w:val="single" w:sz="8" w:space="0" w:color="FFFFFF"/>
            </w:tcBorders>
            <w:shd w:val="clear" w:color="000000" w:fill="F2F2F2"/>
            <w:vAlign w:val="center"/>
            <w:hideMark/>
          </w:tcPr>
          <w:p w14:paraId="78F46225"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68.265</w:t>
            </w:r>
          </w:p>
        </w:tc>
      </w:tr>
      <w:tr w:rsidR="00BE4ED0" w:rsidRPr="00BE4ED0" w14:paraId="34D0AF54"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3326A39E"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BNDES</w:t>
            </w:r>
          </w:p>
        </w:tc>
        <w:tc>
          <w:tcPr>
            <w:tcW w:w="849" w:type="dxa"/>
            <w:tcBorders>
              <w:top w:val="nil"/>
              <w:left w:val="nil"/>
              <w:bottom w:val="single" w:sz="8" w:space="0" w:color="FFFFFF"/>
              <w:right w:val="single" w:sz="8" w:space="0" w:color="FFFFFF"/>
            </w:tcBorders>
            <w:shd w:val="clear" w:color="000000" w:fill="F2F2F2"/>
            <w:vAlign w:val="center"/>
            <w:hideMark/>
          </w:tcPr>
          <w:p w14:paraId="6C5FBFF5"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305418DC"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51.278</w:t>
            </w:r>
          </w:p>
        </w:tc>
        <w:tc>
          <w:tcPr>
            <w:tcW w:w="1594" w:type="dxa"/>
            <w:tcBorders>
              <w:top w:val="nil"/>
              <w:left w:val="nil"/>
              <w:bottom w:val="single" w:sz="8" w:space="0" w:color="FFFFFF"/>
              <w:right w:val="single" w:sz="8" w:space="0" w:color="FFFFFF"/>
            </w:tcBorders>
            <w:shd w:val="clear" w:color="000000" w:fill="F2F2F2"/>
            <w:vAlign w:val="center"/>
            <w:hideMark/>
          </w:tcPr>
          <w:p w14:paraId="254A7755"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56.500</w:t>
            </w:r>
          </w:p>
        </w:tc>
      </w:tr>
      <w:tr w:rsidR="00BE4ED0" w:rsidRPr="00BE4ED0" w14:paraId="1067464C"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44E2ECE0"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FINAME</w:t>
            </w:r>
          </w:p>
        </w:tc>
        <w:tc>
          <w:tcPr>
            <w:tcW w:w="849" w:type="dxa"/>
            <w:tcBorders>
              <w:top w:val="nil"/>
              <w:left w:val="nil"/>
              <w:bottom w:val="single" w:sz="8" w:space="0" w:color="FFFFFF"/>
              <w:right w:val="single" w:sz="8" w:space="0" w:color="FFFFFF"/>
            </w:tcBorders>
            <w:shd w:val="clear" w:color="000000" w:fill="F2F2F2"/>
            <w:vAlign w:val="center"/>
            <w:hideMark/>
          </w:tcPr>
          <w:p w14:paraId="50A63287"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12ED4721"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4.385</w:t>
            </w:r>
          </w:p>
        </w:tc>
        <w:tc>
          <w:tcPr>
            <w:tcW w:w="1594" w:type="dxa"/>
            <w:tcBorders>
              <w:top w:val="nil"/>
              <w:left w:val="nil"/>
              <w:bottom w:val="single" w:sz="8" w:space="0" w:color="FFFFFF"/>
              <w:right w:val="single" w:sz="8" w:space="0" w:color="FFFFFF"/>
            </w:tcBorders>
            <w:shd w:val="clear" w:color="000000" w:fill="F2F2F2"/>
            <w:vAlign w:val="center"/>
            <w:hideMark/>
          </w:tcPr>
          <w:p w14:paraId="33CE678C"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3.635</w:t>
            </w:r>
          </w:p>
        </w:tc>
      </w:tr>
      <w:tr w:rsidR="00BE4ED0" w:rsidRPr="00BE4ED0" w14:paraId="018A617E"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65007C51"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FINEP</w:t>
            </w:r>
          </w:p>
        </w:tc>
        <w:tc>
          <w:tcPr>
            <w:tcW w:w="849" w:type="dxa"/>
            <w:tcBorders>
              <w:top w:val="nil"/>
              <w:left w:val="nil"/>
              <w:bottom w:val="single" w:sz="8" w:space="0" w:color="FFFFFF"/>
              <w:right w:val="single" w:sz="8" w:space="0" w:color="FFFFFF"/>
            </w:tcBorders>
            <w:shd w:val="clear" w:color="000000" w:fill="F2F2F2"/>
            <w:vAlign w:val="center"/>
            <w:hideMark/>
          </w:tcPr>
          <w:p w14:paraId="5EAE1DCB"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58B9E3F0"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6.304</w:t>
            </w:r>
          </w:p>
        </w:tc>
        <w:tc>
          <w:tcPr>
            <w:tcW w:w="1594" w:type="dxa"/>
            <w:tcBorders>
              <w:top w:val="nil"/>
              <w:left w:val="nil"/>
              <w:bottom w:val="single" w:sz="8" w:space="0" w:color="FFFFFF"/>
              <w:right w:val="single" w:sz="8" w:space="0" w:color="FFFFFF"/>
            </w:tcBorders>
            <w:shd w:val="clear" w:color="000000" w:fill="F2F2F2"/>
            <w:vAlign w:val="center"/>
            <w:hideMark/>
          </w:tcPr>
          <w:p w14:paraId="6E6A5D4E"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6.386</w:t>
            </w:r>
          </w:p>
        </w:tc>
      </w:tr>
      <w:tr w:rsidR="00BE4ED0" w:rsidRPr="00BE4ED0" w14:paraId="05DD89B0"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34CABE78"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Outros</w:t>
            </w:r>
          </w:p>
        </w:tc>
        <w:tc>
          <w:tcPr>
            <w:tcW w:w="849" w:type="dxa"/>
            <w:tcBorders>
              <w:top w:val="nil"/>
              <w:left w:val="nil"/>
              <w:bottom w:val="single" w:sz="8" w:space="0" w:color="FFFFFF"/>
              <w:right w:val="single" w:sz="8" w:space="0" w:color="FFFFFF"/>
            </w:tcBorders>
            <w:shd w:val="clear" w:color="000000" w:fill="F2F2F2"/>
            <w:vAlign w:val="center"/>
            <w:hideMark/>
          </w:tcPr>
          <w:p w14:paraId="60F9D510"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6B6FB97D"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2.013</w:t>
            </w:r>
          </w:p>
        </w:tc>
        <w:tc>
          <w:tcPr>
            <w:tcW w:w="1594" w:type="dxa"/>
            <w:tcBorders>
              <w:top w:val="nil"/>
              <w:left w:val="nil"/>
              <w:bottom w:val="single" w:sz="8" w:space="0" w:color="FFFFFF"/>
              <w:right w:val="single" w:sz="8" w:space="0" w:color="FFFFFF"/>
            </w:tcBorders>
            <w:shd w:val="clear" w:color="000000" w:fill="F2F2F2"/>
            <w:vAlign w:val="center"/>
            <w:hideMark/>
          </w:tcPr>
          <w:p w14:paraId="382BDD82"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1.744</w:t>
            </w:r>
          </w:p>
        </w:tc>
      </w:tr>
      <w:tr w:rsidR="00BE4ED0" w:rsidRPr="00BE4ED0" w14:paraId="5F82B030"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1EF7E707"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OUTRAS OBRIGAÇÕES</w:t>
            </w:r>
          </w:p>
        </w:tc>
        <w:tc>
          <w:tcPr>
            <w:tcW w:w="849" w:type="dxa"/>
            <w:tcBorders>
              <w:top w:val="nil"/>
              <w:left w:val="nil"/>
              <w:bottom w:val="single" w:sz="8" w:space="0" w:color="FFFFFF"/>
              <w:right w:val="single" w:sz="8" w:space="0" w:color="FFFFFF"/>
            </w:tcBorders>
            <w:shd w:val="clear" w:color="000000" w:fill="F2F2F2"/>
            <w:vAlign w:val="center"/>
            <w:hideMark/>
          </w:tcPr>
          <w:p w14:paraId="2766B2F7"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12</w:t>
            </w:r>
          </w:p>
        </w:tc>
        <w:tc>
          <w:tcPr>
            <w:tcW w:w="1594" w:type="dxa"/>
            <w:tcBorders>
              <w:top w:val="nil"/>
              <w:left w:val="nil"/>
              <w:bottom w:val="single" w:sz="8" w:space="0" w:color="FFFFFF"/>
              <w:right w:val="single" w:sz="8" w:space="0" w:color="FFFFFF"/>
            </w:tcBorders>
            <w:shd w:val="clear" w:color="000000" w:fill="F2F2F2"/>
            <w:vAlign w:val="center"/>
            <w:hideMark/>
          </w:tcPr>
          <w:p w14:paraId="29EC62C8"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26.462</w:t>
            </w:r>
          </w:p>
        </w:tc>
        <w:tc>
          <w:tcPr>
            <w:tcW w:w="1594" w:type="dxa"/>
            <w:tcBorders>
              <w:top w:val="nil"/>
              <w:left w:val="nil"/>
              <w:bottom w:val="single" w:sz="8" w:space="0" w:color="FFFFFF"/>
              <w:right w:val="single" w:sz="8" w:space="0" w:color="FFFFFF"/>
            </w:tcBorders>
            <w:shd w:val="clear" w:color="000000" w:fill="F2F2F2"/>
            <w:vAlign w:val="center"/>
            <w:hideMark/>
          </w:tcPr>
          <w:p w14:paraId="6C965D35"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24.451</w:t>
            </w:r>
          </w:p>
        </w:tc>
      </w:tr>
      <w:tr w:rsidR="00BE4ED0" w:rsidRPr="00BE4ED0" w14:paraId="095E5FE1"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33AE1E0B"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Sociais e estatutárias </w:t>
            </w:r>
          </w:p>
        </w:tc>
        <w:tc>
          <w:tcPr>
            <w:tcW w:w="849" w:type="dxa"/>
            <w:tcBorders>
              <w:top w:val="nil"/>
              <w:left w:val="nil"/>
              <w:bottom w:val="single" w:sz="8" w:space="0" w:color="FFFFFF"/>
              <w:right w:val="single" w:sz="8" w:space="0" w:color="FFFFFF"/>
            </w:tcBorders>
            <w:shd w:val="clear" w:color="000000" w:fill="F2F2F2"/>
            <w:vAlign w:val="center"/>
            <w:hideMark/>
          </w:tcPr>
          <w:p w14:paraId="39C36875"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188B2FE4"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5.336</w:t>
            </w:r>
          </w:p>
        </w:tc>
        <w:tc>
          <w:tcPr>
            <w:tcW w:w="1594" w:type="dxa"/>
            <w:tcBorders>
              <w:top w:val="nil"/>
              <w:left w:val="nil"/>
              <w:bottom w:val="single" w:sz="8" w:space="0" w:color="FFFFFF"/>
              <w:right w:val="single" w:sz="8" w:space="0" w:color="FFFFFF"/>
            </w:tcBorders>
            <w:shd w:val="clear" w:color="000000" w:fill="F2F2F2"/>
            <w:vAlign w:val="center"/>
            <w:hideMark/>
          </w:tcPr>
          <w:p w14:paraId="2EB8FA12"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16.274</w:t>
            </w:r>
          </w:p>
        </w:tc>
      </w:tr>
      <w:tr w:rsidR="00BE4ED0" w:rsidRPr="00BE4ED0" w14:paraId="45F3CAEF"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0490FE54"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Fiscais e previdenciárias</w:t>
            </w:r>
          </w:p>
        </w:tc>
        <w:tc>
          <w:tcPr>
            <w:tcW w:w="849" w:type="dxa"/>
            <w:tcBorders>
              <w:top w:val="nil"/>
              <w:left w:val="nil"/>
              <w:bottom w:val="single" w:sz="8" w:space="0" w:color="FFFFFF"/>
              <w:right w:val="single" w:sz="8" w:space="0" w:color="FFFFFF"/>
            </w:tcBorders>
            <w:shd w:val="clear" w:color="000000" w:fill="F2F2F2"/>
            <w:vAlign w:val="center"/>
            <w:hideMark/>
          </w:tcPr>
          <w:p w14:paraId="497989D9"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56AA1F8D"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13.548</w:t>
            </w:r>
          </w:p>
        </w:tc>
        <w:tc>
          <w:tcPr>
            <w:tcW w:w="1594" w:type="dxa"/>
            <w:tcBorders>
              <w:top w:val="nil"/>
              <w:left w:val="nil"/>
              <w:bottom w:val="single" w:sz="8" w:space="0" w:color="FFFFFF"/>
              <w:right w:val="single" w:sz="8" w:space="0" w:color="FFFFFF"/>
            </w:tcBorders>
            <w:shd w:val="clear" w:color="000000" w:fill="F2F2F2"/>
            <w:vAlign w:val="center"/>
            <w:hideMark/>
          </w:tcPr>
          <w:p w14:paraId="57893645"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1.898</w:t>
            </w:r>
          </w:p>
        </w:tc>
      </w:tr>
      <w:tr w:rsidR="00BE4ED0" w:rsidRPr="00BE4ED0" w14:paraId="388907BF"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34BD12CF"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Fundos financeiros e de desenvolvimento</w:t>
            </w:r>
          </w:p>
        </w:tc>
        <w:tc>
          <w:tcPr>
            <w:tcW w:w="849" w:type="dxa"/>
            <w:tcBorders>
              <w:top w:val="nil"/>
              <w:left w:val="nil"/>
              <w:bottom w:val="single" w:sz="8" w:space="0" w:color="FFFFFF"/>
              <w:right w:val="single" w:sz="8" w:space="0" w:color="FFFFFF"/>
            </w:tcBorders>
            <w:shd w:val="clear" w:color="000000" w:fill="F2F2F2"/>
            <w:vAlign w:val="center"/>
            <w:hideMark/>
          </w:tcPr>
          <w:p w14:paraId="54875CD3"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6800EB62"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92</w:t>
            </w:r>
          </w:p>
        </w:tc>
        <w:tc>
          <w:tcPr>
            <w:tcW w:w="1594" w:type="dxa"/>
            <w:tcBorders>
              <w:top w:val="nil"/>
              <w:left w:val="nil"/>
              <w:bottom w:val="single" w:sz="8" w:space="0" w:color="FFFFFF"/>
              <w:right w:val="single" w:sz="8" w:space="0" w:color="FFFFFF"/>
            </w:tcBorders>
            <w:shd w:val="clear" w:color="000000" w:fill="F2F2F2"/>
            <w:vAlign w:val="center"/>
            <w:hideMark/>
          </w:tcPr>
          <w:p w14:paraId="0652FB8D" w14:textId="73ED34F6" w:rsidR="00BE4ED0" w:rsidRPr="00BE4ED0" w:rsidRDefault="006A135D" w:rsidP="007C0984">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BE4ED0" w:rsidRPr="00BE4ED0" w14:paraId="7D6E5C8E"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7BFAF4B6" w14:textId="77777777" w:rsidR="00BE4ED0" w:rsidRPr="00BE4ED0" w:rsidRDefault="00BE4ED0"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Diversas</w:t>
            </w:r>
          </w:p>
        </w:tc>
        <w:tc>
          <w:tcPr>
            <w:tcW w:w="849" w:type="dxa"/>
            <w:tcBorders>
              <w:top w:val="nil"/>
              <w:left w:val="nil"/>
              <w:bottom w:val="single" w:sz="8" w:space="0" w:color="FFFFFF"/>
              <w:right w:val="single" w:sz="8" w:space="0" w:color="FFFFFF"/>
            </w:tcBorders>
            <w:shd w:val="clear" w:color="000000" w:fill="F2F2F2"/>
            <w:vAlign w:val="center"/>
            <w:hideMark/>
          </w:tcPr>
          <w:p w14:paraId="658AF183"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1E60111F"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7.486</w:t>
            </w:r>
          </w:p>
        </w:tc>
        <w:tc>
          <w:tcPr>
            <w:tcW w:w="1594" w:type="dxa"/>
            <w:tcBorders>
              <w:top w:val="nil"/>
              <w:left w:val="nil"/>
              <w:bottom w:val="single" w:sz="8" w:space="0" w:color="FFFFFF"/>
              <w:right w:val="single" w:sz="8" w:space="0" w:color="FFFFFF"/>
            </w:tcBorders>
            <w:shd w:val="clear" w:color="000000" w:fill="F2F2F2"/>
            <w:vAlign w:val="center"/>
            <w:hideMark/>
          </w:tcPr>
          <w:p w14:paraId="667DA6A1" w14:textId="77777777" w:rsidR="00BE4ED0" w:rsidRPr="00BE4ED0" w:rsidRDefault="00BE4ED0"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6.279</w:t>
            </w:r>
          </w:p>
        </w:tc>
      </w:tr>
      <w:tr w:rsidR="00BE4ED0" w:rsidRPr="00BE4ED0" w14:paraId="52852B95"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0DE1AD46" w14:textId="77777777" w:rsidR="00BE4ED0" w:rsidRPr="00BE4ED0" w:rsidRDefault="00BE4ED0"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PROVISÕES</w:t>
            </w:r>
          </w:p>
        </w:tc>
        <w:tc>
          <w:tcPr>
            <w:tcW w:w="849" w:type="dxa"/>
            <w:tcBorders>
              <w:top w:val="nil"/>
              <w:left w:val="nil"/>
              <w:bottom w:val="single" w:sz="8" w:space="0" w:color="FFFFFF"/>
              <w:right w:val="single" w:sz="8" w:space="0" w:color="FFFFFF"/>
            </w:tcBorders>
            <w:shd w:val="clear" w:color="000000" w:fill="F2F2F2"/>
            <w:vAlign w:val="center"/>
            <w:hideMark/>
          </w:tcPr>
          <w:p w14:paraId="25C1094F" w14:textId="77777777" w:rsidR="00BE4ED0" w:rsidRPr="00BE4ED0" w:rsidRDefault="00BE4ED0"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13</w:t>
            </w:r>
          </w:p>
        </w:tc>
        <w:tc>
          <w:tcPr>
            <w:tcW w:w="1594" w:type="dxa"/>
            <w:tcBorders>
              <w:top w:val="nil"/>
              <w:left w:val="nil"/>
              <w:bottom w:val="single" w:sz="8" w:space="0" w:color="FFFFFF"/>
              <w:right w:val="single" w:sz="8" w:space="0" w:color="FFFFFF"/>
            </w:tcBorders>
            <w:shd w:val="clear" w:color="000000" w:fill="F2F2F2"/>
            <w:vAlign w:val="center"/>
            <w:hideMark/>
          </w:tcPr>
          <w:p w14:paraId="798EDBFC"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1.254</w:t>
            </w:r>
          </w:p>
        </w:tc>
        <w:tc>
          <w:tcPr>
            <w:tcW w:w="1594" w:type="dxa"/>
            <w:tcBorders>
              <w:top w:val="nil"/>
              <w:left w:val="nil"/>
              <w:bottom w:val="single" w:sz="8" w:space="0" w:color="FFFFFF"/>
              <w:right w:val="single" w:sz="8" w:space="0" w:color="FFFFFF"/>
            </w:tcBorders>
            <w:shd w:val="clear" w:color="000000" w:fill="F2F2F2"/>
            <w:vAlign w:val="center"/>
            <w:hideMark/>
          </w:tcPr>
          <w:p w14:paraId="789A4CE7" w14:textId="77777777" w:rsidR="00BE4ED0" w:rsidRPr="00BE4ED0" w:rsidRDefault="00BE4ED0"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805</w:t>
            </w:r>
          </w:p>
        </w:tc>
      </w:tr>
      <w:tr w:rsidR="004A79E2" w:rsidRPr="00BE4ED0" w14:paraId="76E1D52C"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BFBFBF"/>
            <w:vAlign w:val="center"/>
          </w:tcPr>
          <w:p w14:paraId="3D0D6DB4" w14:textId="17E7B7A4" w:rsidR="004A79E2" w:rsidRPr="00BE4ED0" w:rsidRDefault="004A79E2"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NÃO CIRCULANTE</w:t>
            </w:r>
          </w:p>
        </w:tc>
        <w:tc>
          <w:tcPr>
            <w:tcW w:w="849" w:type="dxa"/>
            <w:tcBorders>
              <w:top w:val="nil"/>
              <w:left w:val="nil"/>
              <w:bottom w:val="single" w:sz="8" w:space="0" w:color="FFFFFF"/>
              <w:right w:val="single" w:sz="8" w:space="0" w:color="FFFFFF"/>
            </w:tcBorders>
            <w:shd w:val="clear" w:color="000000" w:fill="BFBFBF"/>
            <w:vAlign w:val="center"/>
          </w:tcPr>
          <w:p w14:paraId="4736620A" w14:textId="77777777" w:rsidR="004A79E2" w:rsidRPr="00BE4ED0" w:rsidRDefault="004A79E2" w:rsidP="007C0984">
            <w:pPr>
              <w:suppressAutoHyphens w:val="0"/>
              <w:jc w:val="center"/>
              <w:rPr>
                <w:rFonts w:ascii="Verdana" w:hAnsi="Verdana" w:cs="Arial"/>
                <w:sz w:val="16"/>
                <w:szCs w:val="16"/>
                <w:lang w:eastAsia="pt-BR"/>
              </w:rPr>
            </w:pPr>
          </w:p>
        </w:tc>
        <w:tc>
          <w:tcPr>
            <w:tcW w:w="1594" w:type="dxa"/>
            <w:tcBorders>
              <w:top w:val="nil"/>
              <w:left w:val="nil"/>
              <w:bottom w:val="single" w:sz="8" w:space="0" w:color="FFFFFF"/>
              <w:right w:val="single" w:sz="8" w:space="0" w:color="FFFFFF"/>
            </w:tcBorders>
            <w:shd w:val="clear" w:color="000000" w:fill="BFBFBF"/>
            <w:vAlign w:val="center"/>
          </w:tcPr>
          <w:p w14:paraId="0C5BF6B2" w14:textId="7EFBE5B5"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270.936</w:t>
            </w:r>
          </w:p>
        </w:tc>
        <w:tc>
          <w:tcPr>
            <w:tcW w:w="1594" w:type="dxa"/>
            <w:tcBorders>
              <w:top w:val="nil"/>
              <w:left w:val="nil"/>
              <w:bottom w:val="single" w:sz="8" w:space="0" w:color="FFFFFF"/>
              <w:right w:val="single" w:sz="8" w:space="0" w:color="FFFFFF"/>
            </w:tcBorders>
            <w:shd w:val="clear" w:color="000000" w:fill="BFBFBF"/>
            <w:vAlign w:val="center"/>
          </w:tcPr>
          <w:p w14:paraId="3F13D511" w14:textId="20A83A08"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228.118</w:t>
            </w:r>
          </w:p>
        </w:tc>
      </w:tr>
      <w:tr w:rsidR="004A79E2" w:rsidRPr="00BE4ED0" w14:paraId="2295AB3A"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BFBFBF"/>
            <w:vAlign w:val="center"/>
            <w:hideMark/>
          </w:tcPr>
          <w:p w14:paraId="59E5E219" w14:textId="77777777" w:rsidR="004A79E2" w:rsidRPr="00BE4ED0" w:rsidRDefault="004A79E2"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 xml:space="preserve">EXIGÍVEL </w:t>
            </w:r>
            <w:proofErr w:type="gramStart"/>
            <w:r w:rsidRPr="00BE4ED0">
              <w:rPr>
                <w:rFonts w:ascii="Verdana" w:hAnsi="Verdana" w:cs="Arial"/>
                <w:b/>
                <w:bCs/>
                <w:sz w:val="16"/>
                <w:szCs w:val="16"/>
                <w:lang w:eastAsia="pt-BR"/>
              </w:rPr>
              <w:t>A LONGO PRAZO</w:t>
            </w:r>
            <w:proofErr w:type="gramEnd"/>
          </w:p>
        </w:tc>
        <w:tc>
          <w:tcPr>
            <w:tcW w:w="849" w:type="dxa"/>
            <w:tcBorders>
              <w:top w:val="nil"/>
              <w:left w:val="nil"/>
              <w:bottom w:val="single" w:sz="8" w:space="0" w:color="FFFFFF"/>
              <w:right w:val="single" w:sz="8" w:space="0" w:color="FFFFFF"/>
            </w:tcBorders>
            <w:shd w:val="clear" w:color="000000" w:fill="BFBFBF"/>
            <w:vAlign w:val="center"/>
            <w:hideMark/>
          </w:tcPr>
          <w:p w14:paraId="631FB34B" w14:textId="77777777" w:rsidR="004A79E2" w:rsidRPr="00BE4ED0" w:rsidRDefault="004A79E2"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BFBFBF"/>
            <w:vAlign w:val="center"/>
            <w:hideMark/>
          </w:tcPr>
          <w:p w14:paraId="522E38C2"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270.936</w:t>
            </w:r>
          </w:p>
        </w:tc>
        <w:tc>
          <w:tcPr>
            <w:tcW w:w="1594" w:type="dxa"/>
            <w:tcBorders>
              <w:top w:val="nil"/>
              <w:left w:val="nil"/>
              <w:bottom w:val="single" w:sz="8" w:space="0" w:color="FFFFFF"/>
              <w:right w:val="single" w:sz="8" w:space="0" w:color="FFFFFF"/>
            </w:tcBorders>
            <w:shd w:val="clear" w:color="000000" w:fill="BFBFBF"/>
            <w:vAlign w:val="center"/>
            <w:hideMark/>
          </w:tcPr>
          <w:p w14:paraId="524455A0"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228.118</w:t>
            </w:r>
          </w:p>
        </w:tc>
      </w:tr>
      <w:tr w:rsidR="004A79E2" w:rsidRPr="00BE4ED0" w14:paraId="45CDE7D6"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62D68A36" w14:textId="77777777" w:rsidR="004A79E2" w:rsidRPr="00BE4ED0" w:rsidRDefault="004A79E2"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OPERAÇÕES POR REPASSES DO PAÍS</w:t>
            </w:r>
          </w:p>
        </w:tc>
        <w:tc>
          <w:tcPr>
            <w:tcW w:w="849" w:type="dxa"/>
            <w:tcBorders>
              <w:top w:val="nil"/>
              <w:left w:val="nil"/>
              <w:bottom w:val="single" w:sz="8" w:space="0" w:color="FFFFFF"/>
              <w:right w:val="single" w:sz="8" w:space="0" w:color="FFFFFF"/>
            </w:tcBorders>
            <w:shd w:val="clear" w:color="000000" w:fill="F2F2F2"/>
            <w:vAlign w:val="center"/>
            <w:hideMark/>
          </w:tcPr>
          <w:p w14:paraId="5B813805" w14:textId="77777777" w:rsidR="004A79E2" w:rsidRPr="00BE4ED0" w:rsidRDefault="004A79E2"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11</w:t>
            </w:r>
          </w:p>
        </w:tc>
        <w:tc>
          <w:tcPr>
            <w:tcW w:w="1594" w:type="dxa"/>
            <w:tcBorders>
              <w:top w:val="nil"/>
              <w:left w:val="nil"/>
              <w:bottom w:val="single" w:sz="8" w:space="0" w:color="FFFFFF"/>
              <w:right w:val="single" w:sz="8" w:space="0" w:color="FFFFFF"/>
            </w:tcBorders>
            <w:shd w:val="clear" w:color="000000" w:fill="F2F2F2"/>
            <w:vAlign w:val="center"/>
            <w:hideMark/>
          </w:tcPr>
          <w:p w14:paraId="074F0212"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207.919</w:t>
            </w:r>
          </w:p>
        </w:tc>
        <w:tc>
          <w:tcPr>
            <w:tcW w:w="1594" w:type="dxa"/>
            <w:tcBorders>
              <w:top w:val="nil"/>
              <w:left w:val="nil"/>
              <w:bottom w:val="single" w:sz="8" w:space="0" w:color="FFFFFF"/>
              <w:right w:val="single" w:sz="8" w:space="0" w:color="FFFFFF"/>
            </w:tcBorders>
            <w:shd w:val="clear" w:color="000000" w:fill="F2F2F2"/>
            <w:vAlign w:val="center"/>
            <w:hideMark/>
          </w:tcPr>
          <w:p w14:paraId="7D0F0F61"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197.281</w:t>
            </w:r>
          </w:p>
        </w:tc>
      </w:tr>
      <w:tr w:rsidR="004A79E2" w:rsidRPr="00BE4ED0" w14:paraId="4265C659"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0743D04B"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BNDES</w:t>
            </w:r>
          </w:p>
        </w:tc>
        <w:tc>
          <w:tcPr>
            <w:tcW w:w="849" w:type="dxa"/>
            <w:tcBorders>
              <w:top w:val="nil"/>
              <w:left w:val="nil"/>
              <w:bottom w:val="single" w:sz="8" w:space="0" w:color="FFFFFF"/>
              <w:right w:val="single" w:sz="8" w:space="0" w:color="FFFFFF"/>
            </w:tcBorders>
            <w:shd w:val="clear" w:color="000000" w:fill="F2F2F2"/>
            <w:vAlign w:val="center"/>
            <w:hideMark/>
          </w:tcPr>
          <w:p w14:paraId="4F9A6EAA"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72944A0B"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175.863</w:t>
            </w:r>
          </w:p>
        </w:tc>
        <w:tc>
          <w:tcPr>
            <w:tcW w:w="1594" w:type="dxa"/>
            <w:tcBorders>
              <w:top w:val="nil"/>
              <w:left w:val="nil"/>
              <w:bottom w:val="single" w:sz="8" w:space="0" w:color="FFFFFF"/>
              <w:right w:val="single" w:sz="8" w:space="0" w:color="FFFFFF"/>
            </w:tcBorders>
            <w:shd w:val="clear" w:color="000000" w:fill="F2F2F2"/>
            <w:vAlign w:val="center"/>
            <w:hideMark/>
          </w:tcPr>
          <w:p w14:paraId="3DE9837A"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162.942</w:t>
            </w:r>
          </w:p>
        </w:tc>
      </w:tr>
      <w:tr w:rsidR="004A79E2" w:rsidRPr="00BE4ED0" w14:paraId="12AE7B80"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557714CE"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FINAME</w:t>
            </w:r>
          </w:p>
        </w:tc>
        <w:tc>
          <w:tcPr>
            <w:tcW w:w="849" w:type="dxa"/>
            <w:tcBorders>
              <w:top w:val="nil"/>
              <w:left w:val="nil"/>
              <w:bottom w:val="single" w:sz="8" w:space="0" w:color="FFFFFF"/>
              <w:right w:val="single" w:sz="8" w:space="0" w:color="FFFFFF"/>
            </w:tcBorders>
            <w:shd w:val="clear" w:color="000000" w:fill="F2F2F2"/>
            <w:vAlign w:val="center"/>
            <w:hideMark/>
          </w:tcPr>
          <w:p w14:paraId="5465FFD2"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68140516"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12.814</w:t>
            </w:r>
          </w:p>
        </w:tc>
        <w:tc>
          <w:tcPr>
            <w:tcW w:w="1594" w:type="dxa"/>
            <w:tcBorders>
              <w:top w:val="nil"/>
              <w:left w:val="nil"/>
              <w:bottom w:val="single" w:sz="8" w:space="0" w:color="FFFFFF"/>
              <w:right w:val="single" w:sz="8" w:space="0" w:color="FFFFFF"/>
            </w:tcBorders>
            <w:shd w:val="clear" w:color="000000" w:fill="F2F2F2"/>
            <w:vAlign w:val="center"/>
            <w:hideMark/>
          </w:tcPr>
          <w:p w14:paraId="6314091D"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12.614</w:t>
            </w:r>
          </w:p>
        </w:tc>
      </w:tr>
      <w:tr w:rsidR="004A79E2" w:rsidRPr="00BE4ED0" w14:paraId="59C6389A"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4AC4886F"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FINEP</w:t>
            </w:r>
          </w:p>
        </w:tc>
        <w:tc>
          <w:tcPr>
            <w:tcW w:w="849" w:type="dxa"/>
            <w:tcBorders>
              <w:top w:val="nil"/>
              <w:left w:val="nil"/>
              <w:bottom w:val="single" w:sz="8" w:space="0" w:color="FFFFFF"/>
              <w:right w:val="single" w:sz="8" w:space="0" w:color="FFFFFF"/>
            </w:tcBorders>
            <w:shd w:val="clear" w:color="000000" w:fill="F2F2F2"/>
            <w:vAlign w:val="center"/>
            <w:hideMark/>
          </w:tcPr>
          <w:p w14:paraId="70B2E73C"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1A5DCBA1"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12.499</w:t>
            </w:r>
          </w:p>
        </w:tc>
        <w:tc>
          <w:tcPr>
            <w:tcW w:w="1594" w:type="dxa"/>
            <w:tcBorders>
              <w:top w:val="nil"/>
              <w:left w:val="nil"/>
              <w:bottom w:val="single" w:sz="8" w:space="0" w:color="FFFFFF"/>
              <w:right w:val="single" w:sz="8" w:space="0" w:color="FFFFFF"/>
            </w:tcBorders>
            <w:shd w:val="clear" w:color="000000" w:fill="F2F2F2"/>
            <w:vAlign w:val="center"/>
            <w:hideMark/>
          </w:tcPr>
          <w:p w14:paraId="1B59A972"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15.018</w:t>
            </w:r>
          </w:p>
        </w:tc>
      </w:tr>
      <w:tr w:rsidR="004A79E2" w:rsidRPr="00BE4ED0" w14:paraId="09A22094"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24766302"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Outros</w:t>
            </w:r>
          </w:p>
        </w:tc>
        <w:tc>
          <w:tcPr>
            <w:tcW w:w="849" w:type="dxa"/>
            <w:tcBorders>
              <w:top w:val="nil"/>
              <w:left w:val="nil"/>
              <w:bottom w:val="single" w:sz="8" w:space="0" w:color="FFFFFF"/>
              <w:right w:val="single" w:sz="8" w:space="0" w:color="FFFFFF"/>
            </w:tcBorders>
            <w:shd w:val="clear" w:color="000000" w:fill="F2F2F2"/>
            <w:vAlign w:val="center"/>
            <w:hideMark/>
          </w:tcPr>
          <w:p w14:paraId="6CC10F40"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45730E0D"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6.743</w:t>
            </w:r>
          </w:p>
        </w:tc>
        <w:tc>
          <w:tcPr>
            <w:tcW w:w="1594" w:type="dxa"/>
            <w:tcBorders>
              <w:top w:val="nil"/>
              <w:left w:val="nil"/>
              <w:bottom w:val="single" w:sz="8" w:space="0" w:color="FFFFFF"/>
              <w:right w:val="single" w:sz="8" w:space="0" w:color="FFFFFF"/>
            </w:tcBorders>
            <w:shd w:val="clear" w:color="000000" w:fill="F2F2F2"/>
            <w:vAlign w:val="center"/>
            <w:hideMark/>
          </w:tcPr>
          <w:p w14:paraId="69EECFAD"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6.707</w:t>
            </w:r>
          </w:p>
        </w:tc>
      </w:tr>
      <w:tr w:rsidR="004A79E2" w:rsidRPr="00BE4ED0" w14:paraId="689F0162"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2BC8837E" w14:textId="77777777" w:rsidR="004A79E2" w:rsidRPr="00BE4ED0" w:rsidRDefault="004A79E2"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OUTRAS OBRIGAÇÕES</w:t>
            </w:r>
          </w:p>
        </w:tc>
        <w:tc>
          <w:tcPr>
            <w:tcW w:w="849" w:type="dxa"/>
            <w:tcBorders>
              <w:top w:val="nil"/>
              <w:left w:val="nil"/>
              <w:bottom w:val="single" w:sz="8" w:space="0" w:color="FFFFFF"/>
              <w:right w:val="single" w:sz="8" w:space="0" w:color="FFFFFF"/>
            </w:tcBorders>
            <w:shd w:val="clear" w:color="000000" w:fill="F2F2F2"/>
            <w:vAlign w:val="center"/>
            <w:hideMark/>
          </w:tcPr>
          <w:p w14:paraId="46693551" w14:textId="77777777" w:rsidR="004A79E2" w:rsidRPr="00BE4ED0" w:rsidRDefault="004A79E2"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12</w:t>
            </w:r>
          </w:p>
        </w:tc>
        <w:tc>
          <w:tcPr>
            <w:tcW w:w="1594" w:type="dxa"/>
            <w:tcBorders>
              <w:top w:val="nil"/>
              <w:left w:val="nil"/>
              <w:bottom w:val="single" w:sz="8" w:space="0" w:color="FFFFFF"/>
              <w:right w:val="single" w:sz="8" w:space="0" w:color="FFFFFF"/>
            </w:tcBorders>
            <w:shd w:val="clear" w:color="000000" w:fill="F2F2F2"/>
            <w:vAlign w:val="center"/>
            <w:hideMark/>
          </w:tcPr>
          <w:p w14:paraId="4D2F3546"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62.311</w:t>
            </w:r>
          </w:p>
        </w:tc>
        <w:tc>
          <w:tcPr>
            <w:tcW w:w="1594" w:type="dxa"/>
            <w:tcBorders>
              <w:top w:val="nil"/>
              <w:left w:val="nil"/>
              <w:bottom w:val="single" w:sz="8" w:space="0" w:color="FFFFFF"/>
              <w:right w:val="single" w:sz="8" w:space="0" w:color="FFFFFF"/>
            </w:tcBorders>
            <w:shd w:val="clear" w:color="000000" w:fill="F2F2F2"/>
            <w:vAlign w:val="center"/>
            <w:hideMark/>
          </w:tcPr>
          <w:p w14:paraId="271B97E5"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30.047</w:t>
            </w:r>
          </w:p>
        </w:tc>
      </w:tr>
      <w:tr w:rsidR="004A79E2" w:rsidRPr="00BE4ED0" w14:paraId="19AE3637"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3704FA99"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Fundos financeiros e de desenvolvimento</w:t>
            </w:r>
          </w:p>
        </w:tc>
        <w:tc>
          <w:tcPr>
            <w:tcW w:w="849" w:type="dxa"/>
            <w:tcBorders>
              <w:top w:val="nil"/>
              <w:left w:val="nil"/>
              <w:bottom w:val="single" w:sz="8" w:space="0" w:color="FFFFFF"/>
              <w:right w:val="single" w:sz="8" w:space="0" w:color="FFFFFF"/>
            </w:tcBorders>
            <w:shd w:val="clear" w:color="000000" w:fill="F2F2F2"/>
            <w:vAlign w:val="center"/>
            <w:hideMark/>
          </w:tcPr>
          <w:p w14:paraId="550E8BEF" w14:textId="77777777" w:rsidR="004A79E2" w:rsidRPr="00BE4ED0" w:rsidRDefault="004A79E2"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2A1B2D30"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43.381</w:t>
            </w:r>
          </w:p>
        </w:tc>
        <w:tc>
          <w:tcPr>
            <w:tcW w:w="1594" w:type="dxa"/>
            <w:tcBorders>
              <w:top w:val="nil"/>
              <w:left w:val="nil"/>
              <w:bottom w:val="single" w:sz="8" w:space="0" w:color="FFFFFF"/>
              <w:right w:val="single" w:sz="8" w:space="0" w:color="FFFFFF"/>
            </w:tcBorders>
            <w:shd w:val="clear" w:color="000000" w:fill="F2F2F2"/>
            <w:vAlign w:val="center"/>
            <w:hideMark/>
          </w:tcPr>
          <w:p w14:paraId="6FA14A59"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11.754</w:t>
            </w:r>
          </w:p>
        </w:tc>
      </w:tr>
      <w:tr w:rsidR="004A79E2" w:rsidRPr="00BE4ED0" w14:paraId="06E6CDBE"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4B629573"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Diversas</w:t>
            </w:r>
          </w:p>
        </w:tc>
        <w:tc>
          <w:tcPr>
            <w:tcW w:w="849" w:type="dxa"/>
            <w:tcBorders>
              <w:top w:val="nil"/>
              <w:left w:val="nil"/>
              <w:bottom w:val="single" w:sz="8" w:space="0" w:color="FFFFFF"/>
              <w:right w:val="single" w:sz="8" w:space="0" w:color="FFFFFF"/>
            </w:tcBorders>
            <w:shd w:val="clear" w:color="000000" w:fill="F2F2F2"/>
            <w:vAlign w:val="center"/>
            <w:hideMark/>
          </w:tcPr>
          <w:p w14:paraId="200C42D5" w14:textId="77777777" w:rsidR="004A79E2" w:rsidRPr="00BE4ED0" w:rsidRDefault="004A79E2"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116CA7FE"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18.930</w:t>
            </w:r>
          </w:p>
        </w:tc>
        <w:tc>
          <w:tcPr>
            <w:tcW w:w="1594" w:type="dxa"/>
            <w:tcBorders>
              <w:top w:val="nil"/>
              <w:left w:val="nil"/>
              <w:bottom w:val="single" w:sz="8" w:space="0" w:color="FFFFFF"/>
              <w:right w:val="single" w:sz="8" w:space="0" w:color="FFFFFF"/>
            </w:tcBorders>
            <w:shd w:val="clear" w:color="000000" w:fill="F2F2F2"/>
            <w:vAlign w:val="center"/>
            <w:hideMark/>
          </w:tcPr>
          <w:p w14:paraId="1075811C"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18.293</w:t>
            </w:r>
          </w:p>
        </w:tc>
      </w:tr>
      <w:tr w:rsidR="004A79E2" w:rsidRPr="00BE4ED0" w14:paraId="05E2BED7"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5F6F98D6" w14:textId="77777777" w:rsidR="004A79E2" w:rsidRPr="00BE4ED0" w:rsidRDefault="004A79E2"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PROVISÕES</w:t>
            </w:r>
          </w:p>
        </w:tc>
        <w:tc>
          <w:tcPr>
            <w:tcW w:w="849" w:type="dxa"/>
            <w:tcBorders>
              <w:top w:val="nil"/>
              <w:left w:val="nil"/>
              <w:bottom w:val="single" w:sz="8" w:space="0" w:color="FFFFFF"/>
              <w:right w:val="single" w:sz="8" w:space="0" w:color="FFFFFF"/>
            </w:tcBorders>
            <w:shd w:val="clear" w:color="000000" w:fill="F2F2F2"/>
            <w:vAlign w:val="center"/>
            <w:hideMark/>
          </w:tcPr>
          <w:p w14:paraId="57472707" w14:textId="77777777" w:rsidR="004A79E2" w:rsidRPr="00BE4ED0" w:rsidRDefault="004A79E2"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13</w:t>
            </w:r>
          </w:p>
        </w:tc>
        <w:tc>
          <w:tcPr>
            <w:tcW w:w="1594" w:type="dxa"/>
            <w:tcBorders>
              <w:top w:val="nil"/>
              <w:left w:val="nil"/>
              <w:bottom w:val="single" w:sz="8" w:space="0" w:color="FFFFFF"/>
              <w:right w:val="single" w:sz="8" w:space="0" w:color="FFFFFF"/>
            </w:tcBorders>
            <w:shd w:val="clear" w:color="000000" w:fill="F2F2F2"/>
            <w:vAlign w:val="center"/>
            <w:hideMark/>
          </w:tcPr>
          <w:p w14:paraId="5FB116DA"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706</w:t>
            </w:r>
          </w:p>
        </w:tc>
        <w:tc>
          <w:tcPr>
            <w:tcW w:w="1594" w:type="dxa"/>
            <w:tcBorders>
              <w:top w:val="nil"/>
              <w:left w:val="nil"/>
              <w:bottom w:val="single" w:sz="8" w:space="0" w:color="FFFFFF"/>
              <w:right w:val="single" w:sz="8" w:space="0" w:color="FFFFFF"/>
            </w:tcBorders>
            <w:shd w:val="clear" w:color="000000" w:fill="F2F2F2"/>
            <w:vAlign w:val="center"/>
            <w:hideMark/>
          </w:tcPr>
          <w:p w14:paraId="27C684D6"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790</w:t>
            </w:r>
          </w:p>
        </w:tc>
      </w:tr>
      <w:tr w:rsidR="004A79E2" w:rsidRPr="00BE4ED0" w14:paraId="224F07B4"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BFBFBF"/>
            <w:vAlign w:val="center"/>
            <w:hideMark/>
          </w:tcPr>
          <w:p w14:paraId="66C00150" w14:textId="4415D3CE" w:rsidR="004A79E2" w:rsidRPr="00BE4ED0" w:rsidRDefault="004A79E2"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PATRIM</w:t>
            </w:r>
            <w:r>
              <w:rPr>
                <w:rFonts w:ascii="Verdana" w:hAnsi="Verdana" w:cs="Arial"/>
                <w:b/>
                <w:bCs/>
                <w:sz w:val="16"/>
                <w:szCs w:val="16"/>
                <w:lang w:eastAsia="pt-BR"/>
              </w:rPr>
              <w:t>Ô</w:t>
            </w:r>
            <w:r w:rsidRPr="00BE4ED0">
              <w:rPr>
                <w:rFonts w:ascii="Verdana" w:hAnsi="Verdana" w:cs="Arial"/>
                <w:b/>
                <w:bCs/>
                <w:sz w:val="16"/>
                <w:szCs w:val="16"/>
                <w:lang w:eastAsia="pt-BR"/>
              </w:rPr>
              <w:t>NIO LÍQUIDO</w:t>
            </w:r>
          </w:p>
        </w:tc>
        <w:tc>
          <w:tcPr>
            <w:tcW w:w="849" w:type="dxa"/>
            <w:tcBorders>
              <w:top w:val="nil"/>
              <w:left w:val="nil"/>
              <w:bottom w:val="single" w:sz="8" w:space="0" w:color="FFFFFF"/>
              <w:right w:val="single" w:sz="8" w:space="0" w:color="FFFFFF"/>
            </w:tcBorders>
            <w:shd w:val="clear" w:color="000000" w:fill="BFBFBF"/>
            <w:vAlign w:val="center"/>
            <w:hideMark/>
          </w:tcPr>
          <w:p w14:paraId="6EFF57A4" w14:textId="77777777" w:rsidR="004A79E2" w:rsidRPr="00BE4ED0" w:rsidRDefault="004A79E2"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BFBFBF"/>
            <w:vAlign w:val="center"/>
            <w:hideMark/>
          </w:tcPr>
          <w:p w14:paraId="54D218E7"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1.820.898</w:t>
            </w:r>
          </w:p>
        </w:tc>
        <w:tc>
          <w:tcPr>
            <w:tcW w:w="1594" w:type="dxa"/>
            <w:tcBorders>
              <w:top w:val="nil"/>
              <w:left w:val="nil"/>
              <w:bottom w:val="single" w:sz="8" w:space="0" w:color="FFFFFF"/>
              <w:right w:val="single" w:sz="8" w:space="0" w:color="FFFFFF"/>
            </w:tcBorders>
            <w:shd w:val="clear" w:color="000000" w:fill="BFBFBF"/>
            <w:vAlign w:val="center"/>
            <w:hideMark/>
          </w:tcPr>
          <w:p w14:paraId="1B12262B"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1.793.755</w:t>
            </w:r>
          </w:p>
        </w:tc>
      </w:tr>
      <w:tr w:rsidR="004A79E2" w:rsidRPr="00BE4ED0" w14:paraId="74D13E6B"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4CE75430"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Capital</w:t>
            </w:r>
          </w:p>
        </w:tc>
        <w:tc>
          <w:tcPr>
            <w:tcW w:w="849" w:type="dxa"/>
            <w:tcBorders>
              <w:top w:val="nil"/>
              <w:left w:val="nil"/>
              <w:bottom w:val="single" w:sz="8" w:space="0" w:color="FFFFFF"/>
              <w:right w:val="single" w:sz="8" w:space="0" w:color="FFFFFF"/>
            </w:tcBorders>
            <w:shd w:val="clear" w:color="000000" w:fill="F2F2F2"/>
            <w:vAlign w:val="center"/>
            <w:hideMark/>
          </w:tcPr>
          <w:p w14:paraId="6195A06F" w14:textId="77777777" w:rsidR="004A79E2" w:rsidRPr="00BE4ED0" w:rsidRDefault="004A79E2"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14</w:t>
            </w:r>
          </w:p>
        </w:tc>
        <w:tc>
          <w:tcPr>
            <w:tcW w:w="1594" w:type="dxa"/>
            <w:tcBorders>
              <w:top w:val="nil"/>
              <w:left w:val="nil"/>
              <w:bottom w:val="single" w:sz="8" w:space="0" w:color="FFFFFF"/>
              <w:right w:val="single" w:sz="8" w:space="0" w:color="FFFFFF"/>
            </w:tcBorders>
            <w:shd w:val="clear" w:color="000000" w:fill="F2F2F2"/>
            <w:vAlign w:val="center"/>
            <w:hideMark/>
          </w:tcPr>
          <w:p w14:paraId="4438AAD9"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1.493.587</w:t>
            </w:r>
          </w:p>
        </w:tc>
        <w:tc>
          <w:tcPr>
            <w:tcW w:w="1594" w:type="dxa"/>
            <w:tcBorders>
              <w:top w:val="nil"/>
              <w:left w:val="nil"/>
              <w:bottom w:val="single" w:sz="8" w:space="0" w:color="FFFFFF"/>
              <w:right w:val="single" w:sz="8" w:space="0" w:color="FFFFFF"/>
            </w:tcBorders>
            <w:shd w:val="clear" w:color="000000" w:fill="F2F2F2"/>
            <w:vAlign w:val="center"/>
            <w:hideMark/>
          </w:tcPr>
          <w:p w14:paraId="4CFF2F95"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1.493.587</w:t>
            </w:r>
          </w:p>
        </w:tc>
      </w:tr>
      <w:tr w:rsidR="004A79E2" w:rsidRPr="00BE4ED0" w14:paraId="31C657C8"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1A54802A"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Aumento de capital</w:t>
            </w:r>
          </w:p>
        </w:tc>
        <w:tc>
          <w:tcPr>
            <w:tcW w:w="849" w:type="dxa"/>
            <w:tcBorders>
              <w:top w:val="nil"/>
              <w:left w:val="nil"/>
              <w:bottom w:val="single" w:sz="8" w:space="0" w:color="FFFFFF"/>
              <w:right w:val="single" w:sz="8" w:space="0" w:color="FFFFFF"/>
            </w:tcBorders>
            <w:shd w:val="clear" w:color="000000" w:fill="F2F2F2"/>
            <w:vAlign w:val="center"/>
            <w:hideMark/>
          </w:tcPr>
          <w:p w14:paraId="36C59750"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554A998D"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80.344</w:t>
            </w:r>
          </w:p>
        </w:tc>
        <w:tc>
          <w:tcPr>
            <w:tcW w:w="1594" w:type="dxa"/>
            <w:tcBorders>
              <w:top w:val="nil"/>
              <w:left w:val="nil"/>
              <w:bottom w:val="single" w:sz="8" w:space="0" w:color="FFFFFF"/>
              <w:right w:val="single" w:sz="8" w:space="0" w:color="FFFFFF"/>
            </w:tcBorders>
            <w:shd w:val="clear" w:color="000000" w:fill="F2F2F2"/>
            <w:vAlign w:val="center"/>
            <w:hideMark/>
          </w:tcPr>
          <w:p w14:paraId="29F1869F" w14:textId="6E15ADC9" w:rsidR="004A79E2" w:rsidRPr="00BE4ED0" w:rsidRDefault="004A79E2" w:rsidP="007C0984">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4A79E2" w:rsidRPr="00BE4ED0" w14:paraId="0D90865A"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21225B37"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Reservas de capital</w:t>
            </w:r>
          </w:p>
        </w:tc>
        <w:tc>
          <w:tcPr>
            <w:tcW w:w="849" w:type="dxa"/>
            <w:tcBorders>
              <w:top w:val="nil"/>
              <w:left w:val="nil"/>
              <w:bottom w:val="single" w:sz="8" w:space="0" w:color="FFFFFF"/>
              <w:right w:val="single" w:sz="8" w:space="0" w:color="FFFFFF"/>
            </w:tcBorders>
            <w:shd w:val="clear" w:color="000000" w:fill="F2F2F2"/>
            <w:vAlign w:val="center"/>
            <w:hideMark/>
          </w:tcPr>
          <w:p w14:paraId="3E12125D"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56575B44" w14:textId="77777777" w:rsidR="004A79E2" w:rsidRPr="00BE4ED0" w:rsidRDefault="004A79E2" w:rsidP="007C0984">
            <w:pPr>
              <w:suppressAutoHyphens w:val="0"/>
              <w:jc w:val="right"/>
              <w:rPr>
                <w:rFonts w:ascii="Verdana" w:hAnsi="Verdana" w:cs="Arial"/>
                <w:sz w:val="16"/>
                <w:szCs w:val="16"/>
                <w:lang w:eastAsia="pt-BR"/>
              </w:rPr>
            </w:pPr>
            <w:proofErr w:type="gramStart"/>
            <w:r w:rsidRPr="00BE4ED0">
              <w:rPr>
                <w:rFonts w:ascii="Verdana" w:hAnsi="Verdana" w:cs="Arial"/>
                <w:sz w:val="16"/>
                <w:szCs w:val="16"/>
                <w:lang w:eastAsia="pt-BR"/>
              </w:rPr>
              <w:t>4</w:t>
            </w:r>
            <w:proofErr w:type="gramEnd"/>
          </w:p>
        </w:tc>
        <w:tc>
          <w:tcPr>
            <w:tcW w:w="1594" w:type="dxa"/>
            <w:tcBorders>
              <w:top w:val="nil"/>
              <w:left w:val="nil"/>
              <w:bottom w:val="single" w:sz="8" w:space="0" w:color="FFFFFF"/>
              <w:right w:val="single" w:sz="8" w:space="0" w:color="FFFFFF"/>
            </w:tcBorders>
            <w:shd w:val="clear" w:color="000000" w:fill="F2F2F2"/>
            <w:vAlign w:val="center"/>
            <w:hideMark/>
          </w:tcPr>
          <w:p w14:paraId="7055259A" w14:textId="77777777" w:rsidR="004A79E2" w:rsidRPr="00BE4ED0" w:rsidRDefault="004A79E2" w:rsidP="007C0984">
            <w:pPr>
              <w:suppressAutoHyphens w:val="0"/>
              <w:jc w:val="right"/>
              <w:rPr>
                <w:rFonts w:ascii="Verdana" w:hAnsi="Verdana" w:cs="Arial"/>
                <w:sz w:val="16"/>
                <w:szCs w:val="16"/>
                <w:lang w:eastAsia="pt-BR"/>
              </w:rPr>
            </w:pPr>
            <w:proofErr w:type="gramStart"/>
            <w:r w:rsidRPr="00BE4ED0">
              <w:rPr>
                <w:rFonts w:ascii="Verdana" w:hAnsi="Verdana" w:cs="Arial"/>
                <w:sz w:val="16"/>
                <w:szCs w:val="16"/>
                <w:lang w:eastAsia="pt-BR"/>
              </w:rPr>
              <w:t>3</w:t>
            </w:r>
            <w:proofErr w:type="gramEnd"/>
          </w:p>
        </w:tc>
      </w:tr>
      <w:tr w:rsidR="004A79E2" w:rsidRPr="00BE4ED0" w14:paraId="1D54FAD7"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F2F2F2"/>
            <w:vAlign w:val="center"/>
            <w:hideMark/>
          </w:tcPr>
          <w:p w14:paraId="7C7ED27B"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xml:space="preserve">   Reservas de lucros</w:t>
            </w:r>
          </w:p>
        </w:tc>
        <w:tc>
          <w:tcPr>
            <w:tcW w:w="849" w:type="dxa"/>
            <w:tcBorders>
              <w:top w:val="nil"/>
              <w:left w:val="nil"/>
              <w:bottom w:val="single" w:sz="8" w:space="0" w:color="FFFFFF"/>
              <w:right w:val="single" w:sz="8" w:space="0" w:color="FFFFFF"/>
            </w:tcBorders>
            <w:shd w:val="clear" w:color="000000" w:fill="F2F2F2"/>
            <w:vAlign w:val="center"/>
            <w:hideMark/>
          </w:tcPr>
          <w:p w14:paraId="285DA3D5" w14:textId="77777777" w:rsidR="004A79E2" w:rsidRPr="00BE4ED0" w:rsidRDefault="004A79E2" w:rsidP="007C0984">
            <w:pPr>
              <w:suppressAutoHyphens w:val="0"/>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F2F2F2"/>
            <w:vAlign w:val="center"/>
            <w:hideMark/>
          </w:tcPr>
          <w:p w14:paraId="2B62F2A1"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246.963</w:t>
            </w:r>
          </w:p>
        </w:tc>
        <w:tc>
          <w:tcPr>
            <w:tcW w:w="1594" w:type="dxa"/>
            <w:tcBorders>
              <w:top w:val="nil"/>
              <w:left w:val="nil"/>
              <w:bottom w:val="single" w:sz="8" w:space="0" w:color="FFFFFF"/>
              <w:right w:val="single" w:sz="8" w:space="0" w:color="FFFFFF"/>
            </w:tcBorders>
            <w:shd w:val="clear" w:color="000000" w:fill="F2F2F2"/>
            <w:vAlign w:val="center"/>
            <w:hideMark/>
          </w:tcPr>
          <w:p w14:paraId="0E02D293" w14:textId="77777777" w:rsidR="004A79E2" w:rsidRPr="00BE4ED0" w:rsidRDefault="004A79E2" w:rsidP="007C0984">
            <w:pPr>
              <w:suppressAutoHyphens w:val="0"/>
              <w:jc w:val="right"/>
              <w:rPr>
                <w:rFonts w:ascii="Verdana" w:hAnsi="Verdana" w:cs="Arial"/>
                <w:sz w:val="16"/>
                <w:szCs w:val="16"/>
                <w:lang w:eastAsia="pt-BR"/>
              </w:rPr>
            </w:pPr>
            <w:r w:rsidRPr="00BE4ED0">
              <w:rPr>
                <w:rFonts w:ascii="Verdana" w:hAnsi="Verdana" w:cs="Arial"/>
                <w:sz w:val="16"/>
                <w:szCs w:val="16"/>
                <w:lang w:eastAsia="pt-BR"/>
              </w:rPr>
              <w:t>300.165</w:t>
            </w:r>
          </w:p>
        </w:tc>
      </w:tr>
      <w:tr w:rsidR="004A79E2" w:rsidRPr="00BE4ED0" w14:paraId="01136F96" w14:textId="77777777" w:rsidTr="00A35363">
        <w:trPr>
          <w:trHeight w:val="282"/>
        </w:trPr>
        <w:tc>
          <w:tcPr>
            <w:tcW w:w="6389" w:type="dxa"/>
            <w:tcBorders>
              <w:top w:val="nil"/>
              <w:left w:val="single" w:sz="8" w:space="0" w:color="FFFFFF"/>
              <w:bottom w:val="single" w:sz="8" w:space="0" w:color="FFFFFF"/>
              <w:right w:val="single" w:sz="8" w:space="0" w:color="FFFFFF"/>
            </w:tcBorders>
            <w:shd w:val="clear" w:color="000000" w:fill="808080"/>
            <w:vAlign w:val="center"/>
            <w:hideMark/>
          </w:tcPr>
          <w:p w14:paraId="6027CEBD" w14:textId="77777777" w:rsidR="004A79E2" w:rsidRPr="00BE4ED0" w:rsidRDefault="004A79E2" w:rsidP="007C0984">
            <w:pPr>
              <w:suppressAutoHyphens w:val="0"/>
              <w:rPr>
                <w:rFonts w:ascii="Verdana" w:hAnsi="Verdana" w:cs="Arial"/>
                <w:b/>
                <w:bCs/>
                <w:sz w:val="16"/>
                <w:szCs w:val="16"/>
                <w:lang w:eastAsia="pt-BR"/>
              </w:rPr>
            </w:pPr>
            <w:r w:rsidRPr="00BE4ED0">
              <w:rPr>
                <w:rFonts w:ascii="Verdana" w:hAnsi="Verdana" w:cs="Arial"/>
                <w:b/>
                <w:bCs/>
                <w:sz w:val="16"/>
                <w:szCs w:val="16"/>
                <w:lang w:eastAsia="pt-BR"/>
              </w:rPr>
              <w:t>TOTAL DO PASSIVO</w:t>
            </w:r>
          </w:p>
        </w:tc>
        <w:tc>
          <w:tcPr>
            <w:tcW w:w="849" w:type="dxa"/>
            <w:tcBorders>
              <w:top w:val="nil"/>
              <w:left w:val="nil"/>
              <w:bottom w:val="single" w:sz="8" w:space="0" w:color="FFFFFF"/>
              <w:right w:val="single" w:sz="8" w:space="0" w:color="FFFFFF"/>
            </w:tcBorders>
            <w:shd w:val="clear" w:color="000000" w:fill="808080"/>
            <w:vAlign w:val="center"/>
            <w:hideMark/>
          </w:tcPr>
          <w:p w14:paraId="7233112F" w14:textId="77777777" w:rsidR="004A79E2" w:rsidRPr="00BE4ED0" w:rsidRDefault="004A79E2" w:rsidP="007C0984">
            <w:pPr>
              <w:suppressAutoHyphens w:val="0"/>
              <w:jc w:val="center"/>
              <w:rPr>
                <w:rFonts w:ascii="Verdana" w:hAnsi="Verdana" w:cs="Arial"/>
                <w:sz w:val="16"/>
                <w:szCs w:val="16"/>
                <w:lang w:eastAsia="pt-BR"/>
              </w:rPr>
            </w:pPr>
            <w:r w:rsidRPr="00BE4ED0">
              <w:rPr>
                <w:rFonts w:ascii="Verdana" w:hAnsi="Verdana" w:cs="Arial"/>
                <w:sz w:val="16"/>
                <w:szCs w:val="16"/>
                <w:lang w:eastAsia="pt-BR"/>
              </w:rPr>
              <w:t> </w:t>
            </w:r>
          </w:p>
        </w:tc>
        <w:tc>
          <w:tcPr>
            <w:tcW w:w="1594" w:type="dxa"/>
            <w:tcBorders>
              <w:top w:val="nil"/>
              <w:left w:val="nil"/>
              <w:bottom w:val="single" w:sz="8" w:space="0" w:color="FFFFFF"/>
              <w:right w:val="single" w:sz="8" w:space="0" w:color="FFFFFF"/>
            </w:tcBorders>
            <w:shd w:val="clear" w:color="000000" w:fill="808080"/>
            <w:vAlign w:val="center"/>
            <w:hideMark/>
          </w:tcPr>
          <w:p w14:paraId="2C2720D3"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2.183.530</w:t>
            </w:r>
          </w:p>
        </w:tc>
        <w:tc>
          <w:tcPr>
            <w:tcW w:w="1594" w:type="dxa"/>
            <w:tcBorders>
              <w:top w:val="nil"/>
              <w:left w:val="nil"/>
              <w:bottom w:val="single" w:sz="8" w:space="0" w:color="FFFFFF"/>
              <w:right w:val="single" w:sz="8" w:space="0" w:color="FFFFFF"/>
            </w:tcBorders>
            <w:shd w:val="clear" w:color="000000" w:fill="808080"/>
            <w:vAlign w:val="center"/>
            <w:hideMark/>
          </w:tcPr>
          <w:p w14:paraId="74231617" w14:textId="77777777" w:rsidR="004A79E2" w:rsidRPr="00BE4ED0" w:rsidRDefault="004A79E2" w:rsidP="007C0984">
            <w:pPr>
              <w:suppressAutoHyphens w:val="0"/>
              <w:jc w:val="right"/>
              <w:rPr>
                <w:rFonts w:ascii="Verdana" w:hAnsi="Verdana" w:cs="Arial"/>
                <w:b/>
                <w:bCs/>
                <w:sz w:val="16"/>
                <w:szCs w:val="16"/>
                <w:lang w:eastAsia="pt-BR"/>
              </w:rPr>
            </w:pPr>
            <w:r w:rsidRPr="00BE4ED0">
              <w:rPr>
                <w:rFonts w:ascii="Verdana" w:hAnsi="Verdana" w:cs="Arial"/>
                <w:b/>
                <w:bCs/>
                <w:sz w:val="16"/>
                <w:szCs w:val="16"/>
                <w:lang w:eastAsia="pt-BR"/>
              </w:rPr>
              <w:t>2.115.394</w:t>
            </w:r>
          </w:p>
        </w:tc>
      </w:tr>
    </w:tbl>
    <w:p w14:paraId="0020343D" w14:textId="3FFF7902" w:rsidR="00D76356" w:rsidRPr="00D82B07" w:rsidRDefault="00D76356" w:rsidP="007C0984">
      <w:pPr>
        <w:jc w:val="both"/>
        <w:rPr>
          <w:rFonts w:ascii="Verdana" w:hAnsi="Verdana" w:cs="Arial"/>
        </w:rPr>
      </w:pPr>
    </w:p>
    <w:p w14:paraId="5E03F2DC" w14:textId="77777777" w:rsidR="00D76356" w:rsidRPr="00541A7A" w:rsidRDefault="00D76356" w:rsidP="007C0984">
      <w:pPr>
        <w:pStyle w:val="Estilo1"/>
        <w:rPr>
          <w:rFonts w:ascii="Verdana" w:hAnsi="Verdana" w:cs="Arial"/>
          <w:sz w:val="20"/>
        </w:rPr>
      </w:pPr>
      <w:r w:rsidRPr="00541A7A">
        <w:rPr>
          <w:rFonts w:ascii="Verdana" w:hAnsi="Verdana" w:cs="Arial"/>
          <w:sz w:val="20"/>
        </w:rPr>
        <w:t>As notas explicativas são parte integrante das demonstrações financeiras.</w:t>
      </w:r>
    </w:p>
    <w:p w14:paraId="5888B850" w14:textId="77777777" w:rsidR="00D76356" w:rsidRPr="00D82B07" w:rsidRDefault="00D76356" w:rsidP="007C0984">
      <w:pPr>
        <w:jc w:val="both"/>
        <w:rPr>
          <w:rFonts w:ascii="Verdana" w:hAnsi="Verdana" w:cs="Arial"/>
        </w:rPr>
      </w:pPr>
    </w:p>
    <w:p w14:paraId="1013BF77" w14:textId="77777777" w:rsidR="00D76356" w:rsidRPr="00D82B07" w:rsidRDefault="00D76356" w:rsidP="007C0984">
      <w:pPr>
        <w:jc w:val="both"/>
        <w:rPr>
          <w:rFonts w:ascii="Verdana" w:hAnsi="Verdana" w:cs="Arial"/>
        </w:rPr>
      </w:pPr>
    </w:p>
    <w:p w14:paraId="5C7A5AEC" w14:textId="77777777" w:rsidR="00D76356" w:rsidRPr="00D82B07" w:rsidRDefault="00D76356" w:rsidP="007C0984">
      <w:pPr>
        <w:jc w:val="both"/>
        <w:rPr>
          <w:rFonts w:ascii="Verdana" w:hAnsi="Verdana" w:cs="Arial"/>
        </w:rPr>
      </w:pPr>
    </w:p>
    <w:p w14:paraId="5CFEF6D6" w14:textId="77777777" w:rsidR="00D76356" w:rsidRPr="00D82B07" w:rsidRDefault="00D76356" w:rsidP="007C0984">
      <w:pPr>
        <w:jc w:val="both"/>
        <w:rPr>
          <w:rFonts w:ascii="Verdana" w:hAnsi="Verdana" w:cs="Arial"/>
        </w:rPr>
      </w:pPr>
    </w:p>
    <w:p w14:paraId="3C50472F" w14:textId="77777777" w:rsidR="00D76356" w:rsidRPr="00D82B07" w:rsidRDefault="00D76356" w:rsidP="007C0984">
      <w:pPr>
        <w:jc w:val="both"/>
        <w:rPr>
          <w:rFonts w:ascii="Verdana" w:hAnsi="Verdana" w:cs="Arial"/>
        </w:rPr>
      </w:pPr>
    </w:p>
    <w:p w14:paraId="1581619B" w14:textId="77777777" w:rsidR="00B77680" w:rsidRDefault="00B77680" w:rsidP="007C0984">
      <w:pPr>
        <w:jc w:val="both"/>
        <w:rPr>
          <w:rFonts w:ascii="Verdana" w:hAnsi="Verdana" w:cs="Arial"/>
        </w:rPr>
        <w:sectPr w:rsidR="00B77680" w:rsidSect="00B06210">
          <w:pgSz w:w="11906" w:h="16838"/>
          <w:pgMar w:top="2101" w:right="707" w:bottom="1728" w:left="851" w:header="864" w:footer="1008" w:gutter="0"/>
          <w:pgBorders w:offsetFrom="page">
            <w:top w:val="thinThickLargeGap" w:sz="24" w:space="26" w:color="auto" w:frame="1"/>
          </w:pgBorders>
          <w:cols w:space="708"/>
          <w:docGrid w:linePitch="360"/>
        </w:sectPr>
      </w:pPr>
    </w:p>
    <w:p w14:paraId="584F205A" w14:textId="570EED8D" w:rsidR="001B5BA6" w:rsidRPr="001B5BA6" w:rsidRDefault="001B5BA6" w:rsidP="007C0984">
      <w:pPr>
        <w:pStyle w:val="Ttulo1"/>
        <w:pageBreakBefore/>
        <w:tabs>
          <w:tab w:val="clear" w:pos="432"/>
        </w:tabs>
        <w:ind w:left="0" w:firstLine="0"/>
        <w:rPr>
          <w:rFonts w:ascii="Verdana" w:hAnsi="Verdana" w:cs="Verdana"/>
          <w:sz w:val="20"/>
        </w:rPr>
      </w:pPr>
      <w:bookmarkStart w:id="7" w:name="_Toc28334543"/>
      <w:bookmarkStart w:id="8" w:name="_Toc31392889"/>
      <w:bookmarkStart w:id="9" w:name="_Toc31392980"/>
      <w:bookmarkStart w:id="10" w:name="_Toc32000893"/>
      <w:bookmarkStart w:id="11" w:name="_Toc32000982"/>
      <w:bookmarkStart w:id="12" w:name="_Toc36557569"/>
      <w:bookmarkStart w:id="13" w:name="_Toc39526889"/>
      <w:bookmarkStart w:id="14" w:name="_Toc39527059"/>
      <w:bookmarkStart w:id="15" w:name="_Toc39845464"/>
      <w:bookmarkStart w:id="16" w:name="_Toc39849973"/>
      <w:bookmarkStart w:id="17" w:name="_Toc44692476"/>
      <w:bookmarkStart w:id="18" w:name="_Toc51687916"/>
      <w:r w:rsidRPr="001B5BA6">
        <w:rPr>
          <w:rFonts w:ascii="Verdana" w:hAnsi="Verdana" w:cs="Verdana"/>
          <w:sz w:val="20"/>
        </w:rPr>
        <w:lastRenderedPageBreak/>
        <w:t>Demonstração do</w:t>
      </w:r>
      <w:r w:rsidR="00DF3770">
        <w:rPr>
          <w:rFonts w:ascii="Verdana" w:hAnsi="Verdana" w:cs="Verdana"/>
          <w:sz w:val="20"/>
        </w:rPr>
        <w:t>s</w:t>
      </w:r>
      <w:r w:rsidRPr="001B5BA6">
        <w:rPr>
          <w:rFonts w:ascii="Verdana" w:hAnsi="Verdana" w:cs="Verdana"/>
          <w:sz w:val="20"/>
        </w:rPr>
        <w:t xml:space="preserve"> Resultado</w:t>
      </w:r>
      <w:bookmarkEnd w:id="7"/>
      <w:bookmarkEnd w:id="8"/>
      <w:bookmarkEnd w:id="9"/>
      <w:bookmarkEnd w:id="10"/>
      <w:bookmarkEnd w:id="11"/>
      <w:bookmarkEnd w:id="12"/>
      <w:bookmarkEnd w:id="13"/>
      <w:bookmarkEnd w:id="14"/>
      <w:bookmarkEnd w:id="15"/>
      <w:bookmarkEnd w:id="16"/>
      <w:bookmarkEnd w:id="17"/>
      <w:r w:rsidR="00DF3770">
        <w:rPr>
          <w:rFonts w:ascii="Verdana" w:hAnsi="Verdana" w:cs="Verdana"/>
          <w:sz w:val="20"/>
        </w:rPr>
        <w:t>s</w:t>
      </w:r>
      <w:bookmarkEnd w:id="18"/>
    </w:p>
    <w:tbl>
      <w:tblPr>
        <w:tblW w:w="10358" w:type="dxa"/>
        <w:tblInd w:w="60" w:type="dxa"/>
        <w:tblCellMar>
          <w:left w:w="70" w:type="dxa"/>
          <w:right w:w="70" w:type="dxa"/>
        </w:tblCellMar>
        <w:tblLook w:val="04A0" w:firstRow="1" w:lastRow="0" w:firstColumn="1" w:lastColumn="0" w:noHBand="0" w:noVBand="1"/>
      </w:tblPr>
      <w:tblGrid>
        <w:gridCol w:w="6956"/>
        <w:gridCol w:w="708"/>
        <w:gridCol w:w="1276"/>
        <w:gridCol w:w="1418"/>
      </w:tblGrid>
      <w:tr w:rsidR="001254A4" w:rsidRPr="001254A4" w14:paraId="1FF63D45" w14:textId="77777777" w:rsidTr="00A35363">
        <w:trPr>
          <w:trHeight w:val="282"/>
        </w:trPr>
        <w:tc>
          <w:tcPr>
            <w:tcW w:w="6956" w:type="dxa"/>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203BDCD1" w14:textId="77777777" w:rsidR="001254A4" w:rsidRPr="001254A4" w:rsidRDefault="001254A4"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 </w:t>
            </w:r>
          </w:p>
        </w:tc>
        <w:tc>
          <w:tcPr>
            <w:tcW w:w="708" w:type="dxa"/>
            <w:tcBorders>
              <w:top w:val="single" w:sz="12" w:space="0" w:color="FFFFFF"/>
              <w:left w:val="nil"/>
              <w:bottom w:val="single" w:sz="8" w:space="0" w:color="FFFFFF"/>
              <w:right w:val="single" w:sz="8" w:space="0" w:color="FFFFFF"/>
            </w:tcBorders>
            <w:shd w:val="clear" w:color="000000" w:fill="808080"/>
            <w:vAlign w:val="center"/>
            <w:hideMark/>
          </w:tcPr>
          <w:p w14:paraId="3392F84C"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NOTA</w:t>
            </w:r>
          </w:p>
        </w:tc>
        <w:tc>
          <w:tcPr>
            <w:tcW w:w="1276" w:type="dxa"/>
            <w:tcBorders>
              <w:top w:val="single" w:sz="12" w:space="0" w:color="FFFFFF"/>
              <w:left w:val="nil"/>
              <w:bottom w:val="single" w:sz="8" w:space="0" w:color="FFFFFF"/>
              <w:right w:val="single" w:sz="8" w:space="0" w:color="FFFFFF"/>
            </w:tcBorders>
            <w:shd w:val="clear" w:color="000000" w:fill="808080"/>
            <w:vAlign w:val="center"/>
            <w:hideMark/>
          </w:tcPr>
          <w:p w14:paraId="284C4232"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30.06.2020</w:t>
            </w:r>
          </w:p>
        </w:tc>
        <w:tc>
          <w:tcPr>
            <w:tcW w:w="1418" w:type="dxa"/>
            <w:tcBorders>
              <w:top w:val="single" w:sz="12" w:space="0" w:color="FFFFFF"/>
              <w:left w:val="nil"/>
              <w:bottom w:val="single" w:sz="8" w:space="0" w:color="FFFFFF"/>
              <w:right w:val="single" w:sz="8" w:space="0" w:color="FFFFFF"/>
            </w:tcBorders>
            <w:shd w:val="clear" w:color="000000" w:fill="808080"/>
            <w:vAlign w:val="center"/>
            <w:hideMark/>
          </w:tcPr>
          <w:p w14:paraId="10942FB0"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30.06.2019</w:t>
            </w:r>
          </w:p>
        </w:tc>
      </w:tr>
      <w:tr w:rsidR="001254A4" w:rsidRPr="001254A4" w14:paraId="0055139B"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44993ABC" w14:textId="77777777" w:rsidR="001254A4" w:rsidRPr="001254A4" w:rsidRDefault="001254A4"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RECEITAS DA INTERMEDIAÇÃO FINANCEIRA</w:t>
            </w:r>
          </w:p>
        </w:tc>
        <w:tc>
          <w:tcPr>
            <w:tcW w:w="708" w:type="dxa"/>
            <w:tcBorders>
              <w:top w:val="nil"/>
              <w:left w:val="nil"/>
              <w:bottom w:val="single" w:sz="8" w:space="0" w:color="FFFFFF"/>
              <w:right w:val="single" w:sz="8" w:space="0" w:color="FFFFFF"/>
            </w:tcBorders>
            <w:shd w:val="clear" w:color="000000" w:fill="F2F2F2"/>
            <w:vAlign w:val="center"/>
            <w:hideMark/>
          </w:tcPr>
          <w:p w14:paraId="456F20C1"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53485983"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83.617</w:t>
            </w:r>
          </w:p>
        </w:tc>
        <w:tc>
          <w:tcPr>
            <w:tcW w:w="1418" w:type="dxa"/>
            <w:tcBorders>
              <w:top w:val="nil"/>
              <w:left w:val="nil"/>
              <w:bottom w:val="single" w:sz="8" w:space="0" w:color="FFFFFF"/>
              <w:right w:val="single" w:sz="8" w:space="0" w:color="FFFFFF"/>
            </w:tcBorders>
            <w:shd w:val="clear" w:color="000000" w:fill="F2F2F2"/>
            <w:vAlign w:val="center"/>
            <w:hideMark/>
          </w:tcPr>
          <w:p w14:paraId="199EE8C9"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98.467</w:t>
            </w:r>
          </w:p>
        </w:tc>
      </w:tr>
      <w:tr w:rsidR="001254A4" w:rsidRPr="001254A4" w14:paraId="1CFC2045"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5ADDD7B5"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Operações de crédito</w:t>
            </w:r>
          </w:p>
        </w:tc>
        <w:tc>
          <w:tcPr>
            <w:tcW w:w="708" w:type="dxa"/>
            <w:tcBorders>
              <w:top w:val="nil"/>
              <w:left w:val="nil"/>
              <w:bottom w:val="single" w:sz="8" w:space="0" w:color="FFFFFF"/>
              <w:right w:val="single" w:sz="8" w:space="0" w:color="FFFFFF"/>
            </w:tcBorders>
            <w:shd w:val="clear" w:color="000000" w:fill="F2F2F2"/>
            <w:vAlign w:val="center"/>
            <w:hideMark/>
          </w:tcPr>
          <w:p w14:paraId="0BA90FA7"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6g</w:t>
            </w:r>
          </w:p>
        </w:tc>
        <w:tc>
          <w:tcPr>
            <w:tcW w:w="1276" w:type="dxa"/>
            <w:tcBorders>
              <w:top w:val="nil"/>
              <w:left w:val="nil"/>
              <w:bottom w:val="single" w:sz="8" w:space="0" w:color="FFFFFF"/>
              <w:right w:val="single" w:sz="8" w:space="0" w:color="FFFFFF"/>
            </w:tcBorders>
            <w:shd w:val="clear" w:color="000000" w:fill="F2F2F2"/>
            <w:vAlign w:val="center"/>
            <w:hideMark/>
          </w:tcPr>
          <w:p w14:paraId="6FCA33CF"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66.802</w:t>
            </w:r>
          </w:p>
        </w:tc>
        <w:tc>
          <w:tcPr>
            <w:tcW w:w="1418" w:type="dxa"/>
            <w:tcBorders>
              <w:top w:val="nil"/>
              <w:left w:val="nil"/>
              <w:bottom w:val="single" w:sz="8" w:space="0" w:color="FFFFFF"/>
              <w:right w:val="single" w:sz="8" w:space="0" w:color="FFFFFF"/>
            </w:tcBorders>
            <w:shd w:val="clear" w:color="000000" w:fill="F2F2F2"/>
            <w:vAlign w:val="center"/>
            <w:hideMark/>
          </w:tcPr>
          <w:p w14:paraId="3B328A9B"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71.567</w:t>
            </w:r>
          </w:p>
        </w:tc>
      </w:tr>
      <w:tr w:rsidR="001254A4" w:rsidRPr="001254A4" w14:paraId="49CDAD81"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0F6EC73E"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Resultado das operações com títulos e valores mobiliários</w:t>
            </w:r>
          </w:p>
        </w:tc>
        <w:tc>
          <w:tcPr>
            <w:tcW w:w="708" w:type="dxa"/>
            <w:tcBorders>
              <w:top w:val="nil"/>
              <w:left w:val="nil"/>
              <w:bottom w:val="single" w:sz="8" w:space="0" w:color="FFFFFF"/>
              <w:right w:val="single" w:sz="8" w:space="0" w:color="FFFFFF"/>
            </w:tcBorders>
            <w:shd w:val="clear" w:color="000000" w:fill="F2F2F2"/>
            <w:vAlign w:val="center"/>
            <w:hideMark/>
          </w:tcPr>
          <w:p w14:paraId="27DE56A3"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17AE7F23"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16.815</w:t>
            </w:r>
          </w:p>
        </w:tc>
        <w:tc>
          <w:tcPr>
            <w:tcW w:w="1418" w:type="dxa"/>
            <w:tcBorders>
              <w:top w:val="nil"/>
              <w:left w:val="nil"/>
              <w:bottom w:val="single" w:sz="8" w:space="0" w:color="FFFFFF"/>
              <w:right w:val="single" w:sz="8" w:space="0" w:color="FFFFFF"/>
            </w:tcBorders>
            <w:shd w:val="clear" w:color="000000" w:fill="F2F2F2"/>
            <w:vAlign w:val="center"/>
            <w:hideMark/>
          </w:tcPr>
          <w:p w14:paraId="1C5025FA"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26.900</w:t>
            </w:r>
          </w:p>
        </w:tc>
      </w:tr>
      <w:tr w:rsidR="001254A4" w:rsidRPr="001254A4" w14:paraId="417A0CA1"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728604DA" w14:textId="77777777" w:rsidR="001254A4" w:rsidRPr="001254A4" w:rsidRDefault="001254A4"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DESPESAS DA INTERMEDIAÇÃO FINANCEIRA</w:t>
            </w:r>
          </w:p>
        </w:tc>
        <w:tc>
          <w:tcPr>
            <w:tcW w:w="708" w:type="dxa"/>
            <w:tcBorders>
              <w:top w:val="nil"/>
              <w:left w:val="nil"/>
              <w:bottom w:val="single" w:sz="8" w:space="0" w:color="FFFFFF"/>
              <w:right w:val="single" w:sz="8" w:space="0" w:color="FFFFFF"/>
            </w:tcBorders>
            <w:shd w:val="clear" w:color="000000" w:fill="F2F2F2"/>
            <w:vAlign w:val="center"/>
            <w:hideMark/>
          </w:tcPr>
          <w:p w14:paraId="1A751AFB"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1998C55C" w14:textId="276162BC" w:rsidR="001254A4" w:rsidRPr="001254A4" w:rsidRDefault="00DF3770" w:rsidP="00AE3C88">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AE3C88">
              <w:rPr>
                <w:rFonts w:ascii="Verdana" w:hAnsi="Verdana" w:cs="Arial"/>
                <w:b/>
                <w:bCs/>
                <w:sz w:val="16"/>
                <w:szCs w:val="16"/>
                <w:lang w:eastAsia="pt-BR"/>
              </w:rPr>
              <w:t>19.735</w:t>
            </w:r>
            <w:r>
              <w:rPr>
                <w:rFonts w:ascii="Verdana" w:hAnsi="Verdana" w:cs="Arial"/>
                <w:b/>
                <w:bCs/>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14D81A6A" w14:textId="7AF49825" w:rsidR="001254A4" w:rsidRPr="001254A4" w:rsidRDefault="00DF3770"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1254A4" w:rsidRPr="001254A4">
              <w:rPr>
                <w:rFonts w:ascii="Verdana" w:hAnsi="Verdana" w:cs="Arial"/>
                <w:b/>
                <w:bCs/>
                <w:sz w:val="16"/>
                <w:szCs w:val="16"/>
                <w:lang w:eastAsia="pt-BR"/>
              </w:rPr>
              <w:t>16.306</w:t>
            </w:r>
            <w:r>
              <w:rPr>
                <w:rFonts w:ascii="Verdana" w:hAnsi="Verdana" w:cs="Arial"/>
                <w:b/>
                <w:bCs/>
                <w:sz w:val="16"/>
                <w:szCs w:val="16"/>
                <w:lang w:eastAsia="pt-BR"/>
              </w:rPr>
              <w:t>)</w:t>
            </w:r>
          </w:p>
        </w:tc>
      </w:tr>
      <w:tr w:rsidR="001254A4" w:rsidRPr="001254A4" w14:paraId="0EB3F5AC"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02435834" w14:textId="1ED87322" w:rsidR="001254A4" w:rsidRPr="001254A4" w:rsidRDefault="001254A4" w:rsidP="005F4E64">
            <w:pPr>
              <w:suppressAutoHyphens w:val="0"/>
              <w:rPr>
                <w:rFonts w:ascii="Verdana" w:hAnsi="Verdana" w:cs="Arial"/>
                <w:sz w:val="16"/>
                <w:szCs w:val="16"/>
                <w:lang w:eastAsia="pt-BR"/>
              </w:rPr>
            </w:pPr>
            <w:r w:rsidRPr="001254A4">
              <w:rPr>
                <w:rFonts w:ascii="Verdana" w:hAnsi="Verdana" w:cs="Arial"/>
                <w:sz w:val="16"/>
                <w:szCs w:val="16"/>
                <w:lang w:eastAsia="pt-BR"/>
              </w:rPr>
              <w:t xml:space="preserve">   Operações de empréstimos e repasses</w:t>
            </w:r>
          </w:p>
        </w:tc>
        <w:tc>
          <w:tcPr>
            <w:tcW w:w="708" w:type="dxa"/>
            <w:tcBorders>
              <w:top w:val="nil"/>
              <w:left w:val="nil"/>
              <w:bottom w:val="single" w:sz="8" w:space="0" w:color="FFFFFF"/>
              <w:right w:val="single" w:sz="8" w:space="0" w:color="FFFFFF"/>
            </w:tcBorders>
            <w:shd w:val="clear" w:color="000000" w:fill="F2F2F2"/>
            <w:vAlign w:val="center"/>
            <w:hideMark/>
          </w:tcPr>
          <w:p w14:paraId="6C9B82F4"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24FBB019" w14:textId="376DBA22"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E3C88">
              <w:rPr>
                <w:rFonts w:ascii="Verdana" w:hAnsi="Verdana" w:cs="Arial"/>
                <w:sz w:val="16"/>
                <w:szCs w:val="16"/>
                <w:lang w:eastAsia="pt-BR"/>
              </w:rPr>
              <w:t>7.998</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669F7763" w14:textId="40D20740"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9.236</w:t>
            </w:r>
            <w:r>
              <w:rPr>
                <w:rFonts w:ascii="Verdana" w:hAnsi="Verdana" w:cs="Arial"/>
                <w:sz w:val="16"/>
                <w:szCs w:val="16"/>
                <w:lang w:eastAsia="pt-BR"/>
              </w:rPr>
              <w:t>)</w:t>
            </w:r>
          </w:p>
        </w:tc>
      </w:tr>
      <w:tr w:rsidR="001254A4" w:rsidRPr="001254A4" w14:paraId="024B8327"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28E47FC2"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Provisões para créditos de liquidação duvidosa </w:t>
            </w:r>
          </w:p>
        </w:tc>
        <w:tc>
          <w:tcPr>
            <w:tcW w:w="708" w:type="dxa"/>
            <w:tcBorders>
              <w:top w:val="nil"/>
              <w:left w:val="nil"/>
              <w:bottom w:val="single" w:sz="8" w:space="0" w:color="FFFFFF"/>
              <w:right w:val="single" w:sz="8" w:space="0" w:color="FFFFFF"/>
            </w:tcBorders>
            <w:shd w:val="clear" w:color="000000" w:fill="F2F2F2"/>
            <w:vAlign w:val="center"/>
            <w:hideMark/>
          </w:tcPr>
          <w:p w14:paraId="6105F8C3"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6f</w:t>
            </w:r>
          </w:p>
        </w:tc>
        <w:tc>
          <w:tcPr>
            <w:tcW w:w="1276" w:type="dxa"/>
            <w:tcBorders>
              <w:top w:val="nil"/>
              <w:left w:val="nil"/>
              <w:bottom w:val="single" w:sz="8" w:space="0" w:color="FFFFFF"/>
              <w:right w:val="single" w:sz="8" w:space="0" w:color="FFFFFF"/>
            </w:tcBorders>
            <w:shd w:val="clear" w:color="000000" w:fill="F2F2F2"/>
            <w:vAlign w:val="center"/>
            <w:hideMark/>
          </w:tcPr>
          <w:p w14:paraId="3D252F06" w14:textId="128C0611"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11.737</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5689DF61" w14:textId="1A3C0521"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7.070</w:t>
            </w:r>
            <w:r>
              <w:rPr>
                <w:rFonts w:ascii="Verdana" w:hAnsi="Verdana" w:cs="Arial"/>
                <w:sz w:val="16"/>
                <w:szCs w:val="16"/>
                <w:lang w:eastAsia="pt-BR"/>
              </w:rPr>
              <w:t>)</w:t>
            </w:r>
          </w:p>
        </w:tc>
      </w:tr>
      <w:tr w:rsidR="001254A4" w:rsidRPr="001254A4" w14:paraId="30092AF9"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0EC21445" w14:textId="77777777" w:rsidR="001254A4" w:rsidRPr="001254A4" w:rsidRDefault="001254A4"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RESULTADO BRUTO DA INTERMEDIAÇÃO FINANCEIRA</w:t>
            </w:r>
          </w:p>
        </w:tc>
        <w:tc>
          <w:tcPr>
            <w:tcW w:w="708" w:type="dxa"/>
            <w:tcBorders>
              <w:top w:val="nil"/>
              <w:left w:val="nil"/>
              <w:bottom w:val="single" w:sz="8" w:space="0" w:color="FFFFFF"/>
              <w:right w:val="single" w:sz="8" w:space="0" w:color="FFFFFF"/>
            </w:tcBorders>
            <w:shd w:val="clear" w:color="000000" w:fill="F2F2F2"/>
            <w:vAlign w:val="center"/>
            <w:hideMark/>
          </w:tcPr>
          <w:p w14:paraId="469065B2"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2C9A3435" w14:textId="61141991" w:rsidR="001254A4" w:rsidRPr="001254A4" w:rsidRDefault="00AE3C88"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63.882</w:t>
            </w:r>
          </w:p>
        </w:tc>
        <w:tc>
          <w:tcPr>
            <w:tcW w:w="1418" w:type="dxa"/>
            <w:tcBorders>
              <w:top w:val="nil"/>
              <w:left w:val="nil"/>
              <w:bottom w:val="single" w:sz="8" w:space="0" w:color="FFFFFF"/>
              <w:right w:val="single" w:sz="8" w:space="0" w:color="FFFFFF"/>
            </w:tcBorders>
            <w:shd w:val="clear" w:color="000000" w:fill="F2F2F2"/>
            <w:vAlign w:val="center"/>
            <w:hideMark/>
          </w:tcPr>
          <w:p w14:paraId="32D1A73A"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82.161</w:t>
            </w:r>
          </w:p>
        </w:tc>
      </w:tr>
      <w:tr w:rsidR="001254A4" w:rsidRPr="001254A4" w14:paraId="1C85D173"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6AC25032"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w:t>
            </w:r>
          </w:p>
        </w:tc>
        <w:tc>
          <w:tcPr>
            <w:tcW w:w="708" w:type="dxa"/>
            <w:tcBorders>
              <w:top w:val="nil"/>
              <w:left w:val="nil"/>
              <w:bottom w:val="single" w:sz="8" w:space="0" w:color="FFFFFF"/>
              <w:right w:val="single" w:sz="8" w:space="0" w:color="FFFFFF"/>
            </w:tcBorders>
            <w:shd w:val="clear" w:color="000000" w:fill="F2F2F2"/>
            <w:vAlign w:val="center"/>
            <w:hideMark/>
          </w:tcPr>
          <w:p w14:paraId="3B8B81C7"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71FE938B"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 </w:t>
            </w:r>
          </w:p>
        </w:tc>
        <w:tc>
          <w:tcPr>
            <w:tcW w:w="1418" w:type="dxa"/>
            <w:tcBorders>
              <w:top w:val="nil"/>
              <w:left w:val="nil"/>
              <w:bottom w:val="single" w:sz="8" w:space="0" w:color="FFFFFF"/>
              <w:right w:val="single" w:sz="8" w:space="0" w:color="FFFFFF"/>
            </w:tcBorders>
            <w:shd w:val="clear" w:color="000000" w:fill="F2F2F2"/>
            <w:vAlign w:val="center"/>
            <w:hideMark/>
          </w:tcPr>
          <w:p w14:paraId="4E6F3D0C"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 </w:t>
            </w:r>
          </w:p>
        </w:tc>
      </w:tr>
      <w:tr w:rsidR="001254A4" w:rsidRPr="001254A4" w14:paraId="4D0C127D"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54C0E552" w14:textId="77777777" w:rsidR="001254A4" w:rsidRPr="001254A4" w:rsidRDefault="001254A4"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OUTRAS RECEITAS E DESPESAS OPERACIONAIS</w:t>
            </w:r>
          </w:p>
        </w:tc>
        <w:tc>
          <w:tcPr>
            <w:tcW w:w="708" w:type="dxa"/>
            <w:tcBorders>
              <w:top w:val="nil"/>
              <w:left w:val="nil"/>
              <w:bottom w:val="single" w:sz="8" w:space="0" w:color="FFFFFF"/>
              <w:right w:val="single" w:sz="8" w:space="0" w:color="FFFFFF"/>
            </w:tcBorders>
            <w:shd w:val="clear" w:color="000000" w:fill="F2F2F2"/>
            <w:vAlign w:val="center"/>
            <w:hideMark/>
          </w:tcPr>
          <w:p w14:paraId="072A4BA4"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7CA485AD" w14:textId="7CB69080" w:rsidR="001254A4" w:rsidRPr="001254A4" w:rsidRDefault="00DF3770"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AE3C88">
              <w:rPr>
                <w:rFonts w:ascii="Verdana" w:hAnsi="Verdana" w:cs="Arial"/>
                <w:b/>
                <w:bCs/>
                <w:sz w:val="16"/>
                <w:szCs w:val="16"/>
                <w:lang w:eastAsia="pt-BR"/>
              </w:rPr>
              <w:t>30.439</w:t>
            </w:r>
            <w:r>
              <w:rPr>
                <w:rFonts w:ascii="Verdana" w:hAnsi="Verdana" w:cs="Arial"/>
                <w:b/>
                <w:bCs/>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4EA93967" w14:textId="103090C3" w:rsidR="001254A4" w:rsidRPr="001254A4" w:rsidRDefault="00DF3770"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1254A4" w:rsidRPr="001254A4">
              <w:rPr>
                <w:rFonts w:ascii="Verdana" w:hAnsi="Verdana" w:cs="Arial"/>
                <w:b/>
                <w:bCs/>
                <w:sz w:val="16"/>
                <w:szCs w:val="16"/>
                <w:lang w:eastAsia="pt-BR"/>
              </w:rPr>
              <w:t>27.240</w:t>
            </w:r>
            <w:r>
              <w:rPr>
                <w:rFonts w:ascii="Verdana" w:hAnsi="Verdana" w:cs="Arial"/>
                <w:b/>
                <w:bCs/>
                <w:sz w:val="16"/>
                <w:szCs w:val="16"/>
                <w:lang w:eastAsia="pt-BR"/>
              </w:rPr>
              <w:t>)</w:t>
            </w:r>
          </w:p>
        </w:tc>
      </w:tr>
      <w:tr w:rsidR="001254A4" w:rsidRPr="001254A4" w14:paraId="6EEB2096"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632E18BB"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Receitas de prestação de serviços</w:t>
            </w:r>
          </w:p>
        </w:tc>
        <w:tc>
          <w:tcPr>
            <w:tcW w:w="708" w:type="dxa"/>
            <w:tcBorders>
              <w:top w:val="nil"/>
              <w:left w:val="nil"/>
              <w:bottom w:val="single" w:sz="8" w:space="0" w:color="FFFFFF"/>
              <w:right w:val="single" w:sz="8" w:space="0" w:color="FFFFFF"/>
            </w:tcBorders>
            <w:shd w:val="clear" w:color="000000" w:fill="F2F2F2"/>
            <w:vAlign w:val="center"/>
            <w:hideMark/>
          </w:tcPr>
          <w:p w14:paraId="7A77972C"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15</w:t>
            </w:r>
          </w:p>
        </w:tc>
        <w:tc>
          <w:tcPr>
            <w:tcW w:w="1276" w:type="dxa"/>
            <w:tcBorders>
              <w:top w:val="nil"/>
              <w:left w:val="nil"/>
              <w:bottom w:val="single" w:sz="8" w:space="0" w:color="FFFFFF"/>
              <w:right w:val="single" w:sz="8" w:space="0" w:color="FFFFFF"/>
            </w:tcBorders>
            <w:shd w:val="clear" w:color="000000" w:fill="F2F2F2"/>
            <w:vAlign w:val="center"/>
            <w:hideMark/>
          </w:tcPr>
          <w:p w14:paraId="58EF59A3"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2.189</w:t>
            </w:r>
          </w:p>
        </w:tc>
        <w:tc>
          <w:tcPr>
            <w:tcW w:w="1418" w:type="dxa"/>
            <w:tcBorders>
              <w:top w:val="nil"/>
              <w:left w:val="nil"/>
              <w:bottom w:val="single" w:sz="8" w:space="0" w:color="FFFFFF"/>
              <w:right w:val="single" w:sz="8" w:space="0" w:color="FFFFFF"/>
            </w:tcBorders>
            <w:shd w:val="clear" w:color="000000" w:fill="F2F2F2"/>
            <w:vAlign w:val="center"/>
            <w:hideMark/>
          </w:tcPr>
          <w:p w14:paraId="714E965B"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1.791</w:t>
            </w:r>
          </w:p>
        </w:tc>
      </w:tr>
      <w:tr w:rsidR="001254A4" w:rsidRPr="001254A4" w14:paraId="5CF698E3"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4D4DFA53"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Despesas de pessoal </w:t>
            </w:r>
          </w:p>
        </w:tc>
        <w:tc>
          <w:tcPr>
            <w:tcW w:w="708" w:type="dxa"/>
            <w:tcBorders>
              <w:top w:val="nil"/>
              <w:left w:val="nil"/>
              <w:bottom w:val="single" w:sz="8" w:space="0" w:color="FFFFFF"/>
              <w:right w:val="single" w:sz="8" w:space="0" w:color="FFFFFF"/>
            </w:tcBorders>
            <w:shd w:val="clear" w:color="000000" w:fill="F2F2F2"/>
            <w:vAlign w:val="center"/>
            <w:hideMark/>
          </w:tcPr>
          <w:p w14:paraId="43892848"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16</w:t>
            </w:r>
          </w:p>
        </w:tc>
        <w:tc>
          <w:tcPr>
            <w:tcW w:w="1276" w:type="dxa"/>
            <w:tcBorders>
              <w:top w:val="nil"/>
              <w:left w:val="nil"/>
              <w:bottom w:val="single" w:sz="8" w:space="0" w:color="FFFFFF"/>
              <w:right w:val="single" w:sz="8" w:space="0" w:color="FFFFFF"/>
            </w:tcBorders>
            <w:shd w:val="clear" w:color="000000" w:fill="F2F2F2"/>
            <w:vAlign w:val="center"/>
            <w:hideMark/>
          </w:tcPr>
          <w:p w14:paraId="7FDB1BBB" w14:textId="191A4B7E"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16.615</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13C3E360" w14:textId="3E069025"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14.944</w:t>
            </w:r>
            <w:r>
              <w:rPr>
                <w:rFonts w:ascii="Verdana" w:hAnsi="Verdana" w:cs="Arial"/>
                <w:sz w:val="16"/>
                <w:szCs w:val="16"/>
                <w:lang w:eastAsia="pt-BR"/>
              </w:rPr>
              <w:t>)</w:t>
            </w:r>
          </w:p>
        </w:tc>
      </w:tr>
      <w:tr w:rsidR="001254A4" w:rsidRPr="001254A4" w14:paraId="666192F5"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7B543373"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Outras despesas administrativas </w:t>
            </w:r>
          </w:p>
        </w:tc>
        <w:tc>
          <w:tcPr>
            <w:tcW w:w="708" w:type="dxa"/>
            <w:tcBorders>
              <w:top w:val="nil"/>
              <w:left w:val="nil"/>
              <w:bottom w:val="single" w:sz="8" w:space="0" w:color="FFFFFF"/>
              <w:right w:val="single" w:sz="8" w:space="0" w:color="FFFFFF"/>
            </w:tcBorders>
            <w:shd w:val="clear" w:color="000000" w:fill="F2F2F2"/>
            <w:vAlign w:val="center"/>
            <w:hideMark/>
          </w:tcPr>
          <w:p w14:paraId="6846ADB3"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17</w:t>
            </w:r>
          </w:p>
        </w:tc>
        <w:tc>
          <w:tcPr>
            <w:tcW w:w="1276" w:type="dxa"/>
            <w:tcBorders>
              <w:top w:val="nil"/>
              <w:left w:val="nil"/>
              <w:bottom w:val="single" w:sz="8" w:space="0" w:color="FFFFFF"/>
              <w:right w:val="single" w:sz="8" w:space="0" w:color="FFFFFF"/>
            </w:tcBorders>
            <w:shd w:val="clear" w:color="000000" w:fill="F2F2F2"/>
            <w:vAlign w:val="center"/>
            <w:hideMark/>
          </w:tcPr>
          <w:p w14:paraId="7A828DA8" w14:textId="20CEDD65"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12.653</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7D8159DE" w14:textId="1CD4B2E3"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12.066</w:t>
            </w:r>
            <w:r>
              <w:rPr>
                <w:rFonts w:ascii="Verdana" w:hAnsi="Verdana" w:cs="Arial"/>
                <w:sz w:val="16"/>
                <w:szCs w:val="16"/>
                <w:lang w:eastAsia="pt-BR"/>
              </w:rPr>
              <w:t>)</w:t>
            </w:r>
          </w:p>
        </w:tc>
      </w:tr>
      <w:tr w:rsidR="001254A4" w:rsidRPr="001254A4" w14:paraId="40C047CD"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484F9DD7"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Despesas tributárias</w:t>
            </w:r>
          </w:p>
        </w:tc>
        <w:tc>
          <w:tcPr>
            <w:tcW w:w="708" w:type="dxa"/>
            <w:tcBorders>
              <w:top w:val="nil"/>
              <w:left w:val="nil"/>
              <w:bottom w:val="single" w:sz="8" w:space="0" w:color="FFFFFF"/>
              <w:right w:val="single" w:sz="8" w:space="0" w:color="FFFFFF"/>
            </w:tcBorders>
            <w:shd w:val="clear" w:color="000000" w:fill="F2F2F2"/>
            <w:vAlign w:val="center"/>
            <w:hideMark/>
          </w:tcPr>
          <w:p w14:paraId="31671CF8"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18</w:t>
            </w:r>
          </w:p>
        </w:tc>
        <w:tc>
          <w:tcPr>
            <w:tcW w:w="1276" w:type="dxa"/>
            <w:tcBorders>
              <w:top w:val="nil"/>
              <w:left w:val="nil"/>
              <w:bottom w:val="single" w:sz="8" w:space="0" w:color="FFFFFF"/>
              <w:right w:val="single" w:sz="8" w:space="0" w:color="FFFFFF"/>
            </w:tcBorders>
            <w:shd w:val="clear" w:color="000000" w:fill="F2F2F2"/>
            <w:vAlign w:val="center"/>
            <w:hideMark/>
          </w:tcPr>
          <w:p w14:paraId="5BCF2418" w14:textId="3B101D25"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3.571</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34A889EE" w14:textId="26DF60F8"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4.220</w:t>
            </w:r>
            <w:r>
              <w:rPr>
                <w:rFonts w:ascii="Verdana" w:hAnsi="Verdana" w:cs="Arial"/>
                <w:sz w:val="16"/>
                <w:szCs w:val="16"/>
                <w:lang w:eastAsia="pt-BR"/>
              </w:rPr>
              <w:t>)</w:t>
            </w:r>
          </w:p>
        </w:tc>
      </w:tr>
      <w:tr w:rsidR="001254A4" w:rsidRPr="001254A4" w14:paraId="3C8D2329"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2B8F633C"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Despesas/reversão de provisão</w:t>
            </w:r>
          </w:p>
        </w:tc>
        <w:tc>
          <w:tcPr>
            <w:tcW w:w="708" w:type="dxa"/>
            <w:tcBorders>
              <w:top w:val="nil"/>
              <w:left w:val="nil"/>
              <w:bottom w:val="single" w:sz="8" w:space="0" w:color="FFFFFF"/>
              <w:right w:val="single" w:sz="8" w:space="0" w:color="FFFFFF"/>
            </w:tcBorders>
            <w:shd w:val="clear" w:color="000000" w:fill="F2F2F2"/>
            <w:vAlign w:val="center"/>
            <w:hideMark/>
          </w:tcPr>
          <w:p w14:paraId="36DEAD85"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19</w:t>
            </w:r>
          </w:p>
        </w:tc>
        <w:tc>
          <w:tcPr>
            <w:tcW w:w="1276" w:type="dxa"/>
            <w:tcBorders>
              <w:top w:val="nil"/>
              <w:left w:val="nil"/>
              <w:bottom w:val="single" w:sz="8" w:space="0" w:color="FFFFFF"/>
              <w:right w:val="single" w:sz="8" w:space="0" w:color="FFFFFF"/>
            </w:tcBorders>
            <w:shd w:val="clear" w:color="000000" w:fill="F2F2F2"/>
            <w:vAlign w:val="center"/>
            <w:hideMark/>
          </w:tcPr>
          <w:p w14:paraId="17B38E0D" w14:textId="743AE9C8"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365</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5E5D4E2E"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1.751</w:t>
            </w:r>
          </w:p>
        </w:tc>
      </w:tr>
      <w:tr w:rsidR="001254A4" w:rsidRPr="001254A4" w14:paraId="71CA7E4B"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0D8ABDAE"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Outras receitas e despesas operacionais </w:t>
            </w:r>
          </w:p>
        </w:tc>
        <w:tc>
          <w:tcPr>
            <w:tcW w:w="708" w:type="dxa"/>
            <w:tcBorders>
              <w:top w:val="nil"/>
              <w:left w:val="nil"/>
              <w:bottom w:val="single" w:sz="8" w:space="0" w:color="FFFFFF"/>
              <w:right w:val="single" w:sz="8" w:space="0" w:color="FFFFFF"/>
            </w:tcBorders>
            <w:shd w:val="clear" w:color="000000" w:fill="F2F2F2"/>
            <w:vAlign w:val="center"/>
            <w:hideMark/>
          </w:tcPr>
          <w:p w14:paraId="1E9B7143"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20</w:t>
            </w:r>
          </w:p>
        </w:tc>
        <w:tc>
          <w:tcPr>
            <w:tcW w:w="1276" w:type="dxa"/>
            <w:tcBorders>
              <w:top w:val="nil"/>
              <w:left w:val="nil"/>
              <w:bottom w:val="single" w:sz="8" w:space="0" w:color="FFFFFF"/>
              <w:right w:val="single" w:sz="8" w:space="0" w:color="FFFFFF"/>
            </w:tcBorders>
            <w:shd w:val="clear" w:color="000000" w:fill="F2F2F2"/>
            <w:vAlign w:val="center"/>
            <w:hideMark/>
          </w:tcPr>
          <w:p w14:paraId="4C54E1E5" w14:textId="11A91F70" w:rsidR="001254A4" w:rsidRPr="001254A4" w:rsidRDefault="00AE3C88" w:rsidP="007C0984">
            <w:pPr>
              <w:suppressAutoHyphens w:val="0"/>
              <w:jc w:val="right"/>
              <w:rPr>
                <w:rFonts w:ascii="Verdana" w:hAnsi="Verdana" w:cs="Arial"/>
                <w:sz w:val="16"/>
                <w:szCs w:val="16"/>
                <w:lang w:eastAsia="pt-BR"/>
              </w:rPr>
            </w:pPr>
            <w:r>
              <w:rPr>
                <w:rFonts w:ascii="Verdana" w:hAnsi="Verdana" w:cs="Arial"/>
                <w:sz w:val="16"/>
                <w:szCs w:val="16"/>
                <w:lang w:eastAsia="pt-BR"/>
              </w:rPr>
              <w:t>576</w:t>
            </w:r>
          </w:p>
        </w:tc>
        <w:tc>
          <w:tcPr>
            <w:tcW w:w="1418" w:type="dxa"/>
            <w:tcBorders>
              <w:top w:val="nil"/>
              <w:left w:val="nil"/>
              <w:bottom w:val="single" w:sz="8" w:space="0" w:color="FFFFFF"/>
              <w:right w:val="single" w:sz="8" w:space="0" w:color="FFFFFF"/>
            </w:tcBorders>
            <w:shd w:val="clear" w:color="000000" w:fill="F2F2F2"/>
            <w:vAlign w:val="center"/>
            <w:hideMark/>
          </w:tcPr>
          <w:p w14:paraId="6F6ADDC3"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448</w:t>
            </w:r>
          </w:p>
        </w:tc>
      </w:tr>
      <w:tr w:rsidR="001254A4" w:rsidRPr="001254A4" w14:paraId="46AE2EB5"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1FC2A908" w14:textId="77777777" w:rsidR="001254A4" w:rsidRPr="001254A4" w:rsidRDefault="001254A4"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RESULTADO OPERACIONAL</w:t>
            </w:r>
          </w:p>
        </w:tc>
        <w:tc>
          <w:tcPr>
            <w:tcW w:w="708" w:type="dxa"/>
            <w:tcBorders>
              <w:top w:val="nil"/>
              <w:left w:val="nil"/>
              <w:bottom w:val="single" w:sz="8" w:space="0" w:color="FFFFFF"/>
              <w:right w:val="single" w:sz="8" w:space="0" w:color="FFFFFF"/>
            </w:tcBorders>
            <w:shd w:val="clear" w:color="000000" w:fill="F2F2F2"/>
            <w:vAlign w:val="center"/>
            <w:hideMark/>
          </w:tcPr>
          <w:p w14:paraId="09DB60E4"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4020BB28"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33.443</w:t>
            </w:r>
          </w:p>
        </w:tc>
        <w:tc>
          <w:tcPr>
            <w:tcW w:w="1418" w:type="dxa"/>
            <w:tcBorders>
              <w:top w:val="nil"/>
              <w:left w:val="nil"/>
              <w:bottom w:val="single" w:sz="8" w:space="0" w:color="FFFFFF"/>
              <w:right w:val="single" w:sz="8" w:space="0" w:color="FFFFFF"/>
            </w:tcBorders>
            <w:shd w:val="clear" w:color="000000" w:fill="F2F2F2"/>
            <w:vAlign w:val="center"/>
            <w:hideMark/>
          </w:tcPr>
          <w:p w14:paraId="42B8CD71"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54.921</w:t>
            </w:r>
          </w:p>
        </w:tc>
      </w:tr>
      <w:tr w:rsidR="001254A4" w:rsidRPr="001254A4" w14:paraId="0BC77D0A"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2342BA9C"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w:t>
            </w:r>
          </w:p>
        </w:tc>
        <w:tc>
          <w:tcPr>
            <w:tcW w:w="708" w:type="dxa"/>
            <w:tcBorders>
              <w:top w:val="nil"/>
              <w:left w:val="nil"/>
              <w:bottom w:val="single" w:sz="8" w:space="0" w:color="FFFFFF"/>
              <w:right w:val="single" w:sz="8" w:space="0" w:color="FFFFFF"/>
            </w:tcBorders>
            <w:shd w:val="clear" w:color="000000" w:fill="F2F2F2"/>
            <w:vAlign w:val="center"/>
            <w:hideMark/>
          </w:tcPr>
          <w:p w14:paraId="51FDB8E1"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0DAA7126"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 </w:t>
            </w:r>
          </w:p>
        </w:tc>
        <w:tc>
          <w:tcPr>
            <w:tcW w:w="1418" w:type="dxa"/>
            <w:tcBorders>
              <w:top w:val="nil"/>
              <w:left w:val="nil"/>
              <w:bottom w:val="single" w:sz="8" w:space="0" w:color="FFFFFF"/>
              <w:right w:val="single" w:sz="8" w:space="0" w:color="FFFFFF"/>
            </w:tcBorders>
            <w:shd w:val="clear" w:color="000000" w:fill="F2F2F2"/>
            <w:vAlign w:val="center"/>
            <w:hideMark/>
          </w:tcPr>
          <w:p w14:paraId="5EC37760"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 </w:t>
            </w:r>
          </w:p>
        </w:tc>
      </w:tr>
      <w:tr w:rsidR="001254A4" w:rsidRPr="001254A4" w14:paraId="2AAEBBC8"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7F148FF7" w14:textId="77777777" w:rsidR="001254A4" w:rsidRPr="001254A4" w:rsidRDefault="001254A4"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 xml:space="preserve">RESULTADO NÃO OPERACIONAL </w:t>
            </w:r>
          </w:p>
        </w:tc>
        <w:tc>
          <w:tcPr>
            <w:tcW w:w="708" w:type="dxa"/>
            <w:tcBorders>
              <w:top w:val="nil"/>
              <w:left w:val="nil"/>
              <w:bottom w:val="single" w:sz="8" w:space="0" w:color="FFFFFF"/>
              <w:right w:val="single" w:sz="8" w:space="0" w:color="FFFFFF"/>
            </w:tcBorders>
            <w:shd w:val="clear" w:color="000000" w:fill="F2F2F2"/>
            <w:vAlign w:val="center"/>
            <w:hideMark/>
          </w:tcPr>
          <w:p w14:paraId="52E404CB"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1098C893" w14:textId="77D15AAB" w:rsidR="001254A4" w:rsidRPr="001254A4" w:rsidRDefault="00DF3770"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1254A4" w:rsidRPr="001254A4">
              <w:rPr>
                <w:rFonts w:ascii="Verdana" w:hAnsi="Verdana" w:cs="Arial"/>
                <w:b/>
                <w:bCs/>
                <w:sz w:val="16"/>
                <w:szCs w:val="16"/>
                <w:lang w:eastAsia="pt-BR"/>
              </w:rPr>
              <w:t>13</w:t>
            </w:r>
            <w:r>
              <w:rPr>
                <w:rFonts w:ascii="Verdana" w:hAnsi="Verdana" w:cs="Arial"/>
                <w:b/>
                <w:bCs/>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5053674C"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 xml:space="preserve">                      - </w:t>
            </w:r>
          </w:p>
        </w:tc>
      </w:tr>
      <w:tr w:rsidR="001254A4" w:rsidRPr="001254A4" w14:paraId="4CFBC955"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0C66B416"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w:t>
            </w:r>
          </w:p>
        </w:tc>
        <w:tc>
          <w:tcPr>
            <w:tcW w:w="708" w:type="dxa"/>
            <w:tcBorders>
              <w:top w:val="nil"/>
              <w:left w:val="nil"/>
              <w:bottom w:val="single" w:sz="8" w:space="0" w:color="FFFFFF"/>
              <w:right w:val="single" w:sz="8" w:space="0" w:color="FFFFFF"/>
            </w:tcBorders>
            <w:shd w:val="clear" w:color="000000" w:fill="F2F2F2"/>
            <w:vAlign w:val="center"/>
            <w:hideMark/>
          </w:tcPr>
          <w:p w14:paraId="5B176DF5"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2CE23229"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 </w:t>
            </w:r>
          </w:p>
        </w:tc>
        <w:tc>
          <w:tcPr>
            <w:tcW w:w="1418" w:type="dxa"/>
            <w:tcBorders>
              <w:top w:val="nil"/>
              <w:left w:val="nil"/>
              <w:bottom w:val="single" w:sz="8" w:space="0" w:color="FFFFFF"/>
              <w:right w:val="single" w:sz="8" w:space="0" w:color="FFFFFF"/>
            </w:tcBorders>
            <w:shd w:val="clear" w:color="000000" w:fill="F2F2F2"/>
            <w:vAlign w:val="center"/>
            <w:hideMark/>
          </w:tcPr>
          <w:p w14:paraId="7CAB26C8"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 </w:t>
            </w:r>
          </w:p>
        </w:tc>
      </w:tr>
      <w:tr w:rsidR="001254A4" w:rsidRPr="001254A4" w14:paraId="3FC0125F" w14:textId="77777777" w:rsidTr="00A35363">
        <w:trPr>
          <w:trHeight w:val="435"/>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72679353" w14:textId="1865A7C5" w:rsidR="001254A4" w:rsidRPr="001254A4" w:rsidRDefault="001254A4"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RESULTADO ANTES DA TRIBUTAÇÃO S</w:t>
            </w:r>
            <w:r w:rsidR="00423481">
              <w:rPr>
                <w:rFonts w:ascii="Verdana" w:hAnsi="Verdana" w:cs="Arial"/>
                <w:b/>
                <w:bCs/>
                <w:sz w:val="16"/>
                <w:szCs w:val="16"/>
                <w:lang w:eastAsia="pt-BR"/>
              </w:rPr>
              <w:t xml:space="preserve">OBRE O </w:t>
            </w:r>
            <w:r w:rsidRPr="001254A4">
              <w:rPr>
                <w:rFonts w:ascii="Verdana" w:hAnsi="Verdana" w:cs="Arial"/>
                <w:b/>
                <w:bCs/>
                <w:sz w:val="16"/>
                <w:szCs w:val="16"/>
                <w:lang w:eastAsia="pt-BR"/>
              </w:rPr>
              <w:t>LUCRO E PARTICIPAÇÕES</w:t>
            </w:r>
          </w:p>
        </w:tc>
        <w:tc>
          <w:tcPr>
            <w:tcW w:w="708" w:type="dxa"/>
            <w:tcBorders>
              <w:top w:val="nil"/>
              <w:left w:val="nil"/>
              <w:bottom w:val="single" w:sz="8" w:space="0" w:color="FFFFFF"/>
              <w:right w:val="single" w:sz="8" w:space="0" w:color="FFFFFF"/>
            </w:tcBorders>
            <w:shd w:val="clear" w:color="000000" w:fill="F2F2F2"/>
            <w:vAlign w:val="center"/>
            <w:hideMark/>
          </w:tcPr>
          <w:p w14:paraId="0A8BC201"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2E9E54BD"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33.430</w:t>
            </w:r>
          </w:p>
        </w:tc>
        <w:tc>
          <w:tcPr>
            <w:tcW w:w="1418" w:type="dxa"/>
            <w:tcBorders>
              <w:top w:val="nil"/>
              <w:left w:val="nil"/>
              <w:bottom w:val="single" w:sz="8" w:space="0" w:color="FFFFFF"/>
              <w:right w:val="single" w:sz="8" w:space="0" w:color="FFFFFF"/>
            </w:tcBorders>
            <w:shd w:val="clear" w:color="000000" w:fill="F2F2F2"/>
            <w:vAlign w:val="center"/>
            <w:hideMark/>
          </w:tcPr>
          <w:p w14:paraId="0B25AF3B"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54.921</w:t>
            </w:r>
          </w:p>
        </w:tc>
      </w:tr>
      <w:tr w:rsidR="001254A4" w:rsidRPr="001254A4" w14:paraId="1B4B0F55"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2974AC37" w14:textId="77777777" w:rsidR="001254A4" w:rsidRPr="001254A4" w:rsidRDefault="001254A4"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IMPOSTO DE RENDA E CONTRIBUIÇÃO SOCIAL</w:t>
            </w:r>
          </w:p>
        </w:tc>
        <w:tc>
          <w:tcPr>
            <w:tcW w:w="708" w:type="dxa"/>
            <w:tcBorders>
              <w:top w:val="nil"/>
              <w:left w:val="nil"/>
              <w:bottom w:val="single" w:sz="8" w:space="0" w:color="FFFFFF"/>
              <w:right w:val="single" w:sz="8" w:space="0" w:color="FFFFFF"/>
            </w:tcBorders>
            <w:shd w:val="clear" w:color="000000" w:fill="F2F2F2"/>
            <w:vAlign w:val="center"/>
            <w:hideMark/>
          </w:tcPr>
          <w:p w14:paraId="7BFF825C"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21</w:t>
            </w:r>
          </w:p>
        </w:tc>
        <w:tc>
          <w:tcPr>
            <w:tcW w:w="1276" w:type="dxa"/>
            <w:tcBorders>
              <w:top w:val="nil"/>
              <w:left w:val="nil"/>
              <w:bottom w:val="single" w:sz="8" w:space="0" w:color="FFFFFF"/>
              <w:right w:val="single" w:sz="8" w:space="0" w:color="FFFFFF"/>
            </w:tcBorders>
            <w:shd w:val="clear" w:color="000000" w:fill="F2F2F2"/>
            <w:vAlign w:val="center"/>
            <w:hideMark/>
          </w:tcPr>
          <w:p w14:paraId="1438EF19" w14:textId="01F45EF3" w:rsidR="001254A4" w:rsidRPr="001254A4" w:rsidRDefault="00DF3770" w:rsidP="00EC0D1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1254A4" w:rsidRPr="001254A4">
              <w:rPr>
                <w:rFonts w:ascii="Verdana" w:hAnsi="Verdana" w:cs="Arial"/>
                <w:b/>
                <w:bCs/>
                <w:sz w:val="16"/>
                <w:szCs w:val="16"/>
                <w:lang w:eastAsia="pt-BR"/>
              </w:rPr>
              <w:t>14.17</w:t>
            </w:r>
            <w:r w:rsidR="00EC0D14">
              <w:rPr>
                <w:rFonts w:ascii="Verdana" w:hAnsi="Verdana" w:cs="Arial"/>
                <w:b/>
                <w:bCs/>
                <w:sz w:val="16"/>
                <w:szCs w:val="16"/>
                <w:lang w:eastAsia="pt-BR"/>
              </w:rPr>
              <w:t>1</w:t>
            </w:r>
            <w:r>
              <w:rPr>
                <w:rFonts w:ascii="Verdana" w:hAnsi="Verdana" w:cs="Arial"/>
                <w:b/>
                <w:bCs/>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6739464E" w14:textId="62F9399B" w:rsidR="001254A4" w:rsidRPr="001254A4" w:rsidRDefault="00DF3770"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1254A4" w:rsidRPr="001254A4">
              <w:rPr>
                <w:rFonts w:ascii="Verdana" w:hAnsi="Verdana" w:cs="Arial"/>
                <w:b/>
                <w:bCs/>
                <w:sz w:val="16"/>
                <w:szCs w:val="16"/>
                <w:lang w:eastAsia="pt-BR"/>
              </w:rPr>
              <w:t>16.109</w:t>
            </w:r>
            <w:r>
              <w:rPr>
                <w:rFonts w:ascii="Verdana" w:hAnsi="Verdana" w:cs="Arial"/>
                <w:b/>
                <w:bCs/>
                <w:sz w:val="16"/>
                <w:szCs w:val="16"/>
                <w:lang w:eastAsia="pt-BR"/>
              </w:rPr>
              <w:t>)</w:t>
            </w:r>
          </w:p>
        </w:tc>
      </w:tr>
      <w:tr w:rsidR="001254A4" w:rsidRPr="001254A4" w14:paraId="2F0984C2"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2997E00F"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Provisão para imposto de renda</w:t>
            </w:r>
          </w:p>
        </w:tc>
        <w:tc>
          <w:tcPr>
            <w:tcW w:w="708" w:type="dxa"/>
            <w:tcBorders>
              <w:top w:val="nil"/>
              <w:left w:val="nil"/>
              <w:bottom w:val="single" w:sz="8" w:space="0" w:color="FFFFFF"/>
              <w:right w:val="single" w:sz="8" w:space="0" w:color="FFFFFF"/>
            </w:tcBorders>
            <w:shd w:val="clear" w:color="000000" w:fill="F2F2F2"/>
            <w:vAlign w:val="center"/>
            <w:hideMark/>
          </w:tcPr>
          <w:p w14:paraId="427B716C"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14BB0B23" w14:textId="5C50A0BE" w:rsidR="001254A4" w:rsidRPr="001254A4" w:rsidRDefault="00DF3770" w:rsidP="00EC0D1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8.27</w:t>
            </w:r>
            <w:r w:rsidR="00EC0D14">
              <w:rPr>
                <w:rFonts w:ascii="Verdana" w:hAnsi="Verdana" w:cs="Arial"/>
                <w:sz w:val="16"/>
                <w:szCs w:val="16"/>
                <w:lang w:eastAsia="pt-BR"/>
              </w:rPr>
              <w:t>0</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66A6FB74" w14:textId="5879049E"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10.052</w:t>
            </w:r>
            <w:r w:rsidR="00420209">
              <w:rPr>
                <w:rFonts w:ascii="Verdana" w:hAnsi="Verdana" w:cs="Arial"/>
                <w:sz w:val="16"/>
                <w:szCs w:val="16"/>
                <w:lang w:eastAsia="pt-BR"/>
              </w:rPr>
              <w:t>)</w:t>
            </w:r>
          </w:p>
        </w:tc>
      </w:tr>
      <w:tr w:rsidR="001254A4" w:rsidRPr="001254A4" w14:paraId="0EA83B45" w14:textId="77777777" w:rsidTr="00A35363">
        <w:trPr>
          <w:trHeight w:val="270"/>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1B36C45F"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Provisão para contribuição social</w:t>
            </w:r>
          </w:p>
        </w:tc>
        <w:tc>
          <w:tcPr>
            <w:tcW w:w="708" w:type="dxa"/>
            <w:tcBorders>
              <w:top w:val="nil"/>
              <w:left w:val="nil"/>
              <w:bottom w:val="single" w:sz="8" w:space="0" w:color="FFFFFF"/>
              <w:right w:val="single" w:sz="8" w:space="0" w:color="FFFFFF"/>
            </w:tcBorders>
            <w:shd w:val="clear" w:color="000000" w:fill="F2F2F2"/>
            <w:vAlign w:val="center"/>
            <w:hideMark/>
          </w:tcPr>
          <w:p w14:paraId="1F182557"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7C5D3040" w14:textId="0B0CC727"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5.901</w:t>
            </w:r>
            <w:r>
              <w:rPr>
                <w:rFonts w:ascii="Verdana" w:hAnsi="Verdana" w:cs="Arial"/>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1E11098D" w14:textId="35B2FCA9" w:rsidR="001254A4" w:rsidRPr="001254A4" w:rsidRDefault="00DF377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254A4" w:rsidRPr="001254A4">
              <w:rPr>
                <w:rFonts w:ascii="Verdana" w:hAnsi="Verdana" w:cs="Arial"/>
                <w:sz w:val="16"/>
                <w:szCs w:val="16"/>
                <w:lang w:eastAsia="pt-BR"/>
              </w:rPr>
              <w:t>6.057</w:t>
            </w:r>
            <w:r w:rsidR="00420209">
              <w:rPr>
                <w:rFonts w:ascii="Verdana" w:hAnsi="Verdana" w:cs="Arial"/>
                <w:sz w:val="16"/>
                <w:szCs w:val="16"/>
                <w:lang w:eastAsia="pt-BR"/>
              </w:rPr>
              <w:t>)</w:t>
            </w:r>
          </w:p>
        </w:tc>
      </w:tr>
      <w:tr w:rsidR="001254A4" w:rsidRPr="001254A4" w14:paraId="446AD135"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BFBFBF"/>
            <w:vAlign w:val="center"/>
            <w:hideMark/>
          </w:tcPr>
          <w:p w14:paraId="116E3FED" w14:textId="62E80063" w:rsidR="001254A4" w:rsidRPr="001254A4" w:rsidRDefault="00D90C8F" w:rsidP="007C0984">
            <w:pPr>
              <w:suppressAutoHyphens w:val="0"/>
              <w:rPr>
                <w:rFonts w:ascii="Verdana" w:hAnsi="Verdana" w:cs="Arial"/>
                <w:b/>
                <w:bCs/>
                <w:sz w:val="16"/>
                <w:szCs w:val="16"/>
                <w:lang w:eastAsia="pt-BR"/>
              </w:rPr>
            </w:pPr>
            <w:r>
              <w:rPr>
                <w:rFonts w:ascii="Verdana" w:hAnsi="Verdana" w:cs="Arial"/>
                <w:b/>
                <w:bCs/>
                <w:sz w:val="16"/>
                <w:szCs w:val="16"/>
                <w:lang w:eastAsia="pt-BR"/>
              </w:rPr>
              <w:t>LUCRO</w:t>
            </w:r>
            <w:r w:rsidR="001254A4" w:rsidRPr="001254A4">
              <w:rPr>
                <w:rFonts w:ascii="Verdana" w:hAnsi="Verdana" w:cs="Arial"/>
                <w:b/>
                <w:bCs/>
                <w:sz w:val="16"/>
                <w:szCs w:val="16"/>
                <w:lang w:eastAsia="pt-BR"/>
              </w:rPr>
              <w:t xml:space="preserve"> LÍQUIDO</w:t>
            </w:r>
            <w:r w:rsidR="005912FB">
              <w:rPr>
                <w:rFonts w:ascii="Verdana" w:hAnsi="Verdana" w:cs="Arial"/>
                <w:b/>
                <w:bCs/>
                <w:sz w:val="16"/>
                <w:szCs w:val="16"/>
                <w:lang w:eastAsia="pt-BR"/>
              </w:rPr>
              <w:t xml:space="preserve"> NO SEMESTRE</w:t>
            </w:r>
          </w:p>
        </w:tc>
        <w:tc>
          <w:tcPr>
            <w:tcW w:w="708" w:type="dxa"/>
            <w:tcBorders>
              <w:top w:val="nil"/>
              <w:left w:val="nil"/>
              <w:bottom w:val="single" w:sz="8" w:space="0" w:color="FFFFFF"/>
              <w:right w:val="single" w:sz="8" w:space="0" w:color="FFFFFF"/>
            </w:tcBorders>
            <w:shd w:val="clear" w:color="000000" w:fill="BFBFBF"/>
            <w:vAlign w:val="center"/>
            <w:hideMark/>
          </w:tcPr>
          <w:p w14:paraId="4D9723B7"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BFBFBF"/>
            <w:vAlign w:val="center"/>
            <w:hideMark/>
          </w:tcPr>
          <w:p w14:paraId="3A41FB4C" w14:textId="7C6E5E18" w:rsidR="001254A4" w:rsidRPr="001254A4" w:rsidRDefault="001254A4" w:rsidP="00EC0D1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19.25</w:t>
            </w:r>
            <w:r w:rsidR="00EC0D14">
              <w:rPr>
                <w:rFonts w:ascii="Verdana" w:hAnsi="Verdana" w:cs="Arial"/>
                <w:b/>
                <w:bCs/>
                <w:sz w:val="16"/>
                <w:szCs w:val="16"/>
                <w:lang w:eastAsia="pt-BR"/>
              </w:rPr>
              <w:t>9</w:t>
            </w:r>
          </w:p>
        </w:tc>
        <w:tc>
          <w:tcPr>
            <w:tcW w:w="1418" w:type="dxa"/>
            <w:tcBorders>
              <w:top w:val="nil"/>
              <w:left w:val="nil"/>
              <w:bottom w:val="single" w:sz="8" w:space="0" w:color="FFFFFF"/>
              <w:right w:val="single" w:sz="8" w:space="0" w:color="FFFFFF"/>
            </w:tcBorders>
            <w:shd w:val="clear" w:color="000000" w:fill="BFBFBF"/>
            <w:vAlign w:val="center"/>
            <w:hideMark/>
          </w:tcPr>
          <w:p w14:paraId="105267F5"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38.812</w:t>
            </w:r>
          </w:p>
        </w:tc>
      </w:tr>
      <w:tr w:rsidR="001254A4" w:rsidRPr="001254A4" w14:paraId="5EDF0635"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F2F2F2"/>
            <w:vAlign w:val="center"/>
            <w:hideMark/>
          </w:tcPr>
          <w:p w14:paraId="50E8C8BA" w14:textId="77777777" w:rsidR="001254A4" w:rsidRPr="001254A4" w:rsidRDefault="001254A4" w:rsidP="007C0984">
            <w:pPr>
              <w:suppressAutoHyphens w:val="0"/>
              <w:rPr>
                <w:rFonts w:ascii="Verdana" w:hAnsi="Verdana" w:cs="Arial"/>
                <w:sz w:val="16"/>
                <w:szCs w:val="16"/>
                <w:lang w:eastAsia="pt-BR"/>
              </w:rPr>
            </w:pPr>
            <w:r w:rsidRPr="001254A4">
              <w:rPr>
                <w:rFonts w:ascii="Verdana" w:hAnsi="Verdana" w:cs="Arial"/>
                <w:sz w:val="16"/>
                <w:szCs w:val="16"/>
                <w:lang w:eastAsia="pt-BR"/>
              </w:rPr>
              <w:t xml:space="preserve">   N.º de ações</w:t>
            </w:r>
          </w:p>
        </w:tc>
        <w:tc>
          <w:tcPr>
            <w:tcW w:w="708" w:type="dxa"/>
            <w:tcBorders>
              <w:top w:val="nil"/>
              <w:left w:val="nil"/>
              <w:bottom w:val="single" w:sz="8" w:space="0" w:color="FFFFFF"/>
              <w:right w:val="single" w:sz="8" w:space="0" w:color="FFFFFF"/>
            </w:tcBorders>
            <w:shd w:val="clear" w:color="000000" w:fill="F2F2F2"/>
            <w:vAlign w:val="center"/>
            <w:hideMark/>
          </w:tcPr>
          <w:p w14:paraId="0D6965AF"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F2F2F2"/>
            <w:vAlign w:val="center"/>
            <w:hideMark/>
          </w:tcPr>
          <w:p w14:paraId="1F6EA372"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1.573.931</w:t>
            </w:r>
          </w:p>
        </w:tc>
        <w:tc>
          <w:tcPr>
            <w:tcW w:w="1418" w:type="dxa"/>
            <w:tcBorders>
              <w:top w:val="nil"/>
              <w:left w:val="nil"/>
              <w:bottom w:val="single" w:sz="8" w:space="0" w:color="FFFFFF"/>
              <w:right w:val="single" w:sz="8" w:space="0" w:color="FFFFFF"/>
            </w:tcBorders>
            <w:shd w:val="clear" w:color="000000" w:fill="F2F2F2"/>
            <w:vAlign w:val="center"/>
            <w:hideMark/>
          </w:tcPr>
          <w:p w14:paraId="72812115" w14:textId="77777777" w:rsidR="001254A4" w:rsidRPr="001254A4" w:rsidRDefault="001254A4" w:rsidP="007C0984">
            <w:pPr>
              <w:suppressAutoHyphens w:val="0"/>
              <w:jc w:val="right"/>
              <w:rPr>
                <w:rFonts w:ascii="Verdana" w:hAnsi="Verdana" w:cs="Arial"/>
                <w:sz w:val="16"/>
                <w:szCs w:val="16"/>
                <w:lang w:eastAsia="pt-BR"/>
              </w:rPr>
            </w:pPr>
            <w:r w:rsidRPr="001254A4">
              <w:rPr>
                <w:rFonts w:ascii="Verdana" w:hAnsi="Verdana" w:cs="Arial"/>
                <w:sz w:val="16"/>
                <w:szCs w:val="16"/>
                <w:lang w:eastAsia="pt-BR"/>
              </w:rPr>
              <w:t>1.423.245</w:t>
            </w:r>
          </w:p>
        </w:tc>
      </w:tr>
      <w:tr w:rsidR="001254A4" w:rsidRPr="001254A4" w14:paraId="4F52A14E" w14:textId="77777777" w:rsidTr="00A35363">
        <w:trPr>
          <w:trHeight w:val="282"/>
        </w:trPr>
        <w:tc>
          <w:tcPr>
            <w:tcW w:w="6956" w:type="dxa"/>
            <w:tcBorders>
              <w:top w:val="nil"/>
              <w:left w:val="single" w:sz="8" w:space="0" w:color="FFFFFF"/>
              <w:bottom w:val="single" w:sz="8" w:space="0" w:color="FFFFFF"/>
              <w:right w:val="single" w:sz="8" w:space="0" w:color="FFFFFF"/>
            </w:tcBorders>
            <w:shd w:val="clear" w:color="000000" w:fill="BFBFBF"/>
            <w:vAlign w:val="center"/>
            <w:hideMark/>
          </w:tcPr>
          <w:p w14:paraId="2CFE0888" w14:textId="48C7B16A" w:rsidR="001254A4" w:rsidRPr="001254A4" w:rsidRDefault="00D90C8F" w:rsidP="007C0984">
            <w:pPr>
              <w:suppressAutoHyphens w:val="0"/>
              <w:rPr>
                <w:rFonts w:ascii="Verdana" w:hAnsi="Verdana" w:cs="Arial"/>
                <w:b/>
                <w:bCs/>
                <w:sz w:val="16"/>
                <w:szCs w:val="16"/>
                <w:lang w:eastAsia="pt-BR"/>
              </w:rPr>
            </w:pPr>
            <w:r>
              <w:rPr>
                <w:rFonts w:ascii="Verdana" w:hAnsi="Verdana" w:cs="Arial"/>
                <w:b/>
                <w:bCs/>
                <w:sz w:val="16"/>
                <w:szCs w:val="16"/>
                <w:lang w:eastAsia="pt-BR"/>
              </w:rPr>
              <w:t>LUCRO</w:t>
            </w:r>
            <w:r w:rsidR="001254A4" w:rsidRPr="001254A4">
              <w:rPr>
                <w:rFonts w:ascii="Verdana" w:hAnsi="Verdana" w:cs="Arial"/>
                <w:b/>
                <w:bCs/>
                <w:sz w:val="16"/>
                <w:szCs w:val="16"/>
                <w:lang w:eastAsia="pt-BR"/>
              </w:rPr>
              <w:t xml:space="preserve"> LÍQUIDO POR AÇÃO</w:t>
            </w:r>
            <w:r>
              <w:rPr>
                <w:rFonts w:ascii="Verdana" w:hAnsi="Verdana" w:cs="Arial"/>
                <w:b/>
                <w:bCs/>
                <w:sz w:val="16"/>
                <w:szCs w:val="16"/>
                <w:lang w:eastAsia="pt-BR"/>
              </w:rPr>
              <w:t xml:space="preserve"> (em R$)</w:t>
            </w:r>
          </w:p>
        </w:tc>
        <w:tc>
          <w:tcPr>
            <w:tcW w:w="708" w:type="dxa"/>
            <w:tcBorders>
              <w:top w:val="nil"/>
              <w:left w:val="nil"/>
              <w:bottom w:val="single" w:sz="8" w:space="0" w:color="FFFFFF"/>
              <w:right w:val="single" w:sz="8" w:space="0" w:color="FFFFFF"/>
            </w:tcBorders>
            <w:shd w:val="clear" w:color="000000" w:fill="BFBFBF"/>
            <w:vAlign w:val="center"/>
            <w:hideMark/>
          </w:tcPr>
          <w:p w14:paraId="289A04C0" w14:textId="77777777" w:rsidR="001254A4" w:rsidRPr="001254A4" w:rsidRDefault="001254A4" w:rsidP="007C0984">
            <w:pPr>
              <w:suppressAutoHyphens w:val="0"/>
              <w:jc w:val="center"/>
              <w:rPr>
                <w:rFonts w:ascii="Verdana" w:hAnsi="Verdana" w:cs="Arial"/>
                <w:sz w:val="16"/>
                <w:szCs w:val="16"/>
                <w:lang w:eastAsia="pt-BR"/>
              </w:rPr>
            </w:pPr>
            <w:r w:rsidRPr="001254A4">
              <w:rPr>
                <w:rFonts w:ascii="Verdana" w:hAnsi="Verdana" w:cs="Arial"/>
                <w:sz w:val="16"/>
                <w:szCs w:val="16"/>
                <w:lang w:eastAsia="pt-BR"/>
              </w:rPr>
              <w:t> </w:t>
            </w:r>
          </w:p>
        </w:tc>
        <w:tc>
          <w:tcPr>
            <w:tcW w:w="1276" w:type="dxa"/>
            <w:tcBorders>
              <w:top w:val="nil"/>
              <w:left w:val="nil"/>
              <w:bottom w:val="single" w:sz="8" w:space="0" w:color="FFFFFF"/>
              <w:right w:val="single" w:sz="8" w:space="0" w:color="FFFFFF"/>
            </w:tcBorders>
            <w:shd w:val="clear" w:color="000000" w:fill="BFBFBF"/>
            <w:vAlign w:val="center"/>
            <w:hideMark/>
          </w:tcPr>
          <w:p w14:paraId="37B50E32"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12,24</w:t>
            </w:r>
          </w:p>
        </w:tc>
        <w:tc>
          <w:tcPr>
            <w:tcW w:w="1418" w:type="dxa"/>
            <w:tcBorders>
              <w:top w:val="nil"/>
              <w:left w:val="nil"/>
              <w:bottom w:val="single" w:sz="8" w:space="0" w:color="FFFFFF"/>
              <w:right w:val="single" w:sz="8" w:space="0" w:color="FFFFFF"/>
            </w:tcBorders>
            <w:shd w:val="clear" w:color="000000" w:fill="BFBFBF"/>
            <w:vAlign w:val="center"/>
            <w:hideMark/>
          </w:tcPr>
          <w:p w14:paraId="37EE62D7"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27,27</w:t>
            </w:r>
          </w:p>
        </w:tc>
      </w:tr>
    </w:tbl>
    <w:p w14:paraId="503C6D65" w14:textId="77777777" w:rsidR="00D76356" w:rsidRPr="00D82B07" w:rsidRDefault="00D76356" w:rsidP="007C0984">
      <w:pPr>
        <w:pStyle w:val="Estilo1"/>
        <w:rPr>
          <w:rFonts w:ascii="Verdana" w:hAnsi="Verdana" w:cs="Arial"/>
          <w:szCs w:val="22"/>
        </w:rPr>
      </w:pPr>
    </w:p>
    <w:p w14:paraId="393D9994" w14:textId="77777777" w:rsidR="00D76356" w:rsidRPr="001B5BA6" w:rsidRDefault="00D76356" w:rsidP="007C0984">
      <w:pPr>
        <w:pStyle w:val="Estilo1"/>
        <w:rPr>
          <w:rFonts w:ascii="Verdana" w:hAnsi="Verdana" w:cs="Arial"/>
          <w:sz w:val="20"/>
        </w:rPr>
      </w:pPr>
      <w:r w:rsidRPr="001B5BA6">
        <w:rPr>
          <w:rFonts w:ascii="Verdana" w:hAnsi="Verdana" w:cs="Arial"/>
          <w:sz w:val="20"/>
        </w:rPr>
        <w:t>As notas explicativas são parte integrante das demonstrações financeiras.</w:t>
      </w:r>
    </w:p>
    <w:p w14:paraId="0B398D19" w14:textId="77777777" w:rsidR="00D76356" w:rsidRPr="00D82B07" w:rsidRDefault="00D76356" w:rsidP="007C0984">
      <w:pPr>
        <w:jc w:val="both"/>
        <w:rPr>
          <w:rFonts w:ascii="Verdana" w:hAnsi="Verdana" w:cs="Arial"/>
        </w:rPr>
      </w:pPr>
    </w:p>
    <w:p w14:paraId="62645234" w14:textId="77777777" w:rsidR="00D76356" w:rsidRPr="00D82B07" w:rsidRDefault="00D76356" w:rsidP="007C0984">
      <w:pPr>
        <w:jc w:val="both"/>
        <w:rPr>
          <w:rFonts w:ascii="Verdana" w:hAnsi="Verdana" w:cs="Arial"/>
        </w:rPr>
      </w:pPr>
    </w:p>
    <w:p w14:paraId="3DB288A8" w14:textId="711E4AD3" w:rsidR="007B7DC0" w:rsidRDefault="007B7DC0" w:rsidP="007C0984">
      <w:pPr>
        <w:suppressAutoHyphens w:val="0"/>
        <w:spacing w:after="200" w:line="276" w:lineRule="auto"/>
        <w:rPr>
          <w:rFonts w:ascii="Verdana" w:hAnsi="Verdana" w:cs="Arial"/>
        </w:rPr>
      </w:pPr>
      <w:r>
        <w:rPr>
          <w:rFonts w:ascii="Verdana" w:hAnsi="Verdana" w:cs="Arial"/>
        </w:rPr>
        <w:br w:type="page"/>
      </w:r>
    </w:p>
    <w:p w14:paraId="798F6DED" w14:textId="77777777" w:rsidR="007B7DC0" w:rsidRPr="007B7DC0" w:rsidRDefault="007B7DC0" w:rsidP="007C0984">
      <w:pPr>
        <w:pStyle w:val="Ttulo1"/>
        <w:pageBreakBefore/>
        <w:tabs>
          <w:tab w:val="clear" w:pos="432"/>
        </w:tabs>
        <w:ind w:left="0" w:firstLine="0"/>
        <w:rPr>
          <w:rFonts w:ascii="Verdana" w:hAnsi="Verdana" w:cs="Verdana"/>
          <w:sz w:val="20"/>
        </w:rPr>
      </w:pPr>
      <w:bookmarkStart w:id="19" w:name="_Toc39526893"/>
      <w:bookmarkStart w:id="20" w:name="_Toc39527063"/>
      <w:bookmarkStart w:id="21" w:name="_Toc39845468"/>
      <w:bookmarkStart w:id="22" w:name="_Toc39849974"/>
      <w:bookmarkStart w:id="23" w:name="_Toc44692477"/>
      <w:bookmarkStart w:id="24" w:name="_Toc51687917"/>
      <w:r w:rsidRPr="007B7DC0">
        <w:rPr>
          <w:rFonts w:ascii="Verdana" w:hAnsi="Verdana" w:cs="Verdana"/>
          <w:sz w:val="20"/>
        </w:rPr>
        <w:lastRenderedPageBreak/>
        <w:t>Demonstração do Resultado Abrangente</w:t>
      </w:r>
      <w:bookmarkEnd w:id="19"/>
      <w:bookmarkEnd w:id="20"/>
      <w:bookmarkEnd w:id="21"/>
      <w:bookmarkEnd w:id="22"/>
      <w:bookmarkEnd w:id="23"/>
      <w:bookmarkEnd w:id="24"/>
    </w:p>
    <w:tbl>
      <w:tblPr>
        <w:tblW w:w="10325" w:type="dxa"/>
        <w:tblInd w:w="55" w:type="dxa"/>
        <w:tblCellMar>
          <w:left w:w="70" w:type="dxa"/>
          <w:right w:w="70" w:type="dxa"/>
        </w:tblCellMar>
        <w:tblLook w:val="04A0" w:firstRow="1" w:lastRow="0" w:firstColumn="1" w:lastColumn="0" w:noHBand="0" w:noVBand="1"/>
      </w:tblPr>
      <w:tblGrid>
        <w:gridCol w:w="7245"/>
        <w:gridCol w:w="1540"/>
        <w:gridCol w:w="1540"/>
      </w:tblGrid>
      <w:tr w:rsidR="001254A4" w:rsidRPr="001254A4" w14:paraId="704D68A3" w14:textId="77777777" w:rsidTr="00A35363">
        <w:trPr>
          <w:trHeight w:val="282"/>
        </w:trPr>
        <w:tc>
          <w:tcPr>
            <w:tcW w:w="7245" w:type="dxa"/>
            <w:tcBorders>
              <w:top w:val="nil"/>
              <w:left w:val="single" w:sz="12" w:space="0" w:color="FFFFFF"/>
              <w:bottom w:val="single" w:sz="12" w:space="0" w:color="FFFFFF"/>
              <w:right w:val="single" w:sz="12" w:space="0" w:color="FFFFFF"/>
            </w:tcBorders>
            <w:shd w:val="clear" w:color="000000" w:fill="808080"/>
            <w:vAlign w:val="center"/>
            <w:hideMark/>
          </w:tcPr>
          <w:p w14:paraId="6D7FEE55" w14:textId="77777777" w:rsidR="001254A4" w:rsidRPr="001254A4" w:rsidRDefault="001254A4"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 </w:t>
            </w:r>
          </w:p>
        </w:tc>
        <w:tc>
          <w:tcPr>
            <w:tcW w:w="1540" w:type="dxa"/>
            <w:tcBorders>
              <w:top w:val="nil"/>
              <w:left w:val="nil"/>
              <w:bottom w:val="single" w:sz="12" w:space="0" w:color="FFFFFF"/>
              <w:right w:val="single" w:sz="12" w:space="0" w:color="FFFFFF"/>
            </w:tcBorders>
            <w:shd w:val="clear" w:color="000000" w:fill="808080"/>
            <w:vAlign w:val="center"/>
            <w:hideMark/>
          </w:tcPr>
          <w:p w14:paraId="5FE7363A"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30.06.2020</w:t>
            </w:r>
          </w:p>
        </w:tc>
        <w:tc>
          <w:tcPr>
            <w:tcW w:w="1540" w:type="dxa"/>
            <w:tcBorders>
              <w:top w:val="nil"/>
              <w:left w:val="nil"/>
              <w:bottom w:val="single" w:sz="12" w:space="0" w:color="FFFFFF"/>
              <w:right w:val="single" w:sz="12" w:space="0" w:color="FFFFFF"/>
            </w:tcBorders>
            <w:shd w:val="clear" w:color="000000" w:fill="808080"/>
            <w:vAlign w:val="center"/>
            <w:hideMark/>
          </w:tcPr>
          <w:p w14:paraId="441838F2" w14:textId="77777777" w:rsidR="001254A4" w:rsidRPr="001254A4" w:rsidRDefault="001254A4" w:rsidP="007C0984">
            <w:pPr>
              <w:suppressAutoHyphens w:val="0"/>
              <w:jc w:val="center"/>
              <w:rPr>
                <w:rFonts w:ascii="Verdana" w:hAnsi="Verdana" w:cs="Arial"/>
                <w:b/>
                <w:bCs/>
                <w:sz w:val="16"/>
                <w:szCs w:val="16"/>
                <w:lang w:eastAsia="pt-BR"/>
              </w:rPr>
            </w:pPr>
            <w:r w:rsidRPr="001254A4">
              <w:rPr>
                <w:rFonts w:ascii="Verdana" w:hAnsi="Verdana" w:cs="Arial"/>
                <w:b/>
                <w:bCs/>
                <w:sz w:val="16"/>
                <w:szCs w:val="16"/>
                <w:lang w:eastAsia="pt-BR"/>
              </w:rPr>
              <w:t>30.06.2019</w:t>
            </w:r>
          </w:p>
        </w:tc>
      </w:tr>
      <w:tr w:rsidR="001254A4" w:rsidRPr="001254A4" w14:paraId="10E548BC" w14:textId="77777777" w:rsidTr="00A35363">
        <w:trPr>
          <w:trHeight w:val="282"/>
        </w:trPr>
        <w:tc>
          <w:tcPr>
            <w:tcW w:w="7245" w:type="dxa"/>
            <w:tcBorders>
              <w:top w:val="nil"/>
              <w:left w:val="single" w:sz="12" w:space="0" w:color="FFFFFF"/>
              <w:bottom w:val="single" w:sz="12" w:space="0" w:color="FFFFFF"/>
              <w:right w:val="single" w:sz="12" w:space="0" w:color="FFFFFF"/>
            </w:tcBorders>
            <w:shd w:val="clear" w:color="000000" w:fill="BFBFBF"/>
            <w:vAlign w:val="center"/>
            <w:hideMark/>
          </w:tcPr>
          <w:p w14:paraId="64B4356A" w14:textId="1DA49178" w:rsidR="001254A4" w:rsidRPr="001254A4" w:rsidRDefault="00023EF3" w:rsidP="007C0984">
            <w:pPr>
              <w:suppressAutoHyphens w:val="0"/>
              <w:rPr>
                <w:rFonts w:ascii="Verdana" w:hAnsi="Verdana" w:cs="Arial"/>
                <w:b/>
                <w:bCs/>
                <w:sz w:val="16"/>
                <w:szCs w:val="16"/>
                <w:lang w:eastAsia="pt-BR"/>
              </w:rPr>
            </w:pPr>
            <w:r>
              <w:rPr>
                <w:rFonts w:ascii="Verdana" w:hAnsi="Verdana" w:cs="Arial"/>
                <w:b/>
                <w:bCs/>
                <w:sz w:val="16"/>
                <w:szCs w:val="16"/>
                <w:lang w:eastAsia="pt-BR"/>
              </w:rPr>
              <w:t>LUCRO LÍQUIDO</w:t>
            </w:r>
            <w:r w:rsidRPr="001254A4">
              <w:rPr>
                <w:rFonts w:ascii="Verdana" w:hAnsi="Verdana" w:cs="Arial"/>
                <w:b/>
                <w:bCs/>
                <w:sz w:val="16"/>
                <w:szCs w:val="16"/>
                <w:lang w:eastAsia="pt-BR"/>
              </w:rPr>
              <w:t xml:space="preserve"> DO </w:t>
            </w:r>
            <w:r w:rsidR="005912FB">
              <w:rPr>
                <w:rFonts w:ascii="Verdana" w:hAnsi="Verdana" w:cs="Arial"/>
                <w:b/>
                <w:bCs/>
                <w:sz w:val="16"/>
                <w:szCs w:val="16"/>
                <w:lang w:eastAsia="pt-BR"/>
              </w:rPr>
              <w:t>SEMESTRE</w:t>
            </w:r>
          </w:p>
        </w:tc>
        <w:tc>
          <w:tcPr>
            <w:tcW w:w="1540" w:type="dxa"/>
            <w:tcBorders>
              <w:top w:val="nil"/>
              <w:left w:val="nil"/>
              <w:bottom w:val="single" w:sz="12" w:space="0" w:color="FFFFFF"/>
              <w:right w:val="single" w:sz="12" w:space="0" w:color="FFFFFF"/>
            </w:tcBorders>
            <w:shd w:val="clear" w:color="000000" w:fill="BFBFBF"/>
            <w:vAlign w:val="center"/>
            <w:hideMark/>
          </w:tcPr>
          <w:p w14:paraId="70721B9D" w14:textId="02C6065E" w:rsidR="001254A4" w:rsidRPr="001254A4" w:rsidRDefault="0093520B"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19.259</w:t>
            </w:r>
          </w:p>
        </w:tc>
        <w:tc>
          <w:tcPr>
            <w:tcW w:w="1540" w:type="dxa"/>
            <w:tcBorders>
              <w:top w:val="nil"/>
              <w:left w:val="nil"/>
              <w:bottom w:val="single" w:sz="12" w:space="0" w:color="FFFFFF"/>
              <w:right w:val="single" w:sz="12" w:space="0" w:color="FFFFFF"/>
            </w:tcBorders>
            <w:shd w:val="clear" w:color="000000" w:fill="BFBFBF"/>
            <w:vAlign w:val="center"/>
            <w:hideMark/>
          </w:tcPr>
          <w:p w14:paraId="649A5CC1"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38.812</w:t>
            </w:r>
          </w:p>
        </w:tc>
      </w:tr>
      <w:tr w:rsidR="001254A4" w:rsidRPr="001254A4" w14:paraId="1A0B0314" w14:textId="77777777" w:rsidTr="00A35363">
        <w:trPr>
          <w:trHeight w:val="282"/>
        </w:trPr>
        <w:tc>
          <w:tcPr>
            <w:tcW w:w="7245" w:type="dxa"/>
            <w:tcBorders>
              <w:top w:val="nil"/>
              <w:left w:val="single" w:sz="12" w:space="0" w:color="FFFFFF"/>
              <w:bottom w:val="single" w:sz="12" w:space="0" w:color="FFFFFF"/>
              <w:right w:val="single" w:sz="12" w:space="0" w:color="FFFFFF"/>
            </w:tcBorders>
            <w:shd w:val="clear" w:color="000000" w:fill="BFBFBF"/>
            <w:vAlign w:val="center"/>
            <w:hideMark/>
          </w:tcPr>
          <w:p w14:paraId="472407FF" w14:textId="296E3122" w:rsidR="001254A4" w:rsidRPr="001254A4" w:rsidRDefault="00023EF3" w:rsidP="007C0984">
            <w:pPr>
              <w:suppressAutoHyphens w:val="0"/>
              <w:rPr>
                <w:rFonts w:ascii="Verdana" w:hAnsi="Verdana" w:cs="Arial"/>
                <w:b/>
                <w:bCs/>
                <w:sz w:val="16"/>
                <w:szCs w:val="16"/>
                <w:lang w:eastAsia="pt-BR"/>
              </w:rPr>
            </w:pPr>
            <w:r w:rsidRPr="001254A4">
              <w:rPr>
                <w:rFonts w:ascii="Verdana" w:hAnsi="Verdana" w:cs="Arial"/>
                <w:b/>
                <w:bCs/>
                <w:sz w:val="16"/>
                <w:szCs w:val="16"/>
                <w:lang w:eastAsia="pt-BR"/>
              </w:rPr>
              <w:t>OUTROS RESULTADOS ABRANGENTES</w:t>
            </w:r>
          </w:p>
        </w:tc>
        <w:tc>
          <w:tcPr>
            <w:tcW w:w="1540" w:type="dxa"/>
            <w:tcBorders>
              <w:top w:val="nil"/>
              <w:left w:val="nil"/>
              <w:bottom w:val="single" w:sz="12" w:space="0" w:color="FFFFFF"/>
              <w:right w:val="single" w:sz="12" w:space="0" w:color="FFFFFF"/>
            </w:tcBorders>
            <w:shd w:val="clear" w:color="000000" w:fill="BFBFBF"/>
            <w:vAlign w:val="center"/>
            <w:hideMark/>
          </w:tcPr>
          <w:p w14:paraId="4C53A837"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 xml:space="preserve">                      - </w:t>
            </w:r>
          </w:p>
        </w:tc>
        <w:tc>
          <w:tcPr>
            <w:tcW w:w="1540" w:type="dxa"/>
            <w:tcBorders>
              <w:top w:val="nil"/>
              <w:left w:val="nil"/>
              <w:bottom w:val="single" w:sz="12" w:space="0" w:color="FFFFFF"/>
              <w:right w:val="single" w:sz="12" w:space="0" w:color="FFFFFF"/>
            </w:tcBorders>
            <w:shd w:val="clear" w:color="000000" w:fill="BFBFBF"/>
            <w:vAlign w:val="center"/>
            <w:hideMark/>
          </w:tcPr>
          <w:p w14:paraId="40691302"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 xml:space="preserve">                      - </w:t>
            </w:r>
          </w:p>
        </w:tc>
      </w:tr>
      <w:tr w:rsidR="001254A4" w:rsidRPr="001254A4" w14:paraId="4879F16B" w14:textId="77777777" w:rsidTr="00A35363">
        <w:trPr>
          <w:trHeight w:val="282"/>
        </w:trPr>
        <w:tc>
          <w:tcPr>
            <w:tcW w:w="7245" w:type="dxa"/>
            <w:tcBorders>
              <w:top w:val="nil"/>
              <w:left w:val="single" w:sz="12" w:space="0" w:color="FFFFFF"/>
              <w:bottom w:val="single" w:sz="12" w:space="0" w:color="FFFFFF"/>
              <w:right w:val="single" w:sz="12" w:space="0" w:color="FFFFFF"/>
            </w:tcBorders>
            <w:shd w:val="clear" w:color="000000" w:fill="F2F2F2"/>
            <w:vAlign w:val="center"/>
            <w:hideMark/>
          </w:tcPr>
          <w:p w14:paraId="3381D774" w14:textId="77777777" w:rsidR="001254A4" w:rsidRPr="001254A4" w:rsidRDefault="001254A4" w:rsidP="007C0984">
            <w:pPr>
              <w:suppressAutoHyphens w:val="0"/>
              <w:rPr>
                <w:rFonts w:ascii="Verdana" w:hAnsi="Verdana" w:cs="Arial"/>
                <w:bCs/>
                <w:sz w:val="16"/>
                <w:szCs w:val="16"/>
                <w:lang w:eastAsia="pt-BR"/>
              </w:rPr>
            </w:pPr>
            <w:r w:rsidRPr="001254A4">
              <w:rPr>
                <w:rFonts w:ascii="Verdana" w:hAnsi="Verdana" w:cs="Arial"/>
                <w:bCs/>
                <w:sz w:val="16"/>
                <w:szCs w:val="16"/>
                <w:lang w:eastAsia="pt-BR"/>
              </w:rPr>
              <w:t>Itens que serão reclassificados para o resultado</w:t>
            </w:r>
          </w:p>
        </w:tc>
        <w:tc>
          <w:tcPr>
            <w:tcW w:w="1540" w:type="dxa"/>
            <w:tcBorders>
              <w:top w:val="nil"/>
              <w:left w:val="nil"/>
              <w:bottom w:val="single" w:sz="12" w:space="0" w:color="FFFFFF"/>
              <w:right w:val="single" w:sz="12" w:space="0" w:color="FFFFFF"/>
            </w:tcBorders>
            <w:shd w:val="clear" w:color="000000" w:fill="F2F2F2"/>
            <w:vAlign w:val="center"/>
            <w:hideMark/>
          </w:tcPr>
          <w:p w14:paraId="17335808" w14:textId="77777777" w:rsidR="001254A4" w:rsidRPr="001254A4" w:rsidRDefault="001254A4" w:rsidP="007C0984">
            <w:pPr>
              <w:suppressAutoHyphens w:val="0"/>
              <w:jc w:val="right"/>
              <w:rPr>
                <w:rFonts w:ascii="Verdana" w:hAnsi="Verdana" w:cs="Arial"/>
                <w:bCs/>
                <w:sz w:val="16"/>
                <w:szCs w:val="16"/>
                <w:lang w:eastAsia="pt-BR"/>
              </w:rPr>
            </w:pPr>
            <w:r w:rsidRPr="001254A4">
              <w:rPr>
                <w:rFonts w:ascii="Verdana" w:hAnsi="Verdana" w:cs="Arial"/>
                <w:bCs/>
                <w:sz w:val="16"/>
                <w:szCs w:val="16"/>
                <w:lang w:eastAsia="pt-BR"/>
              </w:rPr>
              <w:t xml:space="preserve">                      - </w:t>
            </w:r>
          </w:p>
        </w:tc>
        <w:tc>
          <w:tcPr>
            <w:tcW w:w="1540" w:type="dxa"/>
            <w:tcBorders>
              <w:top w:val="nil"/>
              <w:left w:val="nil"/>
              <w:bottom w:val="single" w:sz="12" w:space="0" w:color="FFFFFF"/>
              <w:right w:val="single" w:sz="12" w:space="0" w:color="FFFFFF"/>
            </w:tcBorders>
            <w:shd w:val="clear" w:color="000000" w:fill="F2F2F2"/>
            <w:vAlign w:val="center"/>
            <w:hideMark/>
          </w:tcPr>
          <w:p w14:paraId="27C4EB0C" w14:textId="77777777" w:rsidR="001254A4" w:rsidRPr="001254A4" w:rsidRDefault="001254A4" w:rsidP="007C0984">
            <w:pPr>
              <w:suppressAutoHyphens w:val="0"/>
              <w:jc w:val="right"/>
              <w:rPr>
                <w:rFonts w:ascii="Verdana" w:hAnsi="Verdana" w:cs="Arial"/>
                <w:bCs/>
                <w:sz w:val="16"/>
                <w:szCs w:val="16"/>
                <w:lang w:eastAsia="pt-BR"/>
              </w:rPr>
            </w:pPr>
            <w:r w:rsidRPr="001254A4">
              <w:rPr>
                <w:rFonts w:ascii="Verdana" w:hAnsi="Verdana" w:cs="Arial"/>
                <w:bCs/>
                <w:sz w:val="16"/>
                <w:szCs w:val="16"/>
                <w:lang w:eastAsia="pt-BR"/>
              </w:rPr>
              <w:t xml:space="preserve">                      - </w:t>
            </w:r>
          </w:p>
        </w:tc>
      </w:tr>
      <w:tr w:rsidR="001254A4" w:rsidRPr="001254A4" w14:paraId="160BF8EC" w14:textId="77777777" w:rsidTr="00A35363">
        <w:trPr>
          <w:trHeight w:val="282"/>
        </w:trPr>
        <w:tc>
          <w:tcPr>
            <w:tcW w:w="7245" w:type="dxa"/>
            <w:tcBorders>
              <w:top w:val="nil"/>
              <w:left w:val="single" w:sz="12" w:space="0" w:color="FFFFFF"/>
              <w:bottom w:val="single" w:sz="12" w:space="0" w:color="FFFFFF"/>
              <w:right w:val="single" w:sz="12" w:space="0" w:color="FFFFFF"/>
            </w:tcBorders>
            <w:shd w:val="clear" w:color="000000" w:fill="F2F2F2"/>
            <w:vAlign w:val="center"/>
            <w:hideMark/>
          </w:tcPr>
          <w:p w14:paraId="092F6958" w14:textId="77777777" w:rsidR="001254A4" w:rsidRPr="001254A4" w:rsidRDefault="001254A4" w:rsidP="007C0984">
            <w:pPr>
              <w:suppressAutoHyphens w:val="0"/>
              <w:rPr>
                <w:rFonts w:ascii="Verdana" w:hAnsi="Verdana" w:cs="Arial"/>
                <w:bCs/>
                <w:sz w:val="16"/>
                <w:szCs w:val="16"/>
                <w:lang w:eastAsia="pt-BR"/>
              </w:rPr>
            </w:pPr>
            <w:r w:rsidRPr="001254A4">
              <w:rPr>
                <w:rFonts w:ascii="Verdana" w:hAnsi="Verdana" w:cs="Arial"/>
                <w:bCs/>
                <w:sz w:val="16"/>
                <w:szCs w:val="16"/>
                <w:lang w:eastAsia="pt-BR"/>
              </w:rPr>
              <w:t>Itens que não serão reclassificados para o resultado</w:t>
            </w:r>
          </w:p>
        </w:tc>
        <w:tc>
          <w:tcPr>
            <w:tcW w:w="1540" w:type="dxa"/>
            <w:tcBorders>
              <w:top w:val="nil"/>
              <w:left w:val="nil"/>
              <w:bottom w:val="single" w:sz="12" w:space="0" w:color="FFFFFF"/>
              <w:right w:val="single" w:sz="12" w:space="0" w:color="FFFFFF"/>
            </w:tcBorders>
            <w:shd w:val="clear" w:color="000000" w:fill="F2F2F2"/>
            <w:vAlign w:val="center"/>
            <w:hideMark/>
          </w:tcPr>
          <w:p w14:paraId="7AE915C7" w14:textId="77777777" w:rsidR="001254A4" w:rsidRPr="001254A4" w:rsidRDefault="001254A4" w:rsidP="007C0984">
            <w:pPr>
              <w:suppressAutoHyphens w:val="0"/>
              <w:jc w:val="right"/>
              <w:rPr>
                <w:rFonts w:ascii="Verdana" w:hAnsi="Verdana" w:cs="Arial"/>
                <w:bCs/>
                <w:sz w:val="16"/>
                <w:szCs w:val="16"/>
                <w:lang w:eastAsia="pt-BR"/>
              </w:rPr>
            </w:pPr>
            <w:r w:rsidRPr="001254A4">
              <w:rPr>
                <w:rFonts w:ascii="Verdana" w:hAnsi="Verdana" w:cs="Arial"/>
                <w:bCs/>
                <w:sz w:val="16"/>
                <w:szCs w:val="16"/>
                <w:lang w:eastAsia="pt-BR"/>
              </w:rPr>
              <w:t xml:space="preserve">                      - </w:t>
            </w:r>
          </w:p>
        </w:tc>
        <w:tc>
          <w:tcPr>
            <w:tcW w:w="1540" w:type="dxa"/>
            <w:tcBorders>
              <w:top w:val="nil"/>
              <w:left w:val="nil"/>
              <w:bottom w:val="single" w:sz="12" w:space="0" w:color="FFFFFF"/>
              <w:right w:val="single" w:sz="12" w:space="0" w:color="FFFFFF"/>
            </w:tcBorders>
            <w:shd w:val="clear" w:color="000000" w:fill="F2F2F2"/>
            <w:vAlign w:val="center"/>
            <w:hideMark/>
          </w:tcPr>
          <w:p w14:paraId="5AF57811" w14:textId="77777777" w:rsidR="001254A4" w:rsidRPr="001254A4" w:rsidRDefault="001254A4" w:rsidP="007C0984">
            <w:pPr>
              <w:suppressAutoHyphens w:val="0"/>
              <w:jc w:val="right"/>
              <w:rPr>
                <w:rFonts w:ascii="Verdana" w:hAnsi="Verdana" w:cs="Arial"/>
                <w:bCs/>
                <w:sz w:val="16"/>
                <w:szCs w:val="16"/>
                <w:lang w:eastAsia="pt-BR"/>
              </w:rPr>
            </w:pPr>
            <w:r w:rsidRPr="001254A4">
              <w:rPr>
                <w:rFonts w:ascii="Verdana" w:hAnsi="Verdana" w:cs="Arial"/>
                <w:bCs/>
                <w:sz w:val="16"/>
                <w:szCs w:val="16"/>
                <w:lang w:eastAsia="pt-BR"/>
              </w:rPr>
              <w:t xml:space="preserve">                      - </w:t>
            </w:r>
          </w:p>
        </w:tc>
      </w:tr>
      <w:tr w:rsidR="001254A4" w:rsidRPr="001254A4" w14:paraId="531916DF" w14:textId="77777777" w:rsidTr="00A35363">
        <w:trPr>
          <w:trHeight w:val="282"/>
        </w:trPr>
        <w:tc>
          <w:tcPr>
            <w:tcW w:w="7245" w:type="dxa"/>
            <w:tcBorders>
              <w:top w:val="nil"/>
              <w:left w:val="single" w:sz="12" w:space="0" w:color="FFFFFF"/>
              <w:bottom w:val="single" w:sz="12" w:space="0" w:color="FFFFFF"/>
              <w:right w:val="single" w:sz="12" w:space="0" w:color="FFFFFF"/>
            </w:tcBorders>
            <w:shd w:val="clear" w:color="000000" w:fill="808080"/>
            <w:vAlign w:val="center"/>
            <w:hideMark/>
          </w:tcPr>
          <w:p w14:paraId="645939EB" w14:textId="016A775B" w:rsidR="001254A4" w:rsidRPr="001254A4" w:rsidRDefault="005912FB" w:rsidP="007C0984">
            <w:pPr>
              <w:suppressAutoHyphens w:val="0"/>
              <w:rPr>
                <w:rFonts w:ascii="Verdana" w:hAnsi="Verdana" w:cs="Arial"/>
                <w:b/>
                <w:bCs/>
                <w:sz w:val="16"/>
                <w:szCs w:val="16"/>
                <w:lang w:eastAsia="pt-BR"/>
              </w:rPr>
            </w:pPr>
            <w:r>
              <w:rPr>
                <w:rFonts w:ascii="Verdana" w:hAnsi="Verdana" w:cs="Arial"/>
                <w:b/>
                <w:bCs/>
                <w:sz w:val="16"/>
                <w:szCs w:val="16"/>
                <w:lang w:eastAsia="pt-BR"/>
              </w:rPr>
              <w:t xml:space="preserve">TOTAL DO </w:t>
            </w:r>
            <w:r w:rsidR="00023EF3" w:rsidRPr="001254A4">
              <w:rPr>
                <w:rFonts w:ascii="Verdana" w:hAnsi="Verdana" w:cs="Arial"/>
                <w:b/>
                <w:bCs/>
                <w:sz w:val="16"/>
                <w:szCs w:val="16"/>
                <w:lang w:eastAsia="pt-BR"/>
              </w:rPr>
              <w:t>RESULTADO ABRANGENTE</w:t>
            </w:r>
            <w:r w:rsidR="00023EF3">
              <w:rPr>
                <w:rFonts w:ascii="Verdana" w:hAnsi="Verdana" w:cs="Arial"/>
                <w:b/>
                <w:bCs/>
                <w:sz w:val="16"/>
                <w:szCs w:val="16"/>
                <w:lang w:eastAsia="pt-BR"/>
              </w:rPr>
              <w:t xml:space="preserve"> </w:t>
            </w:r>
          </w:p>
        </w:tc>
        <w:tc>
          <w:tcPr>
            <w:tcW w:w="1540" w:type="dxa"/>
            <w:tcBorders>
              <w:top w:val="nil"/>
              <w:left w:val="nil"/>
              <w:bottom w:val="single" w:sz="12" w:space="0" w:color="FFFFFF"/>
              <w:right w:val="single" w:sz="12" w:space="0" w:color="FFFFFF"/>
            </w:tcBorders>
            <w:shd w:val="clear" w:color="000000" w:fill="808080"/>
            <w:vAlign w:val="center"/>
            <w:hideMark/>
          </w:tcPr>
          <w:p w14:paraId="4E0FD173" w14:textId="494AD388" w:rsidR="001254A4" w:rsidRPr="001254A4" w:rsidRDefault="001254A4" w:rsidP="0093520B">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19.25</w:t>
            </w:r>
            <w:r w:rsidR="0093520B">
              <w:rPr>
                <w:rFonts w:ascii="Verdana" w:hAnsi="Verdana" w:cs="Arial"/>
                <w:b/>
                <w:bCs/>
                <w:sz w:val="16"/>
                <w:szCs w:val="16"/>
                <w:lang w:eastAsia="pt-BR"/>
              </w:rPr>
              <w:t>9</w:t>
            </w:r>
          </w:p>
        </w:tc>
        <w:tc>
          <w:tcPr>
            <w:tcW w:w="1540" w:type="dxa"/>
            <w:tcBorders>
              <w:top w:val="nil"/>
              <w:left w:val="nil"/>
              <w:bottom w:val="single" w:sz="12" w:space="0" w:color="FFFFFF"/>
              <w:right w:val="single" w:sz="12" w:space="0" w:color="FFFFFF"/>
            </w:tcBorders>
            <w:shd w:val="clear" w:color="000000" w:fill="808080"/>
            <w:vAlign w:val="center"/>
            <w:hideMark/>
          </w:tcPr>
          <w:p w14:paraId="4FE303E4" w14:textId="77777777" w:rsidR="001254A4" w:rsidRPr="001254A4" w:rsidRDefault="001254A4" w:rsidP="007C0984">
            <w:pPr>
              <w:suppressAutoHyphens w:val="0"/>
              <w:jc w:val="right"/>
              <w:rPr>
                <w:rFonts w:ascii="Verdana" w:hAnsi="Verdana" w:cs="Arial"/>
                <w:b/>
                <w:bCs/>
                <w:sz w:val="16"/>
                <w:szCs w:val="16"/>
                <w:lang w:eastAsia="pt-BR"/>
              </w:rPr>
            </w:pPr>
            <w:r w:rsidRPr="001254A4">
              <w:rPr>
                <w:rFonts w:ascii="Verdana" w:hAnsi="Verdana" w:cs="Arial"/>
                <w:b/>
                <w:bCs/>
                <w:sz w:val="16"/>
                <w:szCs w:val="16"/>
                <w:lang w:eastAsia="pt-BR"/>
              </w:rPr>
              <w:t>38.812</w:t>
            </w:r>
          </w:p>
        </w:tc>
      </w:tr>
    </w:tbl>
    <w:p w14:paraId="053160DD" w14:textId="77777777" w:rsidR="00D76356" w:rsidRPr="00D82B07" w:rsidRDefault="00D76356" w:rsidP="007C0984">
      <w:pPr>
        <w:jc w:val="both"/>
        <w:rPr>
          <w:rFonts w:ascii="Verdana" w:hAnsi="Verdana" w:cs="Arial"/>
        </w:rPr>
      </w:pPr>
    </w:p>
    <w:p w14:paraId="730C9835" w14:textId="77777777" w:rsidR="005D599F" w:rsidRPr="001B5BA6" w:rsidRDefault="005D599F" w:rsidP="005D599F">
      <w:pPr>
        <w:pStyle w:val="Estilo1"/>
        <w:rPr>
          <w:rFonts w:ascii="Verdana" w:hAnsi="Verdana" w:cs="Arial"/>
          <w:sz w:val="20"/>
        </w:rPr>
      </w:pPr>
      <w:r w:rsidRPr="001B5BA6">
        <w:rPr>
          <w:rFonts w:ascii="Verdana" w:hAnsi="Verdana" w:cs="Arial"/>
          <w:sz w:val="20"/>
        </w:rPr>
        <w:t>As notas explicativas são parte integrante das demonstrações financeiras.</w:t>
      </w:r>
    </w:p>
    <w:p w14:paraId="525DAADE" w14:textId="77777777" w:rsidR="00D76356" w:rsidRPr="00D82B07" w:rsidRDefault="00D76356" w:rsidP="007C0984">
      <w:pPr>
        <w:jc w:val="both"/>
        <w:rPr>
          <w:rFonts w:ascii="Verdana" w:hAnsi="Verdana" w:cs="Arial"/>
        </w:rPr>
      </w:pPr>
    </w:p>
    <w:p w14:paraId="43BEB8A2" w14:textId="77777777" w:rsidR="00541F41" w:rsidRPr="00D82B07" w:rsidRDefault="00541F41" w:rsidP="007C0984">
      <w:pPr>
        <w:jc w:val="both"/>
        <w:rPr>
          <w:rFonts w:ascii="Verdana" w:hAnsi="Verdana" w:cs="Arial"/>
        </w:rPr>
      </w:pPr>
    </w:p>
    <w:p w14:paraId="06BE07FB" w14:textId="77777777" w:rsidR="00541F41" w:rsidRPr="00D82B07" w:rsidRDefault="00541F41" w:rsidP="007C0984">
      <w:pPr>
        <w:jc w:val="both"/>
        <w:rPr>
          <w:rFonts w:ascii="Verdana" w:hAnsi="Verdana" w:cs="Arial"/>
        </w:rPr>
      </w:pPr>
    </w:p>
    <w:p w14:paraId="4344D597" w14:textId="77777777" w:rsidR="00541F41" w:rsidRPr="00D82B07" w:rsidRDefault="00541F41" w:rsidP="007C0984">
      <w:pPr>
        <w:jc w:val="both"/>
        <w:rPr>
          <w:rFonts w:ascii="Verdana" w:hAnsi="Verdana" w:cs="Arial"/>
        </w:rPr>
      </w:pPr>
    </w:p>
    <w:p w14:paraId="04519A3B" w14:textId="77777777" w:rsidR="008852F6" w:rsidRDefault="008852F6" w:rsidP="007C0984">
      <w:pPr>
        <w:jc w:val="both"/>
        <w:rPr>
          <w:rFonts w:ascii="Verdana" w:hAnsi="Verdana" w:cs="Arial"/>
        </w:rPr>
        <w:sectPr w:rsidR="008852F6" w:rsidSect="00B06210">
          <w:headerReference w:type="default" r:id="rId19"/>
          <w:pgSz w:w="11906" w:h="16838"/>
          <w:pgMar w:top="2101" w:right="707" w:bottom="1728" w:left="851" w:header="864" w:footer="1008" w:gutter="0"/>
          <w:pgBorders w:offsetFrom="page">
            <w:top w:val="thinThickLargeGap" w:sz="24" w:space="26" w:color="auto" w:frame="1"/>
          </w:pgBorders>
          <w:cols w:space="708"/>
          <w:docGrid w:linePitch="360"/>
        </w:sectPr>
      </w:pPr>
    </w:p>
    <w:p w14:paraId="3545BD55" w14:textId="1903A822" w:rsidR="00D76356" w:rsidRPr="008852F6" w:rsidRDefault="008852F6" w:rsidP="007C0984">
      <w:pPr>
        <w:pStyle w:val="Ttulo1"/>
        <w:pageBreakBefore/>
        <w:tabs>
          <w:tab w:val="clear" w:pos="432"/>
        </w:tabs>
        <w:suppressAutoHyphens w:val="0"/>
        <w:snapToGrid w:val="0"/>
        <w:spacing w:before="0" w:after="0"/>
        <w:ind w:left="0" w:firstLine="0"/>
        <w:rPr>
          <w:rFonts w:ascii="Verdana" w:hAnsi="Verdana" w:cs="Verdana"/>
          <w:bCs w:val="0"/>
          <w:kern w:val="0"/>
          <w:sz w:val="20"/>
          <w:szCs w:val="20"/>
          <w:lang w:eastAsia="zh-CN"/>
        </w:rPr>
      </w:pPr>
      <w:bookmarkStart w:id="25" w:name="_Toc44692478"/>
      <w:bookmarkStart w:id="26" w:name="_Toc51687918"/>
      <w:r w:rsidRPr="008852F6">
        <w:rPr>
          <w:rFonts w:ascii="Verdana" w:hAnsi="Verdana" w:cs="Verdana"/>
          <w:bCs w:val="0"/>
          <w:kern w:val="0"/>
          <w:sz w:val="20"/>
          <w:szCs w:val="20"/>
          <w:lang w:eastAsia="zh-CN"/>
        </w:rPr>
        <w:lastRenderedPageBreak/>
        <w:t>Demonstração das Mutações do Patrimônio Líquido</w:t>
      </w:r>
      <w:bookmarkEnd w:id="25"/>
      <w:bookmarkEnd w:id="26"/>
    </w:p>
    <w:tbl>
      <w:tblPr>
        <w:tblW w:w="15236" w:type="dxa"/>
        <w:tblInd w:w="60" w:type="dxa"/>
        <w:tblLayout w:type="fixed"/>
        <w:tblCellMar>
          <w:left w:w="70" w:type="dxa"/>
          <w:right w:w="70" w:type="dxa"/>
        </w:tblCellMar>
        <w:tblLook w:val="04A0" w:firstRow="1" w:lastRow="0" w:firstColumn="1" w:lastColumn="0" w:noHBand="0" w:noVBand="1"/>
      </w:tblPr>
      <w:tblGrid>
        <w:gridCol w:w="4405"/>
        <w:gridCol w:w="690"/>
        <w:gridCol w:w="18"/>
        <w:gridCol w:w="1213"/>
        <w:gridCol w:w="18"/>
        <w:gridCol w:w="1209"/>
        <w:gridCol w:w="18"/>
        <w:gridCol w:w="1197"/>
        <w:gridCol w:w="18"/>
        <w:gridCol w:w="1157"/>
        <w:gridCol w:w="18"/>
        <w:gridCol w:w="1399"/>
        <w:gridCol w:w="18"/>
        <w:gridCol w:w="1092"/>
        <w:gridCol w:w="18"/>
        <w:gridCol w:w="1383"/>
        <w:gridCol w:w="18"/>
        <w:gridCol w:w="1329"/>
        <w:gridCol w:w="18"/>
      </w:tblGrid>
      <w:tr w:rsidR="00923841" w:rsidRPr="002A0CF2" w14:paraId="5D595C99" w14:textId="77777777" w:rsidTr="00923841">
        <w:trPr>
          <w:gridAfter w:val="1"/>
          <w:wAfter w:w="18" w:type="dxa"/>
          <w:trHeight w:val="390"/>
        </w:trPr>
        <w:tc>
          <w:tcPr>
            <w:tcW w:w="4405" w:type="dxa"/>
            <w:vMerge w:val="restart"/>
            <w:tcBorders>
              <w:top w:val="nil"/>
              <w:left w:val="single" w:sz="8" w:space="0" w:color="FFFFFF"/>
              <w:bottom w:val="single" w:sz="8" w:space="0" w:color="FFFFFF"/>
              <w:right w:val="single" w:sz="8" w:space="0" w:color="FFFFFF"/>
            </w:tcBorders>
            <w:shd w:val="clear" w:color="000000" w:fill="595959"/>
            <w:vAlign w:val="center"/>
            <w:hideMark/>
          </w:tcPr>
          <w:p w14:paraId="082E4ED8" w14:textId="77777777" w:rsidR="00923841" w:rsidRPr="002A0CF2" w:rsidRDefault="00923841" w:rsidP="007C0984">
            <w:pPr>
              <w:suppressAutoHyphens w:val="0"/>
              <w:rPr>
                <w:rFonts w:ascii="Verdana" w:hAnsi="Verdana" w:cs="Arial"/>
                <w:b/>
                <w:bCs/>
                <w:sz w:val="16"/>
                <w:szCs w:val="16"/>
                <w:lang w:eastAsia="pt-BR"/>
              </w:rPr>
            </w:pPr>
            <w:r w:rsidRPr="002A0CF2">
              <w:rPr>
                <w:rFonts w:ascii="Verdana" w:hAnsi="Verdana" w:cs="Arial"/>
                <w:b/>
                <w:bCs/>
                <w:sz w:val="16"/>
                <w:szCs w:val="16"/>
                <w:lang w:eastAsia="pt-BR"/>
              </w:rPr>
              <w:t> </w:t>
            </w:r>
          </w:p>
        </w:tc>
        <w:tc>
          <w:tcPr>
            <w:tcW w:w="690" w:type="dxa"/>
            <w:vMerge w:val="restart"/>
            <w:tcBorders>
              <w:top w:val="nil"/>
              <w:left w:val="single" w:sz="8" w:space="0" w:color="FFFFFF"/>
              <w:right w:val="single" w:sz="8" w:space="0" w:color="FFFFFF"/>
            </w:tcBorders>
            <w:shd w:val="clear" w:color="000000" w:fill="595959"/>
            <w:vAlign w:val="center"/>
          </w:tcPr>
          <w:p w14:paraId="02FE70B0" w14:textId="254D3323" w:rsidR="00923841" w:rsidRPr="002A0CF2" w:rsidRDefault="00923841" w:rsidP="007C0984">
            <w:pPr>
              <w:suppressAutoHyphens w:val="0"/>
              <w:jc w:val="center"/>
              <w:rPr>
                <w:rFonts w:ascii="Verdana" w:hAnsi="Verdana" w:cs="Arial"/>
                <w:b/>
                <w:bCs/>
                <w:sz w:val="16"/>
                <w:szCs w:val="16"/>
                <w:lang w:eastAsia="pt-BR"/>
              </w:rPr>
            </w:pPr>
            <w:r w:rsidRPr="002A0CF2">
              <w:rPr>
                <w:rFonts w:ascii="Verdana" w:hAnsi="Verdana" w:cs="Arial"/>
                <w:b/>
                <w:bCs/>
                <w:sz w:val="16"/>
                <w:szCs w:val="16"/>
                <w:lang w:eastAsia="pt-BR"/>
              </w:rPr>
              <w:t>NOTA</w:t>
            </w:r>
          </w:p>
        </w:tc>
        <w:tc>
          <w:tcPr>
            <w:tcW w:w="1231" w:type="dxa"/>
            <w:gridSpan w:val="2"/>
            <w:vMerge w:val="restart"/>
            <w:tcBorders>
              <w:top w:val="nil"/>
              <w:left w:val="single" w:sz="8" w:space="0" w:color="FFFFFF"/>
              <w:bottom w:val="single" w:sz="8" w:space="0" w:color="FFFFFF"/>
              <w:right w:val="single" w:sz="8" w:space="0" w:color="FFFFFF"/>
            </w:tcBorders>
            <w:shd w:val="clear" w:color="000000" w:fill="595959"/>
            <w:vAlign w:val="center"/>
            <w:hideMark/>
          </w:tcPr>
          <w:p w14:paraId="73937A73" w14:textId="2CB0FD93" w:rsidR="00923841" w:rsidRPr="002A0CF2" w:rsidRDefault="00923841" w:rsidP="007C0984">
            <w:pPr>
              <w:suppressAutoHyphens w:val="0"/>
              <w:jc w:val="center"/>
              <w:rPr>
                <w:rFonts w:ascii="Verdana" w:hAnsi="Verdana" w:cs="Arial"/>
                <w:b/>
                <w:bCs/>
                <w:sz w:val="16"/>
                <w:szCs w:val="16"/>
                <w:lang w:eastAsia="pt-BR"/>
              </w:rPr>
            </w:pPr>
            <w:r w:rsidRPr="002A0CF2">
              <w:rPr>
                <w:rFonts w:ascii="Verdana" w:hAnsi="Verdana" w:cs="Arial"/>
                <w:b/>
                <w:bCs/>
                <w:sz w:val="16"/>
                <w:szCs w:val="16"/>
                <w:lang w:eastAsia="pt-BR"/>
              </w:rPr>
              <w:t>CAPITAL SOCIAL</w:t>
            </w:r>
          </w:p>
        </w:tc>
        <w:tc>
          <w:tcPr>
            <w:tcW w:w="1227" w:type="dxa"/>
            <w:gridSpan w:val="2"/>
            <w:vMerge w:val="restart"/>
            <w:tcBorders>
              <w:top w:val="nil"/>
              <w:left w:val="single" w:sz="8" w:space="0" w:color="FFFFFF"/>
              <w:bottom w:val="single" w:sz="8" w:space="0" w:color="FFFFFF"/>
              <w:right w:val="single" w:sz="8" w:space="0" w:color="FFFFFF"/>
            </w:tcBorders>
            <w:shd w:val="clear" w:color="000000" w:fill="595959"/>
            <w:vAlign w:val="center"/>
            <w:hideMark/>
          </w:tcPr>
          <w:p w14:paraId="7BCD80A4" w14:textId="77777777" w:rsidR="00923841" w:rsidRPr="002A0CF2" w:rsidRDefault="00923841" w:rsidP="007C0984">
            <w:pPr>
              <w:suppressAutoHyphens w:val="0"/>
              <w:jc w:val="center"/>
              <w:rPr>
                <w:rFonts w:ascii="Verdana" w:hAnsi="Verdana" w:cs="Arial"/>
                <w:b/>
                <w:bCs/>
                <w:sz w:val="16"/>
                <w:szCs w:val="16"/>
                <w:lang w:eastAsia="pt-BR"/>
              </w:rPr>
            </w:pPr>
            <w:r w:rsidRPr="002A0CF2">
              <w:rPr>
                <w:rFonts w:ascii="Verdana" w:hAnsi="Verdana" w:cs="Arial"/>
                <w:b/>
                <w:bCs/>
                <w:sz w:val="16"/>
                <w:szCs w:val="16"/>
                <w:lang w:eastAsia="pt-BR"/>
              </w:rPr>
              <w:t>AUMENTO DE CAPITAL</w:t>
            </w:r>
          </w:p>
        </w:tc>
        <w:tc>
          <w:tcPr>
            <w:tcW w:w="1215" w:type="dxa"/>
            <w:gridSpan w:val="2"/>
            <w:vMerge w:val="restart"/>
            <w:tcBorders>
              <w:top w:val="nil"/>
              <w:left w:val="single" w:sz="8" w:space="0" w:color="FFFFFF"/>
              <w:bottom w:val="single" w:sz="8" w:space="0" w:color="FFFFFF"/>
              <w:right w:val="single" w:sz="8" w:space="0" w:color="FFFFFF"/>
            </w:tcBorders>
            <w:shd w:val="clear" w:color="000000" w:fill="595959"/>
            <w:vAlign w:val="center"/>
            <w:hideMark/>
          </w:tcPr>
          <w:p w14:paraId="15CCFEF4" w14:textId="77777777" w:rsidR="00923841" w:rsidRPr="002A0CF2" w:rsidRDefault="00923841" w:rsidP="007C0984">
            <w:pPr>
              <w:suppressAutoHyphens w:val="0"/>
              <w:jc w:val="center"/>
              <w:rPr>
                <w:rFonts w:ascii="Verdana" w:hAnsi="Verdana" w:cs="Arial"/>
                <w:b/>
                <w:bCs/>
                <w:sz w:val="16"/>
                <w:szCs w:val="16"/>
                <w:lang w:eastAsia="pt-BR"/>
              </w:rPr>
            </w:pPr>
            <w:r w:rsidRPr="002A0CF2">
              <w:rPr>
                <w:rFonts w:ascii="Verdana" w:hAnsi="Verdana" w:cs="Arial"/>
                <w:b/>
                <w:bCs/>
                <w:sz w:val="16"/>
                <w:szCs w:val="16"/>
                <w:lang w:eastAsia="pt-BR"/>
              </w:rPr>
              <w:t>RESERVA DE CAPITAL</w:t>
            </w:r>
          </w:p>
        </w:tc>
        <w:tc>
          <w:tcPr>
            <w:tcW w:w="3702" w:type="dxa"/>
            <w:gridSpan w:val="6"/>
            <w:tcBorders>
              <w:top w:val="single" w:sz="8" w:space="0" w:color="FFFFFF"/>
              <w:left w:val="nil"/>
              <w:bottom w:val="single" w:sz="8" w:space="0" w:color="FFFFFF"/>
              <w:right w:val="single" w:sz="8" w:space="0" w:color="FFFFFF"/>
            </w:tcBorders>
            <w:shd w:val="clear" w:color="000000" w:fill="595959"/>
            <w:vAlign w:val="center"/>
            <w:hideMark/>
          </w:tcPr>
          <w:p w14:paraId="745D955A" w14:textId="77777777" w:rsidR="00923841" w:rsidRPr="002A0CF2" w:rsidRDefault="00923841" w:rsidP="007C0984">
            <w:pPr>
              <w:suppressAutoHyphens w:val="0"/>
              <w:jc w:val="center"/>
              <w:rPr>
                <w:rFonts w:ascii="Verdana" w:hAnsi="Verdana" w:cs="Arial"/>
                <w:b/>
                <w:bCs/>
                <w:sz w:val="16"/>
                <w:szCs w:val="16"/>
                <w:lang w:eastAsia="pt-BR"/>
              </w:rPr>
            </w:pPr>
            <w:r w:rsidRPr="002A0CF2">
              <w:rPr>
                <w:rFonts w:ascii="Verdana" w:hAnsi="Verdana" w:cs="Arial"/>
                <w:b/>
                <w:bCs/>
                <w:sz w:val="16"/>
                <w:szCs w:val="16"/>
                <w:lang w:eastAsia="pt-BR"/>
              </w:rPr>
              <w:t>RESERVAS DE LUCRO</w:t>
            </w:r>
          </w:p>
        </w:tc>
        <w:tc>
          <w:tcPr>
            <w:tcW w:w="1401" w:type="dxa"/>
            <w:gridSpan w:val="2"/>
            <w:vMerge w:val="restart"/>
            <w:tcBorders>
              <w:top w:val="nil"/>
              <w:left w:val="single" w:sz="8" w:space="0" w:color="FFFFFF"/>
              <w:bottom w:val="single" w:sz="8" w:space="0" w:color="FFFFFF"/>
              <w:right w:val="single" w:sz="8" w:space="0" w:color="FFFFFF"/>
            </w:tcBorders>
            <w:shd w:val="clear" w:color="000000" w:fill="595959"/>
            <w:vAlign w:val="center"/>
            <w:hideMark/>
          </w:tcPr>
          <w:p w14:paraId="45379F2C" w14:textId="77777777" w:rsidR="00923841" w:rsidRPr="002A0CF2" w:rsidRDefault="00923841" w:rsidP="007C0984">
            <w:pPr>
              <w:suppressAutoHyphens w:val="0"/>
              <w:jc w:val="center"/>
              <w:rPr>
                <w:rFonts w:ascii="Verdana" w:hAnsi="Verdana" w:cs="Arial"/>
                <w:b/>
                <w:bCs/>
                <w:sz w:val="16"/>
                <w:szCs w:val="16"/>
                <w:lang w:eastAsia="pt-BR"/>
              </w:rPr>
            </w:pPr>
            <w:r w:rsidRPr="002A0CF2">
              <w:rPr>
                <w:rFonts w:ascii="Verdana" w:hAnsi="Verdana" w:cs="Arial"/>
                <w:b/>
                <w:bCs/>
                <w:sz w:val="16"/>
                <w:szCs w:val="16"/>
                <w:lang w:eastAsia="pt-BR"/>
              </w:rPr>
              <w:t>LUCROS ACUMULADOS</w:t>
            </w:r>
          </w:p>
        </w:tc>
        <w:tc>
          <w:tcPr>
            <w:tcW w:w="1347" w:type="dxa"/>
            <w:gridSpan w:val="2"/>
            <w:vMerge w:val="restart"/>
            <w:tcBorders>
              <w:top w:val="nil"/>
              <w:left w:val="single" w:sz="8" w:space="0" w:color="FFFFFF"/>
              <w:bottom w:val="single" w:sz="8" w:space="0" w:color="FFFFFF"/>
              <w:right w:val="single" w:sz="8" w:space="0" w:color="FFFFFF"/>
            </w:tcBorders>
            <w:shd w:val="clear" w:color="000000" w:fill="595959"/>
            <w:vAlign w:val="center"/>
            <w:hideMark/>
          </w:tcPr>
          <w:p w14:paraId="01E23008" w14:textId="77777777" w:rsidR="00923841" w:rsidRPr="002A0CF2" w:rsidRDefault="00923841" w:rsidP="007C0984">
            <w:pPr>
              <w:suppressAutoHyphens w:val="0"/>
              <w:jc w:val="center"/>
              <w:rPr>
                <w:rFonts w:ascii="Verdana" w:hAnsi="Verdana" w:cs="Arial"/>
                <w:b/>
                <w:bCs/>
                <w:sz w:val="16"/>
                <w:szCs w:val="16"/>
                <w:lang w:eastAsia="pt-BR"/>
              </w:rPr>
            </w:pPr>
            <w:r w:rsidRPr="002A0CF2">
              <w:rPr>
                <w:rFonts w:ascii="Verdana" w:hAnsi="Verdana" w:cs="Arial"/>
                <w:b/>
                <w:bCs/>
                <w:sz w:val="16"/>
                <w:szCs w:val="16"/>
                <w:lang w:eastAsia="pt-BR"/>
              </w:rPr>
              <w:t>TOTAL</w:t>
            </w:r>
          </w:p>
        </w:tc>
      </w:tr>
      <w:tr w:rsidR="00923841" w:rsidRPr="00A55064" w14:paraId="3BD07EAE" w14:textId="77777777" w:rsidTr="00923841">
        <w:trPr>
          <w:gridAfter w:val="1"/>
          <w:wAfter w:w="18" w:type="dxa"/>
          <w:trHeight w:val="390"/>
        </w:trPr>
        <w:tc>
          <w:tcPr>
            <w:tcW w:w="4405" w:type="dxa"/>
            <w:vMerge/>
            <w:tcBorders>
              <w:top w:val="nil"/>
              <w:left w:val="single" w:sz="8" w:space="0" w:color="FFFFFF"/>
              <w:bottom w:val="single" w:sz="8" w:space="0" w:color="FFFFFF"/>
              <w:right w:val="single" w:sz="8" w:space="0" w:color="FFFFFF"/>
            </w:tcBorders>
            <w:vAlign w:val="center"/>
            <w:hideMark/>
          </w:tcPr>
          <w:p w14:paraId="4842548B" w14:textId="77777777" w:rsidR="00923841" w:rsidRPr="00A55064" w:rsidRDefault="00923841" w:rsidP="007C0984">
            <w:pPr>
              <w:suppressAutoHyphens w:val="0"/>
              <w:rPr>
                <w:rFonts w:ascii="Verdana" w:hAnsi="Verdana" w:cs="Arial"/>
                <w:b/>
                <w:bCs/>
                <w:color w:val="FFFFFF"/>
                <w:sz w:val="16"/>
                <w:szCs w:val="16"/>
                <w:lang w:eastAsia="pt-BR"/>
              </w:rPr>
            </w:pPr>
          </w:p>
        </w:tc>
        <w:tc>
          <w:tcPr>
            <w:tcW w:w="690" w:type="dxa"/>
            <w:vMerge/>
            <w:tcBorders>
              <w:left w:val="single" w:sz="8" w:space="0" w:color="FFFFFF"/>
              <w:bottom w:val="single" w:sz="8" w:space="0" w:color="FFFFFF"/>
              <w:right w:val="single" w:sz="8" w:space="0" w:color="FFFFFF"/>
            </w:tcBorders>
            <w:vAlign w:val="center"/>
          </w:tcPr>
          <w:p w14:paraId="04C23746" w14:textId="77777777" w:rsidR="00923841" w:rsidRPr="00923841" w:rsidRDefault="00923841" w:rsidP="007C0984">
            <w:pPr>
              <w:suppressAutoHyphens w:val="0"/>
              <w:jc w:val="center"/>
              <w:rPr>
                <w:rFonts w:ascii="Verdana" w:hAnsi="Verdana" w:cs="Arial"/>
                <w:b/>
                <w:bCs/>
                <w:sz w:val="16"/>
                <w:szCs w:val="16"/>
                <w:lang w:eastAsia="pt-BR"/>
              </w:rPr>
            </w:pPr>
          </w:p>
        </w:tc>
        <w:tc>
          <w:tcPr>
            <w:tcW w:w="1231" w:type="dxa"/>
            <w:gridSpan w:val="2"/>
            <w:vMerge/>
            <w:tcBorders>
              <w:top w:val="nil"/>
              <w:left w:val="single" w:sz="8" w:space="0" w:color="FFFFFF"/>
              <w:bottom w:val="single" w:sz="8" w:space="0" w:color="FFFFFF"/>
              <w:right w:val="single" w:sz="8" w:space="0" w:color="FFFFFF"/>
            </w:tcBorders>
            <w:vAlign w:val="center"/>
            <w:hideMark/>
          </w:tcPr>
          <w:p w14:paraId="33B225C0" w14:textId="28DBFEB7" w:rsidR="00923841" w:rsidRPr="00A55064" w:rsidRDefault="00923841" w:rsidP="007C0984">
            <w:pPr>
              <w:suppressAutoHyphens w:val="0"/>
              <w:rPr>
                <w:rFonts w:ascii="Verdana" w:hAnsi="Verdana" w:cs="Arial"/>
                <w:b/>
                <w:bCs/>
                <w:color w:val="FFFFFF"/>
                <w:sz w:val="16"/>
                <w:szCs w:val="16"/>
                <w:lang w:eastAsia="pt-BR"/>
              </w:rPr>
            </w:pPr>
          </w:p>
        </w:tc>
        <w:tc>
          <w:tcPr>
            <w:tcW w:w="1227" w:type="dxa"/>
            <w:gridSpan w:val="2"/>
            <w:vMerge/>
            <w:tcBorders>
              <w:top w:val="nil"/>
              <w:left w:val="single" w:sz="8" w:space="0" w:color="FFFFFF"/>
              <w:bottom w:val="single" w:sz="8" w:space="0" w:color="FFFFFF"/>
              <w:right w:val="single" w:sz="8" w:space="0" w:color="FFFFFF"/>
            </w:tcBorders>
            <w:vAlign w:val="center"/>
            <w:hideMark/>
          </w:tcPr>
          <w:p w14:paraId="545EF4A4" w14:textId="77777777" w:rsidR="00923841" w:rsidRPr="00A55064" w:rsidRDefault="00923841" w:rsidP="007C0984">
            <w:pPr>
              <w:suppressAutoHyphens w:val="0"/>
              <w:rPr>
                <w:rFonts w:ascii="Verdana" w:hAnsi="Verdana" w:cs="Arial"/>
                <w:b/>
                <w:bCs/>
                <w:color w:val="FFFFFF"/>
                <w:sz w:val="16"/>
                <w:szCs w:val="16"/>
                <w:lang w:eastAsia="pt-BR"/>
              </w:rPr>
            </w:pPr>
          </w:p>
        </w:tc>
        <w:tc>
          <w:tcPr>
            <w:tcW w:w="1215" w:type="dxa"/>
            <w:gridSpan w:val="2"/>
            <w:vMerge/>
            <w:tcBorders>
              <w:top w:val="nil"/>
              <w:left w:val="single" w:sz="8" w:space="0" w:color="FFFFFF"/>
              <w:bottom w:val="single" w:sz="8" w:space="0" w:color="FFFFFF"/>
              <w:right w:val="single" w:sz="8" w:space="0" w:color="FFFFFF"/>
            </w:tcBorders>
            <w:vAlign w:val="center"/>
            <w:hideMark/>
          </w:tcPr>
          <w:p w14:paraId="59DC12C4" w14:textId="77777777" w:rsidR="00923841" w:rsidRPr="00A55064" w:rsidRDefault="00923841" w:rsidP="007C0984">
            <w:pPr>
              <w:suppressAutoHyphens w:val="0"/>
              <w:rPr>
                <w:rFonts w:ascii="Verdana" w:hAnsi="Verdana" w:cs="Arial"/>
                <w:b/>
                <w:bCs/>
                <w:color w:val="FFFFFF"/>
                <w:sz w:val="16"/>
                <w:szCs w:val="16"/>
                <w:lang w:eastAsia="pt-BR"/>
              </w:rPr>
            </w:pPr>
          </w:p>
        </w:tc>
        <w:tc>
          <w:tcPr>
            <w:tcW w:w="1175" w:type="dxa"/>
            <w:gridSpan w:val="2"/>
            <w:tcBorders>
              <w:top w:val="nil"/>
              <w:left w:val="nil"/>
              <w:bottom w:val="single" w:sz="8" w:space="0" w:color="FFFFFF"/>
              <w:right w:val="single" w:sz="8" w:space="0" w:color="FFFFFF"/>
            </w:tcBorders>
            <w:shd w:val="clear" w:color="000000" w:fill="595959"/>
            <w:vAlign w:val="center"/>
            <w:hideMark/>
          </w:tcPr>
          <w:p w14:paraId="6AC8C536" w14:textId="77777777" w:rsidR="00923841" w:rsidRPr="002A0CF2" w:rsidRDefault="00923841" w:rsidP="007C0984">
            <w:pPr>
              <w:suppressAutoHyphens w:val="0"/>
              <w:jc w:val="center"/>
              <w:rPr>
                <w:rFonts w:ascii="Verdana" w:hAnsi="Verdana" w:cs="Arial"/>
                <w:b/>
                <w:bCs/>
                <w:sz w:val="16"/>
                <w:szCs w:val="16"/>
                <w:lang w:eastAsia="pt-BR"/>
              </w:rPr>
            </w:pPr>
            <w:r w:rsidRPr="002A0CF2">
              <w:rPr>
                <w:rFonts w:ascii="Verdana" w:hAnsi="Verdana" w:cs="Arial"/>
                <w:b/>
                <w:bCs/>
                <w:sz w:val="16"/>
                <w:szCs w:val="16"/>
                <w:lang w:eastAsia="pt-BR"/>
              </w:rPr>
              <w:t>LEGAL</w:t>
            </w:r>
          </w:p>
        </w:tc>
        <w:tc>
          <w:tcPr>
            <w:tcW w:w="1417" w:type="dxa"/>
            <w:gridSpan w:val="2"/>
            <w:tcBorders>
              <w:top w:val="nil"/>
              <w:left w:val="nil"/>
              <w:bottom w:val="single" w:sz="8" w:space="0" w:color="FFFFFF"/>
              <w:right w:val="single" w:sz="8" w:space="0" w:color="FFFFFF"/>
            </w:tcBorders>
            <w:shd w:val="clear" w:color="000000" w:fill="595959"/>
            <w:vAlign w:val="center"/>
            <w:hideMark/>
          </w:tcPr>
          <w:p w14:paraId="3342AAEB" w14:textId="77777777" w:rsidR="00923841" w:rsidRPr="002A0CF2" w:rsidRDefault="00923841" w:rsidP="007C0984">
            <w:pPr>
              <w:suppressAutoHyphens w:val="0"/>
              <w:jc w:val="center"/>
              <w:rPr>
                <w:rFonts w:ascii="Verdana" w:hAnsi="Verdana" w:cs="Arial"/>
                <w:b/>
                <w:bCs/>
                <w:sz w:val="16"/>
                <w:szCs w:val="16"/>
                <w:lang w:eastAsia="pt-BR"/>
              </w:rPr>
            </w:pPr>
            <w:r w:rsidRPr="002A0CF2">
              <w:rPr>
                <w:rFonts w:ascii="Verdana" w:hAnsi="Verdana" w:cs="Arial"/>
                <w:b/>
                <w:bCs/>
                <w:sz w:val="16"/>
                <w:szCs w:val="16"/>
                <w:lang w:eastAsia="pt-BR"/>
              </w:rPr>
              <w:t>ESTATUTÁRIA</w:t>
            </w:r>
          </w:p>
        </w:tc>
        <w:tc>
          <w:tcPr>
            <w:tcW w:w="1110" w:type="dxa"/>
            <w:gridSpan w:val="2"/>
            <w:tcBorders>
              <w:top w:val="nil"/>
              <w:left w:val="nil"/>
              <w:bottom w:val="single" w:sz="8" w:space="0" w:color="FFFFFF"/>
              <w:right w:val="single" w:sz="8" w:space="0" w:color="FFFFFF"/>
            </w:tcBorders>
            <w:shd w:val="clear" w:color="000000" w:fill="595959"/>
            <w:vAlign w:val="center"/>
            <w:hideMark/>
          </w:tcPr>
          <w:p w14:paraId="1FA3CE6B" w14:textId="77777777" w:rsidR="00923841" w:rsidRPr="002A0CF2" w:rsidRDefault="00923841" w:rsidP="007C0984">
            <w:pPr>
              <w:suppressAutoHyphens w:val="0"/>
              <w:jc w:val="center"/>
              <w:rPr>
                <w:rFonts w:ascii="Verdana" w:hAnsi="Verdana" w:cs="Arial"/>
                <w:b/>
                <w:bCs/>
                <w:sz w:val="16"/>
                <w:szCs w:val="16"/>
                <w:lang w:eastAsia="pt-BR"/>
              </w:rPr>
            </w:pPr>
            <w:r w:rsidRPr="002A0CF2">
              <w:rPr>
                <w:rFonts w:ascii="Verdana" w:hAnsi="Verdana" w:cs="Arial"/>
                <w:b/>
                <w:bCs/>
                <w:sz w:val="16"/>
                <w:szCs w:val="16"/>
                <w:lang w:eastAsia="pt-BR"/>
              </w:rPr>
              <w:t>ESPECIAL</w:t>
            </w:r>
          </w:p>
        </w:tc>
        <w:tc>
          <w:tcPr>
            <w:tcW w:w="1401" w:type="dxa"/>
            <w:gridSpan w:val="2"/>
            <w:vMerge/>
            <w:tcBorders>
              <w:top w:val="nil"/>
              <w:left w:val="single" w:sz="8" w:space="0" w:color="FFFFFF"/>
              <w:bottom w:val="single" w:sz="8" w:space="0" w:color="FFFFFF"/>
              <w:right w:val="single" w:sz="8" w:space="0" w:color="FFFFFF"/>
            </w:tcBorders>
            <w:vAlign w:val="center"/>
            <w:hideMark/>
          </w:tcPr>
          <w:p w14:paraId="6A329890" w14:textId="77777777" w:rsidR="00923841" w:rsidRPr="002A0CF2" w:rsidRDefault="00923841" w:rsidP="007C0984">
            <w:pPr>
              <w:suppressAutoHyphens w:val="0"/>
              <w:rPr>
                <w:rFonts w:ascii="Verdana" w:hAnsi="Verdana" w:cs="Arial"/>
                <w:b/>
                <w:bCs/>
                <w:sz w:val="16"/>
                <w:szCs w:val="16"/>
                <w:lang w:eastAsia="pt-BR"/>
              </w:rPr>
            </w:pPr>
          </w:p>
        </w:tc>
        <w:tc>
          <w:tcPr>
            <w:tcW w:w="1347" w:type="dxa"/>
            <w:gridSpan w:val="2"/>
            <w:vMerge/>
            <w:tcBorders>
              <w:top w:val="nil"/>
              <w:left w:val="single" w:sz="8" w:space="0" w:color="FFFFFF"/>
              <w:bottom w:val="single" w:sz="8" w:space="0" w:color="FFFFFF"/>
              <w:right w:val="single" w:sz="8" w:space="0" w:color="FFFFFF"/>
            </w:tcBorders>
            <w:vAlign w:val="center"/>
            <w:hideMark/>
          </w:tcPr>
          <w:p w14:paraId="3213C745" w14:textId="77777777" w:rsidR="00923841" w:rsidRPr="00A55064" w:rsidRDefault="00923841" w:rsidP="007C0984">
            <w:pPr>
              <w:suppressAutoHyphens w:val="0"/>
              <w:rPr>
                <w:rFonts w:ascii="Verdana" w:hAnsi="Verdana" w:cs="Arial"/>
                <w:b/>
                <w:bCs/>
                <w:color w:val="FFFFFF"/>
                <w:sz w:val="16"/>
                <w:szCs w:val="16"/>
                <w:lang w:eastAsia="pt-BR"/>
              </w:rPr>
            </w:pPr>
          </w:p>
        </w:tc>
      </w:tr>
      <w:tr w:rsidR="00923841" w:rsidRPr="00A55064" w14:paraId="5722C3AE" w14:textId="77777777" w:rsidTr="00923841">
        <w:trPr>
          <w:trHeight w:val="282"/>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4898A02B" w14:textId="25AAE951" w:rsidR="00923841" w:rsidRPr="00A55064" w:rsidRDefault="00923841" w:rsidP="007C0984">
            <w:pPr>
              <w:suppressAutoHyphens w:val="0"/>
              <w:rPr>
                <w:rFonts w:ascii="Verdana" w:hAnsi="Verdana" w:cs="Arial"/>
                <w:b/>
                <w:bCs/>
                <w:sz w:val="16"/>
                <w:szCs w:val="16"/>
                <w:lang w:eastAsia="pt-BR"/>
              </w:rPr>
            </w:pPr>
            <w:r w:rsidRPr="00A55064">
              <w:rPr>
                <w:rFonts w:ascii="Verdana" w:hAnsi="Verdana" w:cs="Arial"/>
                <w:b/>
                <w:bCs/>
                <w:sz w:val="16"/>
                <w:szCs w:val="16"/>
                <w:lang w:eastAsia="pt-BR"/>
              </w:rPr>
              <w:t>SALDOS EM 31.12.2018</w:t>
            </w:r>
          </w:p>
        </w:tc>
        <w:tc>
          <w:tcPr>
            <w:tcW w:w="708" w:type="dxa"/>
            <w:gridSpan w:val="2"/>
            <w:tcBorders>
              <w:top w:val="nil"/>
              <w:left w:val="nil"/>
              <w:bottom w:val="single" w:sz="8" w:space="0" w:color="FFFFFF"/>
              <w:right w:val="single" w:sz="8" w:space="0" w:color="FFFFFF"/>
            </w:tcBorders>
            <w:shd w:val="clear" w:color="000000" w:fill="A6A6A6"/>
            <w:vAlign w:val="center"/>
          </w:tcPr>
          <w:p w14:paraId="0AEE3F4D" w14:textId="329F4E10" w:rsidR="00923841" w:rsidRPr="00A55064" w:rsidRDefault="00923841" w:rsidP="007C0984">
            <w:pPr>
              <w:suppressAutoHyphens w:val="0"/>
              <w:jc w:val="center"/>
              <w:rPr>
                <w:rFonts w:ascii="Verdana" w:hAnsi="Verdana" w:cs="Arial"/>
                <w:b/>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A6A6A6"/>
            <w:vAlign w:val="center"/>
            <w:hideMark/>
          </w:tcPr>
          <w:p w14:paraId="22456BFD" w14:textId="71065DFF"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1.423.245</w:t>
            </w:r>
          </w:p>
        </w:tc>
        <w:tc>
          <w:tcPr>
            <w:tcW w:w="1227" w:type="dxa"/>
            <w:gridSpan w:val="2"/>
            <w:tcBorders>
              <w:top w:val="nil"/>
              <w:left w:val="nil"/>
              <w:bottom w:val="single" w:sz="8" w:space="0" w:color="FFFFFF"/>
              <w:right w:val="single" w:sz="8" w:space="0" w:color="FFFFFF"/>
            </w:tcBorders>
            <w:shd w:val="clear" w:color="000000" w:fill="A6A6A6"/>
            <w:vAlign w:val="center"/>
            <w:hideMark/>
          </w:tcPr>
          <w:p w14:paraId="5C4C7EA2" w14:textId="076FEE5D" w:rsidR="00923841" w:rsidRPr="00A55064" w:rsidRDefault="00923841"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 </w:t>
            </w:r>
          </w:p>
        </w:tc>
        <w:tc>
          <w:tcPr>
            <w:tcW w:w="1215" w:type="dxa"/>
            <w:gridSpan w:val="2"/>
            <w:tcBorders>
              <w:top w:val="nil"/>
              <w:left w:val="nil"/>
              <w:bottom w:val="single" w:sz="8" w:space="0" w:color="FFFFFF"/>
              <w:right w:val="single" w:sz="8" w:space="0" w:color="FFFFFF"/>
            </w:tcBorders>
            <w:shd w:val="clear" w:color="000000" w:fill="A6A6A6"/>
            <w:vAlign w:val="center"/>
            <w:hideMark/>
          </w:tcPr>
          <w:p w14:paraId="7DA2EFC1" w14:textId="77777777" w:rsidR="00923841" w:rsidRPr="00A55064" w:rsidRDefault="00923841" w:rsidP="007C0984">
            <w:pPr>
              <w:suppressAutoHyphens w:val="0"/>
              <w:jc w:val="right"/>
              <w:rPr>
                <w:rFonts w:ascii="Verdana" w:hAnsi="Verdana" w:cs="Arial"/>
                <w:b/>
                <w:bCs/>
                <w:sz w:val="16"/>
                <w:szCs w:val="16"/>
                <w:lang w:eastAsia="pt-BR"/>
              </w:rPr>
            </w:pPr>
            <w:proofErr w:type="gramStart"/>
            <w:r w:rsidRPr="00A55064">
              <w:rPr>
                <w:rFonts w:ascii="Verdana" w:hAnsi="Verdana" w:cs="Arial"/>
                <w:b/>
                <w:bCs/>
                <w:sz w:val="16"/>
                <w:szCs w:val="16"/>
                <w:lang w:eastAsia="pt-BR"/>
              </w:rPr>
              <w:t>2</w:t>
            </w:r>
            <w:proofErr w:type="gramEnd"/>
          </w:p>
        </w:tc>
        <w:tc>
          <w:tcPr>
            <w:tcW w:w="1175" w:type="dxa"/>
            <w:gridSpan w:val="2"/>
            <w:tcBorders>
              <w:top w:val="nil"/>
              <w:left w:val="nil"/>
              <w:bottom w:val="single" w:sz="8" w:space="0" w:color="FFFFFF"/>
              <w:right w:val="single" w:sz="8" w:space="0" w:color="FFFFFF"/>
            </w:tcBorders>
            <w:shd w:val="clear" w:color="000000" w:fill="A6A6A6"/>
            <w:vAlign w:val="center"/>
            <w:hideMark/>
          </w:tcPr>
          <w:p w14:paraId="6ED4B652"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64.278</w:t>
            </w:r>
          </w:p>
        </w:tc>
        <w:tc>
          <w:tcPr>
            <w:tcW w:w="1417" w:type="dxa"/>
            <w:gridSpan w:val="2"/>
            <w:tcBorders>
              <w:top w:val="nil"/>
              <w:left w:val="nil"/>
              <w:bottom w:val="single" w:sz="8" w:space="0" w:color="FFFFFF"/>
              <w:right w:val="single" w:sz="8" w:space="0" w:color="FFFFFF"/>
            </w:tcBorders>
            <w:shd w:val="clear" w:color="000000" w:fill="A6A6A6"/>
            <w:vAlign w:val="center"/>
            <w:hideMark/>
          </w:tcPr>
          <w:p w14:paraId="716367B0"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158.993</w:t>
            </w:r>
          </w:p>
        </w:tc>
        <w:tc>
          <w:tcPr>
            <w:tcW w:w="1110" w:type="dxa"/>
            <w:gridSpan w:val="2"/>
            <w:tcBorders>
              <w:top w:val="nil"/>
              <w:left w:val="nil"/>
              <w:bottom w:val="single" w:sz="8" w:space="0" w:color="FFFFFF"/>
              <w:right w:val="single" w:sz="8" w:space="0" w:color="FFFFFF"/>
            </w:tcBorders>
            <w:shd w:val="clear" w:color="000000" w:fill="A6A6A6"/>
            <w:vAlign w:val="center"/>
            <w:hideMark/>
          </w:tcPr>
          <w:p w14:paraId="0D8DCD8A" w14:textId="7351AAB8" w:rsidR="00923841" w:rsidRPr="00A55064" w:rsidRDefault="00923841"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 </w:t>
            </w:r>
          </w:p>
        </w:tc>
        <w:tc>
          <w:tcPr>
            <w:tcW w:w="1401" w:type="dxa"/>
            <w:gridSpan w:val="2"/>
            <w:tcBorders>
              <w:top w:val="nil"/>
              <w:left w:val="nil"/>
              <w:bottom w:val="single" w:sz="8" w:space="0" w:color="FFFFFF"/>
              <w:right w:val="single" w:sz="8" w:space="0" w:color="FFFFFF"/>
            </w:tcBorders>
            <w:shd w:val="clear" w:color="000000" w:fill="A6A6A6"/>
            <w:vAlign w:val="center"/>
            <w:hideMark/>
          </w:tcPr>
          <w:p w14:paraId="1412F1B1"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xml:space="preserve">                     - </w:t>
            </w:r>
          </w:p>
        </w:tc>
        <w:tc>
          <w:tcPr>
            <w:tcW w:w="1347" w:type="dxa"/>
            <w:gridSpan w:val="2"/>
            <w:tcBorders>
              <w:top w:val="nil"/>
              <w:left w:val="nil"/>
              <w:bottom w:val="single" w:sz="8" w:space="0" w:color="FFFFFF"/>
              <w:right w:val="single" w:sz="8" w:space="0" w:color="FFFFFF"/>
            </w:tcBorders>
            <w:shd w:val="clear" w:color="000000" w:fill="A6A6A6"/>
            <w:vAlign w:val="center"/>
            <w:hideMark/>
          </w:tcPr>
          <w:p w14:paraId="35CEBC83"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1.646.518</w:t>
            </w:r>
          </w:p>
        </w:tc>
      </w:tr>
      <w:tr w:rsidR="00923841" w:rsidRPr="00A55064" w14:paraId="523082CF"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6BB9DF19"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Outros resultados abrangentes</w:t>
            </w:r>
          </w:p>
        </w:tc>
        <w:tc>
          <w:tcPr>
            <w:tcW w:w="708" w:type="dxa"/>
            <w:gridSpan w:val="2"/>
            <w:tcBorders>
              <w:top w:val="nil"/>
              <w:left w:val="nil"/>
              <w:bottom w:val="single" w:sz="8" w:space="0" w:color="FFFFFF"/>
              <w:right w:val="single" w:sz="8" w:space="0" w:color="FFFFFF"/>
            </w:tcBorders>
            <w:shd w:val="clear" w:color="000000" w:fill="F2F2F2"/>
            <w:vAlign w:val="center"/>
          </w:tcPr>
          <w:p w14:paraId="09E546EA" w14:textId="739BEE2D" w:rsidR="00923841" w:rsidRPr="00923841" w:rsidRDefault="00923841" w:rsidP="007C0984">
            <w:pPr>
              <w:suppressAutoHyphens w:val="0"/>
              <w:jc w:val="center"/>
              <w:rPr>
                <w:rFonts w:ascii="Verdana" w:hAnsi="Verdana" w:cs="Arial"/>
                <w:b/>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54B0A9B5" w14:textId="6A73ACDA"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186B66B0"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6B4F30EC"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5814B668"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2DA6AA8B"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6DE96C83"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2EF4CB83"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0030260D"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xml:space="preserve">                  -</w:t>
            </w:r>
            <w:proofErr w:type="gramStart"/>
            <w:r w:rsidRPr="00A55064">
              <w:rPr>
                <w:rFonts w:ascii="Verdana" w:hAnsi="Verdana" w:cs="Arial"/>
                <w:sz w:val="16"/>
                <w:szCs w:val="16"/>
                <w:lang w:eastAsia="pt-BR"/>
              </w:rPr>
              <w:t xml:space="preserve">   </w:t>
            </w:r>
          </w:p>
        </w:tc>
        <w:proofErr w:type="gramEnd"/>
      </w:tr>
      <w:tr w:rsidR="00923841" w:rsidRPr="00A55064" w14:paraId="36AD0806"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2A1720FC"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Lucro líquido </w:t>
            </w:r>
          </w:p>
        </w:tc>
        <w:tc>
          <w:tcPr>
            <w:tcW w:w="708" w:type="dxa"/>
            <w:gridSpan w:val="2"/>
            <w:tcBorders>
              <w:top w:val="nil"/>
              <w:left w:val="nil"/>
              <w:bottom w:val="single" w:sz="8" w:space="0" w:color="FFFFFF"/>
              <w:right w:val="single" w:sz="8" w:space="0" w:color="FFFFFF"/>
            </w:tcBorders>
            <w:shd w:val="clear" w:color="000000" w:fill="F2F2F2"/>
            <w:vAlign w:val="center"/>
          </w:tcPr>
          <w:p w14:paraId="56211245" w14:textId="400D354D"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545926FB" w14:textId="0C1D9CB2"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7B39574D"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61D7294B"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16581A0F"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4CEC75EF"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26752C6A"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7835A922"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38.812</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3DA67A42"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38.812</w:t>
            </w:r>
          </w:p>
        </w:tc>
      </w:tr>
      <w:tr w:rsidR="00923841" w:rsidRPr="00A55064" w14:paraId="712A521F"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2719A40D" w14:textId="468C8DE4"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Destinações</w:t>
            </w:r>
            <w:r>
              <w:rPr>
                <w:rFonts w:ascii="Verdana" w:hAnsi="Verdana" w:cs="Arial"/>
                <w:color w:val="000000"/>
                <w:sz w:val="16"/>
                <w:szCs w:val="16"/>
                <w:lang w:eastAsia="pt-BR"/>
              </w:rPr>
              <w:t>:</w:t>
            </w:r>
          </w:p>
        </w:tc>
        <w:tc>
          <w:tcPr>
            <w:tcW w:w="708" w:type="dxa"/>
            <w:gridSpan w:val="2"/>
            <w:tcBorders>
              <w:top w:val="nil"/>
              <w:left w:val="nil"/>
              <w:bottom w:val="single" w:sz="8" w:space="0" w:color="FFFFFF"/>
              <w:right w:val="single" w:sz="8" w:space="0" w:color="FFFFFF"/>
            </w:tcBorders>
            <w:shd w:val="clear" w:color="000000" w:fill="F2F2F2"/>
            <w:vAlign w:val="center"/>
          </w:tcPr>
          <w:p w14:paraId="5D955596" w14:textId="5B1EA7CF" w:rsidR="00923841" w:rsidRPr="00923841" w:rsidRDefault="00923841" w:rsidP="007C0984">
            <w:pPr>
              <w:suppressAutoHyphens w:val="0"/>
              <w:jc w:val="center"/>
              <w:rPr>
                <w:rFonts w:ascii="Verdana" w:hAnsi="Verdana" w:cs="Arial"/>
                <w:bCs/>
                <w:sz w:val="16"/>
                <w:szCs w:val="16"/>
                <w:lang w:eastAsia="pt-BR"/>
              </w:rPr>
            </w:pPr>
            <w:r w:rsidRPr="00923841">
              <w:rPr>
                <w:rFonts w:ascii="Verdana" w:hAnsi="Verdana" w:cs="Arial"/>
                <w:bCs/>
                <w:sz w:val="16"/>
                <w:szCs w:val="16"/>
                <w:lang w:eastAsia="pt-BR"/>
              </w:rPr>
              <w:t>14c </w:t>
            </w: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1DB74058" w14:textId="12006A4A"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1A2C3D99"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2E43D0F4"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7AB3E738"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62BA5397"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2125B8A0"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3F2893C3"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12B97E2D"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xml:space="preserve">                  -</w:t>
            </w:r>
            <w:proofErr w:type="gramStart"/>
            <w:r w:rsidRPr="00A55064">
              <w:rPr>
                <w:rFonts w:ascii="Verdana" w:hAnsi="Verdana" w:cs="Arial"/>
                <w:sz w:val="16"/>
                <w:szCs w:val="16"/>
                <w:lang w:eastAsia="pt-BR"/>
              </w:rPr>
              <w:t xml:space="preserve">   </w:t>
            </w:r>
          </w:p>
        </w:tc>
        <w:proofErr w:type="gramEnd"/>
      </w:tr>
      <w:tr w:rsidR="00923841" w:rsidRPr="00A55064" w14:paraId="65537F25"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7F9D5DED"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Reservas</w:t>
            </w:r>
          </w:p>
        </w:tc>
        <w:tc>
          <w:tcPr>
            <w:tcW w:w="708" w:type="dxa"/>
            <w:gridSpan w:val="2"/>
            <w:tcBorders>
              <w:top w:val="nil"/>
              <w:left w:val="nil"/>
              <w:bottom w:val="single" w:sz="8" w:space="0" w:color="FFFFFF"/>
              <w:right w:val="single" w:sz="8" w:space="0" w:color="FFFFFF"/>
            </w:tcBorders>
            <w:shd w:val="clear" w:color="000000" w:fill="F2F2F2"/>
            <w:vAlign w:val="center"/>
          </w:tcPr>
          <w:p w14:paraId="5EA09EEC" w14:textId="570AF9D1"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5329583D" w14:textId="0469936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742B01D6"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30F25B3D"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5CA30D99" w14:textId="190A0A3B" w:rsidR="00923841" w:rsidRPr="00A55064" w:rsidRDefault="00923841" w:rsidP="0093520B">
            <w:pPr>
              <w:suppressAutoHyphens w:val="0"/>
              <w:jc w:val="right"/>
              <w:rPr>
                <w:rFonts w:ascii="Verdana" w:hAnsi="Verdana" w:cs="Arial"/>
                <w:sz w:val="16"/>
                <w:szCs w:val="16"/>
                <w:lang w:eastAsia="pt-BR"/>
              </w:rPr>
            </w:pPr>
            <w:r w:rsidRPr="00A55064">
              <w:rPr>
                <w:rFonts w:ascii="Verdana" w:hAnsi="Verdana" w:cs="Arial"/>
                <w:sz w:val="16"/>
                <w:szCs w:val="16"/>
                <w:lang w:eastAsia="pt-BR"/>
              </w:rPr>
              <w:t>1.94</w:t>
            </w:r>
            <w:r w:rsidR="0093520B">
              <w:rPr>
                <w:rFonts w:ascii="Verdana" w:hAnsi="Verdana" w:cs="Arial"/>
                <w:sz w:val="16"/>
                <w:szCs w:val="16"/>
                <w:lang w:eastAsia="pt-BR"/>
              </w:rPr>
              <w:t>0</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764D89A2"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27.654</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17A61100"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58E6FE4C" w14:textId="6C586F8A" w:rsidR="00923841" w:rsidRPr="00A55064" w:rsidRDefault="00923841" w:rsidP="0093520B">
            <w:pPr>
              <w:suppressAutoHyphens w:val="0"/>
              <w:jc w:val="right"/>
              <w:rPr>
                <w:rFonts w:ascii="Verdana" w:hAnsi="Verdana" w:cs="Arial"/>
                <w:sz w:val="16"/>
                <w:szCs w:val="16"/>
                <w:lang w:eastAsia="pt-BR"/>
              </w:rPr>
            </w:pPr>
            <w:r>
              <w:rPr>
                <w:rFonts w:ascii="Verdana" w:hAnsi="Verdana" w:cs="Arial"/>
                <w:sz w:val="16"/>
                <w:szCs w:val="16"/>
                <w:lang w:eastAsia="pt-BR"/>
              </w:rPr>
              <w:t>(</w:t>
            </w:r>
            <w:r w:rsidRPr="00A55064">
              <w:rPr>
                <w:rFonts w:ascii="Verdana" w:hAnsi="Verdana" w:cs="Arial"/>
                <w:sz w:val="16"/>
                <w:szCs w:val="16"/>
                <w:lang w:eastAsia="pt-BR"/>
              </w:rPr>
              <w:t>29.59</w:t>
            </w:r>
            <w:r w:rsidR="0093520B">
              <w:rPr>
                <w:rFonts w:ascii="Verdana" w:hAnsi="Verdana" w:cs="Arial"/>
                <w:sz w:val="16"/>
                <w:szCs w:val="16"/>
                <w:lang w:eastAsia="pt-BR"/>
              </w:rPr>
              <w:t>4</w:t>
            </w:r>
            <w:r>
              <w:rPr>
                <w:rFonts w:ascii="Verdana" w:hAnsi="Verdana" w:cs="Arial"/>
                <w:sz w:val="16"/>
                <w:szCs w:val="16"/>
                <w:lang w:eastAsia="pt-BR"/>
              </w:rPr>
              <w:t>)</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30B68686"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xml:space="preserve">                  -</w:t>
            </w:r>
            <w:proofErr w:type="gramStart"/>
            <w:r w:rsidRPr="00A55064">
              <w:rPr>
                <w:rFonts w:ascii="Verdana" w:hAnsi="Verdana" w:cs="Arial"/>
                <w:sz w:val="16"/>
                <w:szCs w:val="16"/>
                <w:lang w:eastAsia="pt-BR"/>
              </w:rPr>
              <w:t xml:space="preserve">   </w:t>
            </w:r>
          </w:p>
        </w:tc>
        <w:proofErr w:type="gramEnd"/>
      </w:tr>
      <w:tr w:rsidR="00923841" w:rsidRPr="00A55064" w14:paraId="44D871FB"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4F419EAF"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Juros sobre capital próprio - mínimo estatutário</w:t>
            </w:r>
          </w:p>
        </w:tc>
        <w:tc>
          <w:tcPr>
            <w:tcW w:w="708" w:type="dxa"/>
            <w:gridSpan w:val="2"/>
            <w:tcBorders>
              <w:top w:val="nil"/>
              <w:left w:val="nil"/>
              <w:bottom w:val="single" w:sz="8" w:space="0" w:color="FFFFFF"/>
              <w:right w:val="single" w:sz="8" w:space="0" w:color="FFFFFF"/>
            </w:tcBorders>
            <w:shd w:val="clear" w:color="000000" w:fill="F2F2F2"/>
            <w:vAlign w:val="center"/>
          </w:tcPr>
          <w:p w14:paraId="6A027A80" w14:textId="55C295AD"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23717D29" w14:textId="38D3115C"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53DB62B6"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2266D1A3"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5D8514CF"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557C24B0"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16984576"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6AAD8B51" w14:textId="687ECF87" w:rsidR="00923841" w:rsidRPr="00A55064" w:rsidRDefault="0092384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Pr="00A55064">
              <w:rPr>
                <w:rFonts w:ascii="Verdana" w:hAnsi="Verdana" w:cs="Arial"/>
                <w:sz w:val="16"/>
                <w:szCs w:val="16"/>
                <w:lang w:eastAsia="pt-BR"/>
              </w:rPr>
              <w:t>9.218</w:t>
            </w:r>
            <w:r>
              <w:rPr>
                <w:rFonts w:ascii="Verdana" w:hAnsi="Verdana" w:cs="Arial"/>
                <w:sz w:val="16"/>
                <w:szCs w:val="16"/>
                <w:lang w:eastAsia="pt-BR"/>
              </w:rPr>
              <w:t>)</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1EC69F42" w14:textId="08212E54" w:rsidR="00923841" w:rsidRPr="00A55064" w:rsidRDefault="0092384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Pr="00A55064">
              <w:rPr>
                <w:rFonts w:ascii="Verdana" w:hAnsi="Verdana" w:cs="Arial"/>
                <w:sz w:val="16"/>
                <w:szCs w:val="16"/>
                <w:lang w:eastAsia="pt-BR"/>
              </w:rPr>
              <w:t>9.218</w:t>
            </w:r>
            <w:r>
              <w:rPr>
                <w:rFonts w:ascii="Verdana" w:hAnsi="Verdana" w:cs="Arial"/>
                <w:sz w:val="16"/>
                <w:szCs w:val="16"/>
                <w:lang w:eastAsia="pt-BR"/>
              </w:rPr>
              <w:t>)</w:t>
            </w:r>
          </w:p>
        </w:tc>
      </w:tr>
      <w:tr w:rsidR="00923841" w:rsidRPr="00A55064" w14:paraId="2D17AC58"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3E997D34" w14:textId="3C4E91A8" w:rsidR="00923841" w:rsidRPr="00A55064" w:rsidRDefault="00923841"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SALDOS EM 30.06.2019</w:t>
            </w:r>
          </w:p>
        </w:tc>
        <w:tc>
          <w:tcPr>
            <w:tcW w:w="708" w:type="dxa"/>
            <w:gridSpan w:val="2"/>
            <w:tcBorders>
              <w:top w:val="nil"/>
              <w:left w:val="nil"/>
              <w:bottom w:val="single" w:sz="8" w:space="0" w:color="FFFFFF"/>
              <w:right w:val="single" w:sz="8" w:space="0" w:color="FFFFFF"/>
            </w:tcBorders>
            <w:shd w:val="clear" w:color="000000" w:fill="A6A6A6"/>
            <w:vAlign w:val="center"/>
          </w:tcPr>
          <w:p w14:paraId="4D9D0584" w14:textId="24828D7D"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A6A6A6"/>
            <w:vAlign w:val="center"/>
            <w:hideMark/>
          </w:tcPr>
          <w:p w14:paraId="2165179F" w14:textId="09F0585C"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1.423.245</w:t>
            </w:r>
          </w:p>
        </w:tc>
        <w:tc>
          <w:tcPr>
            <w:tcW w:w="1227" w:type="dxa"/>
            <w:gridSpan w:val="2"/>
            <w:tcBorders>
              <w:top w:val="nil"/>
              <w:left w:val="nil"/>
              <w:bottom w:val="single" w:sz="8" w:space="0" w:color="FFFFFF"/>
              <w:right w:val="single" w:sz="8" w:space="0" w:color="FFFFFF"/>
            </w:tcBorders>
            <w:shd w:val="clear" w:color="000000" w:fill="A6A6A6"/>
            <w:vAlign w:val="center"/>
            <w:hideMark/>
          </w:tcPr>
          <w:p w14:paraId="3E47FF89" w14:textId="4FD6AA06" w:rsidR="00923841" w:rsidRPr="00A55064" w:rsidRDefault="00923841"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 </w:t>
            </w:r>
          </w:p>
        </w:tc>
        <w:tc>
          <w:tcPr>
            <w:tcW w:w="1215" w:type="dxa"/>
            <w:gridSpan w:val="2"/>
            <w:tcBorders>
              <w:top w:val="nil"/>
              <w:left w:val="nil"/>
              <w:bottom w:val="single" w:sz="8" w:space="0" w:color="FFFFFF"/>
              <w:right w:val="single" w:sz="8" w:space="0" w:color="FFFFFF"/>
            </w:tcBorders>
            <w:shd w:val="clear" w:color="000000" w:fill="A6A6A6"/>
            <w:vAlign w:val="center"/>
            <w:hideMark/>
          </w:tcPr>
          <w:p w14:paraId="6B22FD43" w14:textId="77777777" w:rsidR="00923841" w:rsidRPr="00A55064" w:rsidRDefault="00923841" w:rsidP="007C0984">
            <w:pPr>
              <w:suppressAutoHyphens w:val="0"/>
              <w:jc w:val="right"/>
              <w:rPr>
                <w:rFonts w:ascii="Verdana" w:hAnsi="Verdana" w:cs="Arial"/>
                <w:b/>
                <w:bCs/>
                <w:sz w:val="16"/>
                <w:szCs w:val="16"/>
                <w:lang w:eastAsia="pt-BR"/>
              </w:rPr>
            </w:pPr>
            <w:proofErr w:type="gramStart"/>
            <w:r w:rsidRPr="00A55064">
              <w:rPr>
                <w:rFonts w:ascii="Verdana" w:hAnsi="Verdana" w:cs="Arial"/>
                <w:b/>
                <w:bCs/>
                <w:sz w:val="16"/>
                <w:szCs w:val="16"/>
                <w:lang w:eastAsia="pt-BR"/>
              </w:rPr>
              <w:t>2</w:t>
            </w:r>
            <w:proofErr w:type="gramEnd"/>
          </w:p>
        </w:tc>
        <w:tc>
          <w:tcPr>
            <w:tcW w:w="1175" w:type="dxa"/>
            <w:gridSpan w:val="2"/>
            <w:tcBorders>
              <w:top w:val="nil"/>
              <w:left w:val="nil"/>
              <w:bottom w:val="single" w:sz="8" w:space="0" w:color="FFFFFF"/>
              <w:right w:val="single" w:sz="8" w:space="0" w:color="FFFFFF"/>
            </w:tcBorders>
            <w:shd w:val="clear" w:color="000000" w:fill="A6A6A6"/>
            <w:vAlign w:val="center"/>
            <w:hideMark/>
          </w:tcPr>
          <w:p w14:paraId="385AF305" w14:textId="2F57DA93" w:rsidR="00923841" w:rsidRPr="00A55064" w:rsidRDefault="00923841" w:rsidP="0093520B">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66.21</w:t>
            </w:r>
            <w:r w:rsidR="0093520B">
              <w:rPr>
                <w:rFonts w:ascii="Verdana" w:hAnsi="Verdana" w:cs="Arial"/>
                <w:b/>
                <w:bCs/>
                <w:sz w:val="16"/>
                <w:szCs w:val="16"/>
                <w:lang w:eastAsia="pt-BR"/>
              </w:rPr>
              <w:t>8</w:t>
            </w:r>
          </w:p>
        </w:tc>
        <w:tc>
          <w:tcPr>
            <w:tcW w:w="1417" w:type="dxa"/>
            <w:gridSpan w:val="2"/>
            <w:tcBorders>
              <w:top w:val="nil"/>
              <w:left w:val="nil"/>
              <w:bottom w:val="single" w:sz="8" w:space="0" w:color="FFFFFF"/>
              <w:right w:val="single" w:sz="8" w:space="0" w:color="FFFFFF"/>
            </w:tcBorders>
            <w:shd w:val="clear" w:color="000000" w:fill="A6A6A6"/>
            <w:vAlign w:val="center"/>
            <w:hideMark/>
          </w:tcPr>
          <w:p w14:paraId="1429CE14"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186.647</w:t>
            </w:r>
          </w:p>
        </w:tc>
        <w:tc>
          <w:tcPr>
            <w:tcW w:w="1110" w:type="dxa"/>
            <w:gridSpan w:val="2"/>
            <w:tcBorders>
              <w:top w:val="nil"/>
              <w:left w:val="nil"/>
              <w:bottom w:val="single" w:sz="8" w:space="0" w:color="FFFFFF"/>
              <w:right w:val="single" w:sz="8" w:space="0" w:color="FFFFFF"/>
            </w:tcBorders>
            <w:shd w:val="clear" w:color="000000" w:fill="A6A6A6"/>
            <w:vAlign w:val="center"/>
            <w:hideMark/>
          </w:tcPr>
          <w:p w14:paraId="22D37EC7" w14:textId="2DF34147" w:rsidR="00923841" w:rsidRPr="00A55064" w:rsidRDefault="00923841" w:rsidP="007C0984">
            <w:pPr>
              <w:suppressAutoHyphens w:val="0"/>
              <w:rPr>
                <w:rFonts w:ascii="Verdana" w:hAnsi="Verdana" w:cs="Arial"/>
                <w:b/>
                <w:bCs/>
                <w:sz w:val="16"/>
                <w:szCs w:val="16"/>
                <w:lang w:eastAsia="pt-BR"/>
              </w:rPr>
            </w:pPr>
            <w:r w:rsidRPr="00A55064">
              <w:rPr>
                <w:rFonts w:ascii="Verdana" w:hAnsi="Verdana" w:cs="Arial"/>
                <w:b/>
                <w:bCs/>
                <w:sz w:val="16"/>
                <w:szCs w:val="16"/>
                <w:lang w:eastAsia="pt-BR"/>
              </w:rPr>
              <w:t xml:space="preserve">                - </w:t>
            </w:r>
          </w:p>
        </w:tc>
        <w:tc>
          <w:tcPr>
            <w:tcW w:w="1401" w:type="dxa"/>
            <w:gridSpan w:val="2"/>
            <w:tcBorders>
              <w:top w:val="nil"/>
              <w:left w:val="nil"/>
              <w:bottom w:val="single" w:sz="8" w:space="0" w:color="FFFFFF"/>
              <w:right w:val="single" w:sz="8" w:space="0" w:color="FFFFFF"/>
            </w:tcBorders>
            <w:shd w:val="clear" w:color="000000" w:fill="A6A6A6"/>
            <w:vAlign w:val="center"/>
            <w:hideMark/>
          </w:tcPr>
          <w:p w14:paraId="26B363E6" w14:textId="1F953422" w:rsidR="00923841" w:rsidRPr="00A55064" w:rsidRDefault="0093520B"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p>
        </w:tc>
        <w:tc>
          <w:tcPr>
            <w:tcW w:w="1347" w:type="dxa"/>
            <w:gridSpan w:val="2"/>
            <w:tcBorders>
              <w:top w:val="nil"/>
              <w:left w:val="nil"/>
              <w:bottom w:val="single" w:sz="8" w:space="0" w:color="FFFFFF"/>
              <w:right w:val="single" w:sz="8" w:space="0" w:color="FFFFFF"/>
            </w:tcBorders>
            <w:shd w:val="clear" w:color="000000" w:fill="A6A6A6"/>
            <w:vAlign w:val="center"/>
            <w:hideMark/>
          </w:tcPr>
          <w:p w14:paraId="4B0C2C98"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1.676.112</w:t>
            </w:r>
          </w:p>
        </w:tc>
      </w:tr>
      <w:tr w:rsidR="00923841" w:rsidRPr="00A55064" w14:paraId="2463D724"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808080"/>
            <w:vAlign w:val="center"/>
            <w:hideMark/>
          </w:tcPr>
          <w:p w14:paraId="003B7FBE" w14:textId="34E276B3" w:rsidR="00923841" w:rsidRPr="00A55064" w:rsidRDefault="00923841" w:rsidP="007C0984">
            <w:pPr>
              <w:suppressAutoHyphens w:val="0"/>
              <w:rPr>
                <w:rFonts w:ascii="Verdana" w:hAnsi="Verdana" w:cs="Arial"/>
                <w:b/>
                <w:bCs/>
                <w:sz w:val="16"/>
                <w:szCs w:val="16"/>
                <w:lang w:eastAsia="pt-BR"/>
              </w:rPr>
            </w:pPr>
            <w:r w:rsidRPr="00A55064">
              <w:rPr>
                <w:rFonts w:ascii="Verdana" w:hAnsi="Verdana" w:cs="Arial"/>
                <w:b/>
                <w:bCs/>
                <w:sz w:val="16"/>
                <w:szCs w:val="16"/>
                <w:lang w:eastAsia="pt-BR"/>
              </w:rPr>
              <w:t xml:space="preserve">MUTAÇÕES </w:t>
            </w:r>
            <w:r>
              <w:rPr>
                <w:rFonts w:ascii="Verdana" w:hAnsi="Verdana" w:cs="Arial"/>
                <w:b/>
                <w:bCs/>
                <w:sz w:val="16"/>
                <w:szCs w:val="16"/>
                <w:lang w:eastAsia="pt-BR"/>
              </w:rPr>
              <w:t>NO SEMESTRE</w:t>
            </w:r>
          </w:p>
        </w:tc>
        <w:tc>
          <w:tcPr>
            <w:tcW w:w="708" w:type="dxa"/>
            <w:gridSpan w:val="2"/>
            <w:tcBorders>
              <w:top w:val="nil"/>
              <w:left w:val="nil"/>
              <w:bottom w:val="single" w:sz="8" w:space="0" w:color="FFFFFF"/>
              <w:right w:val="single" w:sz="8" w:space="0" w:color="FFFFFF"/>
            </w:tcBorders>
            <w:shd w:val="clear" w:color="000000" w:fill="808080"/>
            <w:vAlign w:val="center"/>
          </w:tcPr>
          <w:p w14:paraId="690A8334" w14:textId="145A2A27" w:rsidR="00923841" w:rsidRPr="00923841" w:rsidRDefault="00923841" w:rsidP="007C0984">
            <w:pPr>
              <w:suppressAutoHyphens w:val="0"/>
              <w:jc w:val="center"/>
              <w:rPr>
                <w:rFonts w:ascii="Verdana" w:hAnsi="Verdana" w:cs="Arial"/>
                <w:bCs/>
                <w:sz w:val="16"/>
                <w:szCs w:val="16"/>
                <w:lang w:eastAsia="pt-BR"/>
              </w:rPr>
            </w:pPr>
            <w:r w:rsidRPr="00923841">
              <w:rPr>
                <w:rFonts w:ascii="Verdana" w:hAnsi="Verdana" w:cs="Arial"/>
                <w:bCs/>
                <w:sz w:val="16"/>
                <w:szCs w:val="16"/>
                <w:lang w:eastAsia="pt-BR"/>
              </w:rPr>
              <w:t xml:space="preserve">                 </w:t>
            </w:r>
          </w:p>
        </w:tc>
        <w:tc>
          <w:tcPr>
            <w:tcW w:w="1231" w:type="dxa"/>
            <w:gridSpan w:val="2"/>
            <w:tcBorders>
              <w:top w:val="nil"/>
              <w:left w:val="single" w:sz="8" w:space="0" w:color="FFFFFF"/>
              <w:bottom w:val="single" w:sz="8" w:space="0" w:color="FFFFFF"/>
              <w:right w:val="single" w:sz="8" w:space="0" w:color="FFFFFF"/>
            </w:tcBorders>
            <w:shd w:val="clear" w:color="000000" w:fill="808080"/>
            <w:vAlign w:val="center"/>
            <w:hideMark/>
          </w:tcPr>
          <w:p w14:paraId="05A0525A" w14:textId="62F5F645" w:rsidR="00923841" w:rsidRPr="00A55064" w:rsidRDefault="00923841" w:rsidP="007C0984">
            <w:pPr>
              <w:suppressAutoHyphens w:val="0"/>
              <w:jc w:val="center"/>
              <w:rPr>
                <w:rFonts w:ascii="Verdana" w:hAnsi="Verdana" w:cs="Arial"/>
                <w:b/>
                <w:bCs/>
                <w:sz w:val="16"/>
                <w:szCs w:val="16"/>
                <w:lang w:eastAsia="pt-BR"/>
              </w:rPr>
            </w:pPr>
            <w:r w:rsidRPr="00A55064">
              <w:rPr>
                <w:rFonts w:ascii="Verdana" w:hAnsi="Verdana" w:cs="Arial"/>
                <w:b/>
                <w:bCs/>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808080"/>
            <w:vAlign w:val="center"/>
            <w:hideMark/>
          </w:tcPr>
          <w:p w14:paraId="7283EE42" w14:textId="749E8ECD" w:rsidR="00923841" w:rsidRPr="00A55064" w:rsidRDefault="00923841" w:rsidP="007C0984">
            <w:pPr>
              <w:suppressAutoHyphens w:val="0"/>
              <w:rPr>
                <w:rFonts w:ascii="Verdana" w:hAnsi="Verdana" w:cs="Arial"/>
                <w:b/>
                <w:bCs/>
                <w:sz w:val="16"/>
                <w:szCs w:val="16"/>
                <w:lang w:eastAsia="pt-BR"/>
              </w:rPr>
            </w:pPr>
            <w:r>
              <w:rPr>
                <w:rFonts w:ascii="Verdana" w:hAnsi="Verdana" w:cs="Arial"/>
                <w:b/>
                <w:bCs/>
                <w:sz w:val="16"/>
                <w:szCs w:val="16"/>
                <w:lang w:eastAsia="pt-BR"/>
              </w:rPr>
              <w:t xml:space="preserve">                   </w:t>
            </w:r>
          </w:p>
        </w:tc>
        <w:tc>
          <w:tcPr>
            <w:tcW w:w="1215" w:type="dxa"/>
            <w:gridSpan w:val="2"/>
            <w:tcBorders>
              <w:top w:val="nil"/>
              <w:left w:val="nil"/>
              <w:bottom w:val="single" w:sz="8" w:space="0" w:color="FFFFFF"/>
              <w:right w:val="single" w:sz="8" w:space="0" w:color="FFFFFF"/>
            </w:tcBorders>
            <w:shd w:val="clear" w:color="000000" w:fill="808080"/>
            <w:vAlign w:val="center"/>
            <w:hideMark/>
          </w:tcPr>
          <w:p w14:paraId="4A583E97" w14:textId="01484533" w:rsidR="00923841" w:rsidRPr="00A55064" w:rsidRDefault="00923841"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 </w:t>
            </w:r>
          </w:p>
        </w:tc>
        <w:tc>
          <w:tcPr>
            <w:tcW w:w="1175" w:type="dxa"/>
            <w:gridSpan w:val="2"/>
            <w:tcBorders>
              <w:top w:val="nil"/>
              <w:left w:val="nil"/>
              <w:bottom w:val="single" w:sz="8" w:space="0" w:color="FFFFFF"/>
              <w:right w:val="single" w:sz="8" w:space="0" w:color="FFFFFF"/>
            </w:tcBorders>
            <w:shd w:val="clear" w:color="000000" w:fill="808080"/>
            <w:vAlign w:val="center"/>
            <w:hideMark/>
          </w:tcPr>
          <w:p w14:paraId="36660E08" w14:textId="4DF232C9" w:rsidR="00923841" w:rsidRPr="00A55064" w:rsidRDefault="00923841" w:rsidP="0093520B">
            <w:pPr>
              <w:suppressAutoHyphens w:val="0"/>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     1.94</w:t>
            </w:r>
            <w:r w:rsidR="0093520B">
              <w:rPr>
                <w:rFonts w:ascii="Verdana" w:hAnsi="Verdana" w:cs="Arial"/>
                <w:b/>
                <w:bCs/>
                <w:sz w:val="16"/>
                <w:szCs w:val="16"/>
                <w:lang w:eastAsia="pt-BR"/>
              </w:rPr>
              <w:t>0</w:t>
            </w:r>
            <w:r w:rsidRPr="00A55064">
              <w:rPr>
                <w:rFonts w:ascii="Verdana" w:hAnsi="Verdana" w:cs="Arial"/>
                <w:b/>
                <w:bCs/>
                <w:sz w:val="16"/>
                <w:szCs w:val="16"/>
                <w:lang w:eastAsia="pt-BR"/>
              </w:rPr>
              <w:t xml:space="preserve"> </w:t>
            </w:r>
          </w:p>
        </w:tc>
        <w:tc>
          <w:tcPr>
            <w:tcW w:w="1417" w:type="dxa"/>
            <w:gridSpan w:val="2"/>
            <w:tcBorders>
              <w:top w:val="nil"/>
              <w:left w:val="nil"/>
              <w:bottom w:val="single" w:sz="8" w:space="0" w:color="FFFFFF"/>
              <w:right w:val="single" w:sz="8" w:space="0" w:color="FFFFFF"/>
            </w:tcBorders>
            <w:shd w:val="clear" w:color="000000" w:fill="808080"/>
            <w:vAlign w:val="center"/>
            <w:hideMark/>
          </w:tcPr>
          <w:p w14:paraId="04352752"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xml:space="preserve">          27.654 </w:t>
            </w:r>
          </w:p>
        </w:tc>
        <w:tc>
          <w:tcPr>
            <w:tcW w:w="1110" w:type="dxa"/>
            <w:gridSpan w:val="2"/>
            <w:tcBorders>
              <w:top w:val="nil"/>
              <w:left w:val="nil"/>
              <w:bottom w:val="single" w:sz="8" w:space="0" w:color="FFFFFF"/>
              <w:right w:val="single" w:sz="8" w:space="0" w:color="FFFFFF"/>
            </w:tcBorders>
            <w:shd w:val="clear" w:color="000000" w:fill="808080"/>
            <w:vAlign w:val="center"/>
            <w:hideMark/>
          </w:tcPr>
          <w:p w14:paraId="0632232C" w14:textId="58D583F4" w:rsidR="00923841" w:rsidRPr="00A55064" w:rsidRDefault="00923841"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 </w:t>
            </w:r>
          </w:p>
        </w:tc>
        <w:tc>
          <w:tcPr>
            <w:tcW w:w="1401" w:type="dxa"/>
            <w:gridSpan w:val="2"/>
            <w:tcBorders>
              <w:top w:val="nil"/>
              <w:left w:val="nil"/>
              <w:bottom w:val="single" w:sz="8" w:space="0" w:color="FFFFFF"/>
              <w:right w:val="single" w:sz="8" w:space="0" w:color="FFFFFF"/>
            </w:tcBorders>
            <w:shd w:val="clear" w:color="000000" w:fill="808080"/>
            <w:vAlign w:val="center"/>
            <w:hideMark/>
          </w:tcPr>
          <w:p w14:paraId="4C7C132B" w14:textId="030431B2" w:rsidR="00923841" w:rsidRPr="00A55064" w:rsidRDefault="0093520B"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p>
        </w:tc>
        <w:tc>
          <w:tcPr>
            <w:tcW w:w="1347" w:type="dxa"/>
            <w:gridSpan w:val="2"/>
            <w:tcBorders>
              <w:top w:val="nil"/>
              <w:left w:val="nil"/>
              <w:bottom w:val="single" w:sz="8" w:space="0" w:color="FFFFFF"/>
              <w:right w:val="single" w:sz="8" w:space="0" w:color="FFFFFF"/>
            </w:tcBorders>
            <w:shd w:val="clear" w:color="000000" w:fill="808080"/>
            <w:vAlign w:val="center"/>
            <w:hideMark/>
          </w:tcPr>
          <w:p w14:paraId="4EF83DB3"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xml:space="preserve">          29.594 </w:t>
            </w:r>
          </w:p>
        </w:tc>
      </w:tr>
      <w:tr w:rsidR="00923841" w:rsidRPr="00A55064" w14:paraId="5C717D5D"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25415520" w14:textId="67FF2CAA" w:rsidR="00923841" w:rsidRPr="00A55064" w:rsidRDefault="00923841"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SALDOS EM 31.12.2019</w:t>
            </w:r>
          </w:p>
        </w:tc>
        <w:tc>
          <w:tcPr>
            <w:tcW w:w="708" w:type="dxa"/>
            <w:gridSpan w:val="2"/>
            <w:tcBorders>
              <w:top w:val="nil"/>
              <w:left w:val="nil"/>
              <w:bottom w:val="single" w:sz="8" w:space="0" w:color="FFFFFF"/>
              <w:right w:val="single" w:sz="8" w:space="0" w:color="FFFFFF"/>
            </w:tcBorders>
            <w:shd w:val="clear" w:color="000000" w:fill="A6A6A6"/>
            <w:vAlign w:val="center"/>
          </w:tcPr>
          <w:p w14:paraId="0033CA58" w14:textId="620FE5C5"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A6A6A6"/>
            <w:vAlign w:val="center"/>
            <w:hideMark/>
          </w:tcPr>
          <w:p w14:paraId="566B6652" w14:textId="5B98B0CF"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1.493.587</w:t>
            </w:r>
          </w:p>
        </w:tc>
        <w:tc>
          <w:tcPr>
            <w:tcW w:w="1227" w:type="dxa"/>
            <w:gridSpan w:val="2"/>
            <w:tcBorders>
              <w:top w:val="nil"/>
              <w:left w:val="nil"/>
              <w:bottom w:val="single" w:sz="8" w:space="0" w:color="FFFFFF"/>
              <w:right w:val="single" w:sz="8" w:space="0" w:color="FFFFFF"/>
            </w:tcBorders>
            <w:shd w:val="clear" w:color="000000" w:fill="A6A6A6"/>
            <w:vAlign w:val="center"/>
            <w:hideMark/>
          </w:tcPr>
          <w:p w14:paraId="71412C61"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w:t>
            </w:r>
          </w:p>
        </w:tc>
        <w:tc>
          <w:tcPr>
            <w:tcW w:w="1215" w:type="dxa"/>
            <w:gridSpan w:val="2"/>
            <w:tcBorders>
              <w:top w:val="nil"/>
              <w:left w:val="nil"/>
              <w:bottom w:val="single" w:sz="8" w:space="0" w:color="FFFFFF"/>
              <w:right w:val="single" w:sz="8" w:space="0" w:color="FFFFFF"/>
            </w:tcBorders>
            <w:shd w:val="clear" w:color="000000" w:fill="A6A6A6"/>
            <w:vAlign w:val="center"/>
            <w:hideMark/>
          </w:tcPr>
          <w:p w14:paraId="6C508836" w14:textId="77777777" w:rsidR="00923841" w:rsidRPr="00A55064" w:rsidRDefault="00923841" w:rsidP="007C0984">
            <w:pPr>
              <w:suppressAutoHyphens w:val="0"/>
              <w:jc w:val="right"/>
              <w:rPr>
                <w:rFonts w:ascii="Verdana" w:hAnsi="Verdana" w:cs="Arial"/>
                <w:b/>
                <w:bCs/>
                <w:sz w:val="16"/>
                <w:szCs w:val="16"/>
                <w:lang w:eastAsia="pt-BR"/>
              </w:rPr>
            </w:pPr>
            <w:proofErr w:type="gramStart"/>
            <w:r w:rsidRPr="00A55064">
              <w:rPr>
                <w:rFonts w:ascii="Verdana" w:hAnsi="Verdana" w:cs="Arial"/>
                <w:b/>
                <w:bCs/>
                <w:sz w:val="16"/>
                <w:szCs w:val="16"/>
                <w:lang w:eastAsia="pt-BR"/>
              </w:rPr>
              <w:t>3</w:t>
            </w:r>
            <w:proofErr w:type="gramEnd"/>
          </w:p>
        </w:tc>
        <w:tc>
          <w:tcPr>
            <w:tcW w:w="1175" w:type="dxa"/>
            <w:gridSpan w:val="2"/>
            <w:tcBorders>
              <w:top w:val="nil"/>
              <w:left w:val="nil"/>
              <w:bottom w:val="single" w:sz="8" w:space="0" w:color="FFFFFF"/>
              <w:right w:val="single" w:sz="8" w:space="0" w:color="FFFFFF"/>
            </w:tcBorders>
            <w:shd w:val="clear" w:color="000000" w:fill="A6A6A6"/>
            <w:vAlign w:val="center"/>
            <w:hideMark/>
          </w:tcPr>
          <w:p w14:paraId="68866CEF" w14:textId="2DA9C132" w:rsidR="00923841" w:rsidRPr="00A55064" w:rsidRDefault="0093520B"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68.898</w:t>
            </w:r>
          </w:p>
        </w:tc>
        <w:tc>
          <w:tcPr>
            <w:tcW w:w="1417" w:type="dxa"/>
            <w:gridSpan w:val="2"/>
            <w:tcBorders>
              <w:top w:val="nil"/>
              <w:left w:val="nil"/>
              <w:bottom w:val="single" w:sz="8" w:space="0" w:color="FFFFFF"/>
              <w:right w:val="single" w:sz="8" w:space="0" w:color="FFFFFF"/>
            </w:tcBorders>
            <w:shd w:val="clear" w:color="000000" w:fill="A6A6A6"/>
            <w:vAlign w:val="center"/>
            <w:hideMark/>
          </w:tcPr>
          <w:p w14:paraId="080E0DA1"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163.380</w:t>
            </w:r>
          </w:p>
        </w:tc>
        <w:tc>
          <w:tcPr>
            <w:tcW w:w="1110" w:type="dxa"/>
            <w:gridSpan w:val="2"/>
            <w:tcBorders>
              <w:top w:val="nil"/>
              <w:left w:val="nil"/>
              <w:bottom w:val="single" w:sz="8" w:space="0" w:color="FFFFFF"/>
              <w:right w:val="single" w:sz="8" w:space="0" w:color="FFFFFF"/>
            </w:tcBorders>
            <w:shd w:val="clear" w:color="000000" w:fill="A6A6A6"/>
            <w:vAlign w:val="center"/>
            <w:hideMark/>
          </w:tcPr>
          <w:p w14:paraId="1E2D962F"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67.887</w:t>
            </w:r>
          </w:p>
        </w:tc>
        <w:tc>
          <w:tcPr>
            <w:tcW w:w="1401" w:type="dxa"/>
            <w:gridSpan w:val="2"/>
            <w:tcBorders>
              <w:top w:val="nil"/>
              <w:left w:val="nil"/>
              <w:bottom w:val="single" w:sz="8" w:space="0" w:color="FFFFFF"/>
              <w:right w:val="single" w:sz="8" w:space="0" w:color="FFFFFF"/>
            </w:tcBorders>
            <w:shd w:val="clear" w:color="000000" w:fill="A6A6A6"/>
            <w:vAlign w:val="center"/>
            <w:hideMark/>
          </w:tcPr>
          <w:p w14:paraId="55E7417F"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xml:space="preserve">                     - </w:t>
            </w:r>
          </w:p>
        </w:tc>
        <w:tc>
          <w:tcPr>
            <w:tcW w:w="1347" w:type="dxa"/>
            <w:gridSpan w:val="2"/>
            <w:tcBorders>
              <w:top w:val="nil"/>
              <w:left w:val="nil"/>
              <w:bottom w:val="single" w:sz="8" w:space="0" w:color="FFFFFF"/>
              <w:right w:val="single" w:sz="8" w:space="0" w:color="FFFFFF"/>
            </w:tcBorders>
            <w:shd w:val="clear" w:color="000000" w:fill="A6A6A6"/>
            <w:vAlign w:val="center"/>
            <w:hideMark/>
          </w:tcPr>
          <w:p w14:paraId="23C8765C" w14:textId="2AB0B247" w:rsidR="00923841" w:rsidRPr="00A55064" w:rsidRDefault="00923841" w:rsidP="0093520B">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1.793.75</w:t>
            </w:r>
            <w:r w:rsidR="0093520B">
              <w:rPr>
                <w:rFonts w:ascii="Verdana" w:hAnsi="Verdana" w:cs="Arial"/>
                <w:b/>
                <w:bCs/>
                <w:sz w:val="16"/>
                <w:szCs w:val="16"/>
                <w:lang w:eastAsia="pt-BR"/>
              </w:rPr>
              <w:t>5</w:t>
            </w:r>
          </w:p>
        </w:tc>
      </w:tr>
      <w:tr w:rsidR="00923841" w:rsidRPr="00A55064" w14:paraId="32123CD5"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08E33FBE"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Outros resultados abrangentes</w:t>
            </w:r>
          </w:p>
        </w:tc>
        <w:tc>
          <w:tcPr>
            <w:tcW w:w="708" w:type="dxa"/>
            <w:gridSpan w:val="2"/>
            <w:tcBorders>
              <w:top w:val="nil"/>
              <w:left w:val="nil"/>
              <w:bottom w:val="single" w:sz="8" w:space="0" w:color="FFFFFF"/>
              <w:right w:val="single" w:sz="8" w:space="0" w:color="FFFFFF"/>
            </w:tcBorders>
            <w:shd w:val="clear" w:color="000000" w:fill="F2F2F2"/>
            <w:vAlign w:val="center"/>
          </w:tcPr>
          <w:p w14:paraId="659B7CBE" w14:textId="16EE9AF9"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1110FF2B" w14:textId="75659C36"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5419CF5D"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7D350C35"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77223CE5"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77870FE7"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137A14B8"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4D799DCD"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4DA79BD6"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xml:space="preserve">                  -</w:t>
            </w:r>
            <w:proofErr w:type="gramStart"/>
            <w:r w:rsidRPr="00A55064">
              <w:rPr>
                <w:rFonts w:ascii="Verdana" w:hAnsi="Verdana" w:cs="Arial"/>
                <w:sz w:val="16"/>
                <w:szCs w:val="16"/>
                <w:lang w:eastAsia="pt-BR"/>
              </w:rPr>
              <w:t xml:space="preserve">   </w:t>
            </w:r>
          </w:p>
        </w:tc>
        <w:proofErr w:type="gramEnd"/>
      </w:tr>
      <w:tr w:rsidR="00923841" w:rsidRPr="00A55064" w14:paraId="085C682C"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00B473ED"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Aumento de Capital</w:t>
            </w:r>
          </w:p>
        </w:tc>
        <w:tc>
          <w:tcPr>
            <w:tcW w:w="708" w:type="dxa"/>
            <w:gridSpan w:val="2"/>
            <w:tcBorders>
              <w:top w:val="nil"/>
              <w:left w:val="nil"/>
              <w:bottom w:val="single" w:sz="8" w:space="0" w:color="FFFFFF"/>
              <w:right w:val="single" w:sz="8" w:space="0" w:color="FFFFFF"/>
            </w:tcBorders>
            <w:shd w:val="clear" w:color="000000" w:fill="F2F2F2"/>
            <w:vAlign w:val="center"/>
          </w:tcPr>
          <w:p w14:paraId="325046B3" w14:textId="650FA10A" w:rsidR="00923841" w:rsidRPr="00923841" w:rsidRDefault="00923841" w:rsidP="007C0984">
            <w:pPr>
              <w:suppressAutoHyphens w:val="0"/>
              <w:jc w:val="center"/>
              <w:rPr>
                <w:rFonts w:ascii="Verdana" w:hAnsi="Verdana" w:cs="Arial"/>
                <w:bCs/>
                <w:sz w:val="16"/>
                <w:szCs w:val="16"/>
                <w:lang w:eastAsia="pt-BR"/>
              </w:rPr>
            </w:pPr>
            <w:r w:rsidRPr="00923841">
              <w:rPr>
                <w:rFonts w:ascii="Verdana" w:hAnsi="Verdana" w:cs="Arial"/>
                <w:bCs/>
                <w:sz w:val="16"/>
                <w:szCs w:val="16"/>
                <w:lang w:eastAsia="pt-BR"/>
              </w:rPr>
              <w:t>14b</w:t>
            </w: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25CFF595" w14:textId="266735BB"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360D2E98"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32C15DEA"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3F3CB053"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16454396"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7A3E8663"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4BB68D4F"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3557E797"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xml:space="preserve">                  -</w:t>
            </w:r>
            <w:proofErr w:type="gramStart"/>
            <w:r w:rsidRPr="00A55064">
              <w:rPr>
                <w:rFonts w:ascii="Verdana" w:hAnsi="Verdana" w:cs="Arial"/>
                <w:sz w:val="16"/>
                <w:szCs w:val="16"/>
                <w:lang w:eastAsia="pt-BR"/>
              </w:rPr>
              <w:t xml:space="preserve">   </w:t>
            </w:r>
          </w:p>
        </w:tc>
        <w:proofErr w:type="gramEnd"/>
      </w:tr>
      <w:tr w:rsidR="00923841" w:rsidRPr="00A55064" w14:paraId="2C5F700C"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5C150B11"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Subscrição de ações no país</w:t>
            </w:r>
          </w:p>
        </w:tc>
        <w:tc>
          <w:tcPr>
            <w:tcW w:w="708" w:type="dxa"/>
            <w:gridSpan w:val="2"/>
            <w:tcBorders>
              <w:top w:val="nil"/>
              <w:left w:val="nil"/>
              <w:bottom w:val="single" w:sz="8" w:space="0" w:color="FFFFFF"/>
              <w:right w:val="single" w:sz="8" w:space="0" w:color="FFFFFF"/>
            </w:tcBorders>
            <w:shd w:val="clear" w:color="000000" w:fill="F2F2F2"/>
            <w:vAlign w:val="center"/>
          </w:tcPr>
          <w:p w14:paraId="56E0B5D8" w14:textId="7A21091C"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2E567606" w14:textId="6A956826"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45FA9EC5"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80.344</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3AA9B632"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1BBF72B5"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1AA05BBA"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14EBBD79" w14:textId="229CC23F" w:rsidR="00923841" w:rsidRPr="00A55064" w:rsidRDefault="0092384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Pr="00A55064">
              <w:rPr>
                <w:rFonts w:ascii="Verdana" w:hAnsi="Verdana" w:cs="Arial"/>
                <w:sz w:val="16"/>
                <w:szCs w:val="16"/>
                <w:lang w:eastAsia="pt-BR"/>
              </w:rPr>
              <w:t>67.887</w:t>
            </w:r>
            <w:r>
              <w:rPr>
                <w:rFonts w:ascii="Verdana" w:hAnsi="Verdana" w:cs="Arial"/>
                <w:sz w:val="16"/>
                <w:szCs w:val="16"/>
                <w:lang w:eastAsia="pt-BR"/>
              </w:rPr>
              <w:t>)</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32D088B3"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05190848"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12.457</w:t>
            </w:r>
          </w:p>
        </w:tc>
      </w:tr>
      <w:tr w:rsidR="00923841" w:rsidRPr="00A55064" w14:paraId="0765B42A"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645A578C"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Outros eventos</w:t>
            </w:r>
          </w:p>
        </w:tc>
        <w:tc>
          <w:tcPr>
            <w:tcW w:w="708" w:type="dxa"/>
            <w:gridSpan w:val="2"/>
            <w:tcBorders>
              <w:top w:val="nil"/>
              <w:left w:val="nil"/>
              <w:bottom w:val="single" w:sz="8" w:space="0" w:color="FFFFFF"/>
              <w:right w:val="single" w:sz="8" w:space="0" w:color="FFFFFF"/>
            </w:tcBorders>
            <w:shd w:val="clear" w:color="000000" w:fill="F2F2F2"/>
            <w:vAlign w:val="center"/>
          </w:tcPr>
          <w:p w14:paraId="56BFEA90" w14:textId="60677A38"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78DD71DE" w14:textId="48807CC2"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626653F2"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0AAF6653"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05F537DA"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2B6C546D"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75EFB635"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082DFC94"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673F6DD7"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xml:space="preserve">                  -</w:t>
            </w:r>
            <w:proofErr w:type="gramStart"/>
            <w:r w:rsidRPr="00A55064">
              <w:rPr>
                <w:rFonts w:ascii="Verdana" w:hAnsi="Verdana" w:cs="Arial"/>
                <w:sz w:val="16"/>
                <w:szCs w:val="16"/>
                <w:lang w:eastAsia="pt-BR"/>
              </w:rPr>
              <w:t xml:space="preserve">   </w:t>
            </w:r>
          </w:p>
        </w:tc>
        <w:proofErr w:type="gramEnd"/>
      </w:tr>
      <w:tr w:rsidR="00923841" w:rsidRPr="00A55064" w14:paraId="350AA201"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63BD67AD"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Ágio na subscrição de ações</w:t>
            </w:r>
          </w:p>
        </w:tc>
        <w:tc>
          <w:tcPr>
            <w:tcW w:w="708" w:type="dxa"/>
            <w:gridSpan w:val="2"/>
            <w:tcBorders>
              <w:top w:val="nil"/>
              <w:left w:val="nil"/>
              <w:bottom w:val="single" w:sz="8" w:space="0" w:color="FFFFFF"/>
              <w:right w:val="single" w:sz="8" w:space="0" w:color="FFFFFF"/>
            </w:tcBorders>
            <w:shd w:val="clear" w:color="000000" w:fill="F2F2F2"/>
            <w:vAlign w:val="center"/>
          </w:tcPr>
          <w:p w14:paraId="7508DD75" w14:textId="7CC8AAB4"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743F4F6E" w14:textId="7DD4C38D"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3BD72B44"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48A3B6BB" w14:textId="77777777" w:rsidR="00923841" w:rsidRPr="00A55064" w:rsidRDefault="00923841" w:rsidP="007C0984">
            <w:pPr>
              <w:suppressAutoHyphens w:val="0"/>
              <w:jc w:val="right"/>
              <w:rPr>
                <w:rFonts w:ascii="Verdana" w:hAnsi="Verdana" w:cs="Arial"/>
                <w:sz w:val="16"/>
                <w:szCs w:val="16"/>
                <w:lang w:eastAsia="pt-BR"/>
              </w:rPr>
            </w:pPr>
            <w:proofErr w:type="gramStart"/>
            <w:r w:rsidRPr="00A55064">
              <w:rPr>
                <w:rFonts w:ascii="Verdana" w:hAnsi="Verdana" w:cs="Arial"/>
                <w:sz w:val="16"/>
                <w:szCs w:val="16"/>
                <w:lang w:eastAsia="pt-BR"/>
              </w:rPr>
              <w:t>1</w:t>
            </w:r>
            <w:proofErr w:type="gramEnd"/>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4BA5F468"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389E16C5"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23DC4701"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549CB71F"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1B29FE39"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xml:space="preserve">                   </w:t>
            </w:r>
            <w:proofErr w:type="gramStart"/>
            <w:r w:rsidRPr="00A55064">
              <w:rPr>
                <w:rFonts w:ascii="Verdana" w:hAnsi="Verdana" w:cs="Arial"/>
                <w:sz w:val="16"/>
                <w:szCs w:val="16"/>
                <w:lang w:eastAsia="pt-BR"/>
              </w:rPr>
              <w:t>1</w:t>
            </w:r>
            <w:proofErr w:type="gramEnd"/>
            <w:r w:rsidRPr="00A55064">
              <w:rPr>
                <w:rFonts w:ascii="Verdana" w:hAnsi="Verdana" w:cs="Arial"/>
                <w:sz w:val="16"/>
                <w:szCs w:val="16"/>
                <w:lang w:eastAsia="pt-BR"/>
              </w:rPr>
              <w:t xml:space="preserve"> </w:t>
            </w:r>
          </w:p>
        </w:tc>
      </w:tr>
      <w:tr w:rsidR="00923841" w:rsidRPr="00A55064" w14:paraId="7525540D"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73F5DD46"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Lucro líquido </w:t>
            </w:r>
          </w:p>
        </w:tc>
        <w:tc>
          <w:tcPr>
            <w:tcW w:w="708" w:type="dxa"/>
            <w:gridSpan w:val="2"/>
            <w:tcBorders>
              <w:top w:val="nil"/>
              <w:left w:val="nil"/>
              <w:bottom w:val="single" w:sz="8" w:space="0" w:color="FFFFFF"/>
              <w:right w:val="single" w:sz="8" w:space="0" w:color="FFFFFF"/>
            </w:tcBorders>
            <w:shd w:val="clear" w:color="000000" w:fill="F2F2F2"/>
            <w:vAlign w:val="center"/>
          </w:tcPr>
          <w:p w14:paraId="4F881EC2" w14:textId="3949BEF7"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3A36A943" w14:textId="63E9054B"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5E08394B"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7C8AD6CC"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755F472B"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633A2E96"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4A1A14F9"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65A35E2F" w14:textId="54B03FEB" w:rsidR="00923841" w:rsidRPr="00A55064" w:rsidRDefault="00923841" w:rsidP="0093520B">
            <w:pPr>
              <w:suppressAutoHyphens w:val="0"/>
              <w:jc w:val="right"/>
              <w:rPr>
                <w:rFonts w:ascii="Verdana" w:hAnsi="Verdana" w:cs="Arial"/>
                <w:sz w:val="16"/>
                <w:szCs w:val="16"/>
                <w:lang w:eastAsia="pt-BR"/>
              </w:rPr>
            </w:pPr>
            <w:r w:rsidRPr="00A55064">
              <w:rPr>
                <w:rFonts w:ascii="Verdana" w:hAnsi="Verdana" w:cs="Arial"/>
                <w:sz w:val="16"/>
                <w:szCs w:val="16"/>
                <w:lang w:eastAsia="pt-BR"/>
              </w:rPr>
              <w:t>19.25</w:t>
            </w:r>
            <w:r w:rsidR="0093520B">
              <w:rPr>
                <w:rFonts w:ascii="Verdana" w:hAnsi="Verdana" w:cs="Arial"/>
                <w:sz w:val="16"/>
                <w:szCs w:val="16"/>
                <w:lang w:eastAsia="pt-BR"/>
              </w:rPr>
              <w:t>9</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47612716" w14:textId="34CBCA40" w:rsidR="00923841" w:rsidRPr="00A55064" w:rsidRDefault="00923841" w:rsidP="0093520B">
            <w:pPr>
              <w:suppressAutoHyphens w:val="0"/>
              <w:jc w:val="right"/>
              <w:rPr>
                <w:rFonts w:ascii="Verdana" w:hAnsi="Verdana" w:cs="Arial"/>
                <w:sz w:val="16"/>
                <w:szCs w:val="16"/>
                <w:lang w:eastAsia="pt-BR"/>
              </w:rPr>
            </w:pPr>
            <w:r w:rsidRPr="00A55064">
              <w:rPr>
                <w:rFonts w:ascii="Verdana" w:hAnsi="Verdana" w:cs="Arial"/>
                <w:sz w:val="16"/>
                <w:szCs w:val="16"/>
                <w:lang w:eastAsia="pt-BR"/>
              </w:rPr>
              <w:t>19.25</w:t>
            </w:r>
            <w:r w:rsidR="0093520B">
              <w:rPr>
                <w:rFonts w:ascii="Verdana" w:hAnsi="Verdana" w:cs="Arial"/>
                <w:sz w:val="16"/>
                <w:szCs w:val="16"/>
                <w:lang w:eastAsia="pt-BR"/>
              </w:rPr>
              <w:t>9</w:t>
            </w:r>
          </w:p>
        </w:tc>
      </w:tr>
      <w:tr w:rsidR="00923841" w:rsidRPr="00A55064" w14:paraId="0C86BD2C"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3416677E" w14:textId="192C47DC"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Destinações</w:t>
            </w:r>
            <w:r>
              <w:rPr>
                <w:rFonts w:ascii="Verdana" w:hAnsi="Verdana" w:cs="Arial"/>
                <w:color w:val="000000"/>
                <w:sz w:val="16"/>
                <w:szCs w:val="16"/>
                <w:lang w:eastAsia="pt-BR"/>
              </w:rPr>
              <w:t>:</w:t>
            </w:r>
          </w:p>
        </w:tc>
        <w:tc>
          <w:tcPr>
            <w:tcW w:w="708" w:type="dxa"/>
            <w:gridSpan w:val="2"/>
            <w:tcBorders>
              <w:top w:val="nil"/>
              <w:left w:val="nil"/>
              <w:bottom w:val="single" w:sz="8" w:space="0" w:color="FFFFFF"/>
              <w:right w:val="single" w:sz="8" w:space="0" w:color="FFFFFF"/>
            </w:tcBorders>
            <w:shd w:val="clear" w:color="000000" w:fill="F2F2F2"/>
            <w:vAlign w:val="center"/>
          </w:tcPr>
          <w:p w14:paraId="069A657F" w14:textId="52A6656E" w:rsidR="00923841" w:rsidRPr="00923841" w:rsidRDefault="00923841" w:rsidP="007C0984">
            <w:pPr>
              <w:suppressAutoHyphens w:val="0"/>
              <w:jc w:val="center"/>
              <w:rPr>
                <w:rFonts w:ascii="Verdana" w:hAnsi="Verdana" w:cs="Arial"/>
                <w:bCs/>
                <w:sz w:val="16"/>
                <w:szCs w:val="16"/>
                <w:lang w:eastAsia="pt-BR"/>
              </w:rPr>
            </w:pPr>
            <w:r w:rsidRPr="00923841">
              <w:rPr>
                <w:rFonts w:ascii="Verdana" w:hAnsi="Verdana" w:cs="Arial"/>
                <w:bCs/>
                <w:sz w:val="16"/>
                <w:szCs w:val="16"/>
                <w:lang w:eastAsia="pt-BR"/>
              </w:rPr>
              <w:t>14c</w:t>
            </w: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5A8D0E7C" w14:textId="3C843E4B"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70719059"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4FBB9659"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6A83C373"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5BEDFAED"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53C0425E"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11BEFC0C"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66D8216A"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xml:space="preserve">                  -</w:t>
            </w:r>
            <w:proofErr w:type="gramStart"/>
            <w:r w:rsidRPr="00A55064">
              <w:rPr>
                <w:rFonts w:ascii="Verdana" w:hAnsi="Verdana" w:cs="Arial"/>
                <w:sz w:val="16"/>
                <w:szCs w:val="16"/>
                <w:lang w:eastAsia="pt-BR"/>
              </w:rPr>
              <w:t xml:space="preserve">   </w:t>
            </w:r>
          </w:p>
        </w:tc>
        <w:proofErr w:type="gramEnd"/>
      </w:tr>
      <w:tr w:rsidR="00923841" w:rsidRPr="00A55064" w14:paraId="6DB40C77"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2813F669"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Reservas</w:t>
            </w:r>
          </w:p>
        </w:tc>
        <w:tc>
          <w:tcPr>
            <w:tcW w:w="708" w:type="dxa"/>
            <w:gridSpan w:val="2"/>
            <w:tcBorders>
              <w:top w:val="nil"/>
              <w:left w:val="nil"/>
              <w:bottom w:val="single" w:sz="8" w:space="0" w:color="FFFFFF"/>
              <w:right w:val="single" w:sz="8" w:space="0" w:color="FFFFFF"/>
            </w:tcBorders>
            <w:shd w:val="clear" w:color="000000" w:fill="F2F2F2"/>
            <w:vAlign w:val="center"/>
          </w:tcPr>
          <w:p w14:paraId="3099A755" w14:textId="1100AC4D"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20E0E12E" w14:textId="6D11AF75"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6E2B5CAD"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108F572E"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66103CC7"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963</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17F8798F" w14:textId="2DF64FCB" w:rsidR="00923841" w:rsidRPr="00A55064" w:rsidRDefault="00923841" w:rsidP="0093520B">
            <w:pPr>
              <w:suppressAutoHyphens w:val="0"/>
              <w:jc w:val="right"/>
              <w:rPr>
                <w:rFonts w:ascii="Verdana" w:hAnsi="Verdana" w:cs="Arial"/>
                <w:sz w:val="16"/>
                <w:szCs w:val="16"/>
                <w:lang w:eastAsia="pt-BR"/>
              </w:rPr>
            </w:pPr>
            <w:r w:rsidRPr="00A55064">
              <w:rPr>
                <w:rFonts w:ascii="Verdana" w:hAnsi="Verdana" w:cs="Arial"/>
                <w:sz w:val="16"/>
                <w:szCs w:val="16"/>
                <w:lang w:eastAsia="pt-BR"/>
              </w:rPr>
              <w:t>13.72</w:t>
            </w:r>
            <w:r w:rsidR="0093520B">
              <w:rPr>
                <w:rFonts w:ascii="Verdana" w:hAnsi="Verdana" w:cs="Arial"/>
                <w:sz w:val="16"/>
                <w:szCs w:val="16"/>
                <w:lang w:eastAsia="pt-BR"/>
              </w:rPr>
              <w:t>2</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325C1F91"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1333D57F" w14:textId="3C0C8C41" w:rsidR="00923841" w:rsidRPr="00A55064" w:rsidRDefault="00923841" w:rsidP="0093520B">
            <w:pPr>
              <w:suppressAutoHyphens w:val="0"/>
              <w:jc w:val="right"/>
              <w:rPr>
                <w:rFonts w:ascii="Verdana" w:hAnsi="Verdana" w:cs="Arial"/>
                <w:sz w:val="16"/>
                <w:szCs w:val="16"/>
                <w:lang w:eastAsia="pt-BR"/>
              </w:rPr>
            </w:pPr>
            <w:r>
              <w:rPr>
                <w:rFonts w:ascii="Verdana" w:hAnsi="Verdana" w:cs="Arial"/>
                <w:sz w:val="16"/>
                <w:szCs w:val="16"/>
                <w:lang w:eastAsia="pt-BR"/>
              </w:rPr>
              <w:t>(</w:t>
            </w:r>
            <w:r w:rsidRPr="00A55064">
              <w:rPr>
                <w:rFonts w:ascii="Verdana" w:hAnsi="Verdana" w:cs="Arial"/>
                <w:sz w:val="16"/>
                <w:szCs w:val="16"/>
                <w:lang w:eastAsia="pt-BR"/>
              </w:rPr>
              <w:t>14.68</w:t>
            </w:r>
            <w:r w:rsidR="0093520B">
              <w:rPr>
                <w:rFonts w:ascii="Verdana" w:hAnsi="Verdana" w:cs="Arial"/>
                <w:sz w:val="16"/>
                <w:szCs w:val="16"/>
                <w:lang w:eastAsia="pt-BR"/>
              </w:rPr>
              <w:t>5</w:t>
            </w:r>
            <w:r>
              <w:rPr>
                <w:rFonts w:ascii="Verdana" w:hAnsi="Verdana" w:cs="Arial"/>
                <w:sz w:val="16"/>
                <w:szCs w:val="16"/>
                <w:lang w:eastAsia="pt-BR"/>
              </w:rPr>
              <w:t>)</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4692181E"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xml:space="preserve">                  -</w:t>
            </w:r>
            <w:proofErr w:type="gramStart"/>
            <w:r w:rsidRPr="00A55064">
              <w:rPr>
                <w:rFonts w:ascii="Verdana" w:hAnsi="Verdana" w:cs="Arial"/>
                <w:sz w:val="16"/>
                <w:szCs w:val="16"/>
                <w:lang w:eastAsia="pt-BR"/>
              </w:rPr>
              <w:t xml:space="preserve">   </w:t>
            </w:r>
          </w:p>
        </w:tc>
        <w:proofErr w:type="gramEnd"/>
      </w:tr>
      <w:tr w:rsidR="00923841" w:rsidRPr="00A55064" w14:paraId="33D3F402"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F2F2F2"/>
            <w:vAlign w:val="center"/>
            <w:hideMark/>
          </w:tcPr>
          <w:p w14:paraId="2F4F1BB4" w14:textId="77777777" w:rsidR="00923841" w:rsidRPr="00A55064" w:rsidRDefault="00923841"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Juros sobre capital próprio - mínimo estatutário</w:t>
            </w:r>
          </w:p>
        </w:tc>
        <w:tc>
          <w:tcPr>
            <w:tcW w:w="708" w:type="dxa"/>
            <w:gridSpan w:val="2"/>
            <w:tcBorders>
              <w:top w:val="nil"/>
              <w:left w:val="nil"/>
              <w:bottom w:val="single" w:sz="8" w:space="0" w:color="FFFFFF"/>
              <w:right w:val="single" w:sz="8" w:space="0" w:color="FFFFFF"/>
            </w:tcBorders>
            <w:shd w:val="clear" w:color="000000" w:fill="F2F2F2"/>
            <w:vAlign w:val="center"/>
          </w:tcPr>
          <w:p w14:paraId="6E8DA535" w14:textId="61DEBEB1"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F2F2F2"/>
            <w:vAlign w:val="center"/>
            <w:hideMark/>
          </w:tcPr>
          <w:p w14:paraId="08E6A694" w14:textId="3B742F51"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27" w:type="dxa"/>
            <w:gridSpan w:val="2"/>
            <w:tcBorders>
              <w:top w:val="nil"/>
              <w:left w:val="nil"/>
              <w:bottom w:val="single" w:sz="8" w:space="0" w:color="FFFFFF"/>
              <w:right w:val="single" w:sz="8" w:space="0" w:color="FFFFFF"/>
            </w:tcBorders>
            <w:shd w:val="clear" w:color="000000" w:fill="F2F2F2"/>
            <w:vAlign w:val="center"/>
            <w:hideMark/>
          </w:tcPr>
          <w:p w14:paraId="13913B9C"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215" w:type="dxa"/>
            <w:gridSpan w:val="2"/>
            <w:tcBorders>
              <w:top w:val="nil"/>
              <w:left w:val="nil"/>
              <w:bottom w:val="single" w:sz="8" w:space="0" w:color="FFFFFF"/>
              <w:right w:val="single" w:sz="8" w:space="0" w:color="FFFFFF"/>
            </w:tcBorders>
            <w:shd w:val="clear" w:color="000000" w:fill="F2F2F2"/>
            <w:vAlign w:val="center"/>
            <w:hideMark/>
          </w:tcPr>
          <w:p w14:paraId="45A879DB"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75" w:type="dxa"/>
            <w:gridSpan w:val="2"/>
            <w:tcBorders>
              <w:top w:val="nil"/>
              <w:left w:val="nil"/>
              <w:bottom w:val="single" w:sz="8" w:space="0" w:color="FFFFFF"/>
              <w:right w:val="single" w:sz="8" w:space="0" w:color="FFFFFF"/>
            </w:tcBorders>
            <w:shd w:val="clear" w:color="000000" w:fill="F2F2F2"/>
            <w:vAlign w:val="center"/>
            <w:hideMark/>
          </w:tcPr>
          <w:p w14:paraId="6B57AA83"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17" w:type="dxa"/>
            <w:gridSpan w:val="2"/>
            <w:tcBorders>
              <w:top w:val="nil"/>
              <w:left w:val="nil"/>
              <w:bottom w:val="single" w:sz="8" w:space="0" w:color="FFFFFF"/>
              <w:right w:val="single" w:sz="8" w:space="0" w:color="FFFFFF"/>
            </w:tcBorders>
            <w:shd w:val="clear" w:color="000000" w:fill="F2F2F2"/>
            <w:vAlign w:val="center"/>
            <w:hideMark/>
          </w:tcPr>
          <w:p w14:paraId="1D354945"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110" w:type="dxa"/>
            <w:gridSpan w:val="2"/>
            <w:tcBorders>
              <w:top w:val="nil"/>
              <w:left w:val="nil"/>
              <w:bottom w:val="single" w:sz="8" w:space="0" w:color="FFFFFF"/>
              <w:right w:val="single" w:sz="8" w:space="0" w:color="FFFFFF"/>
            </w:tcBorders>
            <w:shd w:val="clear" w:color="000000" w:fill="F2F2F2"/>
            <w:vAlign w:val="center"/>
            <w:hideMark/>
          </w:tcPr>
          <w:p w14:paraId="2048A247" w14:textId="77777777" w:rsidR="00923841" w:rsidRPr="00A55064" w:rsidRDefault="00923841"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w:t>
            </w:r>
          </w:p>
        </w:tc>
        <w:tc>
          <w:tcPr>
            <w:tcW w:w="1401" w:type="dxa"/>
            <w:gridSpan w:val="2"/>
            <w:tcBorders>
              <w:top w:val="nil"/>
              <w:left w:val="nil"/>
              <w:bottom w:val="single" w:sz="8" w:space="0" w:color="FFFFFF"/>
              <w:right w:val="single" w:sz="8" w:space="0" w:color="FFFFFF"/>
            </w:tcBorders>
            <w:shd w:val="clear" w:color="000000" w:fill="F2F2F2"/>
            <w:vAlign w:val="center"/>
            <w:hideMark/>
          </w:tcPr>
          <w:p w14:paraId="1D8638D7" w14:textId="69ACD78B" w:rsidR="00923841" w:rsidRPr="00A55064" w:rsidRDefault="00923841"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Pr="00A55064">
              <w:rPr>
                <w:rFonts w:ascii="Verdana" w:hAnsi="Verdana" w:cs="Arial"/>
                <w:sz w:val="16"/>
                <w:szCs w:val="16"/>
                <w:lang w:eastAsia="pt-BR"/>
              </w:rPr>
              <w:t>4.574</w:t>
            </w:r>
            <w:r>
              <w:rPr>
                <w:rFonts w:ascii="Verdana" w:hAnsi="Verdana" w:cs="Arial"/>
                <w:sz w:val="16"/>
                <w:szCs w:val="16"/>
                <w:lang w:eastAsia="pt-BR"/>
              </w:rPr>
              <w:t>)</w:t>
            </w:r>
          </w:p>
        </w:tc>
        <w:tc>
          <w:tcPr>
            <w:tcW w:w="1347" w:type="dxa"/>
            <w:gridSpan w:val="2"/>
            <w:tcBorders>
              <w:top w:val="nil"/>
              <w:left w:val="nil"/>
              <w:bottom w:val="single" w:sz="8" w:space="0" w:color="FFFFFF"/>
              <w:right w:val="single" w:sz="8" w:space="0" w:color="FFFFFF"/>
            </w:tcBorders>
            <w:shd w:val="clear" w:color="000000" w:fill="F2F2F2"/>
            <w:vAlign w:val="center"/>
            <w:hideMark/>
          </w:tcPr>
          <w:p w14:paraId="413F48AD" w14:textId="0C662230" w:rsidR="00923841" w:rsidRPr="00A55064" w:rsidRDefault="00F65622" w:rsidP="006B4303">
            <w:pPr>
              <w:suppressAutoHyphens w:val="0"/>
              <w:jc w:val="right"/>
              <w:rPr>
                <w:rFonts w:ascii="Verdana" w:hAnsi="Verdana" w:cs="Arial"/>
                <w:sz w:val="16"/>
                <w:szCs w:val="16"/>
                <w:lang w:eastAsia="pt-BR"/>
              </w:rPr>
            </w:pPr>
            <w:r>
              <w:rPr>
                <w:rFonts w:ascii="Verdana" w:hAnsi="Verdana" w:cs="Arial"/>
                <w:sz w:val="16"/>
                <w:szCs w:val="16"/>
                <w:lang w:eastAsia="pt-BR"/>
              </w:rPr>
              <w:t>(</w:t>
            </w:r>
            <w:r w:rsidR="00923841" w:rsidRPr="00A55064">
              <w:rPr>
                <w:rFonts w:ascii="Verdana" w:hAnsi="Verdana" w:cs="Arial"/>
                <w:sz w:val="16"/>
                <w:szCs w:val="16"/>
                <w:lang w:eastAsia="pt-BR"/>
              </w:rPr>
              <w:t>4.574</w:t>
            </w:r>
            <w:r w:rsidR="00923841">
              <w:rPr>
                <w:rFonts w:ascii="Verdana" w:hAnsi="Verdana" w:cs="Arial"/>
                <w:sz w:val="16"/>
                <w:szCs w:val="16"/>
                <w:lang w:eastAsia="pt-BR"/>
              </w:rPr>
              <w:t>)</w:t>
            </w:r>
          </w:p>
        </w:tc>
      </w:tr>
      <w:tr w:rsidR="00923841" w:rsidRPr="00A55064" w14:paraId="31DEF076"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A6A6A6"/>
            <w:vAlign w:val="center"/>
            <w:hideMark/>
          </w:tcPr>
          <w:p w14:paraId="6544BE6D" w14:textId="54643578" w:rsidR="004A59CB" w:rsidRPr="00A55064" w:rsidRDefault="00923841"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SALDOS EM 30.06.2020</w:t>
            </w:r>
          </w:p>
        </w:tc>
        <w:tc>
          <w:tcPr>
            <w:tcW w:w="708" w:type="dxa"/>
            <w:gridSpan w:val="2"/>
            <w:tcBorders>
              <w:top w:val="nil"/>
              <w:left w:val="nil"/>
              <w:bottom w:val="single" w:sz="8" w:space="0" w:color="FFFFFF"/>
              <w:right w:val="single" w:sz="8" w:space="0" w:color="FFFFFF"/>
            </w:tcBorders>
            <w:shd w:val="clear" w:color="000000" w:fill="A6A6A6"/>
            <w:vAlign w:val="center"/>
          </w:tcPr>
          <w:p w14:paraId="0670CC4F" w14:textId="39467966" w:rsidR="00923841" w:rsidRPr="00923841" w:rsidRDefault="00923841" w:rsidP="007C0984">
            <w:pPr>
              <w:suppressAutoHyphens w:val="0"/>
              <w:jc w:val="center"/>
              <w:rPr>
                <w:rFonts w:ascii="Verdana" w:hAnsi="Verdana" w:cs="Arial"/>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A6A6A6"/>
            <w:vAlign w:val="center"/>
            <w:hideMark/>
          </w:tcPr>
          <w:p w14:paraId="194A434D" w14:textId="2EF82EA0"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1.493.587</w:t>
            </w:r>
          </w:p>
        </w:tc>
        <w:tc>
          <w:tcPr>
            <w:tcW w:w="1227" w:type="dxa"/>
            <w:gridSpan w:val="2"/>
            <w:tcBorders>
              <w:top w:val="nil"/>
              <w:left w:val="nil"/>
              <w:bottom w:val="single" w:sz="8" w:space="0" w:color="FFFFFF"/>
              <w:right w:val="single" w:sz="8" w:space="0" w:color="FFFFFF"/>
            </w:tcBorders>
            <w:shd w:val="clear" w:color="000000" w:fill="A6A6A6"/>
            <w:vAlign w:val="center"/>
            <w:hideMark/>
          </w:tcPr>
          <w:p w14:paraId="5104A36F"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80.344</w:t>
            </w:r>
          </w:p>
        </w:tc>
        <w:tc>
          <w:tcPr>
            <w:tcW w:w="1215" w:type="dxa"/>
            <w:gridSpan w:val="2"/>
            <w:tcBorders>
              <w:top w:val="nil"/>
              <w:left w:val="nil"/>
              <w:bottom w:val="single" w:sz="8" w:space="0" w:color="FFFFFF"/>
              <w:right w:val="single" w:sz="8" w:space="0" w:color="FFFFFF"/>
            </w:tcBorders>
            <w:shd w:val="clear" w:color="000000" w:fill="A6A6A6"/>
            <w:vAlign w:val="center"/>
            <w:hideMark/>
          </w:tcPr>
          <w:p w14:paraId="39FEB796" w14:textId="77777777" w:rsidR="00923841" w:rsidRPr="00A55064" w:rsidRDefault="00923841" w:rsidP="007C0984">
            <w:pPr>
              <w:suppressAutoHyphens w:val="0"/>
              <w:jc w:val="right"/>
              <w:rPr>
                <w:rFonts w:ascii="Verdana" w:hAnsi="Verdana" w:cs="Arial"/>
                <w:b/>
                <w:bCs/>
                <w:sz w:val="16"/>
                <w:szCs w:val="16"/>
                <w:lang w:eastAsia="pt-BR"/>
              </w:rPr>
            </w:pPr>
            <w:proofErr w:type="gramStart"/>
            <w:r w:rsidRPr="00A55064">
              <w:rPr>
                <w:rFonts w:ascii="Verdana" w:hAnsi="Verdana" w:cs="Arial"/>
                <w:b/>
                <w:bCs/>
                <w:sz w:val="16"/>
                <w:szCs w:val="16"/>
                <w:lang w:eastAsia="pt-BR"/>
              </w:rPr>
              <w:t>4</w:t>
            </w:r>
            <w:proofErr w:type="gramEnd"/>
          </w:p>
        </w:tc>
        <w:tc>
          <w:tcPr>
            <w:tcW w:w="1175" w:type="dxa"/>
            <w:gridSpan w:val="2"/>
            <w:tcBorders>
              <w:top w:val="nil"/>
              <w:left w:val="nil"/>
              <w:bottom w:val="single" w:sz="8" w:space="0" w:color="FFFFFF"/>
              <w:right w:val="single" w:sz="8" w:space="0" w:color="FFFFFF"/>
            </w:tcBorders>
            <w:shd w:val="clear" w:color="000000" w:fill="A6A6A6"/>
            <w:vAlign w:val="center"/>
            <w:hideMark/>
          </w:tcPr>
          <w:p w14:paraId="7BD5BC4C" w14:textId="1FE81FD6" w:rsidR="00923841" w:rsidRPr="00A55064" w:rsidRDefault="00923841" w:rsidP="0093520B">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69.86</w:t>
            </w:r>
            <w:r w:rsidR="0093520B">
              <w:rPr>
                <w:rFonts w:ascii="Verdana" w:hAnsi="Verdana" w:cs="Arial"/>
                <w:b/>
                <w:bCs/>
                <w:sz w:val="16"/>
                <w:szCs w:val="16"/>
                <w:lang w:eastAsia="pt-BR"/>
              </w:rPr>
              <w:t>1</w:t>
            </w:r>
          </w:p>
        </w:tc>
        <w:tc>
          <w:tcPr>
            <w:tcW w:w="1417" w:type="dxa"/>
            <w:gridSpan w:val="2"/>
            <w:tcBorders>
              <w:top w:val="nil"/>
              <w:left w:val="nil"/>
              <w:bottom w:val="single" w:sz="8" w:space="0" w:color="FFFFFF"/>
              <w:right w:val="single" w:sz="8" w:space="0" w:color="FFFFFF"/>
            </w:tcBorders>
            <w:shd w:val="clear" w:color="000000" w:fill="A6A6A6"/>
            <w:vAlign w:val="center"/>
            <w:hideMark/>
          </w:tcPr>
          <w:p w14:paraId="51A5A266" w14:textId="410D9B00" w:rsidR="00923841" w:rsidRPr="00A55064" w:rsidRDefault="00923841" w:rsidP="0093520B">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177.10</w:t>
            </w:r>
            <w:r w:rsidR="0093520B">
              <w:rPr>
                <w:rFonts w:ascii="Verdana" w:hAnsi="Verdana" w:cs="Arial"/>
                <w:b/>
                <w:bCs/>
                <w:sz w:val="16"/>
                <w:szCs w:val="16"/>
                <w:lang w:eastAsia="pt-BR"/>
              </w:rPr>
              <w:t>2</w:t>
            </w:r>
          </w:p>
        </w:tc>
        <w:tc>
          <w:tcPr>
            <w:tcW w:w="1110" w:type="dxa"/>
            <w:gridSpan w:val="2"/>
            <w:tcBorders>
              <w:top w:val="nil"/>
              <w:left w:val="nil"/>
              <w:bottom w:val="single" w:sz="8" w:space="0" w:color="FFFFFF"/>
              <w:right w:val="single" w:sz="8" w:space="0" w:color="FFFFFF"/>
            </w:tcBorders>
            <w:shd w:val="clear" w:color="000000" w:fill="A6A6A6"/>
            <w:vAlign w:val="center"/>
            <w:hideMark/>
          </w:tcPr>
          <w:p w14:paraId="5A540762" w14:textId="732FD373" w:rsidR="00923841" w:rsidRPr="00A55064" w:rsidRDefault="00923841"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 </w:t>
            </w:r>
          </w:p>
        </w:tc>
        <w:tc>
          <w:tcPr>
            <w:tcW w:w="1401" w:type="dxa"/>
            <w:gridSpan w:val="2"/>
            <w:tcBorders>
              <w:top w:val="nil"/>
              <w:left w:val="nil"/>
              <w:bottom w:val="single" w:sz="8" w:space="0" w:color="FFFFFF"/>
              <w:right w:val="single" w:sz="8" w:space="0" w:color="FFFFFF"/>
            </w:tcBorders>
            <w:shd w:val="clear" w:color="000000" w:fill="A6A6A6"/>
            <w:vAlign w:val="center"/>
            <w:hideMark/>
          </w:tcPr>
          <w:p w14:paraId="64AC1CC1"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xml:space="preserve">                     - </w:t>
            </w:r>
          </w:p>
        </w:tc>
        <w:tc>
          <w:tcPr>
            <w:tcW w:w="1347" w:type="dxa"/>
            <w:gridSpan w:val="2"/>
            <w:tcBorders>
              <w:top w:val="nil"/>
              <w:left w:val="nil"/>
              <w:bottom w:val="single" w:sz="8" w:space="0" w:color="FFFFFF"/>
              <w:right w:val="single" w:sz="8" w:space="0" w:color="FFFFFF"/>
            </w:tcBorders>
            <w:shd w:val="clear" w:color="000000" w:fill="A6A6A6"/>
            <w:vAlign w:val="center"/>
            <w:hideMark/>
          </w:tcPr>
          <w:p w14:paraId="39D8165E"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1.820.898</w:t>
            </w:r>
          </w:p>
        </w:tc>
      </w:tr>
      <w:tr w:rsidR="00923841" w:rsidRPr="00A55064" w14:paraId="23D087D0" w14:textId="77777777" w:rsidTr="00923841">
        <w:trPr>
          <w:trHeight w:val="227"/>
        </w:trPr>
        <w:tc>
          <w:tcPr>
            <w:tcW w:w="4405" w:type="dxa"/>
            <w:tcBorders>
              <w:top w:val="nil"/>
              <w:left w:val="single" w:sz="8" w:space="0" w:color="FFFFFF"/>
              <w:bottom w:val="single" w:sz="8" w:space="0" w:color="FFFFFF"/>
              <w:right w:val="single" w:sz="8" w:space="0" w:color="FFFFFF"/>
            </w:tcBorders>
            <w:shd w:val="clear" w:color="000000" w:fill="808080"/>
            <w:vAlign w:val="center"/>
            <w:hideMark/>
          </w:tcPr>
          <w:p w14:paraId="50BBB050" w14:textId="5672F8CC" w:rsidR="00923841" w:rsidRPr="00A55064" w:rsidRDefault="00923841" w:rsidP="007C0984">
            <w:pPr>
              <w:suppressAutoHyphens w:val="0"/>
              <w:rPr>
                <w:rFonts w:ascii="Verdana" w:hAnsi="Verdana" w:cs="Arial"/>
                <w:b/>
                <w:bCs/>
                <w:sz w:val="16"/>
                <w:szCs w:val="16"/>
                <w:lang w:eastAsia="pt-BR"/>
              </w:rPr>
            </w:pPr>
            <w:r>
              <w:rPr>
                <w:rFonts w:ascii="Verdana" w:hAnsi="Verdana" w:cs="Arial"/>
                <w:b/>
                <w:bCs/>
                <w:sz w:val="16"/>
                <w:szCs w:val="16"/>
                <w:lang w:eastAsia="pt-BR"/>
              </w:rPr>
              <w:t>MUTAÇÕES NO SEMESTRE</w:t>
            </w:r>
          </w:p>
        </w:tc>
        <w:tc>
          <w:tcPr>
            <w:tcW w:w="708" w:type="dxa"/>
            <w:gridSpan w:val="2"/>
            <w:tcBorders>
              <w:top w:val="nil"/>
              <w:left w:val="nil"/>
              <w:bottom w:val="single" w:sz="8" w:space="0" w:color="FFFFFF"/>
              <w:right w:val="single" w:sz="8" w:space="0" w:color="FFFFFF"/>
            </w:tcBorders>
            <w:shd w:val="clear" w:color="000000" w:fill="808080"/>
            <w:vAlign w:val="center"/>
          </w:tcPr>
          <w:p w14:paraId="21833410" w14:textId="5FAC0383" w:rsidR="00923841" w:rsidRPr="00A55064" w:rsidRDefault="00923841" w:rsidP="007C0984">
            <w:pPr>
              <w:suppressAutoHyphens w:val="0"/>
              <w:jc w:val="center"/>
              <w:rPr>
                <w:rFonts w:ascii="Verdana" w:hAnsi="Verdana" w:cs="Arial"/>
                <w:b/>
                <w:bCs/>
                <w:sz w:val="16"/>
                <w:szCs w:val="16"/>
                <w:lang w:eastAsia="pt-BR"/>
              </w:rPr>
            </w:pPr>
          </w:p>
        </w:tc>
        <w:tc>
          <w:tcPr>
            <w:tcW w:w="1231" w:type="dxa"/>
            <w:gridSpan w:val="2"/>
            <w:tcBorders>
              <w:top w:val="nil"/>
              <w:left w:val="single" w:sz="8" w:space="0" w:color="FFFFFF"/>
              <w:bottom w:val="single" w:sz="8" w:space="0" w:color="FFFFFF"/>
              <w:right w:val="single" w:sz="8" w:space="0" w:color="FFFFFF"/>
            </w:tcBorders>
            <w:shd w:val="clear" w:color="000000" w:fill="808080"/>
            <w:vAlign w:val="center"/>
            <w:hideMark/>
          </w:tcPr>
          <w:p w14:paraId="4B67D7E9" w14:textId="5AFEA2AE"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xml:space="preserve">              </w:t>
            </w: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 </w:t>
            </w:r>
          </w:p>
        </w:tc>
        <w:tc>
          <w:tcPr>
            <w:tcW w:w="1227" w:type="dxa"/>
            <w:gridSpan w:val="2"/>
            <w:tcBorders>
              <w:top w:val="nil"/>
              <w:left w:val="nil"/>
              <w:bottom w:val="single" w:sz="8" w:space="0" w:color="FFFFFF"/>
              <w:right w:val="single" w:sz="8" w:space="0" w:color="FFFFFF"/>
            </w:tcBorders>
            <w:shd w:val="clear" w:color="000000" w:fill="808080"/>
            <w:vAlign w:val="center"/>
            <w:hideMark/>
          </w:tcPr>
          <w:p w14:paraId="69D2E03B" w14:textId="51546028" w:rsidR="00923841" w:rsidRPr="00A55064" w:rsidRDefault="00923841"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80.344 </w:t>
            </w:r>
          </w:p>
        </w:tc>
        <w:tc>
          <w:tcPr>
            <w:tcW w:w="1215" w:type="dxa"/>
            <w:gridSpan w:val="2"/>
            <w:tcBorders>
              <w:top w:val="nil"/>
              <w:left w:val="nil"/>
              <w:bottom w:val="single" w:sz="8" w:space="0" w:color="FFFFFF"/>
              <w:right w:val="single" w:sz="8" w:space="0" w:color="FFFFFF"/>
            </w:tcBorders>
            <w:shd w:val="clear" w:color="000000" w:fill="808080"/>
            <w:vAlign w:val="center"/>
            <w:hideMark/>
          </w:tcPr>
          <w:p w14:paraId="59F1286D" w14:textId="3EB0D2D7" w:rsidR="00923841" w:rsidRPr="00A55064" w:rsidRDefault="00923841" w:rsidP="007C0984">
            <w:pPr>
              <w:suppressAutoHyphens w:val="0"/>
              <w:rPr>
                <w:rFonts w:ascii="Verdana" w:hAnsi="Verdana" w:cs="Arial"/>
                <w:b/>
                <w:bCs/>
                <w:sz w:val="16"/>
                <w:szCs w:val="16"/>
                <w:lang w:eastAsia="pt-BR"/>
              </w:rPr>
            </w:pPr>
            <w:r>
              <w:rPr>
                <w:rFonts w:ascii="Verdana" w:hAnsi="Verdana" w:cs="Arial"/>
                <w:b/>
                <w:bCs/>
                <w:sz w:val="16"/>
                <w:szCs w:val="16"/>
                <w:lang w:eastAsia="pt-BR"/>
              </w:rPr>
              <w:t xml:space="preserve">                 </w:t>
            </w:r>
            <w:proofErr w:type="gramStart"/>
            <w:r w:rsidRPr="00A55064">
              <w:rPr>
                <w:rFonts w:ascii="Verdana" w:hAnsi="Verdana" w:cs="Arial"/>
                <w:b/>
                <w:bCs/>
                <w:sz w:val="16"/>
                <w:szCs w:val="16"/>
                <w:lang w:eastAsia="pt-BR"/>
              </w:rPr>
              <w:t>1</w:t>
            </w:r>
            <w:proofErr w:type="gramEnd"/>
            <w:r w:rsidRPr="00A55064">
              <w:rPr>
                <w:rFonts w:ascii="Verdana" w:hAnsi="Verdana" w:cs="Arial"/>
                <w:b/>
                <w:bCs/>
                <w:sz w:val="16"/>
                <w:szCs w:val="16"/>
                <w:lang w:eastAsia="pt-BR"/>
              </w:rPr>
              <w:t xml:space="preserve"> </w:t>
            </w:r>
          </w:p>
        </w:tc>
        <w:tc>
          <w:tcPr>
            <w:tcW w:w="1175" w:type="dxa"/>
            <w:gridSpan w:val="2"/>
            <w:tcBorders>
              <w:top w:val="nil"/>
              <w:left w:val="nil"/>
              <w:bottom w:val="single" w:sz="8" w:space="0" w:color="FFFFFF"/>
              <w:right w:val="single" w:sz="8" w:space="0" w:color="FFFFFF"/>
            </w:tcBorders>
            <w:shd w:val="clear" w:color="000000" w:fill="808080"/>
            <w:vAlign w:val="center"/>
            <w:hideMark/>
          </w:tcPr>
          <w:p w14:paraId="13A8B425" w14:textId="68C07992" w:rsidR="00923841" w:rsidRPr="00A55064" w:rsidRDefault="00923841" w:rsidP="007C0984">
            <w:pPr>
              <w:suppressAutoHyphens w:val="0"/>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963 </w:t>
            </w:r>
          </w:p>
        </w:tc>
        <w:tc>
          <w:tcPr>
            <w:tcW w:w="1417" w:type="dxa"/>
            <w:gridSpan w:val="2"/>
            <w:tcBorders>
              <w:top w:val="nil"/>
              <w:left w:val="nil"/>
              <w:bottom w:val="single" w:sz="8" w:space="0" w:color="FFFFFF"/>
              <w:right w:val="single" w:sz="8" w:space="0" w:color="FFFFFF"/>
            </w:tcBorders>
            <w:shd w:val="clear" w:color="000000" w:fill="808080"/>
            <w:vAlign w:val="center"/>
            <w:hideMark/>
          </w:tcPr>
          <w:p w14:paraId="4A139B0D" w14:textId="187F708F" w:rsidR="00923841" w:rsidRPr="00A55064" w:rsidRDefault="00923841" w:rsidP="0093520B">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 xml:space="preserve"> 13.72</w:t>
            </w:r>
            <w:r w:rsidR="0093520B">
              <w:rPr>
                <w:rFonts w:ascii="Verdana" w:hAnsi="Verdana" w:cs="Arial"/>
                <w:b/>
                <w:bCs/>
                <w:sz w:val="16"/>
                <w:szCs w:val="16"/>
                <w:lang w:eastAsia="pt-BR"/>
              </w:rPr>
              <w:t>2</w:t>
            </w:r>
            <w:r w:rsidRPr="00A55064">
              <w:rPr>
                <w:rFonts w:ascii="Verdana" w:hAnsi="Verdana" w:cs="Arial"/>
                <w:b/>
                <w:bCs/>
                <w:sz w:val="16"/>
                <w:szCs w:val="16"/>
                <w:lang w:eastAsia="pt-BR"/>
              </w:rPr>
              <w:t xml:space="preserve"> </w:t>
            </w:r>
          </w:p>
        </w:tc>
        <w:tc>
          <w:tcPr>
            <w:tcW w:w="1110" w:type="dxa"/>
            <w:gridSpan w:val="2"/>
            <w:tcBorders>
              <w:top w:val="nil"/>
              <w:left w:val="nil"/>
              <w:bottom w:val="single" w:sz="8" w:space="0" w:color="FFFFFF"/>
              <w:right w:val="single" w:sz="8" w:space="0" w:color="FFFFFF"/>
            </w:tcBorders>
            <w:shd w:val="clear" w:color="000000" w:fill="808080"/>
            <w:vAlign w:val="center"/>
            <w:hideMark/>
          </w:tcPr>
          <w:p w14:paraId="6D30109F" w14:textId="7C470F79" w:rsidR="00923841" w:rsidRPr="00A55064" w:rsidRDefault="00923841"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Pr="00A55064">
              <w:rPr>
                <w:rFonts w:ascii="Verdana" w:hAnsi="Verdana" w:cs="Arial"/>
                <w:b/>
                <w:bCs/>
                <w:sz w:val="16"/>
                <w:szCs w:val="16"/>
                <w:lang w:eastAsia="pt-BR"/>
              </w:rPr>
              <w:t>67.887</w:t>
            </w:r>
            <w:r>
              <w:rPr>
                <w:rFonts w:ascii="Verdana" w:hAnsi="Verdana" w:cs="Arial"/>
                <w:b/>
                <w:bCs/>
                <w:sz w:val="16"/>
                <w:szCs w:val="16"/>
                <w:lang w:eastAsia="pt-BR"/>
              </w:rPr>
              <w:t>)</w:t>
            </w:r>
            <w:r w:rsidRPr="00A55064">
              <w:rPr>
                <w:rFonts w:ascii="Verdana" w:hAnsi="Verdana" w:cs="Arial"/>
                <w:b/>
                <w:bCs/>
                <w:sz w:val="16"/>
                <w:szCs w:val="16"/>
                <w:lang w:eastAsia="pt-BR"/>
              </w:rPr>
              <w:t xml:space="preserve"> </w:t>
            </w:r>
          </w:p>
        </w:tc>
        <w:tc>
          <w:tcPr>
            <w:tcW w:w="1401" w:type="dxa"/>
            <w:gridSpan w:val="2"/>
            <w:tcBorders>
              <w:top w:val="nil"/>
              <w:left w:val="nil"/>
              <w:bottom w:val="single" w:sz="8" w:space="0" w:color="FFFFFF"/>
              <w:right w:val="single" w:sz="8" w:space="0" w:color="FFFFFF"/>
            </w:tcBorders>
            <w:shd w:val="clear" w:color="000000" w:fill="808080"/>
            <w:vAlign w:val="center"/>
            <w:hideMark/>
          </w:tcPr>
          <w:p w14:paraId="67FA87DD" w14:textId="77777777" w:rsidR="00923841" w:rsidRPr="00A55064" w:rsidRDefault="00923841"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xml:space="preserve">                     - </w:t>
            </w:r>
          </w:p>
        </w:tc>
        <w:tc>
          <w:tcPr>
            <w:tcW w:w="1347" w:type="dxa"/>
            <w:gridSpan w:val="2"/>
            <w:tcBorders>
              <w:top w:val="nil"/>
              <w:left w:val="nil"/>
              <w:bottom w:val="single" w:sz="8" w:space="0" w:color="FFFFFF"/>
              <w:right w:val="single" w:sz="8" w:space="0" w:color="FFFFFF"/>
            </w:tcBorders>
            <w:shd w:val="clear" w:color="000000" w:fill="808080"/>
            <w:vAlign w:val="center"/>
            <w:hideMark/>
          </w:tcPr>
          <w:p w14:paraId="113B1CE7" w14:textId="5C3E5613" w:rsidR="00923841" w:rsidRPr="00A55064" w:rsidRDefault="00923841" w:rsidP="00304712">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xml:space="preserve">          27.14</w:t>
            </w:r>
            <w:r w:rsidR="00304712">
              <w:rPr>
                <w:rFonts w:ascii="Verdana" w:hAnsi="Verdana" w:cs="Arial"/>
                <w:b/>
                <w:bCs/>
                <w:sz w:val="16"/>
                <w:szCs w:val="16"/>
                <w:lang w:eastAsia="pt-BR"/>
              </w:rPr>
              <w:t>3</w:t>
            </w:r>
            <w:r w:rsidRPr="00A55064">
              <w:rPr>
                <w:rFonts w:ascii="Verdana" w:hAnsi="Verdana" w:cs="Arial"/>
                <w:b/>
                <w:bCs/>
                <w:sz w:val="16"/>
                <w:szCs w:val="16"/>
                <w:lang w:eastAsia="pt-BR"/>
              </w:rPr>
              <w:t xml:space="preserve"> </w:t>
            </w:r>
          </w:p>
        </w:tc>
      </w:tr>
    </w:tbl>
    <w:p w14:paraId="5C8394D0" w14:textId="77777777" w:rsidR="00A55064" w:rsidRDefault="00A55064" w:rsidP="007C0984">
      <w:pPr>
        <w:pStyle w:val="Estilo1"/>
        <w:rPr>
          <w:rFonts w:ascii="Verdana" w:hAnsi="Verdana" w:cs="Arial"/>
          <w:sz w:val="20"/>
        </w:rPr>
      </w:pPr>
    </w:p>
    <w:p w14:paraId="470515CB" w14:textId="041868AA" w:rsidR="00CC1BD9" w:rsidRPr="00D82B07" w:rsidRDefault="00D76356" w:rsidP="007C0984">
      <w:pPr>
        <w:pStyle w:val="Estilo1"/>
        <w:rPr>
          <w:rFonts w:ascii="Verdana" w:hAnsi="Verdana" w:cs="Arial"/>
        </w:rPr>
      </w:pPr>
      <w:r w:rsidRPr="00E533F2">
        <w:rPr>
          <w:rFonts w:ascii="Verdana" w:hAnsi="Verdana" w:cs="Arial"/>
          <w:sz w:val="20"/>
        </w:rPr>
        <w:t>As notas explicativas são parte integrante das demonstrações financeiras.</w:t>
      </w:r>
    </w:p>
    <w:p w14:paraId="5E01BED9" w14:textId="77777777" w:rsidR="00E533F2" w:rsidRDefault="00E533F2" w:rsidP="007C0984">
      <w:pPr>
        <w:jc w:val="both"/>
        <w:rPr>
          <w:rFonts w:ascii="Verdana" w:hAnsi="Verdana" w:cs="Arial"/>
        </w:rPr>
        <w:sectPr w:rsidR="00E533F2" w:rsidSect="009A61CD">
          <w:headerReference w:type="default" r:id="rId20"/>
          <w:pgSz w:w="16838" w:h="11906" w:orient="landscape"/>
          <w:pgMar w:top="1699" w:right="707" w:bottom="1274" w:left="851" w:header="864" w:footer="1008" w:gutter="0"/>
          <w:pgBorders w:offsetFrom="page">
            <w:top w:val="thinThickLargeGap" w:sz="24" w:space="26" w:color="auto" w:frame="1"/>
          </w:pgBorders>
          <w:cols w:space="708"/>
          <w:docGrid w:linePitch="360"/>
        </w:sectPr>
      </w:pPr>
    </w:p>
    <w:p w14:paraId="6DA0B4EE" w14:textId="1B78786B" w:rsidR="00A41639" w:rsidRPr="00A41639" w:rsidRDefault="00A41639" w:rsidP="007C0984">
      <w:pPr>
        <w:pStyle w:val="Ttulo1"/>
        <w:pageBreakBefore/>
        <w:tabs>
          <w:tab w:val="clear" w:pos="432"/>
        </w:tabs>
        <w:ind w:left="0" w:firstLine="0"/>
        <w:rPr>
          <w:rFonts w:ascii="Verdana" w:hAnsi="Verdana" w:cs="Verdana"/>
          <w:sz w:val="20"/>
        </w:rPr>
      </w:pPr>
      <w:bookmarkStart w:id="27" w:name="_Toc28333714"/>
      <w:bookmarkStart w:id="28" w:name="_Toc28334545"/>
      <w:bookmarkStart w:id="29" w:name="_Toc31392891"/>
      <w:bookmarkStart w:id="30" w:name="_Toc31392982"/>
      <w:bookmarkStart w:id="31" w:name="_Toc32000895"/>
      <w:bookmarkStart w:id="32" w:name="_Toc32000984"/>
      <w:bookmarkStart w:id="33" w:name="_Toc36557571"/>
      <w:bookmarkStart w:id="34" w:name="_Toc39526891"/>
      <w:bookmarkStart w:id="35" w:name="_Toc39527061"/>
      <w:bookmarkStart w:id="36" w:name="_Toc39845466"/>
      <w:bookmarkStart w:id="37" w:name="_Toc39849976"/>
      <w:bookmarkStart w:id="38" w:name="_Toc44692479"/>
      <w:bookmarkStart w:id="39" w:name="_Toc51687919"/>
      <w:r w:rsidRPr="00A41639">
        <w:rPr>
          <w:rFonts w:ascii="Verdana" w:hAnsi="Verdana" w:cs="Verdana"/>
          <w:sz w:val="20"/>
        </w:rPr>
        <w:lastRenderedPageBreak/>
        <w:t>Demonstração dos Fluxos de Caixa</w:t>
      </w:r>
      <w:bookmarkEnd w:id="27"/>
      <w:bookmarkEnd w:id="28"/>
      <w:bookmarkEnd w:id="29"/>
      <w:bookmarkEnd w:id="30"/>
      <w:bookmarkEnd w:id="31"/>
      <w:bookmarkEnd w:id="32"/>
      <w:bookmarkEnd w:id="33"/>
      <w:bookmarkEnd w:id="34"/>
      <w:bookmarkEnd w:id="35"/>
      <w:bookmarkEnd w:id="36"/>
      <w:bookmarkEnd w:id="37"/>
      <w:bookmarkEnd w:id="38"/>
      <w:bookmarkEnd w:id="39"/>
    </w:p>
    <w:tbl>
      <w:tblPr>
        <w:tblW w:w="10390" w:type="dxa"/>
        <w:tblInd w:w="60" w:type="dxa"/>
        <w:tblCellMar>
          <w:left w:w="70" w:type="dxa"/>
          <w:right w:w="70" w:type="dxa"/>
        </w:tblCellMar>
        <w:tblLook w:val="04A0" w:firstRow="1" w:lastRow="0" w:firstColumn="1" w:lastColumn="0" w:noHBand="0" w:noVBand="1"/>
      </w:tblPr>
      <w:tblGrid>
        <w:gridCol w:w="7098"/>
        <w:gridCol w:w="708"/>
        <w:gridCol w:w="1166"/>
        <w:gridCol w:w="1418"/>
      </w:tblGrid>
      <w:tr w:rsidR="00A55064" w:rsidRPr="00A55064" w14:paraId="1FE52BFB" w14:textId="77777777" w:rsidTr="00A35363">
        <w:trPr>
          <w:trHeight w:val="282"/>
        </w:trPr>
        <w:tc>
          <w:tcPr>
            <w:tcW w:w="7098"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07544B2B" w14:textId="77777777" w:rsidR="00A55064" w:rsidRPr="00A55064" w:rsidRDefault="00A55064" w:rsidP="007C0984">
            <w:pPr>
              <w:suppressAutoHyphens w:val="0"/>
              <w:rPr>
                <w:rFonts w:ascii="Verdana" w:hAnsi="Verdana" w:cs="Arial"/>
                <w:b/>
                <w:bCs/>
                <w:sz w:val="16"/>
                <w:szCs w:val="16"/>
                <w:lang w:eastAsia="pt-BR"/>
              </w:rPr>
            </w:pPr>
            <w:r w:rsidRPr="00A55064">
              <w:rPr>
                <w:rFonts w:ascii="Verdana" w:hAnsi="Verdana" w:cs="Arial"/>
                <w:b/>
                <w:bCs/>
                <w:sz w:val="16"/>
                <w:szCs w:val="16"/>
                <w:lang w:eastAsia="pt-BR"/>
              </w:rPr>
              <w:t> </w:t>
            </w:r>
          </w:p>
        </w:tc>
        <w:tc>
          <w:tcPr>
            <w:tcW w:w="708" w:type="dxa"/>
            <w:tcBorders>
              <w:top w:val="single" w:sz="8" w:space="0" w:color="FFFFFF"/>
              <w:left w:val="nil"/>
              <w:bottom w:val="single" w:sz="8" w:space="0" w:color="FFFFFF"/>
              <w:right w:val="single" w:sz="8" w:space="0" w:color="FFFFFF"/>
            </w:tcBorders>
            <w:shd w:val="clear" w:color="000000" w:fill="808080"/>
            <w:vAlign w:val="center"/>
            <w:hideMark/>
          </w:tcPr>
          <w:p w14:paraId="47D4715C" w14:textId="77777777" w:rsidR="00A55064" w:rsidRPr="00A55064" w:rsidRDefault="00A55064" w:rsidP="007C0984">
            <w:pPr>
              <w:suppressAutoHyphens w:val="0"/>
              <w:jc w:val="center"/>
              <w:rPr>
                <w:rFonts w:ascii="Verdana" w:hAnsi="Verdana" w:cs="Arial"/>
                <w:b/>
                <w:bCs/>
                <w:sz w:val="16"/>
                <w:szCs w:val="16"/>
                <w:lang w:eastAsia="pt-BR"/>
              </w:rPr>
            </w:pPr>
            <w:r w:rsidRPr="00A55064">
              <w:rPr>
                <w:rFonts w:ascii="Verdana" w:hAnsi="Verdana" w:cs="Arial"/>
                <w:b/>
                <w:bCs/>
                <w:sz w:val="16"/>
                <w:szCs w:val="16"/>
                <w:lang w:eastAsia="pt-BR"/>
              </w:rPr>
              <w:t>NOTA</w:t>
            </w:r>
          </w:p>
        </w:tc>
        <w:tc>
          <w:tcPr>
            <w:tcW w:w="1166" w:type="dxa"/>
            <w:tcBorders>
              <w:top w:val="single" w:sz="8" w:space="0" w:color="FFFFFF"/>
              <w:left w:val="nil"/>
              <w:bottom w:val="single" w:sz="8" w:space="0" w:color="FFFFFF"/>
              <w:right w:val="single" w:sz="8" w:space="0" w:color="FFFFFF"/>
            </w:tcBorders>
            <w:shd w:val="clear" w:color="000000" w:fill="808080"/>
            <w:vAlign w:val="center"/>
            <w:hideMark/>
          </w:tcPr>
          <w:p w14:paraId="3C0DADDD" w14:textId="77777777" w:rsidR="00A55064" w:rsidRPr="00A55064" w:rsidRDefault="00A55064" w:rsidP="007C0984">
            <w:pPr>
              <w:suppressAutoHyphens w:val="0"/>
              <w:jc w:val="center"/>
              <w:rPr>
                <w:rFonts w:ascii="Verdana" w:hAnsi="Verdana" w:cs="Arial"/>
                <w:b/>
                <w:bCs/>
                <w:sz w:val="16"/>
                <w:szCs w:val="16"/>
                <w:lang w:eastAsia="pt-BR"/>
              </w:rPr>
            </w:pPr>
            <w:r w:rsidRPr="00A55064">
              <w:rPr>
                <w:rFonts w:ascii="Verdana" w:hAnsi="Verdana" w:cs="Arial"/>
                <w:b/>
                <w:bCs/>
                <w:sz w:val="16"/>
                <w:szCs w:val="16"/>
                <w:lang w:eastAsia="pt-BR"/>
              </w:rPr>
              <w:t>30.06.2020</w:t>
            </w:r>
          </w:p>
        </w:tc>
        <w:tc>
          <w:tcPr>
            <w:tcW w:w="1418" w:type="dxa"/>
            <w:tcBorders>
              <w:top w:val="single" w:sz="8" w:space="0" w:color="FFFFFF"/>
              <w:left w:val="nil"/>
              <w:bottom w:val="single" w:sz="8" w:space="0" w:color="FFFFFF"/>
              <w:right w:val="single" w:sz="8" w:space="0" w:color="FFFFFF"/>
            </w:tcBorders>
            <w:shd w:val="clear" w:color="000000" w:fill="808080"/>
            <w:vAlign w:val="center"/>
            <w:hideMark/>
          </w:tcPr>
          <w:p w14:paraId="73D3D026" w14:textId="77777777" w:rsidR="00A55064" w:rsidRPr="00A55064" w:rsidRDefault="00A55064" w:rsidP="007C0984">
            <w:pPr>
              <w:suppressAutoHyphens w:val="0"/>
              <w:jc w:val="center"/>
              <w:rPr>
                <w:rFonts w:ascii="Verdana" w:hAnsi="Verdana" w:cs="Arial"/>
                <w:b/>
                <w:bCs/>
                <w:sz w:val="16"/>
                <w:szCs w:val="16"/>
                <w:lang w:eastAsia="pt-BR"/>
              </w:rPr>
            </w:pPr>
            <w:r w:rsidRPr="00A55064">
              <w:rPr>
                <w:rFonts w:ascii="Verdana" w:hAnsi="Verdana" w:cs="Arial"/>
                <w:b/>
                <w:bCs/>
                <w:sz w:val="16"/>
                <w:szCs w:val="16"/>
                <w:lang w:eastAsia="pt-BR"/>
              </w:rPr>
              <w:t>30.06.2019</w:t>
            </w:r>
          </w:p>
        </w:tc>
      </w:tr>
      <w:tr w:rsidR="00A55064" w:rsidRPr="00A55064" w14:paraId="019F89BC"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BFBFBF"/>
            <w:vAlign w:val="center"/>
            <w:hideMark/>
          </w:tcPr>
          <w:p w14:paraId="35D4FE7F"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ATIVIDADES OPERACIONAIS</w:t>
            </w:r>
          </w:p>
        </w:tc>
        <w:tc>
          <w:tcPr>
            <w:tcW w:w="708" w:type="dxa"/>
            <w:tcBorders>
              <w:top w:val="nil"/>
              <w:left w:val="nil"/>
              <w:bottom w:val="single" w:sz="8" w:space="0" w:color="FFFFFF"/>
              <w:right w:val="single" w:sz="8" w:space="0" w:color="FFFFFF"/>
            </w:tcBorders>
            <w:shd w:val="clear" w:color="000000" w:fill="BFBFBF"/>
            <w:vAlign w:val="center"/>
            <w:hideMark/>
          </w:tcPr>
          <w:p w14:paraId="47341E76"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BFBFBF"/>
            <w:vAlign w:val="center"/>
            <w:hideMark/>
          </w:tcPr>
          <w:p w14:paraId="358163EB" w14:textId="77777777" w:rsidR="00A55064" w:rsidRPr="00A55064" w:rsidRDefault="00A55064"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w:t>
            </w:r>
          </w:p>
        </w:tc>
        <w:tc>
          <w:tcPr>
            <w:tcW w:w="1418" w:type="dxa"/>
            <w:tcBorders>
              <w:top w:val="nil"/>
              <w:left w:val="nil"/>
              <w:bottom w:val="single" w:sz="8" w:space="0" w:color="FFFFFF"/>
              <w:right w:val="single" w:sz="8" w:space="0" w:color="FFFFFF"/>
            </w:tcBorders>
            <w:shd w:val="clear" w:color="000000" w:fill="BFBFBF"/>
            <w:vAlign w:val="center"/>
            <w:hideMark/>
          </w:tcPr>
          <w:p w14:paraId="3FE2FA0D" w14:textId="77777777" w:rsidR="00A55064" w:rsidRPr="00A55064" w:rsidRDefault="00A55064"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w:t>
            </w:r>
          </w:p>
        </w:tc>
      </w:tr>
      <w:tr w:rsidR="00A55064" w:rsidRPr="00A55064" w14:paraId="357C21C0"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6073AFEF"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LUCRO LÍQUIDO ANTES DA TRIBUTAÇÃO E PARTICIPAÇÕES</w:t>
            </w:r>
          </w:p>
        </w:tc>
        <w:tc>
          <w:tcPr>
            <w:tcW w:w="708" w:type="dxa"/>
            <w:tcBorders>
              <w:top w:val="nil"/>
              <w:left w:val="nil"/>
              <w:bottom w:val="single" w:sz="8" w:space="0" w:color="FFFFFF"/>
              <w:right w:val="single" w:sz="8" w:space="0" w:color="FFFFFF"/>
            </w:tcBorders>
            <w:shd w:val="clear" w:color="000000" w:fill="F2F2F2"/>
            <w:vAlign w:val="center"/>
            <w:hideMark/>
          </w:tcPr>
          <w:p w14:paraId="51315E55"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6DFCC781"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33.430</w:t>
            </w:r>
          </w:p>
        </w:tc>
        <w:tc>
          <w:tcPr>
            <w:tcW w:w="1418" w:type="dxa"/>
            <w:tcBorders>
              <w:top w:val="nil"/>
              <w:left w:val="nil"/>
              <w:bottom w:val="single" w:sz="8" w:space="0" w:color="FFFFFF"/>
              <w:right w:val="single" w:sz="8" w:space="0" w:color="FFFFFF"/>
            </w:tcBorders>
            <w:shd w:val="clear" w:color="000000" w:fill="F2F2F2"/>
            <w:vAlign w:val="center"/>
            <w:hideMark/>
          </w:tcPr>
          <w:p w14:paraId="157E9DE5"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54.921</w:t>
            </w:r>
          </w:p>
        </w:tc>
      </w:tr>
      <w:tr w:rsidR="00A55064" w:rsidRPr="00A55064" w14:paraId="69CCA521"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76278821" w14:textId="77777777"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Depreciações e amortizações</w:t>
            </w:r>
          </w:p>
        </w:tc>
        <w:tc>
          <w:tcPr>
            <w:tcW w:w="708" w:type="dxa"/>
            <w:tcBorders>
              <w:top w:val="nil"/>
              <w:left w:val="nil"/>
              <w:bottom w:val="single" w:sz="8" w:space="0" w:color="FFFFFF"/>
              <w:right w:val="single" w:sz="8" w:space="0" w:color="FFFFFF"/>
            </w:tcBorders>
            <w:shd w:val="clear" w:color="000000" w:fill="F2F2F2"/>
            <w:vAlign w:val="center"/>
            <w:hideMark/>
          </w:tcPr>
          <w:p w14:paraId="659E61D5" w14:textId="08C0074C" w:rsidR="00A55064" w:rsidRPr="00A55064" w:rsidRDefault="00C02C4B" w:rsidP="007C0984">
            <w:pPr>
              <w:suppressAutoHyphens w:val="0"/>
              <w:jc w:val="center"/>
              <w:rPr>
                <w:rFonts w:ascii="Verdana" w:hAnsi="Verdana" w:cs="Arial"/>
                <w:sz w:val="16"/>
                <w:szCs w:val="16"/>
                <w:lang w:eastAsia="pt-BR"/>
              </w:rPr>
            </w:pPr>
            <w:r>
              <w:rPr>
                <w:rFonts w:ascii="Verdana" w:hAnsi="Verdana" w:cs="Arial"/>
                <w:sz w:val="16"/>
                <w:szCs w:val="16"/>
                <w:lang w:eastAsia="pt-BR"/>
              </w:rPr>
              <w:t>17</w:t>
            </w:r>
          </w:p>
        </w:tc>
        <w:tc>
          <w:tcPr>
            <w:tcW w:w="1166" w:type="dxa"/>
            <w:tcBorders>
              <w:top w:val="nil"/>
              <w:left w:val="nil"/>
              <w:bottom w:val="single" w:sz="8" w:space="0" w:color="FFFFFF"/>
              <w:right w:val="single" w:sz="8" w:space="0" w:color="FFFFFF"/>
            </w:tcBorders>
            <w:shd w:val="clear" w:color="000000" w:fill="F2F2F2"/>
            <w:vAlign w:val="center"/>
            <w:hideMark/>
          </w:tcPr>
          <w:p w14:paraId="081C0E5C"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62</w:t>
            </w:r>
          </w:p>
        </w:tc>
        <w:tc>
          <w:tcPr>
            <w:tcW w:w="1418" w:type="dxa"/>
            <w:tcBorders>
              <w:top w:val="nil"/>
              <w:left w:val="nil"/>
              <w:bottom w:val="single" w:sz="8" w:space="0" w:color="FFFFFF"/>
              <w:right w:val="single" w:sz="8" w:space="0" w:color="FFFFFF"/>
            </w:tcBorders>
            <w:shd w:val="clear" w:color="000000" w:fill="F2F2F2"/>
            <w:vAlign w:val="center"/>
            <w:hideMark/>
          </w:tcPr>
          <w:p w14:paraId="375F9B11"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55</w:t>
            </w:r>
          </w:p>
        </w:tc>
      </w:tr>
      <w:tr w:rsidR="00A55064" w:rsidRPr="00A55064" w14:paraId="2B1D7B6F"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6AE7C78A" w14:textId="77777777"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Provisões para operações de crédito</w:t>
            </w:r>
          </w:p>
        </w:tc>
        <w:tc>
          <w:tcPr>
            <w:tcW w:w="708" w:type="dxa"/>
            <w:tcBorders>
              <w:top w:val="nil"/>
              <w:left w:val="nil"/>
              <w:bottom w:val="single" w:sz="8" w:space="0" w:color="FFFFFF"/>
              <w:right w:val="single" w:sz="8" w:space="0" w:color="FFFFFF"/>
            </w:tcBorders>
            <w:shd w:val="clear" w:color="000000" w:fill="F2F2F2"/>
            <w:vAlign w:val="center"/>
            <w:hideMark/>
          </w:tcPr>
          <w:p w14:paraId="58DEF031" w14:textId="65306062" w:rsidR="00A55064" w:rsidRPr="00A55064" w:rsidRDefault="00C02C4B" w:rsidP="007C0984">
            <w:pPr>
              <w:suppressAutoHyphens w:val="0"/>
              <w:jc w:val="center"/>
              <w:rPr>
                <w:rFonts w:ascii="Verdana" w:hAnsi="Verdana" w:cs="Arial"/>
                <w:sz w:val="16"/>
                <w:szCs w:val="16"/>
                <w:lang w:eastAsia="pt-BR"/>
              </w:rPr>
            </w:pPr>
            <w:r>
              <w:rPr>
                <w:rFonts w:ascii="Verdana" w:hAnsi="Verdana" w:cs="Arial"/>
                <w:sz w:val="16"/>
                <w:szCs w:val="16"/>
                <w:lang w:eastAsia="pt-BR"/>
              </w:rPr>
              <w:t>6f</w:t>
            </w:r>
          </w:p>
        </w:tc>
        <w:tc>
          <w:tcPr>
            <w:tcW w:w="1166" w:type="dxa"/>
            <w:tcBorders>
              <w:top w:val="nil"/>
              <w:left w:val="nil"/>
              <w:bottom w:val="single" w:sz="8" w:space="0" w:color="FFFFFF"/>
              <w:right w:val="single" w:sz="8" w:space="0" w:color="FFFFFF"/>
            </w:tcBorders>
            <w:shd w:val="clear" w:color="000000" w:fill="F2F2F2"/>
            <w:vAlign w:val="center"/>
            <w:hideMark/>
          </w:tcPr>
          <w:p w14:paraId="7BB179C3"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11.737</w:t>
            </w:r>
          </w:p>
        </w:tc>
        <w:tc>
          <w:tcPr>
            <w:tcW w:w="1418" w:type="dxa"/>
            <w:tcBorders>
              <w:top w:val="nil"/>
              <w:left w:val="nil"/>
              <w:bottom w:val="single" w:sz="8" w:space="0" w:color="FFFFFF"/>
              <w:right w:val="single" w:sz="8" w:space="0" w:color="FFFFFF"/>
            </w:tcBorders>
            <w:shd w:val="clear" w:color="000000" w:fill="F2F2F2"/>
            <w:vAlign w:val="center"/>
            <w:hideMark/>
          </w:tcPr>
          <w:p w14:paraId="6299389B"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7.070</w:t>
            </w:r>
          </w:p>
        </w:tc>
      </w:tr>
      <w:tr w:rsidR="00A55064" w:rsidRPr="00A55064" w14:paraId="3C564D19"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25152519" w14:textId="77777777"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Provisões para contingências</w:t>
            </w:r>
          </w:p>
        </w:tc>
        <w:tc>
          <w:tcPr>
            <w:tcW w:w="708" w:type="dxa"/>
            <w:tcBorders>
              <w:top w:val="nil"/>
              <w:left w:val="nil"/>
              <w:bottom w:val="single" w:sz="8" w:space="0" w:color="FFFFFF"/>
              <w:right w:val="single" w:sz="8" w:space="0" w:color="FFFFFF"/>
            </w:tcBorders>
            <w:shd w:val="clear" w:color="000000" w:fill="F2F2F2"/>
            <w:vAlign w:val="center"/>
            <w:hideMark/>
          </w:tcPr>
          <w:p w14:paraId="373CE668" w14:textId="0BEE8278" w:rsidR="00A55064" w:rsidRPr="00A55064" w:rsidRDefault="00C02C4B" w:rsidP="007C0984">
            <w:pPr>
              <w:suppressAutoHyphens w:val="0"/>
              <w:jc w:val="center"/>
              <w:rPr>
                <w:rFonts w:ascii="Verdana" w:hAnsi="Verdana" w:cs="Arial"/>
                <w:sz w:val="16"/>
                <w:szCs w:val="16"/>
                <w:lang w:eastAsia="pt-BR"/>
              </w:rPr>
            </w:pPr>
            <w:r>
              <w:rPr>
                <w:rFonts w:ascii="Verdana" w:hAnsi="Verdana" w:cs="Arial"/>
                <w:sz w:val="16"/>
                <w:szCs w:val="16"/>
                <w:lang w:eastAsia="pt-BR"/>
              </w:rPr>
              <w:t>19</w:t>
            </w:r>
            <w:r w:rsidR="00A55064"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365FF1B5"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365</w:t>
            </w:r>
          </w:p>
        </w:tc>
        <w:tc>
          <w:tcPr>
            <w:tcW w:w="1418" w:type="dxa"/>
            <w:tcBorders>
              <w:top w:val="nil"/>
              <w:left w:val="nil"/>
              <w:bottom w:val="single" w:sz="8" w:space="0" w:color="FFFFFF"/>
              <w:right w:val="single" w:sz="8" w:space="0" w:color="FFFFFF"/>
            </w:tcBorders>
            <w:shd w:val="clear" w:color="000000" w:fill="F2F2F2"/>
            <w:vAlign w:val="center"/>
            <w:hideMark/>
          </w:tcPr>
          <w:p w14:paraId="19C88300" w14:textId="48E0218E"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1.751</w:t>
            </w:r>
            <w:r>
              <w:rPr>
                <w:rFonts w:ascii="Verdana" w:hAnsi="Verdana" w:cs="Arial"/>
                <w:color w:val="000000"/>
                <w:sz w:val="16"/>
                <w:szCs w:val="16"/>
                <w:lang w:eastAsia="pt-BR"/>
              </w:rPr>
              <w:t>)</w:t>
            </w:r>
          </w:p>
        </w:tc>
      </w:tr>
      <w:tr w:rsidR="00A55064" w:rsidRPr="00A55064" w14:paraId="16DA85A0"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55D89777" w14:textId="77777777"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Provisão para perdas/desvalorizações</w:t>
            </w:r>
          </w:p>
        </w:tc>
        <w:tc>
          <w:tcPr>
            <w:tcW w:w="708" w:type="dxa"/>
            <w:tcBorders>
              <w:top w:val="nil"/>
              <w:left w:val="nil"/>
              <w:bottom w:val="single" w:sz="8" w:space="0" w:color="FFFFFF"/>
              <w:right w:val="single" w:sz="8" w:space="0" w:color="FFFFFF"/>
            </w:tcBorders>
            <w:shd w:val="clear" w:color="000000" w:fill="F2F2F2"/>
            <w:vAlign w:val="center"/>
            <w:hideMark/>
          </w:tcPr>
          <w:p w14:paraId="713792D5" w14:textId="580FFA87" w:rsidR="00A55064" w:rsidRPr="00A55064" w:rsidRDefault="00C02C4B" w:rsidP="007C0984">
            <w:pPr>
              <w:suppressAutoHyphens w:val="0"/>
              <w:jc w:val="center"/>
              <w:rPr>
                <w:rFonts w:ascii="Verdana" w:hAnsi="Verdana" w:cs="Arial"/>
                <w:sz w:val="16"/>
                <w:szCs w:val="16"/>
                <w:lang w:eastAsia="pt-BR"/>
              </w:rPr>
            </w:pPr>
            <w:r>
              <w:rPr>
                <w:rFonts w:ascii="Verdana" w:hAnsi="Verdana" w:cs="Arial"/>
                <w:sz w:val="16"/>
                <w:szCs w:val="16"/>
                <w:lang w:eastAsia="pt-BR"/>
              </w:rPr>
              <w:t>8b</w:t>
            </w:r>
            <w:r w:rsidR="00A55064"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7C08F714"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21</w:t>
            </w:r>
          </w:p>
        </w:tc>
        <w:tc>
          <w:tcPr>
            <w:tcW w:w="1418" w:type="dxa"/>
            <w:tcBorders>
              <w:top w:val="nil"/>
              <w:left w:val="nil"/>
              <w:bottom w:val="single" w:sz="8" w:space="0" w:color="FFFFFF"/>
              <w:right w:val="single" w:sz="8" w:space="0" w:color="FFFFFF"/>
            </w:tcBorders>
            <w:shd w:val="clear" w:color="000000" w:fill="F2F2F2"/>
            <w:vAlign w:val="center"/>
            <w:hideMark/>
          </w:tcPr>
          <w:p w14:paraId="7EFBA449" w14:textId="2478947B"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4</w:t>
            </w:r>
            <w:r>
              <w:rPr>
                <w:rFonts w:ascii="Verdana" w:hAnsi="Verdana" w:cs="Arial"/>
                <w:color w:val="000000"/>
                <w:sz w:val="16"/>
                <w:szCs w:val="16"/>
                <w:lang w:eastAsia="pt-BR"/>
              </w:rPr>
              <w:t>)</w:t>
            </w:r>
          </w:p>
        </w:tc>
      </w:tr>
      <w:tr w:rsidR="00A55064" w:rsidRPr="00A55064" w14:paraId="194AAA86" w14:textId="77777777" w:rsidTr="00A35363">
        <w:trPr>
          <w:trHeight w:val="327"/>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5844FD67"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LUCRO LÍQUIDO AJUSTADO ANTES DA TRIBUTAÇÃO E PARTICIPAÇÕES</w:t>
            </w:r>
          </w:p>
        </w:tc>
        <w:tc>
          <w:tcPr>
            <w:tcW w:w="708" w:type="dxa"/>
            <w:tcBorders>
              <w:top w:val="nil"/>
              <w:left w:val="nil"/>
              <w:bottom w:val="single" w:sz="8" w:space="0" w:color="FFFFFF"/>
              <w:right w:val="single" w:sz="8" w:space="0" w:color="FFFFFF"/>
            </w:tcBorders>
            <w:shd w:val="clear" w:color="000000" w:fill="F2F2F2"/>
            <w:vAlign w:val="center"/>
            <w:hideMark/>
          </w:tcPr>
          <w:p w14:paraId="69BA2DAF"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2677878A"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45.615</w:t>
            </w:r>
          </w:p>
        </w:tc>
        <w:tc>
          <w:tcPr>
            <w:tcW w:w="1418" w:type="dxa"/>
            <w:tcBorders>
              <w:top w:val="nil"/>
              <w:left w:val="nil"/>
              <w:bottom w:val="single" w:sz="8" w:space="0" w:color="FFFFFF"/>
              <w:right w:val="single" w:sz="8" w:space="0" w:color="FFFFFF"/>
            </w:tcBorders>
            <w:shd w:val="clear" w:color="000000" w:fill="F2F2F2"/>
            <w:vAlign w:val="center"/>
            <w:hideMark/>
          </w:tcPr>
          <w:p w14:paraId="5297815D"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60.291</w:t>
            </w:r>
          </w:p>
        </w:tc>
      </w:tr>
      <w:tr w:rsidR="00A55064" w:rsidRPr="00A55064" w14:paraId="2F5B4E44"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607C9312" w14:textId="6F7F5F06"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 xml:space="preserve">VARIAÇÃO </w:t>
            </w:r>
            <w:r w:rsidR="00A744AB">
              <w:rPr>
                <w:rFonts w:ascii="Verdana" w:hAnsi="Verdana" w:cs="Arial"/>
                <w:b/>
                <w:bCs/>
                <w:color w:val="000000"/>
                <w:sz w:val="16"/>
                <w:szCs w:val="16"/>
                <w:lang w:eastAsia="pt-BR"/>
              </w:rPr>
              <w:t>EM</w:t>
            </w:r>
            <w:r w:rsidRPr="00A55064">
              <w:rPr>
                <w:rFonts w:ascii="Verdana" w:hAnsi="Verdana" w:cs="Arial"/>
                <w:b/>
                <w:bCs/>
                <w:color w:val="000000"/>
                <w:sz w:val="16"/>
                <w:szCs w:val="16"/>
                <w:lang w:eastAsia="pt-BR"/>
              </w:rPr>
              <w:t xml:space="preserve"> ATIVOS</w:t>
            </w:r>
            <w:r w:rsidR="00A744AB">
              <w:rPr>
                <w:rFonts w:ascii="Verdana" w:hAnsi="Verdana" w:cs="Arial"/>
                <w:b/>
                <w:bCs/>
                <w:color w:val="000000"/>
                <w:sz w:val="16"/>
                <w:szCs w:val="16"/>
                <w:lang w:eastAsia="pt-BR"/>
              </w:rPr>
              <w:t xml:space="preserve"> E PASSIVOS</w:t>
            </w:r>
          </w:p>
        </w:tc>
        <w:tc>
          <w:tcPr>
            <w:tcW w:w="708" w:type="dxa"/>
            <w:tcBorders>
              <w:top w:val="nil"/>
              <w:left w:val="nil"/>
              <w:bottom w:val="single" w:sz="8" w:space="0" w:color="FFFFFF"/>
              <w:right w:val="single" w:sz="8" w:space="0" w:color="FFFFFF"/>
            </w:tcBorders>
            <w:shd w:val="clear" w:color="000000" w:fill="F2F2F2"/>
            <w:vAlign w:val="center"/>
            <w:hideMark/>
          </w:tcPr>
          <w:p w14:paraId="262302D1"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282FC745" w14:textId="5E6981D4" w:rsidR="00A55064" w:rsidRPr="00A55064" w:rsidRDefault="0020306C" w:rsidP="007C0984">
            <w:pPr>
              <w:suppressAutoHyphens w:val="0"/>
              <w:jc w:val="right"/>
              <w:rPr>
                <w:rFonts w:ascii="Verdana" w:hAnsi="Verdana" w:cs="Arial"/>
                <w:b/>
                <w:bCs/>
                <w:color w:val="000000"/>
                <w:sz w:val="16"/>
                <w:szCs w:val="16"/>
                <w:lang w:eastAsia="pt-BR"/>
              </w:rPr>
            </w:pPr>
            <w:r>
              <w:rPr>
                <w:rFonts w:ascii="Verdana" w:hAnsi="Verdana" w:cs="Arial"/>
                <w:b/>
                <w:bCs/>
                <w:color w:val="000000"/>
                <w:sz w:val="16"/>
                <w:szCs w:val="16"/>
                <w:lang w:eastAsia="pt-BR"/>
              </w:rPr>
              <w:t>(</w:t>
            </w:r>
            <w:r w:rsidR="00A744AB">
              <w:rPr>
                <w:rFonts w:ascii="Verdana" w:hAnsi="Verdana" w:cs="Arial"/>
                <w:b/>
                <w:bCs/>
                <w:color w:val="000000"/>
                <w:sz w:val="16"/>
                <w:szCs w:val="16"/>
                <w:lang w:eastAsia="pt-BR"/>
              </w:rPr>
              <w:t>7.15</w:t>
            </w:r>
            <w:r w:rsidR="00D920FD">
              <w:rPr>
                <w:rFonts w:ascii="Verdana" w:hAnsi="Verdana" w:cs="Arial"/>
                <w:b/>
                <w:bCs/>
                <w:color w:val="000000"/>
                <w:sz w:val="16"/>
                <w:szCs w:val="16"/>
                <w:lang w:eastAsia="pt-BR"/>
              </w:rPr>
              <w:t>1</w:t>
            </w:r>
            <w:r>
              <w:rPr>
                <w:rFonts w:ascii="Verdana" w:hAnsi="Verdana" w:cs="Arial"/>
                <w:b/>
                <w:bCs/>
                <w:color w:val="000000"/>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4BFC7683" w14:textId="3C64B453" w:rsidR="00A55064" w:rsidRPr="00A55064" w:rsidRDefault="00A744AB" w:rsidP="007C0984">
            <w:pPr>
              <w:suppressAutoHyphens w:val="0"/>
              <w:jc w:val="right"/>
              <w:rPr>
                <w:rFonts w:ascii="Verdana" w:hAnsi="Verdana" w:cs="Arial"/>
                <w:b/>
                <w:bCs/>
                <w:color w:val="000000"/>
                <w:sz w:val="16"/>
                <w:szCs w:val="16"/>
                <w:lang w:eastAsia="pt-BR"/>
              </w:rPr>
            </w:pPr>
            <w:r>
              <w:rPr>
                <w:rFonts w:ascii="Verdana" w:hAnsi="Verdana" w:cs="Arial"/>
                <w:b/>
                <w:bCs/>
                <w:color w:val="000000"/>
                <w:sz w:val="16"/>
                <w:szCs w:val="16"/>
                <w:lang w:eastAsia="pt-BR"/>
              </w:rPr>
              <w:t>(8.484)</w:t>
            </w:r>
          </w:p>
        </w:tc>
      </w:tr>
      <w:tr w:rsidR="00A55064" w:rsidRPr="00A55064" w14:paraId="5DD996C8"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5CD655E7" w14:textId="5C41CC41"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w:t>
            </w:r>
            <w:r w:rsidR="00776E13" w:rsidRPr="00776E13">
              <w:rPr>
                <w:rFonts w:ascii="Verdana" w:hAnsi="Verdana" w:cs="Arial"/>
                <w:color w:val="000000"/>
                <w:sz w:val="16"/>
                <w:szCs w:val="16"/>
                <w:lang w:eastAsia="pt-BR"/>
              </w:rPr>
              <w:t>Redução (</w:t>
            </w:r>
            <w:r w:rsidR="00403085">
              <w:rPr>
                <w:rFonts w:ascii="Verdana" w:hAnsi="Verdana" w:cs="Arial"/>
                <w:color w:val="000000"/>
                <w:sz w:val="16"/>
                <w:szCs w:val="16"/>
                <w:lang w:eastAsia="pt-BR"/>
              </w:rPr>
              <w:t>a</w:t>
            </w:r>
            <w:r w:rsidR="00776E13" w:rsidRPr="00776E13">
              <w:rPr>
                <w:rFonts w:ascii="Verdana" w:hAnsi="Verdana" w:cs="Arial"/>
                <w:color w:val="000000"/>
                <w:sz w:val="16"/>
                <w:szCs w:val="16"/>
                <w:lang w:eastAsia="pt-BR"/>
              </w:rPr>
              <w:t>umento) em</w:t>
            </w:r>
            <w:r w:rsidR="00776E13">
              <w:rPr>
                <w:rFonts w:ascii="Verdana" w:hAnsi="Verdana" w:cs="Arial"/>
                <w:color w:val="000000"/>
                <w:sz w:val="16"/>
                <w:szCs w:val="16"/>
                <w:lang w:eastAsia="pt-BR"/>
              </w:rPr>
              <w:t xml:space="preserve"> </w:t>
            </w:r>
            <w:r w:rsidR="00403085">
              <w:rPr>
                <w:rFonts w:ascii="Verdana" w:hAnsi="Verdana" w:cs="Arial"/>
                <w:color w:val="000000"/>
                <w:sz w:val="16"/>
                <w:szCs w:val="16"/>
                <w:lang w:eastAsia="pt-BR"/>
              </w:rPr>
              <w:t>t</w:t>
            </w:r>
            <w:r w:rsidRPr="00A55064">
              <w:rPr>
                <w:rFonts w:ascii="Verdana" w:hAnsi="Verdana" w:cs="Arial"/>
                <w:color w:val="000000"/>
                <w:sz w:val="16"/>
                <w:szCs w:val="16"/>
                <w:lang w:eastAsia="pt-BR"/>
              </w:rPr>
              <w:t>ítulos e valores mobiliários</w:t>
            </w:r>
          </w:p>
        </w:tc>
        <w:tc>
          <w:tcPr>
            <w:tcW w:w="708" w:type="dxa"/>
            <w:tcBorders>
              <w:top w:val="nil"/>
              <w:left w:val="nil"/>
              <w:bottom w:val="single" w:sz="8" w:space="0" w:color="FFFFFF"/>
              <w:right w:val="single" w:sz="8" w:space="0" w:color="FFFFFF"/>
            </w:tcBorders>
            <w:shd w:val="clear" w:color="000000" w:fill="F2F2F2"/>
            <w:vAlign w:val="center"/>
            <w:hideMark/>
          </w:tcPr>
          <w:p w14:paraId="25AA5889"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13133C8A"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7.443</w:t>
            </w:r>
          </w:p>
        </w:tc>
        <w:tc>
          <w:tcPr>
            <w:tcW w:w="1418" w:type="dxa"/>
            <w:tcBorders>
              <w:top w:val="nil"/>
              <w:left w:val="nil"/>
              <w:bottom w:val="single" w:sz="8" w:space="0" w:color="FFFFFF"/>
              <w:right w:val="single" w:sz="8" w:space="0" w:color="FFFFFF"/>
            </w:tcBorders>
            <w:shd w:val="clear" w:color="000000" w:fill="F2F2F2"/>
            <w:vAlign w:val="center"/>
            <w:hideMark/>
          </w:tcPr>
          <w:p w14:paraId="64063985" w14:textId="33AAB713"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1.138</w:t>
            </w:r>
            <w:r>
              <w:rPr>
                <w:rFonts w:ascii="Verdana" w:hAnsi="Verdana" w:cs="Arial"/>
                <w:color w:val="000000"/>
                <w:sz w:val="16"/>
                <w:szCs w:val="16"/>
                <w:lang w:eastAsia="pt-BR"/>
              </w:rPr>
              <w:t>)</w:t>
            </w:r>
          </w:p>
        </w:tc>
      </w:tr>
      <w:tr w:rsidR="00A55064" w:rsidRPr="00A55064" w14:paraId="57B1FEEE"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7F7A4CF8" w14:textId="07803299"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w:t>
            </w:r>
            <w:r w:rsidR="00403085">
              <w:rPr>
                <w:rFonts w:ascii="Verdana" w:hAnsi="Verdana" w:cs="Arial"/>
                <w:color w:val="000000"/>
                <w:sz w:val="16"/>
                <w:szCs w:val="16"/>
                <w:lang w:eastAsia="pt-BR"/>
              </w:rPr>
              <w:t>Redução (a</w:t>
            </w:r>
            <w:r w:rsidR="00403085" w:rsidRPr="00403085">
              <w:rPr>
                <w:rFonts w:ascii="Verdana" w:hAnsi="Verdana" w:cs="Arial"/>
                <w:color w:val="000000"/>
                <w:sz w:val="16"/>
                <w:szCs w:val="16"/>
                <w:lang w:eastAsia="pt-BR"/>
              </w:rPr>
              <w:t>umento) em</w:t>
            </w:r>
            <w:r w:rsidR="00403085">
              <w:rPr>
                <w:rFonts w:ascii="Verdana" w:hAnsi="Verdana" w:cs="Arial"/>
                <w:color w:val="000000"/>
                <w:sz w:val="16"/>
                <w:szCs w:val="16"/>
                <w:lang w:eastAsia="pt-BR"/>
              </w:rPr>
              <w:t xml:space="preserve"> o</w:t>
            </w:r>
            <w:r w:rsidRPr="00A55064">
              <w:rPr>
                <w:rFonts w:ascii="Verdana" w:hAnsi="Verdana" w:cs="Arial"/>
                <w:color w:val="000000"/>
                <w:sz w:val="16"/>
                <w:szCs w:val="16"/>
                <w:lang w:eastAsia="pt-BR"/>
              </w:rPr>
              <w:t>perações de crédito</w:t>
            </w:r>
          </w:p>
        </w:tc>
        <w:tc>
          <w:tcPr>
            <w:tcW w:w="708" w:type="dxa"/>
            <w:tcBorders>
              <w:top w:val="nil"/>
              <w:left w:val="nil"/>
              <w:bottom w:val="single" w:sz="8" w:space="0" w:color="FFFFFF"/>
              <w:right w:val="single" w:sz="8" w:space="0" w:color="FFFFFF"/>
            </w:tcBorders>
            <w:shd w:val="clear" w:color="000000" w:fill="F2F2F2"/>
            <w:vAlign w:val="center"/>
            <w:hideMark/>
          </w:tcPr>
          <w:p w14:paraId="11E7CFE4"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051F12CE" w14:textId="3CB68B4E"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49.608</w:t>
            </w:r>
            <w:r>
              <w:rPr>
                <w:rFonts w:ascii="Verdana" w:hAnsi="Verdana" w:cs="Arial"/>
                <w:color w:val="000000"/>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14212C6D"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14.131</w:t>
            </w:r>
          </w:p>
        </w:tc>
      </w:tr>
      <w:tr w:rsidR="00A55064" w:rsidRPr="00A55064" w14:paraId="5E12ED02"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628DC62D" w14:textId="150DCBEE"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w:t>
            </w:r>
            <w:r w:rsidR="00403085">
              <w:rPr>
                <w:rFonts w:ascii="Verdana" w:hAnsi="Verdana" w:cs="Arial"/>
                <w:color w:val="000000"/>
                <w:sz w:val="16"/>
                <w:szCs w:val="16"/>
                <w:lang w:eastAsia="pt-BR"/>
              </w:rPr>
              <w:t>Redução (a</w:t>
            </w:r>
            <w:r w:rsidR="00403085" w:rsidRPr="00403085">
              <w:rPr>
                <w:rFonts w:ascii="Verdana" w:hAnsi="Verdana" w:cs="Arial"/>
                <w:color w:val="000000"/>
                <w:sz w:val="16"/>
                <w:szCs w:val="16"/>
                <w:lang w:eastAsia="pt-BR"/>
              </w:rPr>
              <w:t>umento) em</w:t>
            </w:r>
            <w:r w:rsidR="00403085">
              <w:rPr>
                <w:rFonts w:ascii="Verdana" w:hAnsi="Verdana" w:cs="Arial"/>
                <w:color w:val="000000"/>
                <w:sz w:val="16"/>
                <w:szCs w:val="16"/>
                <w:lang w:eastAsia="pt-BR"/>
              </w:rPr>
              <w:t xml:space="preserve"> o</w:t>
            </w:r>
            <w:r w:rsidRPr="00A55064">
              <w:rPr>
                <w:rFonts w:ascii="Verdana" w:hAnsi="Verdana" w:cs="Arial"/>
                <w:color w:val="000000"/>
                <w:sz w:val="16"/>
                <w:szCs w:val="16"/>
                <w:lang w:eastAsia="pt-BR"/>
              </w:rPr>
              <w:t>utros créditos</w:t>
            </w:r>
          </w:p>
        </w:tc>
        <w:tc>
          <w:tcPr>
            <w:tcW w:w="708" w:type="dxa"/>
            <w:tcBorders>
              <w:top w:val="nil"/>
              <w:left w:val="nil"/>
              <w:bottom w:val="single" w:sz="8" w:space="0" w:color="FFFFFF"/>
              <w:right w:val="single" w:sz="8" w:space="0" w:color="FFFFFF"/>
            </w:tcBorders>
            <w:shd w:val="clear" w:color="000000" w:fill="F2F2F2"/>
            <w:vAlign w:val="center"/>
            <w:hideMark/>
          </w:tcPr>
          <w:p w14:paraId="73F8A4C1"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24D57C59" w14:textId="5680186E"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1.636</w:t>
            </w:r>
            <w:r>
              <w:rPr>
                <w:rFonts w:ascii="Verdana" w:hAnsi="Verdana" w:cs="Arial"/>
                <w:color w:val="000000"/>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2D101C1A"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310</w:t>
            </w:r>
          </w:p>
        </w:tc>
      </w:tr>
      <w:tr w:rsidR="00A55064" w:rsidRPr="00A55064" w14:paraId="4F77666F"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171B3E38" w14:textId="5A404112"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w:t>
            </w:r>
            <w:r w:rsidR="00403085" w:rsidRPr="00403085">
              <w:rPr>
                <w:rFonts w:ascii="Verdana" w:hAnsi="Verdana" w:cs="Arial"/>
                <w:color w:val="000000"/>
                <w:sz w:val="16"/>
                <w:szCs w:val="16"/>
                <w:lang w:eastAsia="pt-BR"/>
              </w:rPr>
              <w:t>Redução (</w:t>
            </w:r>
            <w:r w:rsidR="00747E98">
              <w:rPr>
                <w:rFonts w:ascii="Verdana" w:hAnsi="Verdana" w:cs="Arial"/>
                <w:color w:val="000000"/>
                <w:sz w:val="16"/>
                <w:szCs w:val="16"/>
                <w:lang w:eastAsia="pt-BR"/>
              </w:rPr>
              <w:t>a</w:t>
            </w:r>
            <w:r w:rsidR="00403085" w:rsidRPr="00403085">
              <w:rPr>
                <w:rFonts w:ascii="Verdana" w:hAnsi="Verdana" w:cs="Arial"/>
                <w:color w:val="000000"/>
                <w:sz w:val="16"/>
                <w:szCs w:val="16"/>
                <w:lang w:eastAsia="pt-BR"/>
              </w:rPr>
              <w:t>umento) em</w:t>
            </w:r>
            <w:r w:rsidR="00403085">
              <w:rPr>
                <w:rFonts w:ascii="Verdana" w:hAnsi="Verdana" w:cs="Arial"/>
                <w:color w:val="000000"/>
                <w:sz w:val="16"/>
                <w:szCs w:val="16"/>
                <w:lang w:eastAsia="pt-BR"/>
              </w:rPr>
              <w:t xml:space="preserve"> o</w:t>
            </w:r>
            <w:r w:rsidRPr="00A55064">
              <w:rPr>
                <w:rFonts w:ascii="Verdana" w:hAnsi="Verdana" w:cs="Arial"/>
                <w:color w:val="000000"/>
                <w:sz w:val="16"/>
                <w:szCs w:val="16"/>
                <w:lang w:eastAsia="pt-BR"/>
              </w:rPr>
              <w:t>utros valores e bens</w:t>
            </w:r>
          </w:p>
        </w:tc>
        <w:tc>
          <w:tcPr>
            <w:tcW w:w="708" w:type="dxa"/>
            <w:tcBorders>
              <w:top w:val="nil"/>
              <w:left w:val="nil"/>
              <w:bottom w:val="single" w:sz="8" w:space="0" w:color="FFFFFF"/>
              <w:right w:val="single" w:sz="8" w:space="0" w:color="FFFFFF"/>
            </w:tcBorders>
            <w:shd w:val="clear" w:color="000000" w:fill="F2F2F2"/>
            <w:vAlign w:val="center"/>
            <w:hideMark/>
          </w:tcPr>
          <w:p w14:paraId="0B2EB1AE"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196310B1" w14:textId="683B6DE0"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744</w:t>
            </w:r>
            <w:r>
              <w:rPr>
                <w:rFonts w:ascii="Verdana" w:hAnsi="Verdana" w:cs="Arial"/>
                <w:color w:val="000000"/>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08841DC9" w14:textId="2D6681B9"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636</w:t>
            </w:r>
            <w:r>
              <w:rPr>
                <w:rFonts w:ascii="Verdana" w:hAnsi="Verdana" w:cs="Arial"/>
                <w:color w:val="000000"/>
                <w:sz w:val="16"/>
                <w:szCs w:val="16"/>
                <w:lang w:eastAsia="pt-BR"/>
              </w:rPr>
              <w:t>)</w:t>
            </w:r>
          </w:p>
        </w:tc>
      </w:tr>
      <w:tr w:rsidR="00A55064" w:rsidRPr="00A55064" w14:paraId="2E4BA222"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342F91FB" w14:textId="557249F4" w:rsidR="004A59CB"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w:t>
            </w:r>
            <w:r w:rsidR="00403085">
              <w:rPr>
                <w:rFonts w:ascii="Verdana" w:hAnsi="Verdana" w:cs="Arial"/>
                <w:color w:val="000000"/>
                <w:sz w:val="16"/>
                <w:szCs w:val="16"/>
                <w:lang w:eastAsia="pt-BR"/>
              </w:rPr>
              <w:t>Aumento (r</w:t>
            </w:r>
            <w:r w:rsidR="00403085" w:rsidRPr="00403085">
              <w:rPr>
                <w:rFonts w:ascii="Verdana" w:hAnsi="Verdana" w:cs="Arial"/>
                <w:color w:val="000000"/>
                <w:sz w:val="16"/>
                <w:szCs w:val="16"/>
                <w:lang w:eastAsia="pt-BR"/>
              </w:rPr>
              <w:t xml:space="preserve">edução) </w:t>
            </w:r>
            <w:r w:rsidR="00403085">
              <w:rPr>
                <w:rFonts w:ascii="Verdana" w:hAnsi="Verdana" w:cs="Arial"/>
                <w:color w:val="000000"/>
                <w:sz w:val="16"/>
                <w:szCs w:val="16"/>
                <w:lang w:eastAsia="pt-BR"/>
              </w:rPr>
              <w:t>o</w:t>
            </w:r>
            <w:r w:rsidRPr="00A55064">
              <w:rPr>
                <w:rFonts w:ascii="Verdana" w:hAnsi="Verdana" w:cs="Arial"/>
                <w:color w:val="000000"/>
                <w:sz w:val="16"/>
                <w:szCs w:val="16"/>
                <w:lang w:eastAsia="pt-BR"/>
              </w:rPr>
              <w:t>brigações por repasses do país</w:t>
            </w:r>
          </w:p>
        </w:tc>
        <w:tc>
          <w:tcPr>
            <w:tcW w:w="708" w:type="dxa"/>
            <w:tcBorders>
              <w:top w:val="nil"/>
              <w:left w:val="nil"/>
              <w:bottom w:val="single" w:sz="8" w:space="0" w:color="FFFFFF"/>
              <w:right w:val="single" w:sz="8" w:space="0" w:color="FFFFFF"/>
            </w:tcBorders>
            <w:shd w:val="clear" w:color="000000" w:fill="F2F2F2"/>
            <w:vAlign w:val="center"/>
            <w:hideMark/>
          </w:tcPr>
          <w:p w14:paraId="20001F01"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3FB23484"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6.354</w:t>
            </w:r>
          </w:p>
        </w:tc>
        <w:tc>
          <w:tcPr>
            <w:tcW w:w="1418" w:type="dxa"/>
            <w:tcBorders>
              <w:top w:val="nil"/>
              <w:left w:val="nil"/>
              <w:bottom w:val="single" w:sz="8" w:space="0" w:color="FFFFFF"/>
              <w:right w:val="single" w:sz="8" w:space="0" w:color="FFFFFF"/>
            </w:tcBorders>
            <w:shd w:val="clear" w:color="000000" w:fill="F2F2F2"/>
            <w:vAlign w:val="center"/>
            <w:hideMark/>
          </w:tcPr>
          <w:p w14:paraId="32958CE9" w14:textId="5AB7E2E8"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17.094</w:t>
            </w:r>
            <w:r>
              <w:rPr>
                <w:rFonts w:ascii="Verdana" w:hAnsi="Verdana" w:cs="Arial"/>
                <w:color w:val="000000"/>
                <w:sz w:val="16"/>
                <w:szCs w:val="16"/>
                <w:lang w:eastAsia="pt-BR"/>
              </w:rPr>
              <w:t>)</w:t>
            </w:r>
          </w:p>
        </w:tc>
      </w:tr>
      <w:tr w:rsidR="00A55064" w:rsidRPr="00A55064" w14:paraId="0C4C57BF"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2697C3E0" w14:textId="37768C96"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w:t>
            </w:r>
            <w:r w:rsidR="00403085">
              <w:rPr>
                <w:rFonts w:ascii="Verdana" w:hAnsi="Verdana" w:cs="Arial"/>
                <w:color w:val="000000"/>
                <w:sz w:val="16"/>
                <w:szCs w:val="16"/>
                <w:lang w:eastAsia="pt-BR"/>
              </w:rPr>
              <w:t>Aumento (r</w:t>
            </w:r>
            <w:r w:rsidR="00403085" w:rsidRPr="00403085">
              <w:rPr>
                <w:rFonts w:ascii="Verdana" w:hAnsi="Verdana" w:cs="Arial"/>
                <w:color w:val="000000"/>
                <w:sz w:val="16"/>
                <w:szCs w:val="16"/>
                <w:lang w:eastAsia="pt-BR"/>
              </w:rPr>
              <w:t xml:space="preserve">edução) </w:t>
            </w:r>
            <w:r w:rsidR="00403085">
              <w:rPr>
                <w:rFonts w:ascii="Verdana" w:hAnsi="Verdana" w:cs="Arial"/>
                <w:color w:val="000000"/>
                <w:sz w:val="16"/>
                <w:szCs w:val="16"/>
                <w:lang w:eastAsia="pt-BR"/>
              </w:rPr>
              <w:t>i</w:t>
            </w:r>
            <w:r w:rsidRPr="00A55064">
              <w:rPr>
                <w:rFonts w:ascii="Verdana" w:hAnsi="Verdana" w:cs="Arial"/>
                <w:color w:val="000000"/>
                <w:sz w:val="16"/>
                <w:szCs w:val="16"/>
                <w:lang w:eastAsia="pt-BR"/>
              </w:rPr>
              <w:t xml:space="preserve">mposto de renda e contribuição </w:t>
            </w:r>
            <w:proofErr w:type="gramStart"/>
            <w:r w:rsidRPr="00A55064">
              <w:rPr>
                <w:rFonts w:ascii="Verdana" w:hAnsi="Verdana" w:cs="Arial"/>
                <w:color w:val="000000"/>
                <w:sz w:val="16"/>
                <w:szCs w:val="16"/>
                <w:lang w:eastAsia="pt-BR"/>
              </w:rPr>
              <w:t>social pagos</w:t>
            </w:r>
            <w:proofErr w:type="gramEnd"/>
          </w:p>
        </w:tc>
        <w:tc>
          <w:tcPr>
            <w:tcW w:w="708" w:type="dxa"/>
            <w:tcBorders>
              <w:top w:val="nil"/>
              <w:left w:val="nil"/>
              <w:bottom w:val="single" w:sz="8" w:space="0" w:color="FFFFFF"/>
              <w:right w:val="single" w:sz="8" w:space="0" w:color="FFFFFF"/>
            </w:tcBorders>
            <w:shd w:val="clear" w:color="000000" w:fill="F2F2F2"/>
            <w:vAlign w:val="center"/>
            <w:hideMark/>
          </w:tcPr>
          <w:p w14:paraId="274233D4"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31CB227C" w14:textId="68179C40"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3.935</w:t>
            </w:r>
            <w:r>
              <w:rPr>
                <w:rFonts w:ascii="Verdana" w:hAnsi="Verdana" w:cs="Arial"/>
                <w:color w:val="000000"/>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58F6BA0D" w14:textId="494BBCB0"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5.229</w:t>
            </w:r>
            <w:r>
              <w:rPr>
                <w:rFonts w:ascii="Verdana" w:hAnsi="Verdana" w:cs="Arial"/>
                <w:color w:val="000000"/>
                <w:sz w:val="16"/>
                <w:szCs w:val="16"/>
                <w:lang w:eastAsia="pt-BR"/>
              </w:rPr>
              <w:t>)</w:t>
            </w:r>
          </w:p>
        </w:tc>
      </w:tr>
      <w:tr w:rsidR="00A55064" w:rsidRPr="00A55064" w14:paraId="6F0777D4"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67CEF7C0" w14:textId="07C15D77"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w:t>
            </w:r>
            <w:r w:rsidR="005C52A7">
              <w:rPr>
                <w:rFonts w:ascii="Verdana" w:hAnsi="Verdana" w:cs="Arial"/>
                <w:color w:val="000000"/>
                <w:sz w:val="16"/>
                <w:szCs w:val="16"/>
                <w:lang w:eastAsia="pt-BR"/>
              </w:rPr>
              <w:t>Aumento (r</w:t>
            </w:r>
            <w:r w:rsidR="005C52A7" w:rsidRPr="005C52A7">
              <w:rPr>
                <w:rFonts w:ascii="Verdana" w:hAnsi="Verdana" w:cs="Arial"/>
                <w:color w:val="000000"/>
                <w:sz w:val="16"/>
                <w:szCs w:val="16"/>
                <w:lang w:eastAsia="pt-BR"/>
              </w:rPr>
              <w:t xml:space="preserve">edução) </w:t>
            </w:r>
            <w:r w:rsidR="005C52A7">
              <w:rPr>
                <w:rFonts w:ascii="Verdana" w:hAnsi="Verdana" w:cs="Arial"/>
                <w:color w:val="000000"/>
                <w:sz w:val="16"/>
                <w:szCs w:val="16"/>
                <w:lang w:eastAsia="pt-BR"/>
              </w:rPr>
              <w:t>i</w:t>
            </w:r>
            <w:r w:rsidRPr="00A55064">
              <w:rPr>
                <w:rFonts w:ascii="Verdana" w:hAnsi="Verdana" w:cs="Arial"/>
                <w:color w:val="000000"/>
                <w:sz w:val="16"/>
                <w:szCs w:val="16"/>
                <w:lang w:eastAsia="pt-BR"/>
              </w:rPr>
              <w:t>mpostos e contribuições a recolher</w:t>
            </w:r>
          </w:p>
        </w:tc>
        <w:tc>
          <w:tcPr>
            <w:tcW w:w="708" w:type="dxa"/>
            <w:tcBorders>
              <w:top w:val="nil"/>
              <w:left w:val="nil"/>
              <w:bottom w:val="single" w:sz="8" w:space="0" w:color="FFFFFF"/>
              <w:right w:val="single" w:sz="8" w:space="0" w:color="FFFFFF"/>
            </w:tcBorders>
            <w:shd w:val="clear" w:color="000000" w:fill="F2F2F2"/>
            <w:vAlign w:val="center"/>
            <w:hideMark/>
          </w:tcPr>
          <w:p w14:paraId="0A0377E4"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421B11F6" w14:textId="10A68825"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1.41</w:t>
            </w:r>
            <w:r w:rsidR="00D920FD">
              <w:rPr>
                <w:rFonts w:ascii="Verdana" w:hAnsi="Verdana" w:cs="Arial"/>
                <w:color w:val="000000"/>
                <w:sz w:val="16"/>
                <w:szCs w:val="16"/>
                <w:lang w:eastAsia="pt-BR"/>
              </w:rPr>
              <w:t>3</w:t>
            </w:r>
          </w:p>
        </w:tc>
        <w:tc>
          <w:tcPr>
            <w:tcW w:w="1418" w:type="dxa"/>
            <w:tcBorders>
              <w:top w:val="nil"/>
              <w:left w:val="nil"/>
              <w:bottom w:val="single" w:sz="8" w:space="0" w:color="FFFFFF"/>
              <w:right w:val="single" w:sz="8" w:space="0" w:color="FFFFFF"/>
            </w:tcBorders>
            <w:shd w:val="clear" w:color="000000" w:fill="F2F2F2"/>
            <w:vAlign w:val="center"/>
            <w:hideMark/>
          </w:tcPr>
          <w:p w14:paraId="238CE3AF" w14:textId="3EDFD436"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409</w:t>
            </w:r>
            <w:r>
              <w:rPr>
                <w:rFonts w:ascii="Verdana" w:hAnsi="Verdana" w:cs="Arial"/>
                <w:color w:val="000000"/>
                <w:sz w:val="16"/>
                <w:szCs w:val="16"/>
                <w:lang w:eastAsia="pt-BR"/>
              </w:rPr>
              <w:t>)</w:t>
            </w:r>
          </w:p>
        </w:tc>
      </w:tr>
      <w:tr w:rsidR="00A55064" w:rsidRPr="00A55064" w14:paraId="1290C0C0"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0C8CF642" w14:textId="18EE07C4" w:rsidR="00A55064" w:rsidRPr="00A55064" w:rsidRDefault="00C702E7" w:rsidP="007C0984">
            <w:pPr>
              <w:suppressAutoHyphens w:val="0"/>
              <w:rPr>
                <w:rFonts w:ascii="Verdana" w:hAnsi="Verdana" w:cs="Arial"/>
                <w:color w:val="000000"/>
                <w:sz w:val="16"/>
                <w:szCs w:val="16"/>
                <w:lang w:eastAsia="pt-BR"/>
              </w:rPr>
            </w:pPr>
            <w:r>
              <w:rPr>
                <w:rFonts w:ascii="Verdana" w:hAnsi="Verdana" w:cs="Arial"/>
                <w:color w:val="000000"/>
                <w:sz w:val="16"/>
                <w:szCs w:val="16"/>
                <w:lang w:eastAsia="pt-BR"/>
              </w:rPr>
              <w:t xml:space="preserve">   </w:t>
            </w:r>
            <w:r w:rsidR="005C52A7" w:rsidRPr="005C52A7">
              <w:rPr>
                <w:rFonts w:ascii="Verdana" w:hAnsi="Verdana" w:cs="Arial"/>
                <w:color w:val="000000"/>
                <w:sz w:val="16"/>
                <w:szCs w:val="16"/>
                <w:lang w:eastAsia="pt-BR"/>
              </w:rPr>
              <w:t>Aume</w:t>
            </w:r>
            <w:r w:rsidR="005C52A7">
              <w:rPr>
                <w:rFonts w:ascii="Verdana" w:hAnsi="Verdana" w:cs="Arial"/>
                <w:color w:val="000000"/>
                <w:sz w:val="16"/>
                <w:szCs w:val="16"/>
                <w:lang w:eastAsia="pt-BR"/>
              </w:rPr>
              <w:t>nto (r</w:t>
            </w:r>
            <w:r w:rsidR="005C52A7" w:rsidRPr="005C52A7">
              <w:rPr>
                <w:rFonts w:ascii="Verdana" w:hAnsi="Verdana" w:cs="Arial"/>
                <w:color w:val="000000"/>
                <w:sz w:val="16"/>
                <w:szCs w:val="16"/>
                <w:lang w:eastAsia="pt-BR"/>
              </w:rPr>
              <w:t>edução)</w:t>
            </w:r>
            <w:r w:rsidR="005C52A7">
              <w:rPr>
                <w:rFonts w:ascii="Verdana" w:hAnsi="Verdana" w:cs="Arial"/>
                <w:color w:val="000000"/>
                <w:sz w:val="16"/>
                <w:szCs w:val="16"/>
                <w:lang w:eastAsia="pt-BR"/>
              </w:rPr>
              <w:t xml:space="preserve"> o</w:t>
            </w:r>
            <w:r w:rsidR="00A55064" w:rsidRPr="00A55064">
              <w:rPr>
                <w:rFonts w:ascii="Verdana" w:hAnsi="Verdana" w:cs="Arial"/>
                <w:color w:val="000000"/>
                <w:sz w:val="16"/>
                <w:szCs w:val="16"/>
                <w:lang w:eastAsia="pt-BR"/>
              </w:rPr>
              <w:t>utras obrigações</w:t>
            </w:r>
          </w:p>
        </w:tc>
        <w:tc>
          <w:tcPr>
            <w:tcW w:w="708" w:type="dxa"/>
            <w:tcBorders>
              <w:top w:val="nil"/>
              <w:left w:val="nil"/>
              <w:bottom w:val="single" w:sz="8" w:space="0" w:color="FFFFFF"/>
              <w:right w:val="single" w:sz="8" w:space="0" w:color="FFFFFF"/>
            </w:tcBorders>
            <w:shd w:val="clear" w:color="000000" w:fill="F2F2F2"/>
            <w:vAlign w:val="center"/>
            <w:hideMark/>
          </w:tcPr>
          <w:p w14:paraId="16CFE75E"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40EBCD20"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33.562</w:t>
            </w:r>
          </w:p>
        </w:tc>
        <w:tc>
          <w:tcPr>
            <w:tcW w:w="1418" w:type="dxa"/>
            <w:tcBorders>
              <w:top w:val="nil"/>
              <w:left w:val="nil"/>
              <w:bottom w:val="single" w:sz="8" w:space="0" w:color="FFFFFF"/>
              <w:right w:val="single" w:sz="8" w:space="0" w:color="FFFFFF"/>
            </w:tcBorders>
            <w:shd w:val="clear" w:color="000000" w:fill="F2F2F2"/>
            <w:vAlign w:val="center"/>
            <w:hideMark/>
          </w:tcPr>
          <w:p w14:paraId="31292582"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1.581</w:t>
            </w:r>
          </w:p>
        </w:tc>
      </w:tr>
      <w:tr w:rsidR="00A55064" w:rsidRPr="00A55064" w14:paraId="3B094063"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BFBFBF"/>
            <w:vAlign w:val="center"/>
            <w:hideMark/>
          </w:tcPr>
          <w:p w14:paraId="563F3507"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CAIXA LÍQUIDO GERADO NAS ATIVIDADES OPERACIONAIS</w:t>
            </w:r>
          </w:p>
        </w:tc>
        <w:tc>
          <w:tcPr>
            <w:tcW w:w="708" w:type="dxa"/>
            <w:tcBorders>
              <w:top w:val="nil"/>
              <w:left w:val="nil"/>
              <w:bottom w:val="single" w:sz="8" w:space="0" w:color="FFFFFF"/>
              <w:right w:val="single" w:sz="8" w:space="0" w:color="FFFFFF"/>
            </w:tcBorders>
            <w:shd w:val="clear" w:color="000000" w:fill="BFBFBF"/>
            <w:vAlign w:val="center"/>
            <w:hideMark/>
          </w:tcPr>
          <w:p w14:paraId="51E23EFC"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BFBFBF"/>
            <w:vAlign w:val="center"/>
            <w:hideMark/>
          </w:tcPr>
          <w:p w14:paraId="6F972388"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38.463</w:t>
            </w:r>
          </w:p>
        </w:tc>
        <w:tc>
          <w:tcPr>
            <w:tcW w:w="1418" w:type="dxa"/>
            <w:tcBorders>
              <w:top w:val="nil"/>
              <w:left w:val="nil"/>
              <w:bottom w:val="single" w:sz="8" w:space="0" w:color="FFFFFF"/>
              <w:right w:val="single" w:sz="8" w:space="0" w:color="FFFFFF"/>
            </w:tcBorders>
            <w:shd w:val="clear" w:color="000000" w:fill="BFBFBF"/>
            <w:vAlign w:val="center"/>
            <w:hideMark/>
          </w:tcPr>
          <w:p w14:paraId="143B1E62"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51.807</w:t>
            </w:r>
          </w:p>
        </w:tc>
      </w:tr>
      <w:tr w:rsidR="00A55064" w:rsidRPr="00A55064" w14:paraId="362A4536"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6CF7E4F0"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ATIVIDADES DE INVESTIMENTOS</w:t>
            </w:r>
          </w:p>
        </w:tc>
        <w:tc>
          <w:tcPr>
            <w:tcW w:w="708" w:type="dxa"/>
            <w:tcBorders>
              <w:top w:val="nil"/>
              <w:left w:val="nil"/>
              <w:bottom w:val="single" w:sz="8" w:space="0" w:color="FFFFFF"/>
              <w:right w:val="single" w:sz="8" w:space="0" w:color="FFFFFF"/>
            </w:tcBorders>
            <w:shd w:val="clear" w:color="000000" w:fill="F2F2F2"/>
            <w:vAlign w:val="center"/>
            <w:hideMark/>
          </w:tcPr>
          <w:p w14:paraId="7D16B642"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6B5AF18B" w14:textId="77777777" w:rsidR="00A55064" w:rsidRPr="00A55064" w:rsidRDefault="00A55064"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w:t>
            </w:r>
          </w:p>
        </w:tc>
        <w:tc>
          <w:tcPr>
            <w:tcW w:w="1418" w:type="dxa"/>
            <w:tcBorders>
              <w:top w:val="nil"/>
              <w:left w:val="nil"/>
              <w:bottom w:val="single" w:sz="8" w:space="0" w:color="FFFFFF"/>
              <w:right w:val="single" w:sz="8" w:space="0" w:color="FFFFFF"/>
            </w:tcBorders>
            <w:shd w:val="clear" w:color="000000" w:fill="F2F2F2"/>
            <w:vAlign w:val="center"/>
            <w:hideMark/>
          </w:tcPr>
          <w:p w14:paraId="1AF14D2C" w14:textId="77777777" w:rsidR="00A55064" w:rsidRPr="00A55064" w:rsidRDefault="00A55064"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 </w:t>
            </w:r>
          </w:p>
        </w:tc>
      </w:tr>
      <w:tr w:rsidR="00A55064" w:rsidRPr="00A55064" w14:paraId="5EF69B50"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0EADF340" w14:textId="77777777"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Aplicações em imobilizado de uso</w:t>
            </w:r>
          </w:p>
        </w:tc>
        <w:tc>
          <w:tcPr>
            <w:tcW w:w="708" w:type="dxa"/>
            <w:tcBorders>
              <w:top w:val="nil"/>
              <w:left w:val="nil"/>
              <w:bottom w:val="single" w:sz="8" w:space="0" w:color="FFFFFF"/>
              <w:right w:val="single" w:sz="8" w:space="0" w:color="FFFFFF"/>
            </w:tcBorders>
            <w:shd w:val="clear" w:color="000000" w:fill="F2F2F2"/>
            <w:vAlign w:val="center"/>
            <w:hideMark/>
          </w:tcPr>
          <w:p w14:paraId="42598E6E"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00B9E3F0" w14:textId="308633E8"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214</w:t>
            </w:r>
            <w:r>
              <w:rPr>
                <w:rFonts w:ascii="Verdana" w:hAnsi="Verdana" w:cs="Arial"/>
                <w:color w:val="000000"/>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766A16B9" w14:textId="0E03FA1A" w:rsidR="00A55064" w:rsidRPr="00A55064" w:rsidRDefault="0020306C" w:rsidP="007C0984">
            <w:pPr>
              <w:suppressAutoHyphens w:val="0"/>
              <w:jc w:val="right"/>
              <w:rPr>
                <w:rFonts w:ascii="Verdana" w:hAnsi="Verdana" w:cs="Arial"/>
                <w:color w:val="000000"/>
                <w:sz w:val="16"/>
                <w:szCs w:val="16"/>
                <w:lang w:eastAsia="pt-BR"/>
              </w:rPr>
            </w:pPr>
            <w:r>
              <w:rPr>
                <w:rFonts w:ascii="Verdana" w:hAnsi="Verdana" w:cs="Arial"/>
                <w:color w:val="000000"/>
                <w:sz w:val="16"/>
                <w:szCs w:val="16"/>
                <w:lang w:eastAsia="pt-BR"/>
              </w:rPr>
              <w:t>(</w:t>
            </w:r>
            <w:r w:rsidR="00A55064" w:rsidRPr="00A55064">
              <w:rPr>
                <w:rFonts w:ascii="Verdana" w:hAnsi="Verdana" w:cs="Arial"/>
                <w:color w:val="000000"/>
                <w:sz w:val="16"/>
                <w:szCs w:val="16"/>
                <w:lang w:eastAsia="pt-BR"/>
              </w:rPr>
              <w:t>2</w:t>
            </w:r>
            <w:r>
              <w:rPr>
                <w:rFonts w:ascii="Verdana" w:hAnsi="Verdana" w:cs="Arial"/>
                <w:color w:val="000000"/>
                <w:sz w:val="16"/>
                <w:szCs w:val="16"/>
                <w:lang w:eastAsia="pt-BR"/>
              </w:rPr>
              <w:t>)</w:t>
            </w:r>
          </w:p>
        </w:tc>
      </w:tr>
      <w:tr w:rsidR="00A55064" w:rsidRPr="00A55064" w14:paraId="37C86A1F"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BFBFBF"/>
            <w:vAlign w:val="center"/>
            <w:hideMark/>
          </w:tcPr>
          <w:p w14:paraId="35B124DA"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CAIXA LÍQUIDO APLICADO EM ATIVIDADES DE INVESTIMENTOS</w:t>
            </w:r>
          </w:p>
        </w:tc>
        <w:tc>
          <w:tcPr>
            <w:tcW w:w="708" w:type="dxa"/>
            <w:tcBorders>
              <w:top w:val="nil"/>
              <w:left w:val="nil"/>
              <w:bottom w:val="single" w:sz="8" w:space="0" w:color="FFFFFF"/>
              <w:right w:val="single" w:sz="8" w:space="0" w:color="FFFFFF"/>
            </w:tcBorders>
            <w:shd w:val="clear" w:color="000000" w:fill="BFBFBF"/>
            <w:vAlign w:val="center"/>
            <w:hideMark/>
          </w:tcPr>
          <w:p w14:paraId="67DFA266"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 </w:t>
            </w:r>
          </w:p>
        </w:tc>
        <w:tc>
          <w:tcPr>
            <w:tcW w:w="1166" w:type="dxa"/>
            <w:tcBorders>
              <w:top w:val="nil"/>
              <w:left w:val="nil"/>
              <w:bottom w:val="single" w:sz="8" w:space="0" w:color="FFFFFF"/>
              <w:right w:val="single" w:sz="8" w:space="0" w:color="FFFFFF"/>
            </w:tcBorders>
            <w:shd w:val="clear" w:color="000000" w:fill="BFBFBF"/>
            <w:vAlign w:val="center"/>
            <w:hideMark/>
          </w:tcPr>
          <w:p w14:paraId="09660FC7" w14:textId="1E448872" w:rsidR="00A55064" w:rsidRPr="00A55064" w:rsidRDefault="0020306C" w:rsidP="007C0984">
            <w:pPr>
              <w:suppressAutoHyphens w:val="0"/>
              <w:jc w:val="right"/>
              <w:rPr>
                <w:rFonts w:ascii="Verdana" w:hAnsi="Verdana" w:cs="Arial"/>
                <w:b/>
                <w:bCs/>
                <w:color w:val="000000"/>
                <w:sz w:val="16"/>
                <w:szCs w:val="16"/>
                <w:lang w:eastAsia="pt-BR"/>
              </w:rPr>
            </w:pPr>
            <w:r>
              <w:rPr>
                <w:rFonts w:ascii="Verdana" w:hAnsi="Verdana" w:cs="Arial"/>
                <w:b/>
                <w:bCs/>
                <w:color w:val="000000"/>
                <w:sz w:val="16"/>
                <w:szCs w:val="16"/>
                <w:lang w:eastAsia="pt-BR"/>
              </w:rPr>
              <w:t>(</w:t>
            </w:r>
            <w:r w:rsidR="00A55064" w:rsidRPr="00A55064">
              <w:rPr>
                <w:rFonts w:ascii="Verdana" w:hAnsi="Verdana" w:cs="Arial"/>
                <w:b/>
                <w:bCs/>
                <w:color w:val="000000"/>
                <w:sz w:val="16"/>
                <w:szCs w:val="16"/>
                <w:lang w:eastAsia="pt-BR"/>
              </w:rPr>
              <w:t>214</w:t>
            </w:r>
            <w:r>
              <w:rPr>
                <w:rFonts w:ascii="Verdana" w:hAnsi="Verdana" w:cs="Arial"/>
                <w:b/>
                <w:bCs/>
                <w:color w:val="000000"/>
                <w:sz w:val="16"/>
                <w:szCs w:val="16"/>
                <w:lang w:eastAsia="pt-BR"/>
              </w:rPr>
              <w:t>)</w:t>
            </w:r>
          </w:p>
        </w:tc>
        <w:tc>
          <w:tcPr>
            <w:tcW w:w="1418" w:type="dxa"/>
            <w:tcBorders>
              <w:top w:val="nil"/>
              <w:left w:val="nil"/>
              <w:bottom w:val="single" w:sz="8" w:space="0" w:color="FFFFFF"/>
              <w:right w:val="single" w:sz="8" w:space="0" w:color="FFFFFF"/>
            </w:tcBorders>
            <w:shd w:val="clear" w:color="000000" w:fill="BFBFBF"/>
            <w:vAlign w:val="center"/>
            <w:hideMark/>
          </w:tcPr>
          <w:p w14:paraId="2B780E46" w14:textId="7A59D946" w:rsidR="00A55064" w:rsidRPr="00A55064" w:rsidRDefault="0020306C" w:rsidP="007C0984">
            <w:pPr>
              <w:suppressAutoHyphens w:val="0"/>
              <w:jc w:val="right"/>
              <w:rPr>
                <w:rFonts w:ascii="Verdana" w:hAnsi="Verdana" w:cs="Arial"/>
                <w:b/>
                <w:bCs/>
                <w:color w:val="000000"/>
                <w:sz w:val="16"/>
                <w:szCs w:val="16"/>
                <w:lang w:eastAsia="pt-BR"/>
              </w:rPr>
            </w:pPr>
            <w:r>
              <w:rPr>
                <w:rFonts w:ascii="Verdana" w:hAnsi="Verdana" w:cs="Arial"/>
                <w:b/>
                <w:bCs/>
                <w:color w:val="000000"/>
                <w:sz w:val="16"/>
                <w:szCs w:val="16"/>
                <w:lang w:eastAsia="pt-BR"/>
              </w:rPr>
              <w:t>(</w:t>
            </w:r>
            <w:r w:rsidR="00A55064" w:rsidRPr="00A55064">
              <w:rPr>
                <w:rFonts w:ascii="Verdana" w:hAnsi="Verdana" w:cs="Arial"/>
                <w:b/>
                <w:bCs/>
                <w:color w:val="000000"/>
                <w:sz w:val="16"/>
                <w:szCs w:val="16"/>
                <w:lang w:eastAsia="pt-BR"/>
              </w:rPr>
              <w:t>2</w:t>
            </w:r>
            <w:r>
              <w:rPr>
                <w:rFonts w:ascii="Verdana" w:hAnsi="Verdana" w:cs="Arial"/>
                <w:b/>
                <w:bCs/>
                <w:color w:val="000000"/>
                <w:sz w:val="16"/>
                <w:szCs w:val="16"/>
                <w:lang w:eastAsia="pt-BR"/>
              </w:rPr>
              <w:t>)</w:t>
            </w:r>
          </w:p>
        </w:tc>
      </w:tr>
      <w:tr w:rsidR="00A55064" w:rsidRPr="00A55064" w14:paraId="1B46CFD1"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1E9C072C"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ATIVIDADES DE FINANCIAMENTOS</w:t>
            </w:r>
          </w:p>
        </w:tc>
        <w:tc>
          <w:tcPr>
            <w:tcW w:w="708" w:type="dxa"/>
            <w:tcBorders>
              <w:top w:val="nil"/>
              <w:left w:val="nil"/>
              <w:bottom w:val="single" w:sz="8" w:space="0" w:color="FFFFFF"/>
              <w:right w:val="single" w:sz="8" w:space="0" w:color="FFFFFF"/>
            </w:tcBorders>
            <w:shd w:val="clear" w:color="000000" w:fill="F2F2F2"/>
            <w:vAlign w:val="center"/>
            <w:hideMark/>
          </w:tcPr>
          <w:p w14:paraId="62CBE9A4" w14:textId="77777777" w:rsidR="00A55064" w:rsidRPr="00A55064" w:rsidRDefault="00A55064" w:rsidP="007C0984">
            <w:pPr>
              <w:suppressAutoHyphens w:val="0"/>
              <w:jc w:val="center"/>
              <w:rPr>
                <w:rFonts w:ascii="Verdana" w:hAnsi="Verdana" w:cs="Arial"/>
                <w:b/>
                <w:bCs/>
                <w:sz w:val="16"/>
                <w:szCs w:val="16"/>
                <w:lang w:eastAsia="pt-BR"/>
              </w:rPr>
            </w:pPr>
            <w:r w:rsidRPr="00A55064">
              <w:rPr>
                <w:rFonts w:ascii="Verdana" w:hAnsi="Verdana" w:cs="Arial"/>
                <w:b/>
                <w:bCs/>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43CF1D6F"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 </w:t>
            </w:r>
          </w:p>
        </w:tc>
        <w:tc>
          <w:tcPr>
            <w:tcW w:w="1418" w:type="dxa"/>
            <w:tcBorders>
              <w:top w:val="nil"/>
              <w:left w:val="nil"/>
              <w:bottom w:val="single" w:sz="8" w:space="0" w:color="FFFFFF"/>
              <w:right w:val="single" w:sz="8" w:space="0" w:color="FFFFFF"/>
            </w:tcBorders>
            <w:shd w:val="clear" w:color="000000" w:fill="F2F2F2"/>
            <w:vAlign w:val="center"/>
            <w:hideMark/>
          </w:tcPr>
          <w:p w14:paraId="7BA8F187"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 </w:t>
            </w:r>
          </w:p>
        </w:tc>
      </w:tr>
      <w:tr w:rsidR="00A55064" w:rsidRPr="00A55064" w14:paraId="431C00E1"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069F3D80" w14:textId="6DCA3811"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Juros sobre capital </w:t>
            </w:r>
            <w:proofErr w:type="gramStart"/>
            <w:r w:rsidRPr="00A55064">
              <w:rPr>
                <w:rFonts w:ascii="Verdana" w:hAnsi="Verdana" w:cs="Arial"/>
                <w:color w:val="000000"/>
                <w:sz w:val="16"/>
                <w:szCs w:val="16"/>
                <w:lang w:eastAsia="pt-BR"/>
              </w:rPr>
              <w:t>próprio</w:t>
            </w:r>
            <w:r w:rsidR="003C592D">
              <w:rPr>
                <w:rFonts w:ascii="Verdana" w:hAnsi="Verdana" w:cs="Arial"/>
                <w:color w:val="000000"/>
                <w:sz w:val="16"/>
                <w:szCs w:val="16"/>
                <w:lang w:eastAsia="pt-BR"/>
              </w:rPr>
              <w:t xml:space="preserve"> pagos</w:t>
            </w:r>
            <w:proofErr w:type="gramEnd"/>
          </w:p>
        </w:tc>
        <w:tc>
          <w:tcPr>
            <w:tcW w:w="708" w:type="dxa"/>
            <w:tcBorders>
              <w:top w:val="nil"/>
              <w:left w:val="nil"/>
              <w:bottom w:val="single" w:sz="8" w:space="0" w:color="FFFFFF"/>
              <w:right w:val="single" w:sz="8" w:space="0" w:color="FFFFFF"/>
            </w:tcBorders>
            <w:shd w:val="clear" w:color="000000" w:fill="F2F2F2"/>
            <w:vAlign w:val="center"/>
            <w:hideMark/>
          </w:tcPr>
          <w:p w14:paraId="2607104C" w14:textId="78DBDC87" w:rsidR="00A55064" w:rsidRPr="001047C1" w:rsidRDefault="00A55064" w:rsidP="007C0984">
            <w:pPr>
              <w:suppressAutoHyphens w:val="0"/>
              <w:jc w:val="center"/>
              <w:rPr>
                <w:rFonts w:ascii="Verdana" w:hAnsi="Verdana" w:cs="Arial"/>
                <w:bCs/>
                <w:sz w:val="16"/>
                <w:szCs w:val="16"/>
                <w:lang w:eastAsia="pt-BR"/>
              </w:rPr>
            </w:pPr>
            <w:r w:rsidRPr="001047C1">
              <w:rPr>
                <w:rFonts w:ascii="Verdana" w:hAnsi="Verdana" w:cs="Arial"/>
                <w:bCs/>
                <w:sz w:val="16"/>
                <w:szCs w:val="16"/>
                <w:lang w:eastAsia="pt-BR"/>
              </w:rPr>
              <w:t> </w:t>
            </w:r>
            <w:proofErr w:type="gramStart"/>
            <w:r w:rsidR="007C2544" w:rsidRPr="001047C1">
              <w:rPr>
                <w:rFonts w:ascii="Verdana" w:hAnsi="Verdana" w:cs="Arial"/>
                <w:bCs/>
                <w:sz w:val="16"/>
                <w:szCs w:val="16"/>
                <w:lang w:eastAsia="pt-BR"/>
              </w:rPr>
              <w:t>14d</w:t>
            </w:r>
            <w:proofErr w:type="gramEnd"/>
          </w:p>
        </w:tc>
        <w:tc>
          <w:tcPr>
            <w:tcW w:w="1166" w:type="dxa"/>
            <w:tcBorders>
              <w:top w:val="nil"/>
              <w:left w:val="nil"/>
              <w:bottom w:val="single" w:sz="8" w:space="0" w:color="FFFFFF"/>
              <w:right w:val="single" w:sz="8" w:space="0" w:color="FFFFFF"/>
            </w:tcBorders>
            <w:shd w:val="clear" w:color="000000" w:fill="F2F2F2"/>
            <w:vAlign w:val="center"/>
            <w:hideMark/>
          </w:tcPr>
          <w:p w14:paraId="7809014F" w14:textId="5FC1BD05" w:rsidR="00A55064" w:rsidRPr="001047C1" w:rsidRDefault="0020306C" w:rsidP="007C0984">
            <w:pPr>
              <w:suppressAutoHyphens w:val="0"/>
              <w:jc w:val="right"/>
              <w:rPr>
                <w:rFonts w:ascii="Verdana" w:hAnsi="Verdana" w:cs="Arial"/>
                <w:color w:val="000000"/>
                <w:sz w:val="16"/>
                <w:szCs w:val="16"/>
                <w:lang w:eastAsia="pt-BR"/>
              </w:rPr>
            </w:pPr>
            <w:r w:rsidRPr="001047C1">
              <w:rPr>
                <w:rFonts w:ascii="Verdana" w:hAnsi="Verdana" w:cs="Arial"/>
                <w:color w:val="000000"/>
                <w:sz w:val="16"/>
                <w:szCs w:val="16"/>
                <w:lang w:eastAsia="pt-BR"/>
              </w:rPr>
              <w:t>(</w:t>
            </w:r>
            <w:r w:rsidR="00A55064" w:rsidRPr="001047C1">
              <w:rPr>
                <w:rFonts w:ascii="Verdana" w:hAnsi="Verdana" w:cs="Arial"/>
                <w:color w:val="000000"/>
                <w:sz w:val="16"/>
                <w:szCs w:val="16"/>
                <w:lang w:eastAsia="pt-BR"/>
              </w:rPr>
              <w:t>3.05</w:t>
            </w:r>
            <w:r w:rsidR="00D920FD">
              <w:rPr>
                <w:rFonts w:ascii="Verdana" w:hAnsi="Verdana" w:cs="Arial"/>
                <w:color w:val="000000"/>
                <w:sz w:val="16"/>
                <w:szCs w:val="16"/>
                <w:lang w:eastAsia="pt-BR"/>
              </w:rPr>
              <w:t>4</w:t>
            </w:r>
            <w:r w:rsidRPr="001047C1">
              <w:rPr>
                <w:rFonts w:ascii="Verdana" w:hAnsi="Verdana" w:cs="Arial"/>
                <w:color w:val="000000"/>
                <w:sz w:val="16"/>
                <w:szCs w:val="16"/>
                <w:lang w:eastAsia="pt-BR"/>
              </w:rPr>
              <w:t>)</w:t>
            </w:r>
          </w:p>
        </w:tc>
        <w:tc>
          <w:tcPr>
            <w:tcW w:w="1418" w:type="dxa"/>
            <w:tcBorders>
              <w:top w:val="nil"/>
              <w:left w:val="nil"/>
              <w:bottom w:val="single" w:sz="8" w:space="0" w:color="FFFFFF"/>
              <w:right w:val="single" w:sz="8" w:space="0" w:color="FFFFFF"/>
            </w:tcBorders>
            <w:shd w:val="clear" w:color="000000" w:fill="F2F2F2"/>
            <w:vAlign w:val="center"/>
            <w:hideMark/>
          </w:tcPr>
          <w:p w14:paraId="0C841B67" w14:textId="77777777" w:rsidR="00A55064" w:rsidRPr="00A55064" w:rsidRDefault="00A55064"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xml:space="preserve">                    -</w:t>
            </w:r>
            <w:proofErr w:type="gramStart"/>
            <w:r w:rsidRPr="00A55064">
              <w:rPr>
                <w:rFonts w:ascii="Verdana" w:hAnsi="Verdana" w:cs="Arial"/>
                <w:sz w:val="16"/>
                <w:szCs w:val="16"/>
                <w:lang w:eastAsia="pt-BR"/>
              </w:rPr>
              <w:t xml:space="preserve">   </w:t>
            </w:r>
          </w:p>
        </w:tc>
        <w:proofErr w:type="gramEnd"/>
      </w:tr>
      <w:tr w:rsidR="00A55064" w:rsidRPr="00A55064" w14:paraId="2269574D" w14:textId="77777777" w:rsidTr="00A35363">
        <w:trPr>
          <w:trHeight w:val="284"/>
        </w:trPr>
        <w:tc>
          <w:tcPr>
            <w:tcW w:w="7098" w:type="dxa"/>
            <w:tcBorders>
              <w:top w:val="nil"/>
              <w:left w:val="single" w:sz="8" w:space="0" w:color="FFFFFF"/>
              <w:bottom w:val="single" w:sz="8" w:space="0" w:color="FFFFFF"/>
              <w:right w:val="single" w:sz="8" w:space="0" w:color="FFFFFF"/>
            </w:tcBorders>
            <w:shd w:val="clear" w:color="000000" w:fill="BFBFBF"/>
            <w:vAlign w:val="center"/>
            <w:hideMark/>
          </w:tcPr>
          <w:p w14:paraId="245A9600"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CAIXA LÍQUIDO APLICADO EM ATIVIDADES DE FINANCIAMENTOS</w:t>
            </w:r>
          </w:p>
        </w:tc>
        <w:tc>
          <w:tcPr>
            <w:tcW w:w="708" w:type="dxa"/>
            <w:tcBorders>
              <w:top w:val="nil"/>
              <w:left w:val="nil"/>
              <w:bottom w:val="single" w:sz="8" w:space="0" w:color="FFFFFF"/>
              <w:right w:val="single" w:sz="8" w:space="0" w:color="FFFFFF"/>
            </w:tcBorders>
            <w:shd w:val="clear" w:color="000000" w:fill="BFBFBF"/>
            <w:vAlign w:val="center"/>
            <w:hideMark/>
          </w:tcPr>
          <w:p w14:paraId="423944CF" w14:textId="77777777" w:rsidR="00A55064" w:rsidRPr="00A55064" w:rsidRDefault="00A55064" w:rsidP="007C0984">
            <w:pPr>
              <w:suppressAutoHyphens w:val="0"/>
              <w:jc w:val="center"/>
              <w:rPr>
                <w:rFonts w:ascii="Verdana" w:hAnsi="Verdana" w:cs="Arial"/>
                <w:b/>
                <w:bCs/>
                <w:sz w:val="16"/>
                <w:szCs w:val="16"/>
                <w:lang w:eastAsia="pt-BR"/>
              </w:rPr>
            </w:pPr>
            <w:r w:rsidRPr="00A55064">
              <w:rPr>
                <w:rFonts w:ascii="Verdana" w:hAnsi="Verdana" w:cs="Arial"/>
                <w:b/>
                <w:bCs/>
                <w:sz w:val="16"/>
                <w:szCs w:val="16"/>
                <w:lang w:eastAsia="pt-BR"/>
              </w:rPr>
              <w:t> </w:t>
            </w:r>
          </w:p>
        </w:tc>
        <w:tc>
          <w:tcPr>
            <w:tcW w:w="1166" w:type="dxa"/>
            <w:tcBorders>
              <w:top w:val="nil"/>
              <w:left w:val="nil"/>
              <w:bottom w:val="single" w:sz="8" w:space="0" w:color="FFFFFF"/>
              <w:right w:val="single" w:sz="8" w:space="0" w:color="FFFFFF"/>
            </w:tcBorders>
            <w:shd w:val="clear" w:color="000000" w:fill="BFBFBF"/>
            <w:vAlign w:val="center"/>
            <w:hideMark/>
          </w:tcPr>
          <w:p w14:paraId="2A1185A1" w14:textId="267D50E5" w:rsidR="00A55064" w:rsidRPr="00A55064" w:rsidRDefault="0020306C" w:rsidP="007C0984">
            <w:pPr>
              <w:suppressAutoHyphens w:val="0"/>
              <w:jc w:val="right"/>
              <w:rPr>
                <w:rFonts w:ascii="Verdana" w:hAnsi="Verdana" w:cs="Arial"/>
                <w:b/>
                <w:bCs/>
                <w:color w:val="000000"/>
                <w:sz w:val="16"/>
                <w:szCs w:val="16"/>
                <w:lang w:eastAsia="pt-BR"/>
              </w:rPr>
            </w:pPr>
            <w:r>
              <w:rPr>
                <w:rFonts w:ascii="Verdana" w:hAnsi="Verdana" w:cs="Arial"/>
                <w:b/>
                <w:bCs/>
                <w:color w:val="000000"/>
                <w:sz w:val="16"/>
                <w:szCs w:val="16"/>
                <w:lang w:eastAsia="pt-BR"/>
              </w:rPr>
              <w:t>(</w:t>
            </w:r>
            <w:r w:rsidR="00A55064" w:rsidRPr="00A55064">
              <w:rPr>
                <w:rFonts w:ascii="Verdana" w:hAnsi="Verdana" w:cs="Arial"/>
                <w:b/>
                <w:bCs/>
                <w:color w:val="000000"/>
                <w:sz w:val="16"/>
                <w:szCs w:val="16"/>
                <w:lang w:eastAsia="pt-BR"/>
              </w:rPr>
              <w:t>3.05</w:t>
            </w:r>
            <w:r w:rsidR="00D920FD">
              <w:rPr>
                <w:rFonts w:ascii="Verdana" w:hAnsi="Verdana" w:cs="Arial"/>
                <w:b/>
                <w:bCs/>
                <w:color w:val="000000"/>
                <w:sz w:val="16"/>
                <w:szCs w:val="16"/>
                <w:lang w:eastAsia="pt-BR"/>
              </w:rPr>
              <w:t>4</w:t>
            </w:r>
            <w:r>
              <w:rPr>
                <w:rFonts w:ascii="Verdana" w:hAnsi="Verdana" w:cs="Arial"/>
                <w:b/>
                <w:bCs/>
                <w:color w:val="000000"/>
                <w:sz w:val="16"/>
                <w:szCs w:val="16"/>
                <w:lang w:eastAsia="pt-BR"/>
              </w:rPr>
              <w:t>)</w:t>
            </w:r>
          </w:p>
        </w:tc>
        <w:tc>
          <w:tcPr>
            <w:tcW w:w="1418" w:type="dxa"/>
            <w:tcBorders>
              <w:top w:val="nil"/>
              <w:left w:val="nil"/>
              <w:bottom w:val="single" w:sz="8" w:space="0" w:color="FFFFFF"/>
              <w:right w:val="single" w:sz="8" w:space="0" w:color="FFFFFF"/>
            </w:tcBorders>
            <w:shd w:val="clear" w:color="000000" w:fill="BFBFBF"/>
            <w:vAlign w:val="center"/>
            <w:hideMark/>
          </w:tcPr>
          <w:p w14:paraId="7D402F73" w14:textId="1CA4C9BB" w:rsidR="00A55064" w:rsidRPr="00A55064" w:rsidRDefault="007C2544" w:rsidP="007C0984">
            <w:pPr>
              <w:suppressAutoHyphens w:val="0"/>
              <w:jc w:val="right"/>
              <w:rPr>
                <w:rFonts w:ascii="Verdana" w:hAnsi="Verdana" w:cs="Arial"/>
                <w:b/>
                <w:bCs/>
                <w:color w:val="000000"/>
                <w:sz w:val="16"/>
                <w:szCs w:val="16"/>
                <w:lang w:eastAsia="pt-BR"/>
              </w:rPr>
            </w:pPr>
            <w:r>
              <w:rPr>
                <w:rFonts w:ascii="Verdana" w:hAnsi="Verdana" w:cs="Arial"/>
                <w:b/>
                <w:bCs/>
                <w:color w:val="000000"/>
                <w:sz w:val="16"/>
                <w:szCs w:val="16"/>
                <w:lang w:eastAsia="pt-BR"/>
              </w:rPr>
              <w:t>-</w:t>
            </w:r>
          </w:p>
        </w:tc>
      </w:tr>
      <w:tr w:rsidR="00A55064" w:rsidRPr="00A55064" w14:paraId="6A0D18BA" w14:textId="77777777" w:rsidTr="00A35363">
        <w:trPr>
          <w:trHeight w:val="270"/>
        </w:trPr>
        <w:tc>
          <w:tcPr>
            <w:tcW w:w="7098" w:type="dxa"/>
            <w:tcBorders>
              <w:top w:val="nil"/>
              <w:left w:val="single" w:sz="8" w:space="0" w:color="FFFFFF"/>
              <w:bottom w:val="single" w:sz="8" w:space="0" w:color="FFFFFF"/>
              <w:right w:val="single" w:sz="8" w:space="0" w:color="FFFFFF"/>
            </w:tcBorders>
            <w:shd w:val="clear" w:color="000000" w:fill="808080"/>
            <w:vAlign w:val="center"/>
            <w:hideMark/>
          </w:tcPr>
          <w:p w14:paraId="3E46D6A7"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AUMENTO LÍQUIDO DO CAIXA E EQUIVALENTE DE CAIXA</w:t>
            </w:r>
          </w:p>
        </w:tc>
        <w:tc>
          <w:tcPr>
            <w:tcW w:w="708" w:type="dxa"/>
            <w:tcBorders>
              <w:top w:val="nil"/>
              <w:left w:val="nil"/>
              <w:bottom w:val="single" w:sz="8" w:space="0" w:color="FFFFFF"/>
              <w:right w:val="single" w:sz="8" w:space="0" w:color="FFFFFF"/>
            </w:tcBorders>
            <w:shd w:val="clear" w:color="000000" w:fill="808080"/>
            <w:vAlign w:val="center"/>
            <w:hideMark/>
          </w:tcPr>
          <w:p w14:paraId="3EA5888E" w14:textId="77777777" w:rsidR="00A55064" w:rsidRPr="00A55064" w:rsidRDefault="00A55064" w:rsidP="007C0984">
            <w:pPr>
              <w:suppressAutoHyphens w:val="0"/>
              <w:jc w:val="center"/>
              <w:rPr>
                <w:rFonts w:ascii="Verdana" w:hAnsi="Verdana" w:cs="Arial"/>
                <w:b/>
                <w:bCs/>
                <w:sz w:val="16"/>
                <w:szCs w:val="16"/>
                <w:lang w:eastAsia="pt-BR"/>
              </w:rPr>
            </w:pPr>
            <w:r w:rsidRPr="00A55064">
              <w:rPr>
                <w:rFonts w:ascii="Verdana" w:hAnsi="Verdana" w:cs="Arial"/>
                <w:b/>
                <w:bCs/>
                <w:sz w:val="16"/>
                <w:szCs w:val="16"/>
                <w:lang w:eastAsia="pt-BR"/>
              </w:rPr>
              <w:t> </w:t>
            </w:r>
          </w:p>
        </w:tc>
        <w:tc>
          <w:tcPr>
            <w:tcW w:w="1166" w:type="dxa"/>
            <w:tcBorders>
              <w:top w:val="nil"/>
              <w:left w:val="nil"/>
              <w:bottom w:val="single" w:sz="8" w:space="0" w:color="FFFFFF"/>
              <w:right w:val="single" w:sz="8" w:space="0" w:color="FFFFFF"/>
            </w:tcBorders>
            <w:shd w:val="clear" w:color="000000" w:fill="808080"/>
            <w:vAlign w:val="center"/>
            <w:hideMark/>
          </w:tcPr>
          <w:p w14:paraId="6F7478CA"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35.196</w:t>
            </w:r>
          </w:p>
        </w:tc>
        <w:tc>
          <w:tcPr>
            <w:tcW w:w="1418" w:type="dxa"/>
            <w:tcBorders>
              <w:top w:val="nil"/>
              <w:left w:val="nil"/>
              <w:bottom w:val="single" w:sz="8" w:space="0" w:color="FFFFFF"/>
              <w:right w:val="single" w:sz="8" w:space="0" w:color="FFFFFF"/>
            </w:tcBorders>
            <w:shd w:val="clear" w:color="000000" w:fill="808080"/>
            <w:vAlign w:val="center"/>
            <w:hideMark/>
          </w:tcPr>
          <w:p w14:paraId="624AC8FA"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51.805</w:t>
            </w:r>
          </w:p>
        </w:tc>
      </w:tr>
      <w:tr w:rsidR="00A55064" w:rsidRPr="00A55064" w14:paraId="08D0217F" w14:textId="77777777" w:rsidTr="00A35363">
        <w:trPr>
          <w:trHeight w:val="270"/>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137A85B8"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 </w:t>
            </w:r>
          </w:p>
        </w:tc>
        <w:tc>
          <w:tcPr>
            <w:tcW w:w="708" w:type="dxa"/>
            <w:tcBorders>
              <w:top w:val="nil"/>
              <w:left w:val="nil"/>
              <w:bottom w:val="single" w:sz="8" w:space="0" w:color="FFFFFF"/>
              <w:right w:val="single" w:sz="8" w:space="0" w:color="FFFFFF"/>
            </w:tcBorders>
            <w:shd w:val="clear" w:color="000000" w:fill="F2F2F2"/>
            <w:vAlign w:val="center"/>
            <w:hideMark/>
          </w:tcPr>
          <w:p w14:paraId="5E6897C4" w14:textId="77777777" w:rsidR="00A55064" w:rsidRPr="00A55064" w:rsidRDefault="00A55064" w:rsidP="007C0984">
            <w:pPr>
              <w:suppressAutoHyphens w:val="0"/>
              <w:jc w:val="center"/>
              <w:rPr>
                <w:rFonts w:ascii="Verdana" w:hAnsi="Verdana" w:cs="Arial"/>
                <w:b/>
                <w:bCs/>
                <w:sz w:val="16"/>
                <w:szCs w:val="16"/>
                <w:lang w:eastAsia="pt-BR"/>
              </w:rPr>
            </w:pPr>
            <w:r w:rsidRPr="00A55064">
              <w:rPr>
                <w:rFonts w:ascii="Verdana" w:hAnsi="Verdana" w:cs="Arial"/>
                <w:b/>
                <w:bCs/>
                <w:sz w:val="16"/>
                <w:szCs w:val="16"/>
                <w:lang w:eastAsia="pt-BR"/>
              </w:rPr>
              <w:t> </w:t>
            </w:r>
          </w:p>
        </w:tc>
        <w:tc>
          <w:tcPr>
            <w:tcW w:w="1166" w:type="dxa"/>
            <w:tcBorders>
              <w:top w:val="nil"/>
              <w:left w:val="nil"/>
              <w:bottom w:val="single" w:sz="8" w:space="0" w:color="FFFFFF"/>
              <w:right w:val="single" w:sz="8" w:space="0" w:color="FFFFFF"/>
            </w:tcBorders>
            <w:shd w:val="clear" w:color="000000" w:fill="F2F2F2"/>
            <w:vAlign w:val="center"/>
            <w:hideMark/>
          </w:tcPr>
          <w:p w14:paraId="6D9335AF" w14:textId="77777777" w:rsidR="00A55064" w:rsidRPr="00A55064" w:rsidRDefault="00A55064"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c>
          <w:tcPr>
            <w:tcW w:w="1418" w:type="dxa"/>
            <w:tcBorders>
              <w:top w:val="nil"/>
              <w:left w:val="nil"/>
              <w:bottom w:val="single" w:sz="8" w:space="0" w:color="FFFFFF"/>
              <w:right w:val="single" w:sz="8" w:space="0" w:color="FFFFFF"/>
            </w:tcBorders>
            <w:shd w:val="clear" w:color="000000" w:fill="F2F2F2"/>
            <w:vAlign w:val="center"/>
            <w:hideMark/>
          </w:tcPr>
          <w:p w14:paraId="437F619A" w14:textId="77777777" w:rsidR="00A55064" w:rsidRPr="00A55064" w:rsidRDefault="00A55064" w:rsidP="007C0984">
            <w:pPr>
              <w:suppressAutoHyphens w:val="0"/>
              <w:jc w:val="right"/>
              <w:rPr>
                <w:rFonts w:ascii="Verdana" w:hAnsi="Verdana" w:cs="Arial"/>
                <w:sz w:val="16"/>
                <w:szCs w:val="16"/>
                <w:lang w:eastAsia="pt-BR"/>
              </w:rPr>
            </w:pPr>
            <w:r w:rsidRPr="00A55064">
              <w:rPr>
                <w:rFonts w:ascii="Verdana" w:hAnsi="Verdana" w:cs="Arial"/>
                <w:sz w:val="16"/>
                <w:szCs w:val="16"/>
                <w:lang w:eastAsia="pt-BR"/>
              </w:rPr>
              <w:t> </w:t>
            </w:r>
          </w:p>
        </w:tc>
      </w:tr>
      <w:tr w:rsidR="00A55064" w:rsidRPr="00A55064" w14:paraId="7194C4AF" w14:textId="77777777" w:rsidTr="00A35363">
        <w:trPr>
          <w:trHeight w:val="282"/>
        </w:trPr>
        <w:tc>
          <w:tcPr>
            <w:tcW w:w="7098" w:type="dxa"/>
            <w:tcBorders>
              <w:top w:val="nil"/>
              <w:left w:val="single" w:sz="8" w:space="0" w:color="FFFFFF"/>
              <w:bottom w:val="single" w:sz="8" w:space="0" w:color="FFFFFF"/>
              <w:right w:val="single" w:sz="8" w:space="0" w:color="FFFFFF"/>
            </w:tcBorders>
            <w:shd w:val="clear" w:color="000000" w:fill="BFBFBF"/>
            <w:vAlign w:val="center"/>
            <w:hideMark/>
          </w:tcPr>
          <w:p w14:paraId="33A1C2BB"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MODIFICAÇÕES NO CAIXA E EQUIVALENTE DE CAIXA</w:t>
            </w:r>
          </w:p>
        </w:tc>
        <w:tc>
          <w:tcPr>
            <w:tcW w:w="708" w:type="dxa"/>
            <w:tcBorders>
              <w:top w:val="nil"/>
              <w:left w:val="nil"/>
              <w:bottom w:val="single" w:sz="8" w:space="0" w:color="FFFFFF"/>
              <w:right w:val="single" w:sz="8" w:space="0" w:color="FFFFFF"/>
            </w:tcBorders>
            <w:shd w:val="clear" w:color="000000" w:fill="BFBFBF"/>
            <w:vAlign w:val="center"/>
            <w:hideMark/>
          </w:tcPr>
          <w:p w14:paraId="5FB83F3F"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BFBFBF"/>
            <w:vAlign w:val="center"/>
            <w:hideMark/>
          </w:tcPr>
          <w:p w14:paraId="3A5F4062"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 </w:t>
            </w:r>
          </w:p>
        </w:tc>
        <w:tc>
          <w:tcPr>
            <w:tcW w:w="1418" w:type="dxa"/>
            <w:tcBorders>
              <w:top w:val="nil"/>
              <w:left w:val="nil"/>
              <w:bottom w:val="single" w:sz="8" w:space="0" w:color="FFFFFF"/>
              <w:right w:val="single" w:sz="8" w:space="0" w:color="FFFFFF"/>
            </w:tcBorders>
            <w:shd w:val="clear" w:color="000000" w:fill="BFBFBF"/>
            <w:vAlign w:val="center"/>
            <w:hideMark/>
          </w:tcPr>
          <w:p w14:paraId="7335CA0A" w14:textId="77777777" w:rsidR="00A55064" w:rsidRPr="00A55064" w:rsidRDefault="00A55064" w:rsidP="007C0984">
            <w:pPr>
              <w:suppressAutoHyphens w:val="0"/>
              <w:jc w:val="right"/>
              <w:rPr>
                <w:rFonts w:ascii="Verdana" w:hAnsi="Verdana" w:cs="Arial"/>
                <w:b/>
                <w:bCs/>
                <w:color w:val="000000"/>
                <w:sz w:val="16"/>
                <w:szCs w:val="16"/>
                <w:lang w:eastAsia="pt-BR"/>
              </w:rPr>
            </w:pPr>
            <w:r w:rsidRPr="00A55064">
              <w:rPr>
                <w:rFonts w:ascii="Verdana" w:hAnsi="Verdana" w:cs="Arial"/>
                <w:b/>
                <w:bCs/>
                <w:color w:val="000000"/>
                <w:sz w:val="16"/>
                <w:szCs w:val="16"/>
                <w:lang w:eastAsia="pt-BR"/>
              </w:rPr>
              <w:t> </w:t>
            </w:r>
          </w:p>
        </w:tc>
      </w:tr>
      <w:tr w:rsidR="00A55064" w:rsidRPr="00A55064" w14:paraId="2AEEEE59" w14:textId="77777777" w:rsidTr="00A35363">
        <w:trPr>
          <w:trHeight w:val="270"/>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734A72DE" w14:textId="7117A47E"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Início do </w:t>
            </w:r>
            <w:r w:rsidR="00C702E7">
              <w:rPr>
                <w:rFonts w:ascii="Verdana" w:hAnsi="Verdana" w:cs="Arial"/>
                <w:color w:val="000000"/>
                <w:sz w:val="16"/>
                <w:szCs w:val="16"/>
                <w:lang w:eastAsia="pt-BR"/>
              </w:rPr>
              <w:t>semestre</w:t>
            </w:r>
          </w:p>
        </w:tc>
        <w:tc>
          <w:tcPr>
            <w:tcW w:w="708" w:type="dxa"/>
            <w:tcBorders>
              <w:top w:val="nil"/>
              <w:left w:val="nil"/>
              <w:bottom w:val="single" w:sz="8" w:space="0" w:color="FFFFFF"/>
              <w:right w:val="single" w:sz="8" w:space="0" w:color="FFFFFF"/>
            </w:tcBorders>
            <w:shd w:val="clear" w:color="000000" w:fill="F2F2F2"/>
            <w:vAlign w:val="center"/>
            <w:hideMark/>
          </w:tcPr>
          <w:p w14:paraId="0A25B440" w14:textId="77777777" w:rsidR="00A55064" w:rsidRPr="00A55064" w:rsidRDefault="00A55064" w:rsidP="007C0984">
            <w:pPr>
              <w:suppressAutoHyphens w:val="0"/>
              <w:jc w:val="center"/>
              <w:rPr>
                <w:rFonts w:ascii="Verdana" w:hAnsi="Verdana" w:cs="Arial"/>
                <w:sz w:val="16"/>
                <w:szCs w:val="16"/>
                <w:lang w:eastAsia="pt-BR"/>
              </w:rPr>
            </w:pPr>
            <w:proofErr w:type="gramStart"/>
            <w:r w:rsidRPr="00A55064">
              <w:rPr>
                <w:rFonts w:ascii="Verdana" w:hAnsi="Verdana" w:cs="Arial"/>
                <w:sz w:val="16"/>
                <w:szCs w:val="16"/>
                <w:lang w:eastAsia="pt-BR"/>
              </w:rPr>
              <w:t>4</w:t>
            </w:r>
            <w:proofErr w:type="gramEnd"/>
          </w:p>
        </w:tc>
        <w:tc>
          <w:tcPr>
            <w:tcW w:w="1166" w:type="dxa"/>
            <w:tcBorders>
              <w:top w:val="nil"/>
              <w:left w:val="nil"/>
              <w:bottom w:val="single" w:sz="8" w:space="0" w:color="FFFFFF"/>
              <w:right w:val="single" w:sz="8" w:space="0" w:color="FFFFFF"/>
            </w:tcBorders>
            <w:shd w:val="clear" w:color="000000" w:fill="F2F2F2"/>
            <w:vAlign w:val="center"/>
            <w:hideMark/>
          </w:tcPr>
          <w:p w14:paraId="6380A9A1"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943.972</w:t>
            </w:r>
          </w:p>
        </w:tc>
        <w:tc>
          <w:tcPr>
            <w:tcW w:w="1418" w:type="dxa"/>
            <w:tcBorders>
              <w:top w:val="nil"/>
              <w:left w:val="nil"/>
              <w:bottom w:val="single" w:sz="8" w:space="0" w:color="FFFFFF"/>
              <w:right w:val="single" w:sz="8" w:space="0" w:color="FFFFFF"/>
            </w:tcBorders>
            <w:shd w:val="clear" w:color="000000" w:fill="F2F2F2"/>
            <w:vAlign w:val="center"/>
            <w:hideMark/>
          </w:tcPr>
          <w:p w14:paraId="59F87009"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841.866</w:t>
            </w:r>
          </w:p>
        </w:tc>
      </w:tr>
      <w:tr w:rsidR="00A55064" w:rsidRPr="00A55064" w14:paraId="703FF9E4" w14:textId="77777777" w:rsidTr="00A35363">
        <w:trPr>
          <w:trHeight w:val="270"/>
        </w:trPr>
        <w:tc>
          <w:tcPr>
            <w:tcW w:w="7098" w:type="dxa"/>
            <w:tcBorders>
              <w:top w:val="nil"/>
              <w:left w:val="single" w:sz="8" w:space="0" w:color="FFFFFF"/>
              <w:bottom w:val="single" w:sz="8" w:space="0" w:color="FFFFFF"/>
              <w:right w:val="single" w:sz="8" w:space="0" w:color="FFFFFF"/>
            </w:tcBorders>
            <w:shd w:val="clear" w:color="000000" w:fill="F2F2F2"/>
            <w:vAlign w:val="center"/>
            <w:hideMark/>
          </w:tcPr>
          <w:p w14:paraId="2B3AA772" w14:textId="48F11642" w:rsidR="00A55064" w:rsidRPr="00A55064" w:rsidRDefault="00A55064" w:rsidP="007C0984">
            <w:pPr>
              <w:suppressAutoHyphens w:val="0"/>
              <w:rPr>
                <w:rFonts w:ascii="Verdana" w:hAnsi="Verdana" w:cs="Arial"/>
                <w:color w:val="000000"/>
                <w:sz w:val="16"/>
                <w:szCs w:val="16"/>
                <w:lang w:eastAsia="pt-BR"/>
              </w:rPr>
            </w:pPr>
            <w:r w:rsidRPr="00A55064">
              <w:rPr>
                <w:rFonts w:ascii="Verdana" w:hAnsi="Verdana" w:cs="Arial"/>
                <w:color w:val="000000"/>
                <w:sz w:val="16"/>
                <w:szCs w:val="16"/>
                <w:lang w:eastAsia="pt-BR"/>
              </w:rPr>
              <w:t xml:space="preserve">       Fim do </w:t>
            </w:r>
            <w:r w:rsidR="00C702E7">
              <w:rPr>
                <w:rFonts w:ascii="Verdana" w:hAnsi="Verdana" w:cs="Arial"/>
                <w:color w:val="000000"/>
                <w:sz w:val="16"/>
                <w:szCs w:val="16"/>
                <w:lang w:eastAsia="pt-BR"/>
              </w:rPr>
              <w:t>semestre</w:t>
            </w:r>
          </w:p>
        </w:tc>
        <w:tc>
          <w:tcPr>
            <w:tcW w:w="708" w:type="dxa"/>
            <w:tcBorders>
              <w:top w:val="nil"/>
              <w:left w:val="nil"/>
              <w:bottom w:val="single" w:sz="8" w:space="0" w:color="FFFFFF"/>
              <w:right w:val="single" w:sz="8" w:space="0" w:color="FFFFFF"/>
            </w:tcBorders>
            <w:shd w:val="clear" w:color="000000" w:fill="F2F2F2"/>
            <w:vAlign w:val="center"/>
            <w:hideMark/>
          </w:tcPr>
          <w:p w14:paraId="04369576" w14:textId="77777777" w:rsidR="00A55064" w:rsidRPr="00A55064" w:rsidRDefault="00A55064" w:rsidP="007C0984">
            <w:pPr>
              <w:suppressAutoHyphens w:val="0"/>
              <w:jc w:val="center"/>
              <w:rPr>
                <w:rFonts w:ascii="Verdana" w:hAnsi="Verdana" w:cs="Arial"/>
                <w:sz w:val="16"/>
                <w:szCs w:val="16"/>
                <w:lang w:eastAsia="pt-BR"/>
              </w:rPr>
            </w:pPr>
            <w:proofErr w:type="gramStart"/>
            <w:r w:rsidRPr="00A55064">
              <w:rPr>
                <w:rFonts w:ascii="Verdana" w:hAnsi="Verdana" w:cs="Arial"/>
                <w:sz w:val="16"/>
                <w:szCs w:val="16"/>
                <w:lang w:eastAsia="pt-BR"/>
              </w:rPr>
              <w:t>4</w:t>
            </w:r>
            <w:proofErr w:type="gramEnd"/>
          </w:p>
        </w:tc>
        <w:tc>
          <w:tcPr>
            <w:tcW w:w="1166" w:type="dxa"/>
            <w:tcBorders>
              <w:top w:val="nil"/>
              <w:left w:val="nil"/>
              <w:bottom w:val="single" w:sz="8" w:space="0" w:color="FFFFFF"/>
              <w:right w:val="single" w:sz="8" w:space="0" w:color="FFFFFF"/>
            </w:tcBorders>
            <w:shd w:val="clear" w:color="000000" w:fill="F2F2F2"/>
            <w:vAlign w:val="center"/>
            <w:hideMark/>
          </w:tcPr>
          <w:p w14:paraId="3D108990"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979.168</w:t>
            </w:r>
          </w:p>
        </w:tc>
        <w:tc>
          <w:tcPr>
            <w:tcW w:w="1418" w:type="dxa"/>
            <w:tcBorders>
              <w:top w:val="nil"/>
              <w:left w:val="nil"/>
              <w:bottom w:val="single" w:sz="8" w:space="0" w:color="FFFFFF"/>
              <w:right w:val="single" w:sz="8" w:space="0" w:color="FFFFFF"/>
            </w:tcBorders>
            <w:shd w:val="clear" w:color="000000" w:fill="F2F2F2"/>
            <w:vAlign w:val="center"/>
            <w:hideMark/>
          </w:tcPr>
          <w:p w14:paraId="3E7A2DE8" w14:textId="77777777" w:rsidR="00A55064" w:rsidRPr="00A55064" w:rsidRDefault="00A55064" w:rsidP="007C0984">
            <w:pPr>
              <w:suppressAutoHyphens w:val="0"/>
              <w:jc w:val="right"/>
              <w:rPr>
                <w:rFonts w:ascii="Verdana" w:hAnsi="Verdana" w:cs="Arial"/>
                <w:color w:val="000000"/>
                <w:sz w:val="16"/>
                <w:szCs w:val="16"/>
                <w:lang w:eastAsia="pt-BR"/>
              </w:rPr>
            </w:pPr>
            <w:r w:rsidRPr="00A55064">
              <w:rPr>
                <w:rFonts w:ascii="Verdana" w:hAnsi="Verdana" w:cs="Arial"/>
                <w:color w:val="000000"/>
                <w:sz w:val="16"/>
                <w:szCs w:val="16"/>
                <w:lang w:eastAsia="pt-BR"/>
              </w:rPr>
              <w:t>893.671</w:t>
            </w:r>
          </w:p>
        </w:tc>
      </w:tr>
      <w:tr w:rsidR="00A55064" w:rsidRPr="00A55064" w14:paraId="12347C73" w14:textId="77777777" w:rsidTr="00A35363">
        <w:trPr>
          <w:trHeight w:val="270"/>
        </w:trPr>
        <w:tc>
          <w:tcPr>
            <w:tcW w:w="7098" w:type="dxa"/>
            <w:tcBorders>
              <w:top w:val="nil"/>
              <w:left w:val="single" w:sz="8" w:space="0" w:color="FFFFFF"/>
              <w:bottom w:val="single" w:sz="8" w:space="0" w:color="FFFFFF"/>
              <w:right w:val="single" w:sz="8" w:space="0" w:color="FFFFFF"/>
            </w:tcBorders>
            <w:shd w:val="clear" w:color="000000" w:fill="808080"/>
            <w:vAlign w:val="center"/>
            <w:hideMark/>
          </w:tcPr>
          <w:p w14:paraId="61628D26" w14:textId="77777777" w:rsidR="00A55064" w:rsidRPr="00A55064" w:rsidRDefault="00A55064" w:rsidP="007C0984">
            <w:pPr>
              <w:suppressAutoHyphens w:val="0"/>
              <w:rPr>
                <w:rFonts w:ascii="Verdana" w:hAnsi="Verdana" w:cs="Arial"/>
                <w:b/>
                <w:bCs/>
                <w:color w:val="000000"/>
                <w:sz w:val="16"/>
                <w:szCs w:val="16"/>
                <w:lang w:eastAsia="pt-BR"/>
              </w:rPr>
            </w:pPr>
            <w:r w:rsidRPr="00A55064">
              <w:rPr>
                <w:rFonts w:ascii="Verdana" w:hAnsi="Verdana" w:cs="Arial"/>
                <w:b/>
                <w:bCs/>
                <w:color w:val="000000"/>
                <w:sz w:val="16"/>
                <w:szCs w:val="16"/>
                <w:lang w:eastAsia="pt-BR"/>
              </w:rPr>
              <w:t>AUMENTO LÍQUIDO DO CAIXA E EQUIVALENTE DE CAIXA</w:t>
            </w:r>
          </w:p>
        </w:tc>
        <w:tc>
          <w:tcPr>
            <w:tcW w:w="708" w:type="dxa"/>
            <w:tcBorders>
              <w:top w:val="nil"/>
              <w:left w:val="nil"/>
              <w:bottom w:val="single" w:sz="8" w:space="0" w:color="FFFFFF"/>
              <w:right w:val="single" w:sz="8" w:space="0" w:color="FFFFFF"/>
            </w:tcBorders>
            <w:shd w:val="clear" w:color="000000" w:fill="808080"/>
            <w:vAlign w:val="center"/>
            <w:hideMark/>
          </w:tcPr>
          <w:p w14:paraId="1CCDC53F" w14:textId="77777777" w:rsidR="00A55064" w:rsidRPr="00A55064" w:rsidRDefault="00A55064" w:rsidP="007C0984">
            <w:pPr>
              <w:suppressAutoHyphens w:val="0"/>
              <w:jc w:val="center"/>
              <w:rPr>
                <w:rFonts w:ascii="Verdana" w:hAnsi="Verdana" w:cs="Arial"/>
                <w:sz w:val="16"/>
                <w:szCs w:val="16"/>
                <w:lang w:eastAsia="pt-BR"/>
              </w:rPr>
            </w:pPr>
            <w:r w:rsidRPr="00A55064">
              <w:rPr>
                <w:rFonts w:ascii="Verdana" w:hAnsi="Verdana" w:cs="Arial"/>
                <w:sz w:val="16"/>
                <w:szCs w:val="16"/>
                <w:lang w:eastAsia="pt-BR"/>
              </w:rPr>
              <w:t> </w:t>
            </w:r>
          </w:p>
        </w:tc>
        <w:tc>
          <w:tcPr>
            <w:tcW w:w="1166" w:type="dxa"/>
            <w:tcBorders>
              <w:top w:val="nil"/>
              <w:left w:val="nil"/>
              <w:bottom w:val="single" w:sz="8" w:space="0" w:color="FFFFFF"/>
              <w:right w:val="single" w:sz="8" w:space="0" w:color="FFFFFF"/>
            </w:tcBorders>
            <w:shd w:val="clear" w:color="000000" w:fill="808080"/>
            <w:vAlign w:val="center"/>
            <w:hideMark/>
          </w:tcPr>
          <w:p w14:paraId="1D14BE95" w14:textId="77777777" w:rsidR="00A55064" w:rsidRPr="00A55064" w:rsidRDefault="00A55064"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35.196</w:t>
            </w:r>
          </w:p>
        </w:tc>
        <w:tc>
          <w:tcPr>
            <w:tcW w:w="1418" w:type="dxa"/>
            <w:tcBorders>
              <w:top w:val="nil"/>
              <w:left w:val="nil"/>
              <w:bottom w:val="single" w:sz="8" w:space="0" w:color="FFFFFF"/>
              <w:right w:val="single" w:sz="8" w:space="0" w:color="FFFFFF"/>
            </w:tcBorders>
            <w:shd w:val="clear" w:color="000000" w:fill="808080"/>
            <w:vAlign w:val="center"/>
            <w:hideMark/>
          </w:tcPr>
          <w:p w14:paraId="3FE0128D" w14:textId="77777777" w:rsidR="00A55064" w:rsidRPr="00A55064" w:rsidRDefault="00A55064" w:rsidP="007C0984">
            <w:pPr>
              <w:suppressAutoHyphens w:val="0"/>
              <w:jc w:val="right"/>
              <w:rPr>
                <w:rFonts w:ascii="Verdana" w:hAnsi="Verdana" w:cs="Arial"/>
                <w:b/>
                <w:bCs/>
                <w:sz w:val="16"/>
                <w:szCs w:val="16"/>
                <w:lang w:eastAsia="pt-BR"/>
              </w:rPr>
            </w:pPr>
            <w:r w:rsidRPr="00A55064">
              <w:rPr>
                <w:rFonts w:ascii="Verdana" w:hAnsi="Verdana" w:cs="Arial"/>
                <w:b/>
                <w:bCs/>
                <w:sz w:val="16"/>
                <w:szCs w:val="16"/>
                <w:lang w:eastAsia="pt-BR"/>
              </w:rPr>
              <w:t>51.805</w:t>
            </w:r>
          </w:p>
        </w:tc>
      </w:tr>
    </w:tbl>
    <w:p w14:paraId="328B215C" w14:textId="77777777" w:rsidR="00A55064" w:rsidRPr="00D82B07" w:rsidRDefault="00A55064" w:rsidP="007C0984">
      <w:pPr>
        <w:jc w:val="both"/>
        <w:rPr>
          <w:rFonts w:ascii="Verdana" w:hAnsi="Verdana" w:cs="Arial"/>
        </w:rPr>
      </w:pPr>
    </w:p>
    <w:p w14:paraId="210AD9AE" w14:textId="77777777" w:rsidR="00D76356" w:rsidRPr="00A3337E" w:rsidRDefault="00D76356" w:rsidP="007C0984">
      <w:pPr>
        <w:pStyle w:val="Estilo1"/>
        <w:rPr>
          <w:rFonts w:ascii="Verdana" w:hAnsi="Verdana" w:cs="Arial"/>
          <w:sz w:val="20"/>
        </w:rPr>
      </w:pPr>
      <w:r w:rsidRPr="00A3337E">
        <w:rPr>
          <w:rFonts w:ascii="Verdana" w:hAnsi="Verdana" w:cs="Arial"/>
          <w:sz w:val="20"/>
        </w:rPr>
        <w:t>As notas explicativas são parte integrante das demonstrações financeiras.</w:t>
      </w:r>
    </w:p>
    <w:p w14:paraId="19036AF1" w14:textId="47272D5A" w:rsidR="00A3337E" w:rsidRDefault="00A3337E" w:rsidP="007C0984">
      <w:pPr>
        <w:suppressAutoHyphens w:val="0"/>
        <w:spacing w:after="200" w:line="276" w:lineRule="auto"/>
        <w:rPr>
          <w:rFonts w:ascii="Verdana" w:hAnsi="Verdana" w:cs="Arial"/>
        </w:rPr>
      </w:pPr>
      <w:r>
        <w:rPr>
          <w:rFonts w:ascii="Verdana" w:hAnsi="Verdana" w:cs="Arial"/>
        </w:rPr>
        <w:br w:type="page"/>
      </w:r>
    </w:p>
    <w:p w14:paraId="0E32D274" w14:textId="77777777" w:rsidR="00A3337E" w:rsidRPr="00A3337E" w:rsidRDefault="00A3337E" w:rsidP="007C0984">
      <w:pPr>
        <w:pStyle w:val="Ttulo1"/>
        <w:pageBreakBefore/>
        <w:tabs>
          <w:tab w:val="clear" w:pos="432"/>
        </w:tabs>
        <w:ind w:left="0" w:firstLine="0"/>
        <w:rPr>
          <w:rFonts w:ascii="Verdana" w:hAnsi="Verdana" w:cs="Verdana"/>
          <w:sz w:val="20"/>
        </w:rPr>
      </w:pPr>
      <w:bookmarkStart w:id="40" w:name="_Toc31392892"/>
      <w:bookmarkStart w:id="41" w:name="_Toc31392983"/>
      <w:bookmarkStart w:id="42" w:name="_Toc32000896"/>
      <w:bookmarkStart w:id="43" w:name="_Toc32000985"/>
      <w:bookmarkStart w:id="44" w:name="_Toc36557572"/>
      <w:bookmarkStart w:id="45" w:name="_Toc39526892"/>
      <w:bookmarkStart w:id="46" w:name="_Toc39527062"/>
      <w:bookmarkStart w:id="47" w:name="_Toc39845467"/>
      <w:bookmarkStart w:id="48" w:name="_Toc39849977"/>
      <w:bookmarkStart w:id="49" w:name="_Toc44692480"/>
      <w:bookmarkStart w:id="50" w:name="_Toc51687920"/>
      <w:r w:rsidRPr="00A3337E">
        <w:rPr>
          <w:rFonts w:ascii="Verdana" w:hAnsi="Verdana" w:cs="Verdana"/>
          <w:sz w:val="20"/>
        </w:rPr>
        <w:lastRenderedPageBreak/>
        <w:t>Demonstração do Valor Adicionado</w:t>
      </w:r>
      <w:bookmarkEnd w:id="40"/>
      <w:bookmarkEnd w:id="41"/>
      <w:bookmarkEnd w:id="42"/>
      <w:bookmarkEnd w:id="43"/>
      <w:bookmarkEnd w:id="44"/>
      <w:bookmarkEnd w:id="45"/>
      <w:bookmarkEnd w:id="46"/>
      <w:bookmarkEnd w:id="47"/>
      <w:bookmarkEnd w:id="48"/>
      <w:bookmarkEnd w:id="49"/>
      <w:bookmarkEnd w:id="50"/>
    </w:p>
    <w:tbl>
      <w:tblPr>
        <w:tblW w:w="10428" w:type="dxa"/>
        <w:tblInd w:w="60" w:type="dxa"/>
        <w:tblCellMar>
          <w:left w:w="70" w:type="dxa"/>
          <w:right w:w="70" w:type="dxa"/>
        </w:tblCellMar>
        <w:tblLook w:val="04A0" w:firstRow="1" w:lastRow="0" w:firstColumn="1" w:lastColumn="0" w:noHBand="0" w:noVBand="1"/>
      </w:tblPr>
      <w:tblGrid>
        <w:gridCol w:w="4688"/>
        <w:gridCol w:w="820"/>
        <w:gridCol w:w="1440"/>
        <w:gridCol w:w="1020"/>
        <w:gridCol w:w="1440"/>
        <w:gridCol w:w="1020"/>
      </w:tblGrid>
      <w:tr w:rsidR="00DA17A2" w:rsidRPr="00DA17A2" w14:paraId="79B627C0" w14:textId="77777777" w:rsidTr="00A35363">
        <w:trPr>
          <w:trHeight w:val="282"/>
        </w:trPr>
        <w:tc>
          <w:tcPr>
            <w:tcW w:w="4688" w:type="dxa"/>
            <w:tcBorders>
              <w:top w:val="single" w:sz="8" w:space="0" w:color="FFFFFF"/>
              <w:left w:val="single" w:sz="8" w:space="0" w:color="FFFFFF"/>
              <w:bottom w:val="single" w:sz="8" w:space="0" w:color="FFFFFF"/>
              <w:right w:val="single" w:sz="8" w:space="0" w:color="FFFFFF"/>
            </w:tcBorders>
            <w:shd w:val="clear" w:color="000000" w:fill="808080"/>
            <w:vAlign w:val="center"/>
            <w:hideMark/>
          </w:tcPr>
          <w:p w14:paraId="750176A7" w14:textId="2F89B5E1" w:rsidR="00DA17A2" w:rsidRPr="00DA17A2" w:rsidRDefault="00DA17A2" w:rsidP="00DA17A2">
            <w:pPr>
              <w:suppressAutoHyphens w:val="0"/>
              <w:rPr>
                <w:rFonts w:ascii="Verdana" w:hAnsi="Verdana" w:cs="Arial"/>
                <w:b/>
                <w:bCs/>
                <w:sz w:val="16"/>
                <w:szCs w:val="16"/>
                <w:lang w:eastAsia="pt-BR"/>
              </w:rPr>
            </w:pPr>
          </w:p>
        </w:tc>
        <w:tc>
          <w:tcPr>
            <w:tcW w:w="820" w:type="dxa"/>
            <w:tcBorders>
              <w:top w:val="single" w:sz="8" w:space="0" w:color="FFFFFF"/>
              <w:left w:val="nil"/>
              <w:bottom w:val="single" w:sz="8" w:space="0" w:color="FFFFFF"/>
              <w:right w:val="single" w:sz="8" w:space="0" w:color="FFFFFF"/>
            </w:tcBorders>
            <w:shd w:val="clear" w:color="000000" w:fill="808080"/>
            <w:vAlign w:val="center"/>
            <w:hideMark/>
          </w:tcPr>
          <w:p w14:paraId="5431D908" w14:textId="77777777" w:rsidR="00DA17A2" w:rsidRPr="00DA17A2" w:rsidRDefault="00DA17A2" w:rsidP="00DA17A2">
            <w:pPr>
              <w:suppressAutoHyphens w:val="0"/>
              <w:jc w:val="center"/>
              <w:rPr>
                <w:rFonts w:ascii="Verdana" w:hAnsi="Verdana" w:cs="Arial"/>
                <w:b/>
                <w:bCs/>
                <w:sz w:val="16"/>
                <w:szCs w:val="16"/>
                <w:lang w:eastAsia="pt-BR"/>
              </w:rPr>
            </w:pPr>
            <w:r w:rsidRPr="00DA17A2">
              <w:rPr>
                <w:rFonts w:ascii="Verdana" w:hAnsi="Verdana" w:cs="Arial"/>
                <w:b/>
                <w:bCs/>
                <w:sz w:val="16"/>
                <w:szCs w:val="16"/>
                <w:lang w:eastAsia="pt-BR"/>
              </w:rPr>
              <w:t>NOTA</w:t>
            </w:r>
          </w:p>
        </w:tc>
        <w:tc>
          <w:tcPr>
            <w:tcW w:w="1440" w:type="dxa"/>
            <w:tcBorders>
              <w:top w:val="single" w:sz="8" w:space="0" w:color="FFFFFF"/>
              <w:left w:val="nil"/>
              <w:bottom w:val="single" w:sz="8" w:space="0" w:color="FFFFFF"/>
              <w:right w:val="single" w:sz="8" w:space="0" w:color="FFFFFF"/>
            </w:tcBorders>
            <w:shd w:val="clear" w:color="000000" w:fill="808080"/>
            <w:vAlign w:val="center"/>
            <w:hideMark/>
          </w:tcPr>
          <w:p w14:paraId="175FE532" w14:textId="77777777" w:rsidR="00DA17A2" w:rsidRPr="00DA17A2" w:rsidRDefault="00DA17A2" w:rsidP="00DA17A2">
            <w:pPr>
              <w:suppressAutoHyphens w:val="0"/>
              <w:jc w:val="center"/>
              <w:rPr>
                <w:rFonts w:ascii="Verdana" w:hAnsi="Verdana" w:cs="Arial"/>
                <w:b/>
                <w:bCs/>
                <w:sz w:val="16"/>
                <w:szCs w:val="16"/>
                <w:lang w:eastAsia="pt-BR"/>
              </w:rPr>
            </w:pPr>
            <w:r w:rsidRPr="00DA17A2">
              <w:rPr>
                <w:rFonts w:ascii="Verdana" w:hAnsi="Verdana" w:cs="Arial"/>
                <w:b/>
                <w:bCs/>
                <w:sz w:val="16"/>
                <w:szCs w:val="16"/>
                <w:lang w:eastAsia="pt-BR"/>
              </w:rPr>
              <w:t>30.06.2020</w:t>
            </w:r>
          </w:p>
        </w:tc>
        <w:tc>
          <w:tcPr>
            <w:tcW w:w="1020" w:type="dxa"/>
            <w:tcBorders>
              <w:top w:val="single" w:sz="8" w:space="0" w:color="FFFFFF"/>
              <w:left w:val="nil"/>
              <w:bottom w:val="single" w:sz="8" w:space="0" w:color="FFFFFF"/>
              <w:right w:val="single" w:sz="8" w:space="0" w:color="FFFFFF"/>
            </w:tcBorders>
            <w:shd w:val="clear" w:color="000000" w:fill="808080"/>
            <w:vAlign w:val="center"/>
            <w:hideMark/>
          </w:tcPr>
          <w:p w14:paraId="54E8681C" w14:textId="77777777" w:rsidR="00DA17A2" w:rsidRPr="00DA17A2" w:rsidRDefault="00DA17A2" w:rsidP="00DA17A2">
            <w:pPr>
              <w:suppressAutoHyphens w:val="0"/>
              <w:jc w:val="center"/>
              <w:rPr>
                <w:rFonts w:ascii="Verdana" w:hAnsi="Verdana" w:cs="Arial"/>
                <w:b/>
                <w:bCs/>
                <w:sz w:val="16"/>
                <w:szCs w:val="16"/>
                <w:lang w:eastAsia="pt-BR"/>
              </w:rPr>
            </w:pPr>
            <w:r w:rsidRPr="00DA17A2">
              <w:rPr>
                <w:rFonts w:ascii="Verdana" w:hAnsi="Verdana" w:cs="Arial"/>
                <w:b/>
                <w:bCs/>
                <w:sz w:val="16"/>
                <w:szCs w:val="16"/>
                <w:lang w:eastAsia="pt-BR"/>
              </w:rPr>
              <w:t>%</w:t>
            </w:r>
          </w:p>
        </w:tc>
        <w:tc>
          <w:tcPr>
            <w:tcW w:w="1440" w:type="dxa"/>
            <w:tcBorders>
              <w:top w:val="single" w:sz="8" w:space="0" w:color="FFFFFF"/>
              <w:left w:val="nil"/>
              <w:bottom w:val="single" w:sz="8" w:space="0" w:color="FFFFFF"/>
              <w:right w:val="single" w:sz="8" w:space="0" w:color="FFFFFF"/>
            </w:tcBorders>
            <w:shd w:val="clear" w:color="000000" w:fill="808080"/>
            <w:vAlign w:val="center"/>
            <w:hideMark/>
          </w:tcPr>
          <w:p w14:paraId="72EED5CE" w14:textId="77777777" w:rsidR="00DA17A2" w:rsidRPr="00DA17A2" w:rsidRDefault="00DA17A2" w:rsidP="00DA17A2">
            <w:pPr>
              <w:suppressAutoHyphens w:val="0"/>
              <w:jc w:val="center"/>
              <w:rPr>
                <w:rFonts w:ascii="Verdana" w:hAnsi="Verdana" w:cs="Arial"/>
                <w:b/>
                <w:bCs/>
                <w:sz w:val="16"/>
                <w:szCs w:val="16"/>
                <w:lang w:eastAsia="pt-BR"/>
              </w:rPr>
            </w:pPr>
            <w:r w:rsidRPr="00DA17A2">
              <w:rPr>
                <w:rFonts w:ascii="Verdana" w:hAnsi="Verdana" w:cs="Arial"/>
                <w:b/>
                <w:bCs/>
                <w:sz w:val="16"/>
                <w:szCs w:val="16"/>
                <w:lang w:eastAsia="pt-BR"/>
              </w:rPr>
              <w:t>30.06.2019</w:t>
            </w:r>
          </w:p>
        </w:tc>
        <w:tc>
          <w:tcPr>
            <w:tcW w:w="1020" w:type="dxa"/>
            <w:tcBorders>
              <w:top w:val="single" w:sz="8" w:space="0" w:color="FFFFFF"/>
              <w:left w:val="nil"/>
              <w:bottom w:val="single" w:sz="8" w:space="0" w:color="FFFFFF"/>
              <w:right w:val="single" w:sz="8" w:space="0" w:color="FFFFFF"/>
            </w:tcBorders>
            <w:shd w:val="clear" w:color="000000" w:fill="808080"/>
            <w:vAlign w:val="center"/>
            <w:hideMark/>
          </w:tcPr>
          <w:p w14:paraId="4F8D45A8" w14:textId="77777777" w:rsidR="00DA17A2" w:rsidRPr="00DA17A2" w:rsidRDefault="00DA17A2" w:rsidP="00DA17A2">
            <w:pPr>
              <w:suppressAutoHyphens w:val="0"/>
              <w:jc w:val="center"/>
              <w:rPr>
                <w:rFonts w:ascii="Verdana" w:hAnsi="Verdana" w:cs="Arial"/>
                <w:b/>
                <w:bCs/>
                <w:sz w:val="16"/>
                <w:szCs w:val="16"/>
                <w:lang w:eastAsia="pt-BR"/>
              </w:rPr>
            </w:pPr>
            <w:r w:rsidRPr="00DA17A2">
              <w:rPr>
                <w:rFonts w:ascii="Verdana" w:hAnsi="Verdana" w:cs="Arial"/>
                <w:b/>
                <w:bCs/>
                <w:sz w:val="16"/>
                <w:szCs w:val="16"/>
                <w:lang w:eastAsia="pt-BR"/>
              </w:rPr>
              <w:t>%</w:t>
            </w:r>
          </w:p>
        </w:tc>
      </w:tr>
      <w:tr w:rsidR="00DA17A2" w:rsidRPr="00DA17A2" w14:paraId="6785AD35"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5C1FFC44" w14:textId="77777777" w:rsidR="00DA17A2" w:rsidRPr="00DA17A2" w:rsidRDefault="00DA17A2" w:rsidP="00DA17A2">
            <w:pPr>
              <w:suppressAutoHyphens w:val="0"/>
              <w:rPr>
                <w:rFonts w:ascii="Verdana" w:hAnsi="Verdana" w:cs="Arial"/>
                <w:b/>
                <w:bCs/>
                <w:color w:val="000000"/>
                <w:sz w:val="16"/>
                <w:szCs w:val="16"/>
                <w:lang w:eastAsia="pt-BR"/>
              </w:rPr>
            </w:pPr>
            <w:r w:rsidRPr="00DA17A2">
              <w:rPr>
                <w:rFonts w:ascii="Verdana" w:hAnsi="Verdana" w:cs="Arial"/>
                <w:b/>
                <w:bCs/>
                <w:color w:val="000000"/>
                <w:sz w:val="16"/>
                <w:szCs w:val="16"/>
                <w:lang w:eastAsia="pt-BR"/>
              </w:rPr>
              <w:t>RECEITAS</w:t>
            </w:r>
          </w:p>
        </w:tc>
        <w:tc>
          <w:tcPr>
            <w:tcW w:w="820" w:type="dxa"/>
            <w:tcBorders>
              <w:top w:val="nil"/>
              <w:left w:val="nil"/>
              <w:bottom w:val="single" w:sz="8" w:space="0" w:color="FFFFFF"/>
              <w:right w:val="single" w:sz="8" w:space="0" w:color="FFFFFF"/>
            </w:tcBorders>
            <w:shd w:val="clear" w:color="000000" w:fill="F2F2F2"/>
            <w:vAlign w:val="center"/>
            <w:hideMark/>
          </w:tcPr>
          <w:p w14:paraId="521D9EEF"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56715AF"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74.269 </w:t>
            </w:r>
          </w:p>
        </w:tc>
        <w:tc>
          <w:tcPr>
            <w:tcW w:w="1020" w:type="dxa"/>
            <w:tcBorders>
              <w:top w:val="nil"/>
              <w:left w:val="nil"/>
              <w:bottom w:val="single" w:sz="8" w:space="0" w:color="FFFFFF"/>
              <w:right w:val="single" w:sz="8" w:space="0" w:color="FFFFFF"/>
            </w:tcBorders>
            <w:shd w:val="clear" w:color="000000" w:fill="F2F2F2"/>
            <w:vAlign w:val="center"/>
            <w:hideMark/>
          </w:tcPr>
          <w:p w14:paraId="6EB7B2C3"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851DB07"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95.532 </w:t>
            </w:r>
          </w:p>
        </w:tc>
        <w:tc>
          <w:tcPr>
            <w:tcW w:w="1020" w:type="dxa"/>
            <w:tcBorders>
              <w:top w:val="nil"/>
              <w:left w:val="nil"/>
              <w:bottom w:val="single" w:sz="8" w:space="0" w:color="FFFFFF"/>
              <w:right w:val="single" w:sz="8" w:space="0" w:color="FFFFFF"/>
            </w:tcBorders>
            <w:shd w:val="clear" w:color="000000" w:fill="F2F2F2"/>
            <w:vAlign w:val="center"/>
            <w:hideMark/>
          </w:tcPr>
          <w:p w14:paraId="174C5C82"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r>
      <w:tr w:rsidR="00DA17A2" w:rsidRPr="00DA17A2" w14:paraId="2CC3422E"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0E52BD1F"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Intermediação financeira</w:t>
            </w:r>
          </w:p>
        </w:tc>
        <w:tc>
          <w:tcPr>
            <w:tcW w:w="820" w:type="dxa"/>
            <w:tcBorders>
              <w:top w:val="nil"/>
              <w:left w:val="nil"/>
              <w:bottom w:val="single" w:sz="8" w:space="0" w:color="FFFFFF"/>
              <w:right w:val="single" w:sz="8" w:space="0" w:color="FFFFFF"/>
            </w:tcBorders>
            <w:shd w:val="clear" w:color="000000" w:fill="F2F2F2"/>
            <w:vAlign w:val="center"/>
            <w:hideMark/>
          </w:tcPr>
          <w:p w14:paraId="172E1333" w14:textId="77777777" w:rsidR="00DA17A2" w:rsidRPr="00DA17A2" w:rsidRDefault="00DA17A2" w:rsidP="00DA17A2">
            <w:pPr>
              <w:suppressAutoHyphens w:val="0"/>
              <w:jc w:val="center"/>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DA34333"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83.617 </w:t>
            </w:r>
          </w:p>
        </w:tc>
        <w:tc>
          <w:tcPr>
            <w:tcW w:w="1020" w:type="dxa"/>
            <w:tcBorders>
              <w:top w:val="nil"/>
              <w:left w:val="nil"/>
              <w:bottom w:val="single" w:sz="8" w:space="0" w:color="FFFFFF"/>
              <w:right w:val="single" w:sz="8" w:space="0" w:color="FFFFFF"/>
            </w:tcBorders>
            <w:shd w:val="clear" w:color="000000" w:fill="F2F2F2"/>
            <w:vAlign w:val="center"/>
            <w:hideMark/>
          </w:tcPr>
          <w:p w14:paraId="5B55D3CB"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06AAEB8A"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98.467 </w:t>
            </w:r>
          </w:p>
        </w:tc>
        <w:tc>
          <w:tcPr>
            <w:tcW w:w="1020" w:type="dxa"/>
            <w:tcBorders>
              <w:top w:val="nil"/>
              <w:left w:val="nil"/>
              <w:bottom w:val="single" w:sz="8" w:space="0" w:color="FFFFFF"/>
              <w:right w:val="single" w:sz="8" w:space="0" w:color="FFFFFF"/>
            </w:tcBorders>
            <w:shd w:val="clear" w:color="000000" w:fill="F2F2F2"/>
            <w:vAlign w:val="center"/>
            <w:hideMark/>
          </w:tcPr>
          <w:p w14:paraId="661AC9F9"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65402527"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59CEA7B1"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Prestação de serviços</w:t>
            </w:r>
          </w:p>
        </w:tc>
        <w:tc>
          <w:tcPr>
            <w:tcW w:w="820" w:type="dxa"/>
            <w:tcBorders>
              <w:top w:val="nil"/>
              <w:left w:val="nil"/>
              <w:bottom w:val="single" w:sz="8" w:space="0" w:color="FFFFFF"/>
              <w:right w:val="single" w:sz="8" w:space="0" w:color="FFFFFF"/>
            </w:tcBorders>
            <w:shd w:val="clear" w:color="000000" w:fill="F2F2F2"/>
            <w:vAlign w:val="center"/>
            <w:hideMark/>
          </w:tcPr>
          <w:p w14:paraId="680407FE" w14:textId="77777777" w:rsidR="00DA17A2" w:rsidRPr="00DA17A2" w:rsidRDefault="00DA17A2" w:rsidP="00DA17A2">
            <w:pPr>
              <w:suppressAutoHyphens w:val="0"/>
              <w:jc w:val="center"/>
              <w:rPr>
                <w:rFonts w:ascii="Verdana" w:hAnsi="Verdana" w:cs="Arial"/>
                <w:color w:val="000000"/>
                <w:sz w:val="16"/>
                <w:szCs w:val="16"/>
                <w:lang w:eastAsia="pt-BR"/>
              </w:rPr>
            </w:pPr>
            <w:r w:rsidRPr="00DA17A2">
              <w:rPr>
                <w:rFonts w:ascii="Verdana" w:hAnsi="Verdana" w:cs="Arial"/>
                <w:color w:val="000000"/>
                <w:sz w:val="16"/>
                <w:szCs w:val="16"/>
                <w:lang w:eastAsia="pt-BR"/>
              </w:rPr>
              <w:t>15</w:t>
            </w:r>
          </w:p>
        </w:tc>
        <w:tc>
          <w:tcPr>
            <w:tcW w:w="1440" w:type="dxa"/>
            <w:tcBorders>
              <w:top w:val="nil"/>
              <w:left w:val="nil"/>
              <w:bottom w:val="single" w:sz="8" w:space="0" w:color="FFFFFF"/>
              <w:right w:val="single" w:sz="8" w:space="0" w:color="FFFFFF"/>
            </w:tcBorders>
            <w:shd w:val="clear" w:color="000000" w:fill="F2F2F2"/>
            <w:noWrap/>
            <w:vAlign w:val="center"/>
            <w:hideMark/>
          </w:tcPr>
          <w:p w14:paraId="7DB37B2E"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2.189 </w:t>
            </w:r>
          </w:p>
        </w:tc>
        <w:tc>
          <w:tcPr>
            <w:tcW w:w="1020" w:type="dxa"/>
            <w:tcBorders>
              <w:top w:val="nil"/>
              <w:left w:val="nil"/>
              <w:bottom w:val="single" w:sz="8" w:space="0" w:color="FFFFFF"/>
              <w:right w:val="single" w:sz="8" w:space="0" w:color="FFFFFF"/>
            </w:tcBorders>
            <w:shd w:val="clear" w:color="000000" w:fill="F2F2F2"/>
            <w:vAlign w:val="center"/>
            <w:hideMark/>
          </w:tcPr>
          <w:p w14:paraId="698980BB"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B1C6ADC"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1.791 </w:t>
            </w:r>
          </w:p>
        </w:tc>
        <w:tc>
          <w:tcPr>
            <w:tcW w:w="1020" w:type="dxa"/>
            <w:tcBorders>
              <w:top w:val="nil"/>
              <w:left w:val="nil"/>
              <w:bottom w:val="single" w:sz="8" w:space="0" w:color="FFFFFF"/>
              <w:right w:val="single" w:sz="8" w:space="0" w:color="FFFFFF"/>
            </w:tcBorders>
            <w:shd w:val="clear" w:color="000000" w:fill="F2F2F2"/>
            <w:vAlign w:val="center"/>
            <w:hideMark/>
          </w:tcPr>
          <w:p w14:paraId="6C3C6D75"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41FF9EDF"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68DE288D"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Provisão para créditos de liquidação duvidosa</w:t>
            </w:r>
          </w:p>
        </w:tc>
        <w:tc>
          <w:tcPr>
            <w:tcW w:w="820" w:type="dxa"/>
            <w:tcBorders>
              <w:top w:val="nil"/>
              <w:left w:val="nil"/>
              <w:bottom w:val="single" w:sz="8" w:space="0" w:color="FFFFFF"/>
              <w:right w:val="single" w:sz="8" w:space="0" w:color="FFFFFF"/>
            </w:tcBorders>
            <w:shd w:val="clear" w:color="000000" w:fill="F2F2F2"/>
            <w:vAlign w:val="center"/>
            <w:hideMark/>
          </w:tcPr>
          <w:p w14:paraId="2DC68BD4" w14:textId="77777777" w:rsidR="00DA17A2" w:rsidRPr="00DA17A2" w:rsidRDefault="00DA17A2" w:rsidP="00DA17A2">
            <w:pPr>
              <w:suppressAutoHyphens w:val="0"/>
              <w:jc w:val="center"/>
              <w:rPr>
                <w:rFonts w:ascii="Verdana" w:hAnsi="Verdana" w:cs="Arial"/>
                <w:color w:val="000000"/>
                <w:sz w:val="16"/>
                <w:szCs w:val="16"/>
                <w:lang w:eastAsia="pt-BR"/>
              </w:rPr>
            </w:pPr>
            <w:r w:rsidRPr="00DA17A2">
              <w:rPr>
                <w:rFonts w:ascii="Verdana" w:hAnsi="Verdana" w:cs="Arial"/>
                <w:color w:val="000000"/>
                <w:sz w:val="16"/>
                <w:szCs w:val="16"/>
                <w:lang w:eastAsia="pt-BR"/>
              </w:rPr>
              <w:t>6f</w:t>
            </w:r>
          </w:p>
        </w:tc>
        <w:tc>
          <w:tcPr>
            <w:tcW w:w="1440" w:type="dxa"/>
            <w:tcBorders>
              <w:top w:val="nil"/>
              <w:left w:val="nil"/>
              <w:bottom w:val="single" w:sz="8" w:space="0" w:color="FFFFFF"/>
              <w:right w:val="single" w:sz="8" w:space="0" w:color="FFFFFF"/>
            </w:tcBorders>
            <w:shd w:val="clear" w:color="000000" w:fill="F2F2F2"/>
            <w:noWrap/>
            <w:vAlign w:val="center"/>
            <w:hideMark/>
          </w:tcPr>
          <w:p w14:paraId="34EF1F5B"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(11.737)</w:t>
            </w:r>
          </w:p>
        </w:tc>
        <w:tc>
          <w:tcPr>
            <w:tcW w:w="1020" w:type="dxa"/>
            <w:tcBorders>
              <w:top w:val="nil"/>
              <w:left w:val="nil"/>
              <w:bottom w:val="single" w:sz="8" w:space="0" w:color="FFFFFF"/>
              <w:right w:val="single" w:sz="8" w:space="0" w:color="FFFFFF"/>
            </w:tcBorders>
            <w:shd w:val="clear" w:color="000000" w:fill="F2F2F2"/>
            <w:vAlign w:val="center"/>
            <w:hideMark/>
          </w:tcPr>
          <w:p w14:paraId="5492A9A5"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982F2A4"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(7.070)</w:t>
            </w:r>
          </w:p>
        </w:tc>
        <w:tc>
          <w:tcPr>
            <w:tcW w:w="1020" w:type="dxa"/>
            <w:tcBorders>
              <w:top w:val="nil"/>
              <w:left w:val="nil"/>
              <w:bottom w:val="single" w:sz="8" w:space="0" w:color="FFFFFF"/>
              <w:right w:val="single" w:sz="8" w:space="0" w:color="FFFFFF"/>
            </w:tcBorders>
            <w:shd w:val="clear" w:color="000000" w:fill="F2F2F2"/>
            <w:vAlign w:val="center"/>
            <w:hideMark/>
          </w:tcPr>
          <w:p w14:paraId="4FA32CEF"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38F90F59"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067EA6E2"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Outras receitas/despesas</w:t>
            </w:r>
          </w:p>
        </w:tc>
        <w:tc>
          <w:tcPr>
            <w:tcW w:w="820" w:type="dxa"/>
            <w:tcBorders>
              <w:top w:val="nil"/>
              <w:left w:val="nil"/>
              <w:bottom w:val="single" w:sz="8" w:space="0" w:color="FFFFFF"/>
              <w:right w:val="single" w:sz="8" w:space="0" w:color="FFFFFF"/>
            </w:tcBorders>
            <w:shd w:val="clear" w:color="000000" w:fill="F2F2F2"/>
            <w:vAlign w:val="center"/>
            <w:hideMark/>
          </w:tcPr>
          <w:p w14:paraId="43D4E5B9"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97DB7D5"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200 </w:t>
            </w:r>
          </w:p>
        </w:tc>
        <w:tc>
          <w:tcPr>
            <w:tcW w:w="1020" w:type="dxa"/>
            <w:tcBorders>
              <w:top w:val="nil"/>
              <w:left w:val="nil"/>
              <w:bottom w:val="single" w:sz="8" w:space="0" w:color="FFFFFF"/>
              <w:right w:val="single" w:sz="8" w:space="0" w:color="FFFFFF"/>
            </w:tcBorders>
            <w:shd w:val="clear" w:color="000000" w:fill="F2F2F2"/>
            <w:vAlign w:val="center"/>
            <w:hideMark/>
          </w:tcPr>
          <w:p w14:paraId="4702471C"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3D6EEA1E"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2.344 </w:t>
            </w:r>
          </w:p>
        </w:tc>
        <w:tc>
          <w:tcPr>
            <w:tcW w:w="1020" w:type="dxa"/>
            <w:tcBorders>
              <w:top w:val="nil"/>
              <w:left w:val="nil"/>
              <w:bottom w:val="single" w:sz="8" w:space="0" w:color="FFFFFF"/>
              <w:right w:val="single" w:sz="8" w:space="0" w:color="FFFFFF"/>
            </w:tcBorders>
            <w:shd w:val="clear" w:color="000000" w:fill="F2F2F2"/>
            <w:vAlign w:val="center"/>
            <w:hideMark/>
          </w:tcPr>
          <w:p w14:paraId="63185EC8"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5F3BA63D"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45CEAA5D" w14:textId="77777777" w:rsidR="00DA17A2" w:rsidRPr="00DA17A2" w:rsidRDefault="00DA17A2" w:rsidP="00DA17A2">
            <w:pPr>
              <w:suppressAutoHyphens w:val="0"/>
              <w:rPr>
                <w:rFonts w:ascii="Verdana" w:hAnsi="Verdana" w:cs="Arial"/>
                <w:b/>
                <w:bCs/>
                <w:color w:val="000000"/>
                <w:sz w:val="16"/>
                <w:szCs w:val="16"/>
                <w:lang w:eastAsia="pt-BR"/>
              </w:rPr>
            </w:pPr>
            <w:r w:rsidRPr="00DA17A2">
              <w:rPr>
                <w:rFonts w:ascii="Verdana" w:hAnsi="Verdana" w:cs="Arial"/>
                <w:b/>
                <w:bCs/>
                <w:color w:val="000000"/>
                <w:sz w:val="16"/>
                <w:szCs w:val="16"/>
                <w:lang w:eastAsia="pt-BR"/>
              </w:rPr>
              <w:t>DESPESAS DA INTERMEDIAÇÃO FINANCEIRA</w:t>
            </w:r>
          </w:p>
        </w:tc>
        <w:tc>
          <w:tcPr>
            <w:tcW w:w="820" w:type="dxa"/>
            <w:tcBorders>
              <w:top w:val="nil"/>
              <w:left w:val="nil"/>
              <w:bottom w:val="single" w:sz="8" w:space="0" w:color="FFFFFF"/>
              <w:right w:val="single" w:sz="8" w:space="0" w:color="FFFFFF"/>
            </w:tcBorders>
            <w:shd w:val="clear" w:color="000000" w:fill="F2F2F2"/>
            <w:vAlign w:val="center"/>
            <w:hideMark/>
          </w:tcPr>
          <w:p w14:paraId="246A943E"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27C5DBED"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(7.997)</w:t>
            </w:r>
          </w:p>
        </w:tc>
        <w:tc>
          <w:tcPr>
            <w:tcW w:w="1020" w:type="dxa"/>
            <w:tcBorders>
              <w:top w:val="nil"/>
              <w:left w:val="nil"/>
              <w:bottom w:val="single" w:sz="8" w:space="0" w:color="FFFFFF"/>
              <w:right w:val="single" w:sz="8" w:space="0" w:color="FFFFFF"/>
            </w:tcBorders>
            <w:shd w:val="clear" w:color="000000" w:fill="F2F2F2"/>
            <w:vAlign w:val="center"/>
            <w:hideMark/>
          </w:tcPr>
          <w:p w14:paraId="6C92DEEC"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97EFD0B"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(9.236)</w:t>
            </w:r>
          </w:p>
        </w:tc>
        <w:tc>
          <w:tcPr>
            <w:tcW w:w="1020" w:type="dxa"/>
            <w:tcBorders>
              <w:top w:val="nil"/>
              <w:left w:val="nil"/>
              <w:bottom w:val="single" w:sz="8" w:space="0" w:color="FFFFFF"/>
              <w:right w:val="single" w:sz="8" w:space="0" w:color="FFFFFF"/>
            </w:tcBorders>
            <w:shd w:val="clear" w:color="000000" w:fill="F2F2F2"/>
            <w:vAlign w:val="center"/>
            <w:hideMark/>
          </w:tcPr>
          <w:p w14:paraId="77BE6BD4"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r>
      <w:tr w:rsidR="00DA17A2" w:rsidRPr="00DA17A2" w14:paraId="06558B1B"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0E6566AD" w14:textId="77777777" w:rsidR="00DA17A2" w:rsidRPr="00DA17A2" w:rsidRDefault="00DA17A2" w:rsidP="00DA17A2">
            <w:pPr>
              <w:suppressAutoHyphens w:val="0"/>
              <w:rPr>
                <w:rFonts w:ascii="Verdana" w:hAnsi="Verdana" w:cs="Arial"/>
                <w:b/>
                <w:bCs/>
                <w:color w:val="000000"/>
                <w:sz w:val="16"/>
                <w:szCs w:val="16"/>
                <w:lang w:eastAsia="pt-BR"/>
              </w:rPr>
            </w:pPr>
            <w:r w:rsidRPr="00DA17A2">
              <w:rPr>
                <w:rFonts w:ascii="Verdana" w:hAnsi="Verdana" w:cs="Arial"/>
                <w:b/>
                <w:bCs/>
                <w:color w:val="000000"/>
                <w:sz w:val="16"/>
                <w:szCs w:val="16"/>
                <w:lang w:eastAsia="pt-BR"/>
              </w:rPr>
              <w:t>INSUMOS ADQUIRIDOS DE TERCEIROS</w:t>
            </w:r>
          </w:p>
        </w:tc>
        <w:tc>
          <w:tcPr>
            <w:tcW w:w="820" w:type="dxa"/>
            <w:tcBorders>
              <w:top w:val="nil"/>
              <w:left w:val="nil"/>
              <w:bottom w:val="single" w:sz="8" w:space="0" w:color="FFFFFF"/>
              <w:right w:val="single" w:sz="8" w:space="0" w:color="FFFFFF"/>
            </w:tcBorders>
            <w:shd w:val="clear" w:color="000000" w:fill="F2F2F2"/>
            <w:vAlign w:val="center"/>
            <w:hideMark/>
          </w:tcPr>
          <w:p w14:paraId="6320BFA1"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7A6479F2"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(11.762)</w:t>
            </w:r>
          </w:p>
        </w:tc>
        <w:tc>
          <w:tcPr>
            <w:tcW w:w="1020" w:type="dxa"/>
            <w:tcBorders>
              <w:top w:val="nil"/>
              <w:left w:val="nil"/>
              <w:bottom w:val="single" w:sz="8" w:space="0" w:color="FFFFFF"/>
              <w:right w:val="single" w:sz="8" w:space="0" w:color="FFFFFF"/>
            </w:tcBorders>
            <w:shd w:val="clear" w:color="000000" w:fill="F2F2F2"/>
            <w:vAlign w:val="center"/>
            <w:hideMark/>
          </w:tcPr>
          <w:p w14:paraId="7BA73FC8"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A46DA0F"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(11.227)</w:t>
            </w:r>
          </w:p>
        </w:tc>
        <w:tc>
          <w:tcPr>
            <w:tcW w:w="1020" w:type="dxa"/>
            <w:tcBorders>
              <w:top w:val="nil"/>
              <w:left w:val="nil"/>
              <w:bottom w:val="single" w:sz="8" w:space="0" w:color="FFFFFF"/>
              <w:right w:val="single" w:sz="8" w:space="0" w:color="FFFFFF"/>
            </w:tcBorders>
            <w:shd w:val="clear" w:color="000000" w:fill="F2F2F2"/>
            <w:vAlign w:val="center"/>
            <w:hideMark/>
          </w:tcPr>
          <w:p w14:paraId="6B285BC5"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r>
      <w:tr w:rsidR="00DA17A2" w:rsidRPr="00DA17A2" w14:paraId="5AA189CB"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1AC64C13"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Materiais, energia e </w:t>
            </w:r>
            <w:proofErr w:type="gramStart"/>
            <w:r w:rsidRPr="00DA17A2">
              <w:rPr>
                <w:rFonts w:ascii="Verdana" w:hAnsi="Verdana" w:cs="Arial"/>
                <w:color w:val="000000"/>
                <w:sz w:val="16"/>
                <w:szCs w:val="16"/>
                <w:lang w:eastAsia="pt-BR"/>
              </w:rPr>
              <w:t>outros</w:t>
            </w:r>
            <w:proofErr w:type="gramEnd"/>
          </w:p>
        </w:tc>
        <w:tc>
          <w:tcPr>
            <w:tcW w:w="820" w:type="dxa"/>
            <w:tcBorders>
              <w:top w:val="nil"/>
              <w:left w:val="nil"/>
              <w:bottom w:val="single" w:sz="8" w:space="0" w:color="FFFFFF"/>
              <w:right w:val="single" w:sz="8" w:space="0" w:color="FFFFFF"/>
            </w:tcBorders>
            <w:shd w:val="clear" w:color="000000" w:fill="F2F2F2"/>
            <w:vAlign w:val="center"/>
            <w:hideMark/>
          </w:tcPr>
          <w:p w14:paraId="44613065"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F8A7512"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(92)</w:t>
            </w:r>
          </w:p>
        </w:tc>
        <w:tc>
          <w:tcPr>
            <w:tcW w:w="1020" w:type="dxa"/>
            <w:tcBorders>
              <w:top w:val="nil"/>
              <w:left w:val="nil"/>
              <w:bottom w:val="single" w:sz="8" w:space="0" w:color="FFFFFF"/>
              <w:right w:val="single" w:sz="8" w:space="0" w:color="FFFFFF"/>
            </w:tcBorders>
            <w:shd w:val="clear" w:color="000000" w:fill="F2F2F2"/>
            <w:vAlign w:val="center"/>
            <w:hideMark/>
          </w:tcPr>
          <w:p w14:paraId="5DBA2055"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48775331"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(127)</w:t>
            </w:r>
          </w:p>
        </w:tc>
        <w:tc>
          <w:tcPr>
            <w:tcW w:w="1020" w:type="dxa"/>
            <w:tcBorders>
              <w:top w:val="nil"/>
              <w:left w:val="nil"/>
              <w:bottom w:val="single" w:sz="8" w:space="0" w:color="FFFFFF"/>
              <w:right w:val="single" w:sz="8" w:space="0" w:color="FFFFFF"/>
            </w:tcBorders>
            <w:shd w:val="clear" w:color="000000" w:fill="F2F2F2"/>
            <w:vAlign w:val="center"/>
            <w:hideMark/>
          </w:tcPr>
          <w:p w14:paraId="24BF5160"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69BD0DB0"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02301A40"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Serviços de terceiros</w:t>
            </w:r>
          </w:p>
        </w:tc>
        <w:tc>
          <w:tcPr>
            <w:tcW w:w="820" w:type="dxa"/>
            <w:tcBorders>
              <w:top w:val="nil"/>
              <w:left w:val="nil"/>
              <w:bottom w:val="single" w:sz="8" w:space="0" w:color="FFFFFF"/>
              <w:right w:val="single" w:sz="8" w:space="0" w:color="FFFFFF"/>
            </w:tcBorders>
            <w:shd w:val="clear" w:color="000000" w:fill="F2F2F2"/>
            <w:vAlign w:val="center"/>
            <w:hideMark/>
          </w:tcPr>
          <w:p w14:paraId="0A6BB323"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60C40DCC"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(8.668)</w:t>
            </w:r>
          </w:p>
        </w:tc>
        <w:tc>
          <w:tcPr>
            <w:tcW w:w="1020" w:type="dxa"/>
            <w:tcBorders>
              <w:top w:val="nil"/>
              <w:left w:val="nil"/>
              <w:bottom w:val="single" w:sz="8" w:space="0" w:color="FFFFFF"/>
              <w:right w:val="single" w:sz="8" w:space="0" w:color="FFFFFF"/>
            </w:tcBorders>
            <w:shd w:val="clear" w:color="000000" w:fill="F2F2F2"/>
            <w:vAlign w:val="center"/>
            <w:hideMark/>
          </w:tcPr>
          <w:p w14:paraId="5C5231E6"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8513D90"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(8.280)</w:t>
            </w:r>
          </w:p>
        </w:tc>
        <w:tc>
          <w:tcPr>
            <w:tcW w:w="1020" w:type="dxa"/>
            <w:tcBorders>
              <w:top w:val="nil"/>
              <w:left w:val="nil"/>
              <w:bottom w:val="single" w:sz="8" w:space="0" w:color="FFFFFF"/>
              <w:right w:val="single" w:sz="8" w:space="0" w:color="FFFFFF"/>
            </w:tcBorders>
            <w:shd w:val="clear" w:color="000000" w:fill="F2F2F2"/>
            <w:vAlign w:val="center"/>
            <w:hideMark/>
          </w:tcPr>
          <w:p w14:paraId="3FB3A490"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5430EA" w:rsidRPr="00DA17A2" w14:paraId="3EB77402"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0CA129E5" w14:textId="63B48100" w:rsidR="005430EA" w:rsidRPr="00DA17A2" w:rsidRDefault="005430EA" w:rsidP="005A6196">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Processamento de dados </w:t>
            </w:r>
          </w:p>
        </w:tc>
        <w:tc>
          <w:tcPr>
            <w:tcW w:w="820" w:type="dxa"/>
            <w:tcBorders>
              <w:top w:val="nil"/>
              <w:left w:val="nil"/>
              <w:bottom w:val="single" w:sz="8" w:space="0" w:color="FFFFFF"/>
              <w:right w:val="single" w:sz="8" w:space="0" w:color="FFFFFF"/>
            </w:tcBorders>
            <w:shd w:val="clear" w:color="000000" w:fill="F2F2F2"/>
            <w:vAlign w:val="center"/>
            <w:hideMark/>
          </w:tcPr>
          <w:p w14:paraId="1DD0FEA6" w14:textId="77777777" w:rsidR="005430EA" w:rsidRPr="00DA17A2" w:rsidRDefault="005430EA" w:rsidP="005A6196">
            <w:pPr>
              <w:suppressAutoHyphens w:val="0"/>
              <w:jc w:val="center"/>
              <w:rPr>
                <w:rFonts w:ascii="Verdana" w:hAnsi="Verdana" w:cs="Arial"/>
                <w:color w:val="000000"/>
                <w:sz w:val="16"/>
                <w:szCs w:val="16"/>
                <w:lang w:eastAsia="pt-BR"/>
              </w:rPr>
            </w:pPr>
            <w:r w:rsidRPr="00DA17A2">
              <w:rPr>
                <w:rFonts w:ascii="Verdana" w:hAnsi="Verdana" w:cs="Arial"/>
                <w:color w:val="000000"/>
                <w:sz w:val="16"/>
                <w:szCs w:val="16"/>
                <w:lang w:eastAsia="pt-BR"/>
              </w:rPr>
              <w:t>17</w:t>
            </w:r>
          </w:p>
        </w:tc>
        <w:tc>
          <w:tcPr>
            <w:tcW w:w="1440" w:type="dxa"/>
            <w:tcBorders>
              <w:top w:val="nil"/>
              <w:left w:val="nil"/>
              <w:bottom w:val="single" w:sz="8" w:space="0" w:color="FFFFFF"/>
              <w:right w:val="single" w:sz="8" w:space="0" w:color="FFFFFF"/>
            </w:tcBorders>
            <w:shd w:val="clear" w:color="000000" w:fill="F2F2F2"/>
            <w:noWrap/>
            <w:vAlign w:val="center"/>
            <w:hideMark/>
          </w:tcPr>
          <w:p w14:paraId="75C5F294" w14:textId="77777777" w:rsidR="005430EA" w:rsidRPr="00DA17A2" w:rsidRDefault="005430EA" w:rsidP="005A6196">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(1.319)</w:t>
            </w:r>
          </w:p>
        </w:tc>
        <w:tc>
          <w:tcPr>
            <w:tcW w:w="1020" w:type="dxa"/>
            <w:tcBorders>
              <w:top w:val="nil"/>
              <w:left w:val="nil"/>
              <w:bottom w:val="single" w:sz="8" w:space="0" w:color="FFFFFF"/>
              <w:right w:val="single" w:sz="8" w:space="0" w:color="FFFFFF"/>
            </w:tcBorders>
            <w:shd w:val="clear" w:color="000000" w:fill="F2F2F2"/>
            <w:vAlign w:val="center"/>
            <w:hideMark/>
          </w:tcPr>
          <w:p w14:paraId="45F81485" w14:textId="77777777" w:rsidR="005430EA" w:rsidRPr="00DA17A2" w:rsidRDefault="005430EA" w:rsidP="005A6196">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9381CCA" w14:textId="77777777" w:rsidR="005430EA" w:rsidRPr="00DA17A2" w:rsidRDefault="005430EA" w:rsidP="005A6196">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(1.277)</w:t>
            </w:r>
          </w:p>
        </w:tc>
        <w:tc>
          <w:tcPr>
            <w:tcW w:w="1020" w:type="dxa"/>
            <w:tcBorders>
              <w:top w:val="nil"/>
              <w:left w:val="nil"/>
              <w:bottom w:val="single" w:sz="8" w:space="0" w:color="FFFFFF"/>
              <w:right w:val="single" w:sz="8" w:space="0" w:color="FFFFFF"/>
            </w:tcBorders>
            <w:shd w:val="clear" w:color="000000" w:fill="F2F2F2"/>
            <w:vAlign w:val="center"/>
            <w:hideMark/>
          </w:tcPr>
          <w:p w14:paraId="58B54F7E" w14:textId="77777777" w:rsidR="005430EA" w:rsidRPr="00DA17A2" w:rsidRDefault="005430EA" w:rsidP="005A6196">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540969D6"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14C30FED"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Outros</w:t>
            </w:r>
          </w:p>
        </w:tc>
        <w:tc>
          <w:tcPr>
            <w:tcW w:w="820" w:type="dxa"/>
            <w:tcBorders>
              <w:top w:val="nil"/>
              <w:left w:val="nil"/>
              <w:bottom w:val="single" w:sz="8" w:space="0" w:color="FFFFFF"/>
              <w:right w:val="single" w:sz="8" w:space="0" w:color="FFFFFF"/>
            </w:tcBorders>
            <w:shd w:val="clear" w:color="000000" w:fill="F2F2F2"/>
            <w:vAlign w:val="center"/>
            <w:hideMark/>
          </w:tcPr>
          <w:p w14:paraId="1A46BBA9"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2699FD97" w14:textId="1EC5CBBF" w:rsidR="00DA17A2" w:rsidRPr="00DA17A2" w:rsidRDefault="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w:t>
            </w:r>
            <w:r w:rsidR="005430EA">
              <w:rPr>
                <w:rFonts w:ascii="Verdana" w:hAnsi="Verdana" w:cs="Arial"/>
                <w:sz w:val="16"/>
                <w:szCs w:val="16"/>
                <w:lang w:eastAsia="pt-BR"/>
              </w:rPr>
              <w:t>1.683</w:t>
            </w:r>
            <w:r w:rsidRPr="00DA17A2">
              <w:rPr>
                <w:rFonts w:ascii="Verdana" w:hAnsi="Verdana" w:cs="Arial"/>
                <w:sz w:val="16"/>
                <w:szCs w:val="16"/>
                <w:lang w:eastAsia="pt-BR"/>
              </w:rPr>
              <w:t>)</w:t>
            </w:r>
          </w:p>
        </w:tc>
        <w:tc>
          <w:tcPr>
            <w:tcW w:w="1020" w:type="dxa"/>
            <w:tcBorders>
              <w:top w:val="nil"/>
              <w:left w:val="nil"/>
              <w:bottom w:val="single" w:sz="8" w:space="0" w:color="FFFFFF"/>
              <w:right w:val="single" w:sz="8" w:space="0" w:color="FFFFFF"/>
            </w:tcBorders>
            <w:shd w:val="clear" w:color="000000" w:fill="F2F2F2"/>
            <w:vAlign w:val="center"/>
            <w:hideMark/>
          </w:tcPr>
          <w:p w14:paraId="7CA2505C"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79F1D6B3" w14:textId="252623B3" w:rsidR="00DA17A2" w:rsidRPr="00DA17A2" w:rsidRDefault="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w:t>
            </w:r>
            <w:r w:rsidR="005430EA">
              <w:rPr>
                <w:rFonts w:ascii="Verdana" w:hAnsi="Verdana" w:cs="Arial"/>
                <w:sz w:val="16"/>
                <w:szCs w:val="16"/>
                <w:lang w:eastAsia="pt-BR"/>
              </w:rPr>
              <w:t>1.543</w:t>
            </w:r>
            <w:r w:rsidRPr="00DA17A2">
              <w:rPr>
                <w:rFonts w:ascii="Verdana" w:hAnsi="Verdana" w:cs="Arial"/>
                <w:sz w:val="16"/>
                <w:szCs w:val="16"/>
                <w:lang w:eastAsia="pt-BR"/>
              </w:rPr>
              <w:t>)</w:t>
            </w:r>
          </w:p>
        </w:tc>
        <w:tc>
          <w:tcPr>
            <w:tcW w:w="1020" w:type="dxa"/>
            <w:tcBorders>
              <w:top w:val="nil"/>
              <w:left w:val="nil"/>
              <w:bottom w:val="single" w:sz="8" w:space="0" w:color="FFFFFF"/>
              <w:right w:val="single" w:sz="8" w:space="0" w:color="FFFFFF"/>
            </w:tcBorders>
            <w:shd w:val="clear" w:color="000000" w:fill="F2F2F2"/>
            <w:vAlign w:val="center"/>
            <w:hideMark/>
          </w:tcPr>
          <w:p w14:paraId="4DC685D7"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r>
      <w:tr w:rsidR="00DA17A2" w:rsidRPr="00DA17A2" w14:paraId="08E22566"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BFBFBF"/>
            <w:vAlign w:val="center"/>
            <w:hideMark/>
          </w:tcPr>
          <w:p w14:paraId="17159280" w14:textId="77777777" w:rsidR="00DA17A2" w:rsidRPr="00DA17A2" w:rsidRDefault="00DA17A2" w:rsidP="00DA17A2">
            <w:pPr>
              <w:suppressAutoHyphens w:val="0"/>
              <w:rPr>
                <w:rFonts w:ascii="Verdana" w:hAnsi="Verdana" w:cs="Arial"/>
                <w:b/>
                <w:bCs/>
                <w:sz w:val="16"/>
                <w:szCs w:val="16"/>
                <w:lang w:eastAsia="pt-BR"/>
              </w:rPr>
            </w:pPr>
            <w:r w:rsidRPr="00DA17A2">
              <w:rPr>
                <w:rFonts w:ascii="Verdana" w:hAnsi="Verdana" w:cs="Arial"/>
                <w:b/>
                <w:bCs/>
                <w:sz w:val="16"/>
                <w:szCs w:val="16"/>
                <w:lang w:eastAsia="pt-BR"/>
              </w:rPr>
              <w:t>VALOR ADICIONADO BRUTO</w:t>
            </w:r>
          </w:p>
        </w:tc>
        <w:tc>
          <w:tcPr>
            <w:tcW w:w="820" w:type="dxa"/>
            <w:tcBorders>
              <w:top w:val="nil"/>
              <w:left w:val="nil"/>
              <w:bottom w:val="single" w:sz="8" w:space="0" w:color="FFFFFF"/>
              <w:right w:val="single" w:sz="8" w:space="0" w:color="FFFFFF"/>
            </w:tcBorders>
            <w:shd w:val="clear" w:color="000000" w:fill="BFBFBF"/>
            <w:vAlign w:val="center"/>
            <w:hideMark/>
          </w:tcPr>
          <w:p w14:paraId="31A20740"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BFBFBF"/>
            <w:noWrap/>
            <w:vAlign w:val="center"/>
            <w:hideMark/>
          </w:tcPr>
          <w:p w14:paraId="2FFCF86B"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54.510 </w:t>
            </w:r>
          </w:p>
        </w:tc>
        <w:tc>
          <w:tcPr>
            <w:tcW w:w="1020" w:type="dxa"/>
            <w:tcBorders>
              <w:top w:val="nil"/>
              <w:left w:val="nil"/>
              <w:bottom w:val="single" w:sz="8" w:space="0" w:color="FFFFFF"/>
              <w:right w:val="single" w:sz="8" w:space="0" w:color="FFFFFF"/>
            </w:tcBorders>
            <w:shd w:val="clear" w:color="000000" w:fill="BFBFBF"/>
            <w:vAlign w:val="center"/>
            <w:hideMark/>
          </w:tcPr>
          <w:p w14:paraId="16D2F65E"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BFBFBF"/>
            <w:noWrap/>
            <w:vAlign w:val="center"/>
            <w:hideMark/>
          </w:tcPr>
          <w:p w14:paraId="3642314A"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75.069 </w:t>
            </w:r>
          </w:p>
        </w:tc>
        <w:tc>
          <w:tcPr>
            <w:tcW w:w="1020" w:type="dxa"/>
            <w:tcBorders>
              <w:top w:val="nil"/>
              <w:left w:val="nil"/>
              <w:bottom w:val="single" w:sz="8" w:space="0" w:color="FFFFFF"/>
              <w:right w:val="single" w:sz="8" w:space="0" w:color="FFFFFF"/>
            </w:tcBorders>
            <w:shd w:val="clear" w:color="000000" w:fill="BFBFBF"/>
            <w:vAlign w:val="center"/>
            <w:hideMark/>
          </w:tcPr>
          <w:p w14:paraId="2469C61E" w14:textId="43343E2D" w:rsidR="00DA17A2" w:rsidRPr="00DA17A2" w:rsidRDefault="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xml:space="preserve">      </w:t>
            </w:r>
          </w:p>
        </w:tc>
      </w:tr>
      <w:tr w:rsidR="00DA17A2" w:rsidRPr="00DA17A2" w14:paraId="1194B722"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66C16BE1"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Despesas de amortização/depreciação</w:t>
            </w:r>
          </w:p>
        </w:tc>
        <w:tc>
          <w:tcPr>
            <w:tcW w:w="820" w:type="dxa"/>
            <w:tcBorders>
              <w:top w:val="nil"/>
              <w:left w:val="nil"/>
              <w:bottom w:val="single" w:sz="8" w:space="0" w:color="FFFFFF"/>
              <w:right w:val="single" w:sz="8" w:space="0" w:color="FFFFFF"/>
            </w:tcBorders>
            <w:shd w:val="clear" w:color="000000" w:fill="F2F2F2"/>
            <w:vAlign w:val="center"/>
            <w:hideMark/>
          </w:tcPr>
          <w:p w14:paraId="25548EED"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37FBDB10"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(62)</w:t>
            </w:r>
          </w:p>
        </w:tc>
        <w:tc>
          <w:tcPr>
            <w:tcW w:w="1020" w:type="dxa"/>
            <w:tcBorders>
              <w:top w:val="nil"/>
              <w:left w:val="nil"/>
              <w:bottom w:val="single" w:sz="8" w:space="0" w:color="FFFFFF"/>
              <w:right w:val="single" w:sz="8" w:space="0" w:color="FFFFFF"/>
            </w:tcBorders>
            <w:shd w:val="clear" w:color="000000" w:fill="F2F2F2"/>
            <w:vAlign w:val="center"/>
            <w:hideMark/>
          </w:tcPr>
          <w:p w14:paraId="540FBACB"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7A7DF09C"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(55)</w:t>
            </w:r>
          </w:p>
        </w:tc>
        <w:tc>
          <w:tcPr>
            <w:tcW w:w="1020" w:type="dxa"/>
            <w:tcBorders>
              <w:top w:val="nil"/>
              <w:left w:val="nil"/>
              <w:bottom w:val="single" w:sz="8" w:space="0" w:color="FFFFFF"/>
              <w:right w:val="single" w:sz="8" w:space="0" w:color="FFFFFF"/>
            </w:tcBorders>
            <w:shd w:val="clear" w:color="000000" w:fill="F2F2F2"/>
            <w:vAlign w:val="center"/>
            <w:hideMark/>
          </w:tcPr>
          <w:p w14:paraId="4C847BF8"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584E2F85"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BFBFBF"/>
            <w:vAlign w:val="center"/>
            <w:hideMark/>
          </w:tcPr>
          <w:p w14:paraId="11424542" w14:textId="77777777" w:rsidR="00DA17A2" w:rsidRPr="00DA17A2" w:rsidRDefault="00DA17A2" w:rsidP="00DA17A2">
            <w:pPr>
              <w:suppressAutoHyphens w:val="0"/>
              <w:rPr>
                <w:rFonts w:ascii="Verdana" w:hAnsi="Verdana" w:cs="Arial"/>
                <w:b/>
                <w:bCs/>
                <w:sz w:val="16"/>
                <w:szCs w:val="16"/>
                <w:lang w:eastAsia="pt-BR"/>
              </w:rPr>
            </w:pPr>
            <w:r w:rsidRPr="00DA17A2">
              <w:rPr>
                <w:rFonts w:ascii="Verdana" w:hAnsi="Verdana" w:cs="Arial"/>
                <w:b/>
                <w:bCs/>
                <w:sz w:val="16"/>
                <w:szCs w:val="16"/>
                <w:lang w:eastAsia="pt-BR"/>
              </w:rPr>
              <w:t>VALOR ADICIONADO A DISTRIBUIR</w:t>
            </w:r>
          </w:p>
        </w:tc>
        <w:tc>
          <w:tcPr>
            <w:tcW w:w="820" w:type="dxa"/>
            <w:tcBorders>
              <w:top w:val="nil"/>
              <w:left w:val="nil"/>
              <w:bottom w:val="single" w:sz="8" w:space="0" w:color="FFFFFF"/>
              <w:right w:val="single" w:sz="8" w:space="0" w:color="FFFFFF"/>
            </w:tcBorders>
            <w:shd w:val="clear" w:color="000000" w:fill="BFBFBF"/>
            <w:vAlign w:val="center"/>
            <w:hideMark/>
          </w:tcPr>
          <w:p w14:paraId="3667A767"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BFBFBF"/>
            <w:noWrap/>
            <w:vAlign w:val="center"/>
            <w:hideMark/>
          </w:tcPr>
          <w:p w14:paraId="418DFDA0"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54.448 </w:t>
            </w:r>
          </w:p>
        </w:tc>
        <w:tc>
          <w:tcPr>
            <w:tcW w:w="1020" w:type="dxa"/>
            <w:tcBorders>
              <w:top w:val="nil"/>
              <w:left w:val="nil"/>
              <w:bottom w:val="single" w:sz="8" w:space="0" w:color="FFFFFF"/>
              <w:right w:val="single" w:sz="8" w:space="0" w:color="FFFFFF"/>
            </w:tcBorders>
            <w:shd w:val="clear" w:color="000000" w:fill="BFBFBF"/>
            <w:vAlign w:val="center"/>
            <w:hideMark/>
          </w:tcPr>
          <w:p w14:paraId="7F47A97B"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BFBFBF"/>
            <w:noWrap/>
            <w:vAlign w:val="center"/>
            <w:hideMark/>
          </w:tcPr>
          <w:p w14:paraId="7B3DC306"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75.014 </w:t>
            </w:r>
          </w:p>
        </w:tc>
        <w:tc>
          <w:tcPr>
            <w:tcW w:w="1020" w:type="dxa"/>
            <w:tcBorders>
              <w:top w:val="nil"/>
              <w:left w:val="nil"/>
              <w:bottom w:val="single" w:sz="8" w:space="0" w:color="FFFFFF"/>
              <w:right w:val="single" w:sz="8" w:space="0" w:color="FFFFFF"/>
            </w:tcBorders>
            <w:shd w:val="clear" w:color="000000" w:fill="BFBFBF"/>
            <w:vAlign w:val="center"/>
            <w:hideMark/>
          </w:tcPr>
          <w:p w14:paraId="0B6FBA63"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r>
      <w:tr w:rsidR="00DA17A2" w:rsidRPr="00DA17A2" w14:paraId="06FFBDF6"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BFBFBF"/>
            <w:vAlign w:val="center"/>
            <w:hideMark/>
          </w:tcPr>
          <w:p w14:paraId="4A81ED10" w14:textId="77777777" w:rsidR="00DA17A2" w:rsidRPr="00DA17A2" w:rsidRDefault="00DA17A2" w:rsidP="00DA17A2">
            <w:pPr>
              <w:suppressAutoHyphens w:val="0"/>
              <w:rPr>
                <w:rFonts w:ascii="Verdana" w:hAnsi="Verdana" w:cs="Arial"/>
                <w:b/>
                <w:bCs/>
                <w:sz w:val="16"/>
                <w:szCs w:val="16"/>
                <w:lang w:eastAsia="pt-BR"/>
              </w:rPr>
            </w:pPr>
            <w:r w:rsidRPr="00DA17A2">
              <w:rPr>
                <w:rFonts w:ascii="Verdana" w:hAnsi="Verdana" w:cs="Arial"/>
                <w:b/>
                <w:bCs/>
                <w:sz w:val="16"/>
                <w:szCs w:val="16"/>
                <w:lang w:eastAsia="pt-BR"/>
              </w:rPr>
              <w:t>DISTRIBUIÇÃO DO VALOR ADICIONADO</w:t>
            </w:r>
          </w:p>
        </w:tc>
        <w:tc>
          <w:tcPr>
            <w:tcW w:w="820" w:type="dxa"/>
            <w:tcBorders>
              <w:top w:val="nil"/>
              <w:left w:val="nil"/>
              <w:bottom w:val="single" w:sz="8" w:space="0" w:color="FFFFFF"/>
              <w:right w:val="single" w:sz="8" w:space="0" w:color="FFFFFF"/>
            </w:tcBorders>
            <w:shd w:val="clear" w:color="000000" w:fill="BFBFBF"/>
            <w:vAlign w:val="center"/>
            <w:hideMark/>
          </w:tcPr>
          <w:p w14:paraId="7570604B"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BFBFBF"/>
            <w:noWrap/>
            <w:vAlign w:val="center"/>
            <w:hideMark/>
          </w:tcPr>
          <w:p w14:paraId="732B0325"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(54.448)</w:t>
            </w:r>
          </w:p>
        </w:tc>
        <w:tc>
          <w:tcPr>
            <w:tcW w:w="1020" w:type="dxa"/>
            <w:tcBorders>
              <w:top w:val="nil"/>
              <w:left w:val="nil"/>
              <w:bottom w:val="single" w:sz="8" w:space="0" w:color="FFFFFF"/>
              <w:right w:val="single" w:sz="8" w:space="0" w:color="FFFFFF"/>
            </w:tcBorders>
            <w:shd w:val="clear" w:color="000000" w:fill="BFBFBF"/>
            <w:vAlign w:val="center"/>
            <w:hideMark/>
          </w:tcPr>
          <w:p w14:paraId="5424A3D7"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100,00%</w:t>
            </w:r>
          </w:p>
        </w:tc>
        <w:tc>
          <w:tcPr>
            <w:tcW w:w="1440" w:type="dxa"/>
            <w:tcBorders>
              <w:top w:val="nil"/>
              <w:left w:val="nil"/>
              <w:bottom w:val="single" w:sz="8" w:space="0" w:color="FFFFFF"/>
              <w:right w:val="single" w:sz="8" w:space="0" w:color="FFFFFF"/>
            </w:tcBorders>
            <w:shd w:val="clear" w:color="000000" w:fill="BFBFBF"/>
            <w:noWrap/>
            <w:vAlign w:val="center"/>
            <w:hideMark/>
          </w:tcPr>
          <w:p w14:paraId="1CAE639F"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(75.014)</w:t>
            </w:r>
          </w:p>
        </w:tc>
        <w:tc>
          <w:tcPr>
            <w:tcW w:w="1020" w:type="dxa"/>
            <w:tcBorders>
              <w:top w:val="nil"/>
              <w:left w:val="nil"/>
              <w:bottom w:val="single" w:sz="8" w:space="0" w:color="FFFFFF"/>
              <w:right w:val="single" w:sz="8" w:space="0" w:color="FFFFFF"/>
            </w:tcBorders>
            <w:shd w:val="clear" w:color="000000" w:fill="BFBFBF"/>
            <w:vAlign w:val="center"/>
            <w:hideMark/>
          </w:tcPr>
          <w:p w14:paraId="69308F8B"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100,00%</w:t>
            </w:r>
          </w:p>
        </w:tc>
      </w:tr>
      <w:tr w:rsidR="00DA17A2" w:rsidRPr="00DA17A2" w14:paraId="4215FC16"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1C274084" w14:textId="77777777" w:rsidR="00DA17A2" w:rsidRPr="00DA17A2" w:rsidRDefault="00DA17A2" w:rsidP="00DA17A2">
            <w:pPr>
              <w:suppressAutoHyphens w:val="0"/>
              <w:rPr>
                <w:rFonts w:ascii="Verdana" w:hAnsi="Verdana" w:cs="Arial"/>
                <w:b/>
                <w:bCs/>
                <w:color w:val="000000"/>
                <w:sz w:val="16"/>
                <w:szCs w:val="16"/>
                <w:lang w:eastAsia="pt-BR"/>
              </w:rPr>
            </w:pPr>
            <w:r w:rsidRPr="00DA17A2">
              <w:rPr>
                <w:rFonts w:ascii="Verdana" w:hAnsi="Verdana" w:cs="Arial"/>
                <w:b/>
                <w:bCs/>
                <w:color w:val="000000"/>
                <w:sz w:val="16"/>
                <w:szCs w:val="16"/>
                <w:lang w:eastAsia="pt-BR"/>
              </w:rPr>
              <w:t>PESSOAL</w:t>
            </w:r>
          </w:p>
        </w:tc>
        <w:tc>
          <w:tcPr>
            <w:tcW w:w="820" w:type="dxa"/>
            <w:tcBorders>
              <w:top w:val="nil"/>
              <w:left w:val="nil"/>
              <w:bottom w:val="single" w:sz="8" w:space="0" w:color="FFFFFF"/>
              <w:right w:val="single" w:sz="8" w:space="0" w:color="FFFFFF"/>
            </w:tcBorders>
            <w:shd w:val="clear" w:color="000000" w:fill="F2F2F2"/>
            <w:vAlign w:val="center"/>
            <w:hideMark/>
          </w:tcPr>
          <w:p w14:paraId="28E2B9A2"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CF83FBD"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(14.122)</w:t>
            </w:r>
          </w:p>
        </w:tc>
        <w:tc>
          <w:tcPr>
            <w:tcW w:w="1020" w:type="dxa"/>
            <w:tcBorders>
              <w:top w:val="nil"/>
              <w:left w:val="nil"/>
              <w:bottom w:val="single" w:sz="8" w:space="0" w:color="FFFFFF"/>
              <w:right w:val="single" w:sz="8" w:space="0" w:color="FFFFFF"/>
            </w:tcBorders>
            <w:shd w:val="clear" w:color="000000" w:fill="F2F2F2"/>
            <w:vAlign w:val="center"/>
            <w:hideMark/>
          </w:tcPr>
          <w:p w14:paraId="7AB1FEDD"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25,94%</w:t>
            </w:r>
          </w:p>
        </w:tc>
        <w:tc>
          <w:tcPr>
            <w:tcW w:w="1440" w:type="dxa"/>
            <w:tcBorders>
              <w:top w:val="nil"/>
              <w:left w:val="nil"/>
              <w:bottom w:val="single" w:sz="8" w:space="0" w:color="FFFFFF"/>
              <w:right w:val="single" w:sz="8" w:space="0" w:color="FFFFFF"/>
            </w:tcBorders>
            <w:shd w:val="clear" w:color="000000" w:fill="F2F2F2"/>
            <w:noWrap/>
            <w:vAlign w:val="center"/>
            <w:hideMark/>
          </w:tcPr>
          <w:p w14:paraId="198B4FE3"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(12.674)</w:t>
            </w:r>
          </w:p>
        </w:tc>
        <w:tc>
          <w:tcPr>
            <w:tcW w:w="1020" w:type="dxa"/>
            <w:tcBorders>
              <w:top w:val="nil"/>
              <w:left w:val="nil"/>
              <w:bottom w:val="single" w:sz="8" w:space="0" w:color="FFFFFF"/>
              <w:right w:val="single" w:sz="8" w:space="0" w:color="FFFFFF"/>
            </w:tcBorders>
            <w:shd w:val="clear" w:color="000000" w:fill="F2F2F2"/>
            <w:vAlign w:val="center"/>
            <w:hideMark/>
          </w:tcPr>
          <w:p w14:paraId="108464A6"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16,90%</w:t>
            </w:r>
          </w:p>
        </w:tc>
      </w:tr>
      <w:tr w:rsidR="00DA17A2" w:rsidRPr="00DA17A2" w14:paraId="6D27472C"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6074B247"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Remunerações e honorários</w:t>
            </w:r>
          </w:p>
        </w:tc>
        <w:tc>
          <w:tcPr>
            <w:tcW w:w="820" w:type="dxa"/>
            <w:tcBorders>
              <w:top w:val="nil"/>
              <w:left w:val="nil"/>
              <w:bottom w:val="single" w:sz="8" w:space="0" w:color="FFFFFF"/>
              <w:right w:val="single" w:sz="8" w:space="0" w:color="FFFFFF"/>
            </w:tcBorders>
            <w:shd w:val="clear" w:color="000000" w:fill="F2F2F2"/>
            <w:vAlign w:val="center"/>
            <w:hideMark/>
          </w:tcPr>
          <w:p w14:paraId="77E84946" w14:textId="77777777" w:rsidR="00DA17A2" w:rsidRPr="00DA17A2" w:rsidRDefault="00DA17A2" w:rsidP="00DA17A2">
            <w:pPr>
              <w:suppressAutoHyphens w:val="0"/>
              <w:jc w:val="center"/>
              <w:rPr>
                <w:rFonts w:ascii="Verdana" w:hAnsi="Verdana" w:cs="Arial"/>
                <w:color w:val="000000"/>
                <w:sz w:val="16"/>
                <w:szCs w:val="16"/>
                <w:lang w:eastAsia="pt-BR"/>
              </w:rPr>
            </w:pPr>
            <w:r w:rsidRPr="00DA17A2">
              <w:rPr>
                <w:rFonts w:ascii="Verdana" w:hAnsi="Verdana" w:cs="Arial"/>
                <w:color w:val="000000"/>
                <w:sz w:val="16"/>
                <w:szCs w:val="16"/>
                <w:lang w:eastAsia="pt-BR"/>
              </w:rPr>
              <w:t>16</w:t>
            </w:r>
          </w:p>
        </w:tc>
        <w:tc>
          <w:tcPr>
            <w:tcW w:w="1440" w:type="dxa"/>
            <w:tcBorders>
              <w:top w:val="nil"/>
              <w:left w:val="nil"/>
              <w:bottom w:val="single" w:sz="8" w:space="0" w:color="FFFFFF"/>
              <w:right w:val="single" w:sz="8" w:space="0" w:color="FFFFFF"/>
            </w:tcBorders>
            <w:shd w:val="clear" w:color="000000" w:fill="F2F2F2"/>
            <w:noWrap/>
            <w:vAlign w:val="center"/>
            <w:hideMark/>
          </w:tcPr>
          <w:p w14:paraId="254FE975"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(11.455)</w:t>
            </w:r>
          </w:p>
        </w:tc>
        <w:tc>
          <w:tcPr>
            <w:tcW w:w="1020" w:type="dxa"/>
            <w:tcBorders>
              <w:top w:val="nil"/>
              <w:left w:val="nil"/>
              <w:bottom w:val="single" w:sz="8" w:space="0" w:color="FFFFFF"/>
              <w:right w:val="single" w:sz="8" w:space="0" w:color="FFFFFF"/>
            </w:tcBorders>
            <w:shd w:val="clear" w:color="000000" w:fill="F2F2F2"/>
            <w:vAlign w:val="center"/>
            <w:hideMark/>
          </w:tcPr>
          <w:p w14:paraId="05BBFE0E"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80E1CAE"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(10.201)</w:t>
            </w:r>
          </w:p>
        </w:tc>
        <w:tc>
          <w:tcPr>
            <w:tcW w:w="1020" w:type="dxa"/>
            <w:tcBorders>
              <w:top w:val="nil"/>
              <w:left w:val="nil"/>
              <w:bottom w:val="single" w:sz="8" w:space="0" w:color="FFFFFF"/>
              <w:right w:val="single" w:sz="8" w:space="0" w:color="FFFFFF"/>
            </w:tcBorders>
            <w:shd w:val="clear" w:color="000000" w:fill="F2F2F2"/>
            <w:vAlign w:val="center"/>
            <w:hideMark/>
          </w:tcPr>
          <w:p w14:paraId="706EFE86"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4181FC13"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16E263CA"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Benefícios e treinamento</w:t>
            </w:r>
          </w:p>
        </w:tc>
        <w:tc>
          <w:tcPr>
            <w:tcW w:w="820" w:type="dxa"/>
            <w:tcBorders>
              <w:top w:val="nil"/>
              <w:left w:val="nil"/>
              <w:bottom w:val="single" w:sz="8" w:space="0" w:color="FFFFFF"/>
              <w:right w:val="single" w:sz="8" w:space="0" w:color="FFFFFF"/>
            </w:tcBorders>
            <w:shd w:val="clear" w:color="000000" w:fill="F2F2F2"/>
            <w:vAlign w:val="center"/>
            <w:hideMark/>
          </w:tcPr>
          <w:p w14:paraId="061AF927" w14:textId="77777777" w:rsidR="00DA17A2" w:rsidRPr="00DA17A2" w:rsidRDefault="00DA17A2" w:rsidP="00DA17A2">
            <w:pPr>
              <w:suppressAutoHyphens w:val="0"/>
              <w:jc w:val="center"/>
              <w:rPr>
                <w:rFonts w:ascii="Verdana" w:hAnsi="Verdana" w:cs="Arial"/>
                <w:color w:val="000000"/>
                <w:sz w:val="16"/>
                <w:szCs w:val="16"/>
                <w:lang w:eastAsia="pt-BR"/>
              </w:rPr>
            </w:pPr>
            <w:r w:rsidRPr="00DA17A2">
              <w:rPr>
                <w:rFonts w:ascii="Verdana" w:hAnsi="Verdana" w:cs="Arial"/>
                <w:color w:val="000000"/>
                <w:sz w:val="16"/>
                <w:szCs w:val="16"/>
                <w:lang w:eastAsia="pt-BR"/>
              </w:rPr>
              <w:t>16</w:t>
            </w:r>
          </w:p>
        </w:tc>
        <w:tc>
          <w:tcPr>
            <w:tcW w:w="1440" w:type="dxa"/>
            <w:tcBorders>
              <w:top w:val="nil"/>
              <w:left w:val="nil"/>
              <w:bottom w:val="single" w:sz="8" w:space="0" w:color="FFFFFF"/>
              <w:right w:val="single" w:sz="8" w:space="0" w:color="FFFFFF"/>
            </w:tcBorders>
            <w:shd w:val="clear" w:color="000000" w:fill="F2F2F2"/>
            <w:noWrap/>
            <w:vAlign w:val="center"/>
            <w:hideMark/>
          </w:tcPr>
          <w:p w14:paraId="53D50C8E"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(1.891)</w:t>
            </w:r>
          </w:p>
        </w:tc>
        <w:tc>
          <w:tcPr>
            <w:tcW w:w="1020" w:type="dxa"/>
            <w:tcBorders>
              <w:top w:val="nil"/>
              <w:left w:val="nil"/>
              <w:bottom w:val="single" w:sz="8" w:space="0" w:color="FFFFFF"/>
              <w:right w:val="single" w:sz="8" w:space="0" w:color="FFFFFF"/>
            </w:tcBorders>
            <w:shd w:val="clear" w:color="000000" w:fill="F2F2F2"/>
            <w:vAlign w:val="center"/>
            <w:hideMark/>
          </w:tcPr>
          <w:p w14:paraId="2F4F970D"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B62A40B"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(1.784)</w:t>
            </w:r>
          </w:p>
        </w:tc>
        <w:tc>
          <w:tcPr>
            <w:tcW w:w="1020" w:type="dxa"/>
            <w:tcBorders>
              <w:top w:val="nil"/>
              <w:left w:val="nil"/>
              <w:bottom w:val="single" w:sz="8" w:space="0" w:color="FFFFFF"/>
              <w:right w:val="single" w:sz="8" w:space="0" w:color="FFFFFF"/>
            </w:tcBorders>
            <w:shd w:val="clear" w:color="000000" w:fill="F2F2F2"/>
            <w:vAlign w:val="center"/>
            <w:hideMark/>
          </w:tcPr>
          <w:p w14:paraId="323BF710"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7A9D1BA4"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32B047E2"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FGTS</w:t>
            </w:r>
          </w:p>
        </w:tc>
        <w:tc>
          <w:tcPr>
            <w:tcW w:w="820" w:type="dxa"/>
            <w:tcBorders>
              <w:top w:val="nil"/>
              <w:left w:val="nil"/>
              <w:bottom w:val="single" w:sz="8" w:space="0" w:color="FFFFFF"/>
              <w:right w:val="single" w:sz="8" w:space="0" w:color="FFFFFF"/>
            </w:tcBorders>
            <w:shd w:val="clear" w:color="000000" w:fill="F2F2F2"/>
            <w:vAlign w:val="center"/>
            <w:hideMark/>
          </w:tcPr>
          <w:p w14:paraId="2FC280EB"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3D88CB7"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(776)</w:t>
            </w:r>
          </w:p>
        </w:tc>
        <w:tc>
          <w:tcPr>
            <w:tcW w:w="1020" w:type="dxa"/>
            <w:tcBorders>
              <w:top w:val="nil"/>
              <w:left w:val="nil"/>
              <w:bottom w:val="single" w:sz="8" w:space="0" w:color="FFFFFF"/>
              <w:right w:val="single" w:sz="8" w:space="0" w:color="FFFFFF"/>
            </w:tcBorders>
            <w:shd w:val="clear" w:color="000000" w:fill="F2F2F2"/>
            <w:vAlign w:val="center"/>
            <w:hideMark/>
          </w:tcPr>
          <w:p w14:paraId="359B1E0D"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ADC9CD6"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(689)</w:t>
            </w:r>
          </w:p>
        </w:tc>
        <w:tc>
          <w:tcPr>
            <w:tcW w:w="1020" w:type="dxa"/>
            <w:tcBorders>
              <w:top w:val="nil"/>
              <w:left w:val="nil"/>
              <w:bottom w:val="single" w:sz="8" w:space="0" w:color="FFFFFF"/>
              <w:right w:val="single" w:sz="8" w:space="0" w:color="FFFFFF"/>
            </w:tcBorders>
            <w:shd w:val="clear" w:color="000000" w:fill="F2F2F2"/>
            <w:vAlign w:val="center"/>
            <w:hideMark/>
          </w:tcPr>
          <w:p w14:paraId="1C79757E"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79D31093"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783A5D9B" w14:textId="77777777" w:rsidR="00DA17A2" w:rsidRPr="00DA17A2" w:rsidRDefault="00DA17A2" w:rsidP="00DA17A2">
            <w:pPr>
              <w:suppressAutoHyphens w:val="0"/>
              <w:rPr>
                <w:rFonts w:ascii="Verdana" w:hAnsi="Verdana" w:cs="Arial"/>
                <w:b/>
                <w:bCs/>
                <w:color w:val="000000"/>
                <w:sz w:val="16"/>
                <w:szCs w:val="16"/>
                <w:lang w:eastAsia="pt-BR"/>
              </w:rPr>
            </w:pPr>
            <w:r w:rsidRPr="00DA17A2">
              <w:rPr>
                <w:rFonts w:ascii="Verdana" w:hAnsi="Verdana" w:cs="Arial"/>
                <w:b/>
                <w:bCs/>
                <w:color w:val="000000"/>
                <w:sz w:val="16"/>
                <w:szCs w:val="16"/>
                <w:lang w:eastAsia="pt-BR"/>
              </w:rPr>
              <w:t xml:space="preserve">IMPOSTOS, TAXAS E </w:t>
            </w:r>
            <w:proofErr w:type="gramStart"/>
            <w:r w:rsidRPr="00DA17A2">
              <w:rPr>
                <w:rFonts w:ascii="Verdana" w:hAnsi="Verdana" w:cs="Arial"/>
                <w:b/>
                <w:bCs/>
                <w:color w:val="000000"/>
                <w:sz w:val="16"/>
                <w:szCs w:val="16"/>
                <w:lang w:eastAsia="pt-BR"/>
              </w:rPr>
              <w:t>CONTRIBUIÇÕES</w:t>
            </w:r>
            <w:proofErr w:type="gramEnd"/>
          </w:p>
        </w:tc>
        <w:tc>
          <w:tcPr>
            <w:tcW w:w="820" w:type="dxa"/>
            <w:tcBorders>
              <w:top w:val="nil"/>
              <w:left w:val="nil"/>
              <w:bottom w:val="single" w:sz="8" w:space="0" w:color="FFFFFF"/>
              <w:right w:val="single" w:sz="8" w:space="0" w:color="FFFFFF"/>
            </w:tcBorders>
            <w:shd w:val="clear" w:color="000000" w:fill="F2F2F2"/>
            <w:vAlign w:val="center"/>
            <w:hideMark/>
          </w:tcPr>
          <w:p w14:paraId="72260D66"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38DCF944"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(20.238)</w:t>
            </w:r>
          </w:p>
        </w:tc>
        <w:tc>
          <w:tcPr>
            <w:tcW w:w="1020" w:type="dxa"/>
            <w:tcBorders>
              <w:top w:val="nil"/>
              <w:left w:val="nil"/>
              <w:bottom w:val="single" w:sz="8" w:space="0" w:color="FFFFFF"/>
              <w:right w:val="single" w:sz="8" w:space="0" w:color="FFFFFF"/>
            </w:tcBorders>
            <w:shd w:val="clear" w:color="000000" w:fill="F2F2F2"/>
            <w:vAlign w:val="center"/>
            <w:hideMark/>
          </w:tcPr>
          <w:p w14:paraId="10537F3F"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37,17%</w:t>
            </w:r>
          </w:p>
        </w:tc>
        <w:tc>
          <w:tcPr>
            <w:tcW w:w="1440" w:type="dxa"/>
            <w:tcBorders>
              <w:top w:val="nil"/>
              <w:left w:val="nil"/>
              <w:bottom w:val="single" w:sz="8" w:space="0" w:color="FFFFFF"/>
              <w:right w:val="single" w:sz="8" w:space="0" w:color="FFFFFF"/>
            </w:tcBorders>
            <w:shd w:val="clear" w:color="000000" w:fill="F2F2F2"/>
            <w:noWrap/>
            <w:vAlign w:val="center"/>
            <w:hideMark/>
          </w:tcPr>
          <w:p w14:paraId="6E4549AF"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(22.603)</w:t>
            </w:r>
          </w:p>
        </w:tc>
        <w:tc>
          <w:tcPr>
            <w:tcW w:w="1020" w:type="dxa"/>
            <w:tcBorders>
              <w:top w:val="nil"/>
              <w:left w:val="nil"/>
              <w:bottom w:val="single" w:sz="8" w:space="0" w:color="FFFFFF"/>
              <w:right w:val="single" w:sz="8" w:space="0" w:color="FFFFFF"/>
            </w:tcBorders>
            <w:shd w:val="clear" w:color="000000" w:fill="F2F2F2"/>
            <w:vAlign w:val="center"/>
            <w:hideMark/>
          </w:tcPr>
          <w:p w14:paraId="7328A872"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30,13%</w:t>
            </w:r>
          </w:p>
        </w:tc>
      </w:tr>
      <w:tr w:rsidR="00DA17A2" w:rsidRPr="00DA17A2" w14:paraId="5A38D7CE"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312FDEA6"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Federais </w:t>
            </w:r>
          </w:p>
        </w:tc>
        <w:tc>
          <w:tcPr>
            <w:tcW w:w="820" w:type="dxa"/>
            <w:tcBorders>
              <w:top w:val="nil"/>
              <w:left w:val="nil"/>
              <w:bottom w:val="single" w:sz="8" w:space="0" w:color="FFFFFF"/>
              <w:right w:val="single" w:sz="8" w:space="0" w:color="FFFFFF"/>
            </w:tcBorders>
            <w:shd w:val="clear" w:color="000000" w:fill="F2F2F2"/>
            <w:vAlign w:val="center"/>
            <w:hideMark/>
          </w:tcPr>
          <w:p w14:paraId="147D5AE7"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2815062B"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(20.049)</w:t>
            </w:r>
          </w:p>
        </w:tc>
        <w:tc>
          <w:tcPr>
            <w:tcW w:w="1020" w:type="dxa"/>
            <w:tcBorders>
              <w:top w:val="nil"/>
              <w:left w:val="nil"/>
              <w:bottom w:val="single" w:sz="8" w:space="0" w:color="FFFFFF"/>
              <w:right w:val="single" w:sz="8" w:space="0" w:color="FFFFFF"/>
            </w:tcBorders>
            <w:shd w:val="clear" w:color="000000" w:fill="F2F2F2"/>
            <w:vAlign w:val="center"/>
            <w:hideMark/>
          </w:tcPr>
          <w:p w14:paraId="499A6694"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435E1621"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(22.443)</w:t>
            </w:r>
          </w:p>
        </w:tc>
        <w:tc>
          <w:tcPr>
            <w:tcW w:w="1020" w:type="dxa"/>
            <w:tcBorders>
              <w:top w:val="nil"/>
              <w:left w:val="nil"/>
              <w:bottom w:val="single" w:sz="8" w:space="0" w:color="FFFFFF"/>
              <w:right w:val="single" w:sz="8" w:space="0" w:color="FFFFFF"/>
            </w:tcBorders>
            <w:shd w:val="clear" w:color="000000" w:fill="F2F2F2"/>
            <w:vAlign w:val="center"/>
            <w:hideMark/>
          </w:tcPr>
          <w:p w14:paraId="0B83CC14"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0FCE80B1"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51BBF10C"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Estadual</w:t>
            </w:r>
          </w:p>
        </w:tc>
        <w:tc>
          <w:tcPr>
            <w:tcW w:w="820" w:type="dxa"/>
            <w:tcBorders>
              <w:top w:val="nil"/>
              <w:left w:val="nil"/>
              <w:bottom w:val="single" w:sz="8" w:space="0" w:color="FFFFFF"/>
              <w:right w:val="single" w:sz="8" w:space="0" w:color="FFFFFF"/>
            </w:tcBorders>
            <w:shd w:val="clear" w:color="000000" w:fill="F2F2F2"/>
            <w:vAlign w:val="center"/>
            <w:hideMark/>
          </w:tcPr>
          <w:p w14:paraId="321B32D3"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8799DD8"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(24)</w:t>
            </w:r>
          </w:p>
        </w:tc>
        <w:tc>
          <w:tcPr>
            <w:tcW w:w="1020" w:type="dxa"/>
            <w:tcBorders>
              <w:top w:val="nil"/>
              <w:left w:val="nil"/>
              <w:bottom w:val="single" w:sz="8" w:space="0" w:color="FFFFFF"/>
              <w:right w:val="single" w:sz="8" w:space="0" w:color="FFFFFF"/>
            </w:tcBorders>
            <w:shd w:val="clear" w:color="000000" w:fill="F2F2F2"/>
            <w:vAlign w:val="center"/>
            <w:hideMark/>
          </w:tcPr>
          <w:p w14:paraId="4CA95577"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17408296"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(5)</w:t>
            </w:r>
          </w:p>
        </w:tc>
        <w:tc>
          <w:tcPr>
            <w:tcW w:w="1020" w:type="dxa"/>
            <w:tcBorders>
              <w:top w:val="nil"/>
              <w:left w:val="nil"/>
              <w:bottom w:val="single" w:sz="8" w:space="0" w:color="FFFFFF"/>
              <w:right w:val="single" w:sz="8" w:space="0" w:color="FFFFFF"/>
            </w:tcBorders>
            <w:shd w:val="clear" w:color="000000" w:fill="F2F2F2"/>
            <w:vAlign w:val="center"/>
            <w:hideMark/>
          </w:tcPr>
          <w:p w14:paraId="20DE6B7E"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6125BED2"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002BB775"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Municipais</w:t>
            </w:r>
          </w:p>
        </w:tc>
        <w:tc>
          <w:tcPr>
            <w:tcW w:w="820" w:type="dxa"/>
            <w:tcBorders>
              <w:top w:val="nil"/>
              <w:left w:val="nil"/>
              <w:bottom w:val="single" w:sz="8" w:space="0" w:color="FFFFFF"/>
              <w:right w:val="single" w:sz="8" w:space="0" w:color="FFFFFF"/>
            </w:tcBorders>
            <w:shd w:val="clear" w:color="000000" w:fill="F2F2F2"/>
            <w:vAlign w:val="center"/>
            <w:hideMark/>
          </w:tcPr>
          <w:p w14:paraId="2829BCFA"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64438282"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(165)</w:t>
            </w:r>
          </w:p>
        </w:tc>
        <w:tc>
          <w:tcPr>
            <w:tcW w:w="1020" w:type="dxa"/>
            <w:tcBorders>
              <w:top w:val="nil"/>
              <w:left w:val="nil"/>
              <w:bottom w:val="single" w:sz="8" w:space="0" w:color="FFFFFF"/>
              <w:right w:val="single" w:sz="8" w:space="0" w:color="FFFFFF"/>
            </w:tcBorders>
            <w:shd w:val="clear" w:color="000000" w:fill="F2F2F2"/>
            <w:vAlign w:val="center"/>
            <w:hideMark/>
          </w:tcPr>
          <w:p w14:paraId="0CF2AC97"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4D3DDE4"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(155)</w:t>
            </w:r>
          </w:p>
        </w:tc>
        <w:tc>
          <w:tcPr>
            <w:tcW w:w="1020" w:type="dxa"/>
            <w:tcBorders>
              <w:top w:val="nil"/>
              <w:left w:val="nil"/>
              <w:bottom w:val="single" w:sz="8" w:space="0" w:color="FFFFFF"/>
              <w:right w:val="single" w:sz="8" w:space="0" w:color="FFFFFF"/>
            </w:tcBorders>
            <w:shd w:val="clear" w:color="000000" w:fill="F2F2F2"/>
            <w:vAlign w:val="center"/>
            <w:hideMark/>
          </w:tcPr>
          <w:p w14:paraId="5EF46724"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33996D56"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001669F7" w14:textId="77777777" w:rsidR="00DA17A2" w:rsidRPr="00DA17A2" w:rsidRDefault="00DA17A2" w:rsidP="00DA17A2">
            <w:pPr>
              <w:suppressAutoHyphens w:val="0"/>
              <w:rPr>
                <w:rFonts w:ascii="Verdana" w:hAnsi="Verdana" w:cs="Arial"/>
                <w:b/>
                <w:bCs/>
                <w:color w:val="000000"/>
                <w:sz w:val="16"/>
                <w:szCs w:val="16"/>
                <w:lang w:eastAsia="pt-BR"/>
              </w:rPr>
            </w:pPr>
            <w:r w:rsidRPr="00DA17A2">
              <w:rPr>
                <w:rFonts w:ascii="Verdana" w:hAnsi="Verdana" w:cs="Arial"/>
                <w:b/>
                <w:bCs/>
                <w:color w:val="000000"/>
                <w:sz w:val="16"/>
                <w:szCs w:val="16"/>
                <w:lang w:eastAsia="pt-BR"/>
              </w:rPr>
              <w:t>REMUNERAÇÃO DE CAPITAIS DE TERCEIROS</w:t>
            </w:r>
          </w:p>
        </w:tc>
        <w:tc>
          <w:tcPr>
            <w:tcW w:w="820" w:type="dxa"/>
            <w:tcBorders>
              <w:top w:val="nil"/>
              <w:left w:val="nil"/>
              <w:bottom w:val="single" w:sz="8" w:space="0" w:color="FFFFFF"/>
              <w:right w:val="single" w:sz="8" w:space="0" w:color="FFFFFF"/>
            </w:tcBorders>
            <w:shd w:val="clear" w:color="000000" w:fill="F2F2F2"/>
            <w:vAlign w:val="center"/>
            <w:hideMark/>
          </w:tcPr>
          <w:p w14:paraId="76EBDCE1"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51858DC3" w14:textId="343032A7" w:rsidR="00DA17A2" w:rsidRPr="00DA17A2" w:rsidRDefault="00DA17A2" w:rsidP="00EE3995">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(8</w:t>
            </w:r>
            <w:r w:rsidR="00EE3995">
              <w:rPr>
                <w:rFonts w:ascii="Verdana" w:hAnsi="Verdana" w:cs="Arial"/>
                <w:b/>
                <w:bCs/>
                <w:sz w:val="16"/>
                <w:szCs w:val="16"/>
                <w:lang w:eastAsia="pt-BR"/>
              </w:rPr>
              <w:t>29</w:t>
            </w:r>
            <w:r w:rsidRPr="00DA17A2">
              <w:rPr>
                <w:rFonts w:ascii="Verdana" w:hAnsi="Verdana" w:cs="Arial"/>
                <w:b/>
                <w:bCs/>
                <w:sz w:val="16"/>
                <w:szCs w:val="16"/>
                <w:lang w:eastAsia="pt-BR"/>
              </w:rPr>
              <w:t>)</w:t>
            </w:r>
          </w:p>
        </w:tc>
        <w:tc>
          <w:tcPr>
            <w:tcW w:w="1020" w:type="dxa"/>
            <w:tcBorders>
              <w:top w:val="nil"/>
              <w:left w:val="nil"/>
              <w:bottom w:val="single" w:sz="8" w:space="0" w:color="FFFFFF"/>
              <w:right w:val="single" w:sz="8" w:space="0" w:color="FFFFFF"/>
            </w:tcBorders>
            <w:shd w:val="clear" w:color="000000" w:fill="F2F2F2"/>
            <w:vAlign w:val="center"/>
            <w:hideMark/>
          </w:tcPr>
          <w:p w14:paraId="0B9C5A38"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1,52%</w:t>
            </w:r>
          </w:p>
        </w:tc>
        <w:tc>
          <w:tcPr>
            <w:tcW w:w="1440" w:type="dxa"/>
            <w:tcBorders>
              <w:top w:val="nil"/>
              <w:left w:val="nil"/>
              <w:bottom w:val="single" w:sz="8" w:space="0" w:color="FFFFFF"/>
              <w:right w:val="single" w:sz="8" w:space="0" w:color="FFFFFF"/>
            </w:tcBorders>
            <w:shd w:val="clear" w:color="000000" w:fill="F2F2F2"/>
            <w:noWrap/>
            <w:vAlign w:val="center"/>
            <w:hideMark/>
          </w:tcPr>
          <w:p w14:paraId="083DCACC"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(925)</w:t>
            </w:r>
          </w:p>
        </w:tc>
        <w:tc>
          <w:tcPr>
            <w:tcW w:w="1020" w:type="dxa"/>
            <w:tcBorders>
              <w:top w:val="nil"/>
              <w:left w:val="nil"/>
              <w:bottom w:val="single" w:sz="8" w:space="0" w:color="FFFFFF"/>
              <w:right w:val="single" w:sz="8" w:space="0" w:color="FFFFFF"/>
            </w:tcBorders>
            <w:shd w:val="clear" w:color="000000" w:fill="F2F2F2"/>
            <w:vAlign w:val="center"/>
            <w:hideMark/>
          </w:tcPr>
          <w:p w14:paraId="4599AD48"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1,23%</w:t>
            </w:r>
          </w:p>
        </w:tc>
      </w:tr>
      <w:tr w:rsidR="00DA17A2" w:rsidRPr="00DA17A2" w14:paraId="01CDF266"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20044F57"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Aluguéis</w:t>
            </w:r>
          </w:p>
        </w:tc>
        <w:tc>
          <w:tcPr>
            <w:tcW w:w="820" w:type="dxa"/>
            <w:tcBorders>
              <w:top w:val="nil"/>
              <w:left w:val="nil"/>
              <w:bottom w:val="single" w:sz="8" w:space="0" w:color="FFFFFF"/>
              <w:right w:val="single" w:sz="8" w:space="0" w:color="FFFFFF"/>
            </w:tcBorders>
            <w:shd w:val="clear" w:color="000000" w:fill="F2F2F2"/>
            <w:vAlign w:val="center"/>
            <w:hideMark/>
          </w:tcPr>
          <w:p w14:paraId="606480F0" w14:textId="77777777" w:rsidR="00DA17A2" w:rsidRPr="00DA17A2" w:rsidRDefault="00DA17A2" w:rsidP="00DA17A2">
            <w:pPr>
              <w:suppressAutoHyphens w:val="0"/>
              <w:jc w:val="center"/>
              <w:rPr>
                <w:rFonts w:ascii="Verdana" w:hAnsi="Verdana" w:cs="Arial"/>
                <w:color w:val="000000"/>
                <w:sz w:val="16"/>
                <w:szCs w:val="16"/>
                <w:lang w:eastAsia="pt-BR"/>
              </w:rPr>
            </w:pPr>
            <w:r w:rsidRPr="00DA17A2">
              <w:rPr>
                <w:rFonts w:ascii="Verdana" w:hAnsi="Verdana" w:cs="Arial"/>
                <w:color w:val="000000"/>
                <w:sz w:val="16"/>
                <w:szCs w:val="16"/>
                <w:lang w:eastAsia="pt-BR"/>
              </w:rPr>
              <w:t>17</w:t>
            </w:r>
          </w:p>
        </w:tc>
        <w:tc>
          <w:tcPr>
            <w:tcW w:w="1440" w:type="dxa"/>
            <w:tcBorders>
              <w:top w:val="nil"/>
              <w:left w:val="nil"/>
              <w:bottom w:val="single" w:sz="8" w:space="0" w:color="FFFFFF"/>
              <w:right w:val="single" w:sz="8" w:space="0" w:color="FFFFFF"/>
            </w:tcBorders>
            <w:shd w:val="clear" w:color="000000" w:fill="F2F2F2"/>
            <w:noWrap/>
            <w:vAlign w:val="center"/>
            <w:hideMark/>
          </w:tcPr>
          <w:p w14:paraId="0AB36A35" w14:textId="1674CDF9" w:rsidR="00DA17A2" w:rsidRPr="00DA17A2" w:rsidRDefault="00DA17A2" w:rsidP="00EE3995">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(8</w:t>
            </w:r>
            <w:r w:rsidR="00EE3995">
              <w:rPr>
                <w:rFonts w:ascii="Verdana" w:hAnsi="Verdana" w:cs="Arial"/>
                <w:sz w:val="16"/>
                <w:szCs w:val="16"/>
                <w:lang w:eastAsia="pt-BR"/>
              </w:rPr>
              <w:t>29</w:t>
            </w:r>
            <w:r w:rsidRPr="00DA17A2">
              <w:rPr>
                <w:rFonts w:ascii="Verdana" w:hAnsi="Verdana" w:cs="Arial"/>
                <w:sz w:val="16"/>
                <w:szCs w:val="16"/>
                <w:lang w:eastAsia="pt-BR"/>
              </w:rPr>
              <w:t>)</w:t>
            </w:r>
          </w:p>
        </w:tc>
        <w:tc>
          <w:tcPr>
            <w:tcW w:w="1020" w:type="dxa"/>
            <w:tcBorders>
              <w:top w:val="nil"/>
              <w:left w:val="nil"/>
              <w:bottom w:val="single" w:sz="8" w:space="0" w:color="FFFFFF"/>
              <w:right w:val="single" w:sz="8" w:space="0" w:color="FFFFFF"/>
            </w:tcBorders>
            <w:shd w:val="clear" w:color="000000" w:fill="F2F2F2"/>
            <w:vAlign w:val="center"/>
            <w:hideMark/>
          </w:tcPr>
          <w:p w14:paraId="1FFE1FC3"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731551A1"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(925)</w:t>
            </w:r>
          </w:p>
        </w:tc>
        <w:tc>
          <w:tcPr>
            <w:tcW w:w="1020" w:type="dxa"/>
            <w:tcBorders>
              <w:top w:val="nil"/>
              <w:left w:val="nil"/>
              <w:bottom w:val="single" w:sz="8" w:space="0" w:color="FFFFFF"/>
              <w:right w:val="single" w:sz="8" w:space="0" w:color="FFFFFF"/>
            </w:tcBorders>
            <w:shd w:val="clear" w:color="000000" w:fill="F2F2F2"/>
            <w:vAlign w:val="center"/>
            <w:hideMark/>
          </w:tcPr>
          <w:p w14:paraId="13E98CDF"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1BEA7F32"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54D8ED0C" w14:textId="77777777" w:rsidR="00DA17A2" w:rsidRPr="00DA17A2" w:rsidRDefault="00DA17A2" w:rsidP="00DA17A2">
            <w:pPr>
              <w:suppressAutoHyphens w:val="0"/>
              <w:rPr>
                <w:rFonts w:ascii="Verdana" w:hAnsi="Verdana" w:cs="Arial"/>
                <w:b/>
                <w:bCs/>
                <w:color w:val="000000"/>
                <w:sz w:val="16"/>
                <w:szCs w:val="16"/>
                <w:lang w:eastAsia="pt-BR"/>
              </w:rPr>
            </w:pPr>
            <w:r w:rsidRPr="00DA17A2">
              <w:rPr>
                <w:rFonts w:ascii="Verdana" w:hAnsi="Verdana" w:cs="Arial"/>
                <w:b/>
                <w:bCs/>
                <w:color w:val="000000"/>
                <w:sz w:val="16"/>
                <w:szCs w:val="16"/>
                <w:lang w:eastAsia="pt-BR"/>
              </w:rPr>
              <w:t>REMUNERAÇÃO DOS ACIONISTAS</w:t>
            </w:r>
          </w:p>
        </w:tc>
        <w:tc>
          <w:tcPr>
            <w:tcW w:w="820" w:type="dxa"/>
            <w:tcBorders>
              <w:top w:val="nil"/>
              <w:left w:val="nil"/>
              <w:bottom w:val="single" w:sz="8" w:space="0" w:color="FFFFFF"/>
              <w:right w:val="single" w:sz="8" w:space="0" w:color="FFFFFF"/>
            </w:tcBorders>
            <w:shd w:val="clear" w:color="000000" w:fill="F2F2F2"/>
            <w:vAlign w:val="center"/>
            <w:hideMark/>
          </w:tcPr>
          <w:p w14:paraId="210AD5D5" w14:textId="77777777" w:rsidR="00DA17A2" w:rsidRPr="00DA17A2" w:rsidRDefault="00DA17A2" w:rsidP="00DA17A2">
            <w:pPr>
              <w:suppressAutoHyphens w:val="0"/>
              <w:jc w:val="center"/>
              <w:rPr>
                <w:rFonts w:ascii="Verdana" w:hAnsi="Verdana" w:cs="Arial"/>
                <w:b/>
                <w:bCs/>
                <w:color w:val="000000"/>
                <w:sz w:val="16"/>
                <w:szCs w:val="16"/>
                <w:lang w:eastAsia="pt-BR"/>
              </w:rPr>
            </w:pPr>
            <w:r w:rsidRPr="00DA17A2">
              <w:rPr>
                <w:rFonts w:ascii="Verdana" w:hAnsi="Verdana" w:cs="Arial"/>
                <w:b/>
                <w:bCs/>
                <w:color w:val="000000"/>
                <w:sz w:val="16"/>
                <w:szCs w:val="16"/>
                <w:lang w:eastAsia="pt-BR"/>
              </w:rPr>
              <w:t>14c</w:t>
            </w:r>
          </w:p>
        </w:tc>
        <w:tc>
          <w:tcPr>
            <w:tcW w:w="1440" w:type="dxa"/>
            <w:tcBorders>
              <w:top w:val="nil"/>
              <w:left w:val="nil"/>
              <w:bottom w:val="single" w:sz="8" w:space="0" w:color="FFFFFF"/>
              <w:right w:val="single" w:sz="8" w:space="0" w:color="FFFFFF"/>
            </w:tcBorders>
            <w:shd w:val="clear" w:color="000000" w:fill="F2F2F2"/>
            <w:noWrap/>
            <w:vAlign w:val="center"/>
            <w:hideMark/>
          </w:tcPr>
          <w:p w14:paraId="37BA0926" w14:textId="38DBAE7F" w:rsidR="00DA17A2" w:rsidRPr="00DA17A2" w:rsidRDefault="00DA17A2" w:rsidP="00EE3995">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(19.25</w:t>
            </w:r>
            <w:r w:rsidR="00EE3995">
              <w:rPr>
                <w:rFonts w:ascii="Verdana" w:hAnsi="Verdana" w:cs="Arial"/>
                <w:b/>
                <w:bCs/>
                <w:sz w:val="16"/>
                <w:szCs w:val="16"/>
                <w:lang w:eastAsia="pt-BR"/>
              </w:rPr>
              <w:t>9</w:t>
            </w:r>
            <w:r w:rsidRPr="00DA17A2">
              <w:rPr>
                <w:rFonts w:ascii="Verdana" w:hAnsi="Verdana" w:cs="Arial"/>
                <w:b/>
                <w:bCs/>
                <w:sz w:val="16"/>
                <w:szCs w:val="16"/>
                <w:lang w:eastAsia="pt-BR"/>
              </w:rPr>
              <w:t>)</w:t>
            </w:r>
          </w:p>
        </w:tc>
        <w:tc>
          <w:tcPr>
            <w:tcW w:w="1020" w:type="dxa"/>
            <w:tcBorders>
              <w:top w:val="nil"/>
              <w:left w:val="nil"/>
              <w:bottom w:val="single" w:sz="8" w:space="0" w:color="FFFFFF"/>
              <w:right w:val="single" w:sz="8" w:space="0" w:color="FFFFFF"/>
            </w:tcBorders>
            <w:shd w:val="clear" w:color="000000" w:fill="F2F2F2"/>
            <w:vAlign w:val="center"/>
            <w:hideMark/>
          </w:tcPr>
          <w:p w14:paraId="76FDB631"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35,37%</w:t>
            </w:r>
          </w:p>
        </w:tc>
        <w:tc>
          <w:tcPr>
            <w:tcW w:w="1440" w:type="dxa"/>
            <w:tcBorders>
              <w:top w:val="nil"/>
              <w:left w:val="nil"/>
              <w:bottom w:val="single" w:sz="8" w:space="0" w:color="FFFFFF"/>
              <w:right w:val="single" w:sz="8" w:space="0" w:color="FFFFFF"/>
            </w:tcBorders>
            <w:shd w:val="clear" w:color="000000" w:fill="F2F2F2"/>
            <w:noWrap/>
            <w:vAlign w:val="center"/>
            <w:hideMark/>
          </w:tcPr>
          <w:p w14:paraId="7E436943" w14:textId="77777777" w:rsidR="00DA17A2" w:rsidRPr="00DA17A2" w:rsidRDefault="00DA17A2" w:rsidP="00DA17A2">
            <w:pPr>
              <w:suppressAutoHyphens w:val="0"/>
              <w:jc w:val="right"/>
              <w:rPr>
                <w:rFonts w:ascii="Verdana" w:hAnsi="Verdana" w:cs="Arial"/>
                <w:b/>
                <w:bCs/>
                <w:sz w:val="16"/>
                <w:szCs w:val="16"/>
                <w:lang w:eastAsia="pt-BR"/>
              </w:rPr>
            </w:pPr>
            <w:r w:rsidRPr="00DA17A2">
              <w:rPr>
                <w:rFonts w:ascii="Verdana" w:hAnsi="Verdana" w:cs="Arial"/>
                <w:b/>
                <w:bCs/>
                <w:sz w:val="16"/>
                <w:szCs w:val="16"/>
                <w:lang w:eastAsia="pt-BR"/>
              </w:rPr>
              <w:t xml:space="preserve">        (38.812)</w:t>
            </w:r>
          </w:p>
        </w:tc>
        <w:tc>
          <w:tcPr>
            <w:tcW w:w="1020" w:type="dxa"/>
            <w:tcBorders>
              <w:top w:val="nil"/>
              <w:left w:val="nil"/>
              <w:bottom w:val="single" w:sz="8" w:space="0" w:color="FFFFFF"/>
              <w:right w:val="single" w:sz="8" w:space="0" w:color="FFFFFF"/>
            </w:tcBorders>
            <w:shd w:val="clear" w:color="000000" w:fill="F2F2F2"/>
            <w:vAlign w:val="center"/>
            <w:hideMark/>
          </w:tcPr>
          <w:p w14:paraId="7B2A2C18" w14:textId="77777777" w:rsidR="00DA17A2" w:rsidRPr="00DA17A2" w:rsidRDefault="00DA17A2" w:rsidP="00DA17A2">
            <w:pPr>
              <w:suppressAutoHyphens w:val="0"/>
              <w:jc w:val="right"/>
              <w:rPr>
                <w:rFonts w:ascii="Verdana" w:hAnsi="Verdana" w:cs="Arial"/>
                <w:b/>
                <w:bCs/>
                <w:color w:val="000000"/>
                <w:sz w:val="16"/>
                <w:szCs w:val="16"/>
                <w:lang w:eastAsia="pt-BR"/>
              </w:rPr>
            </w:pPr>
            <w:r w:rsidRPr="00DA17A2">
              <w:rPr>
                <w:rFonts w:ascii="Verdana" w:hAnsi="Verdana" w:cs="Arial"/>
                <w:b/>
                <w:bCs/>
                <w:color w:val="000000"/>
                <w:sz w:val="16"/>
                <w:szCs w:val="16"/>
                <w:lang w:eastAsia="pt-BR"/>
              </w:rPr>
              <w:t>51,74%</w:t>
            </w:r>
          </w:p>
        </w:tc>
      </w:tr>
      <w:tr w:rsidR="00DA17A2" w:rsidRPr="00DA17A2" w14:paraId="3D7620B9"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0E1E58FD"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Juros sobre capital próprio</w:t>
            </w:r>
          </w:p>
        </w:tc>
        <w:tc>
          <w:tcPr>
            <w:tcW w:w="820" w:type="dxa"/>
            <w:tcBorders>
              <w:top w:val="nil"/>
              <w:left w:val="nil"/>
              <w:bottom w:val="single" w:sz="8" w:space="0" w:color="FFFFFF"/>
              <w:right w:val="single" w:sz="8" w:space="0" w:color="FFFFFF"/>
            </w:tcBorders>
            <w:shd w:val="clear" w:color="000000" w:fill="F2F2F2"/>
            <w:vAlign w:val="center"/>
            <w:hideMark/>
          </w:tcPr>
          <w:p w14:paraId="3D48A1C0"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2672134D"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(4.574)</w:t>
            </w:r>
          </w:p>
        </w:tc>
        <w:tc>
          <w:tcPr>
            <w:tcW w:w="1020" w:type="dxa"/>
            <w:tcBorders>
              <w:top w:val="nil"/>
              <w:left w:val="nil"/>
              <w:bottom w:val="single" w:sz="8" w:space="0" w:color="FFFFFF"/>
              <w:right w:val="single" w:sz="8" w:space="0" w:color="FFFFFF"/>
            </w:tcBorders>
            <w:shd w:val="clear" w:color="000000" w:fill="F2F2F2"/>
            <w:vAlign w:val="center"/>
            <w:hideMark/>
          </w:tcPr>
          <w:p w14:paraId="015B2E91"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22162FFE"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(9.218)</w:t>
            </w:r>
          </w:p>
        </w:tc>
        <w:tc>
          <w:tcPr>
            <w:tcW w:w="1020" w:type="dxa"/>
            <w:tcBorders>
              <w:top w:val="nil"/>
              <w:left w:val="nil"/>
              <w:bottom w:val="single" w:sz="8" w:space="0" w:color="FFFFFF"/>
              <w:right w:val="single" w:sz="8" w:space="0" w:color="FFFFFF"/>
            </w:tcBorders>
            <w:shd w:val="clear" w:color="000000" w:fill="F2F2F2"/>
            <w:vAlign w:val="center"/>
            <w:hideMark/>
          </w:tcPr>
          <w:p w14:paraId="483BE968"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r w:rsidR="00DA17A2" w:rsidRPr="00DA17A2" w14:paraId="7A0BBE1F" w14:textId="77777777" w:rsidTr="00A35363">
        <w:trPr>
          <w:trHeight w:val="282"/>
        </w:trPr>
        <w:tc>
          <w:tcPr>
            <w:tcW w:w="4688" w:type="dxa"/>
            <w:tcBorders>
              <w:top w:val="nil"/>
              <w:left w:val="single" w:sz="8" w:space="0" w:color="FFFFFF"/>
              <w:bottom w:val="single" w:sz="8" w:space="0" w:color="FFFFFF"/>
              <w:right w:val="single" w:sz="8" w:space="0" w:color="FFFFFF"/>
            </w:tcBorders>
            <w:shd w:val="clear" w:color="000000" w:fill="F2F2F2"/>
            <w:vAlign w:val="center"/>
            <w:hideMark/>
          </w:tcPr>
          <w:p w14:paraId="77D22495" w14:textId="77777777" w:rsidR="00DA17A2" w:rsidRPr="00DA17A2" w:rsidRDefault="00DA17A2" w:rsidP="00DA17A2">
            <w:pPr>
              <w:suppressAutoHyphens w:val="0"/>
              <w:rPr>
                <w:rFonts w:ascii="Verdana" w:hAnsi="Verdana" w:cs="Arial"/>
                <w:color w:val="000000"/>
                <w:sz w:val="16"/>
                <w:szCs w:val="16"/>
                <w:lang w:eastAsia="pt-BR"/>
              </w:rPr>
            </w:pPr>
            <w:r w:rsidRPr="00DA17A2">
              <w:rPr>
                <w:rFonts w:ascii="Verdana" w:hAnsi="Verdana" w:cs="Arial"/>
                <w:color w:val="000000"/>
                <w:sz w:val="16"/>
                <w:szCs w:val="16"/>
                <w:lang w:eastAsia="pt-BR"/>
              </w:rPr>
              <w:t xml:space="preserve">   Lucros retidos</w:t>
            </w:r>
          </w:p>
        </w:tc>
        <w:tc>
          <w:tcPr>
            <w:tcW w:w="820" w:type="dxa"/>
            <w:tcBorders>
              <w:top w:val="nil"/>
              <w:left w:val="nil"/>
              <w:bottom w:val="single" w:sz="8" w:space="0" w:color="FFFFFF"/>
              <w:right w:val="single" w:sz="8" w:space="0" w:color="FFFFFF"/>
            </w:tcBorders>
            <w:shd w:val="clear" w:color="000000" w:fill="F2F2F2"/>
            <w:vAlign w:val="center"/>
            <w:hideMark/>
          </w:tcPr>
          <w:p w14:paraId="53D25DFD"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486CA879" w14:textId="570D6444" w:rsidR="00DA17A2" w:rsidRPr="00DA17A2" w:rsidRDefault="00DA17A2" w:rsidP="00EE3995">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(14.68</w:t>
            </w:r>
            <w:r w:rsidR="00EE3995">
              <w:rPr>
                <w:rFonts w:ascii="Verdana" w:hAnsi="Verdana" w:cs="Arial"/>
                <w:sz w:val="16"/>
                <w:szCs w:val="16"/>
                <w:lang w:eastAsia="pt-BR"/>
              </w:rPr>
              <w:t>5</w:t>
            </w:r>
            <w:r w:rsidRPr="00DA17A2">
              <w:rPr>
                <w:rFonts w:ascii="Verdana" w:hAnsi="Verdana" w:cs="Arial"/>
                <w:sz w:val="16"/>
                <w:szCs w:val="16"/>
                <w:lang w:eastAsia="pt-BR"/>
              </w:rPr>
              <w:t>)</w:t>
            </w:r>
          </w:p>
        </w:tc>
        <w:tc>
          <w:tcPr>
            <w:tcW w:w="1020" w:type="dxa"/>
            <w:tcBorders>
              <w:top w:val="nil"/>
              <w:left w:val="nil"/>
              <w:bottom w:val="single" w:sz="8" w:space="0" w:color="FFFFFF"/>
              <w:right w:val="single" w:sz="8" w:space="0" w:color="FFFFFF"/>
            </w:tcBorders>
            <w:shd w:val="clear" w:color="000000" w:fill="F2F2F2"/>
            <w:vAlign w:val="center"/>
            <w:hideMark/>
          </w:tcPr>
          <w:p w14:paraId="0B880393"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c>
          <w:tcPr>
            <w:tcW w:w="1440" w:type="dxa"/>
            <w:tcBorders>
              <w:top w:val="nil"/>
              <w:left w:val="nil"/>
              <w:bottom w:val="single" w:sz="8" w:space="0" w:color="FFFFFF"/>
              <w:right w:val="single" w:sz="8" w:space="0" w:color="FFFFFF"/>
            </w:tcBorders>
            <w:shd w:val="clear" w:color="000000" w:fill="F2F2F2"/>
            <w:noWrap/>
            <w:vAlign w:val="center"/>
            <w:hideMark/>
          </w:tcPr>
          <w:p w14:paraId="7BFDDB2A" w14:textId="77777777" w:rsidR="00DA17A2" w:rsidRPr="00DA17A2" w:rsidRDefault="00DA17A2" w:rsidP="00DA17A2">
            <w:pPr>
              <w:suppressAutoHyphens w:val="0"/>
              <w:jc w:val="right"/>
              <w:rPr>
                <w:rFonts w:ascii="Verdana" w:hAnsi="Verdana" w:cs="Arial"/>
                <w:sz w:val="16"/>
                <w:szCs w:val="16"/>
                <w:lang w:eastAsia="pt-BR"/>
              </w:rPr>
            </w:pPr>
            <w:r w:rsidRPr="00DA17A2">
              <w:rPr>
                <w:rFonts w:ascii="Verdana" w:hAnsi="Verdana" w:cs="Arial"/>
                <w:sz w:val="16"/>
                <w:szCs w:val="16"/>
                <w:lang w:eastAsia="pt-BR"/>
              </w:rPr>
              <w:t xml:space="preserve">          (29.594)</w:t>
            </w:r>
          </w:p>
        </w:tc>
        <w:tc>
          <w:tcPr>
            <w:tcW w:w="1020" w:type="dxa"/>
            <w:tcBorders>
              <w:top w:val="nil"/>
              <w:left w:val="nil"/>
              <w:bottom w:val="single" w:sz="8" w:space="0" w:color="FFFFFF"/>
              <w:right w:val="single" w:sz="8" w:space="0" w:color="FFFFFF"/>
            </w:tcBorders>
            <w:shd w:val="clear" w:color="000000" w:fill="F2F2F2"/>
            <w:vAlign w:val="center"/>
            <w:hideMark/>
          </w:tcPr>
          <w:p w14:paraId="54CDE65F" w14:textId="77777777" w:rsidR="00DA17A2" w:rsidRPr="00DA17A2" w:rsidRDefault="00DA17A2" w:rsidP="00DA17A2">
            <w:pPr>
              <w:suppressAutoHyphens w:val="0"/>
              <w:jc w:val="right"/>
              <w:rPr>
                <w:rFonts w:ascii="Verdana" w:hAnsi="Verdana" w:cs="Arial"/>
                <w:color w:val="000000"/>
                <w:sz w:val="16"/>
                <w:szCs w:val="16"/>
                <w:lang w:eastAsia="pt-BR"/>
              </w:rPr>
            </w:pPr>
            <w:r w:rsidRPr="00DA17A2">
              <w:rPr>
                <w:rFonts w:ascii="Verdana" w:hAnsi="Verdana" w:cs="Arial"/>
                <w:color w:val="000000"/>
                <w:sz w:val="16"/>
                <w:szCs w:val="16"/>
                <w:lang w:eastAsia="pt-BR"/>
              </w:rPr>
              <w:t> </w:t>
            </w:r>
          </w:p>
        </w:tc>
      </w:tr>
    </w:tbl>
    <w:p w14:paraId="44DB0461" w14:textId="77777777" w:rsidR="00D920FD" w:rsidRPr="00D82B07" w:rsidRDefault="00D920FD" w:rsidP="007C0984">
      <w:pPr>
        <w:jc w:val="both"/>
        <w:rPr>
          <w:rFonts w:ascii="Verdana" w:hAnsi="Verdana" w:cs="Arial"/>
        </w:rPr>
      </w:pPr>
    </w:p>
    <w:p w14:paraId="13A13B07" w14:textId="77777777" w:rsidR="00CC1BD9" w:rsidRPr="00E83A7A" w:rsidRDefault="00CC1BD9" w:rsidP="007C0984">
      <w:pPr>
        <w:pStyle w:val="Estilo1"/>
        <w:rPr>
          <w:rFonts w:ascii="Verdana" w:hAnsi="Verdana" w:cs="Arial"/>
          <w:sz w:val="20"/>
        </w:rPr>
      </w:pPr>
      <w:r w:rsidRPr="00E83A7A">
        <w:rPr>
          <w:rFonts w:ascii="Verdana" w:hAnsi="Verdana" w:cs="Arial"/>
          <w:sz w:val="20"/>
        </w:rPr>
        <w:t>As notas explicativas são parte integrante das demonstrações financeiras.</w:t>
      </w:r>
    </w:p>
    <w:p w14:paraId="55B85EBD" w14:textId="77777777" w:rsidR="00CC1BD9" w:rsidRPr="00D82B07" w:rsidRDefault="00CC1BD9" w:rsidP="007C0984">
      <w:pPr>
        <w:jc w:val="both"/>
        <w:rPr>
          <w:rFonts w:ascii="Verdana" w:hAnsi="Verdana" w:cs="Arial"/>
          <w:szCs w:val="22"/>
        </w:rPr>
      </w:pPr>
    </w:p>
    <w:p w14:paraId="30601B9C" w14:textId="06E028D8" w:rsidR="005B5994" w:rsidRDefault="005B5994" w:rsidP="007C0984">
      <w:pPr>
        <w:jc w:val="both"/>
        <w:rPr>
          <w:rFonts w:ascii="Verdana" w:hAnsi="Verdana" w:cs="Arial"/>
          <w:szCs w:val="22"/>
        </w:rPr>
        <w:sectPr w:rsidR="005B5994" w:rsidSect="009A61CD">
          <w:headerReference w:type="default" r:id="rId21"/>
          <w:pgSz w:w="11906" w:h="16838"/>
          <w:pgMar w:top="2101" w:right="707" w:bottom="1728" w:left="851" w:header="864" w:footer="1008" w:gutter="0"/>
          <w:pgBorders w:offsetFrom="page">
            <w:top w:val="thinThickLargeGap" w:sz="24" w:space="26" w:color="auto" w:frame="1"/>
          </w:pgBorders>
          <w:cols w:space="708"/>
          <w:docGrid w:linePitch="360"/>
        </w:sectPr>
      </w:pPr>
    </w:p>
    <w:p w14:paraId="2433DFEC" w14:textId="0A741D4A" w:rsidR="00E17DC2" w:rsidRPr="001A701E" w:rsidRDefault="00E17DC2" w:rsidP="00FE0721">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51" w:name="_Toc39395168"/>
      <w:bookmarkStart w:id="52" w:name="_Toc39527064"/>
      <w:bookmarkStart w:id="53" w:name="_Toc39845469"/>
      <w:bookmarkStart w:id="54" w:name="_Toc39849978"/>
      <w:bookmarkStart w:id="55" w:name="_Toc51687921"/>
      <w:bookmarkStart w:id="56" w:name="_Toc44692481"/>
      <w:r w:rsidRPr="001A701E">
        <w:rPr>
          <w:rFonts w:ascii="Verdana" w:hAnsi="Verdana" w:cs="Verdana"/>
          <w:bCs w:val="0"/>
          <w:kern w:val="0"/>
          <w:sz w:val="20"/>
          <w:szCs w:val="20"/>
          <w:lang w:eastAsia="zh-CN"/>
        </w:rPr>
        <w:lastRenderedPageBreak/>
        <w:t>Nota 1</w:t>
      </w:r>
      <w:r w:rsidR="00773519" w:rsidRPr="001A701E">
        <w:rPr>
          <w:rFonts w:ascii="Verdana" w:hAnsi="Verdana" w:cs="Verdana"/>
          <w:bCs w:val="0"/>
          <w:kern w:val="0"/>
          <w:sz w:val="20"/>
          <w:szCs w:val="20"/>
          <w:lang w:eastAsia="zh-CN"/>
        </w:rPr>
        <w:t xml:space="preserve"> -</w:t>
      </w:r>
      <w:r w:rsidRPr="001A701E">
        <w:rPr>
          <w:rFonts w:ascii="Verdana" w:hAnsi="Verdana" w:cs="Verdana"/>
          <w:bCs w:val="0"/>
          <w:kern w:val="0"/>
          <w:sz w:val="20"/>
          <w:szCs w:val="20"/>
          <w:lang w:eastAsia="zh-CN"/>
        </w:rPr>
        <w:t xml:space="preserve"> Contexto operacional</w:t>
      </w:r>
      <w:bookmarkEnd w:id="51"/>
      <w:bookmarkEnd w:id="52"/>
      <w:bookmarkEnd w:id="53"/>
      <w:bookmarkEnd w:id="54"/>
      <w:bookmarkEnd w:id="55"/>
    </w:p>
    <w:bookmarkEnd w:id="56"/>
    <w:p w14:paraId="0525B231" w14:textId="080E8800" w:rsidR="00E216FC" w:rsidRPr="00C27831" w:rsidRDefault="00E216FC" w:rsidP="007C0984">
      <w:pPr>
        <w:jc w:val="both"/>
        <w:rPr>
          <w:rFonts w:ascii="Verdana" w:hAnsi="Verdana" w:cs="Arial"/>
          <w:sz w:val="20"/>
          <w:szCs w:val="20"/>
        </w:rPr>
      </w:pPr>
      <w:proofErr w:type="gramStart"/>
      <w:r w:rsidRPr="00C27831">
        <w:rPr>
          <w:rFonts w:ascii="Verdana" w:hAnsi="Verdana" w:cs="Arial"/>
          <w:sz w:val="20"/>
          <w:szCs w:val="20"/>
        </w:rPr>
        <w:t xml:space="preserve">A </w:t>
      </w:r>
      <w:r w:rsidR="00F074AB" w:rsidRPr="00C27831">
        <w:rPr>
          <w:rFonts w:ascii="Verdana" w:hAnsi="Verdana" w:cs="Arial"/>
          <w:sz w:val="20"/>
          <w:szCs w:val="20"/>
        </w:rPr>
        <w:t>Fomento</w:t>
      </w:r>
      <w:proofErr w:type="gramEnd"/>
      <w:r w:rsidR="00F074AB" w:rsidRPr="00C27831">
        <w:rPr>
          <w:rFonts w:ascii="Verdana" w:hAnsi="Verdana" w:cs="Arial"/>
          <w:sz w:val="20"/>
          <w:szCs w:val="20"/>
        </w:rPr>
        <w:t xml:space="preserve"> Paraná </w:t>
      </w:r>
      <w:r w:rsidRPr="00C27831">
        <w:rPr>
          <w:rFonts w:ascii="Verdana" w:hAnsi="Verdana" w:cs="Arial"/>
          <w:sz w:val="20"/>
          <w:szCs w:val="20"/>
        </w:rPr>
        <w:t>- Agência de Fomento do Paraná S.A. (“Instituição”)</w:t>
      </w:r>
      <w:r w:rsidR="00D141A9" w:rsidRPr="00C27831">
        <w:rPr>
          <w:rFonts w:ascii="Verdana" w:hAnsi="Verdana" w:cs="Arial"/>
          <w:sz w:val="20"/>
          <w:szCs w:val="20"/>
        </w:rPr>
        <w:t xml:space="preserve">, situada na </w:t>
      </w:r>
      <w:r w:rsidR="008644AC" w:rsidRPr="00C27831">
        <w:rPr>
          <w:rFonts w:ascii="Verdana" w:hAnsi="Verdana" w:cs="Arial"/>
          <w:sz w:val="20"/>
          <w:szCs w:val="20"/>
        </w:rPr>
        <w:t>Rua Comendador Araújo, 652 -</w:t>
      </w:r>
      <w:r w:rsidR="00D141A9" w:rsidRPr="00C27831">
        <w:rPr>
          <w:rFonts w:ascii="Verdana" w:hAnsi="Verdana" w:cs="Arial"/>
          <w:sz w:val="20"/>
          <w:szCs w:val="20"/>
        </w:rPr>
        <w:t xml:space="preserve"> </w:t>
      </w:r>
      <w:r w:rsidR="008644AC" w:rsidRPr="00C27831">
        <w:rPr>
          <w:rFonts w:ascii="Verdana" w:hAnsi="Verdana" w:cs="Arial"/>
          <w:sz w:val="20"/>
          <w:szCs w:val="20"/>
        </w:rPr>
        <w:t>Batel</w:t>
      </w:r>
      <w:r w:rsidR="00DA6195" w:rsidRPr="00C27831">
        <w:rPr>
          <w:rFonts w:ascii="Verdana" w:hAnsi="Verdana" w:cs="Arial"/>
          <w:sz w:val="20"/>
          <w:szCs w:val="20"/>
        </w:rPr>
        <w:t>, em</w:t>
      </w:r>
      <w:r w:rsidR="00D141A9" w:rsidRPr="00C27831">
        <w:rPr>
          <w:rFonts w:ascii="Verdana" w:hAnsi="Verdana" w:cs="Arial"/>
          <w:sz w:val="20"/>
          <w:szCs w:val="20"/>
        </w:rPr>
        <w:t xml:space="preserve"> Curitiba </w:t>
      </w:r>
      <w:r w:rsidR="008644AC" w:rsidRPr="00C27831">
        <w:rPr>
          <w:rFonts w:ascii="Verdana" w:hAnsi="Verdana" w:cs="Arial"/>
          <w:sz w:val="20"/>
          <w:szCs w:val="20"/>
        </w:rPr>
        <w:t>-</w:t>
      </w:r>
      <w:r w:rsidR="00D141A9" w:rsidRPr="00C27831">
        <w:rPr>
          <w:rFonts w:ascii="Verdana" w:hAnsi="Verdana" w:cs="Arial"/>
          <w:sz w:val="20"/>
          <w:szCs w:val="20"/>
        </w:rPr>
        <w:t xml:space="preserve"> PR,</w:t>
      </w:r>
      <w:r w:rsidRPr="00C27831">
        <w:rPr>
          <w:rFonts w:ascii="Verdana" w:hAnsi="Verdana" w:cs="Arial"/>
          <w:sz w:val="20"/>
          <w:szCs w:val="20"/>
        </w:rPr>
        <w:t xml:space="preserve"> é uma instituição financeira de capital fechado, constituída sob a forma de sociedade anônima de economia mista, con</w:t>
      </w:r>
      <w:r w:rsidR="002D496F">
        <w:rPr>
          <w:rFonts w:ascii="Verdana" w:hAnsi="Verdana" w:cs="Arial"/>
          <w:sz w:val="20"/>
          <w:szCs w:val="20"/>
        </w:rPr>
        <w:t>forme Lei Estadual n</w:t>
      </w:r>
      <w:r w:rsidR="00E643F6">
        <w:rPr>
          <w:rFonts w:ascii="Verdana" w:hAnsi="Verdana" w:cs="Arial"/>
          <w:sz w:val="20"/>
          <w:szCs w:val="20"/>
        </w:rPr>
        <w:t>.</w:t>
      </w:r>
      <w:r w:rsidR="002D496F">
        <w:rPr>
          <w:rFonts w:ascii="Verdana" w:hAnsi="Verdana" w:cs="Arial"/>
          <w:sz w:val="20"/>
          <w:szCs w:val="20"/>
        </w:rPr>
        <w:t>º 11.741</w:t>
      </w:r>
      <w:r w:rsidRPr="00C27831">
        <w:rPr>
          <w:rFonts w:ascii="Verdana" w:hAnsi="Verdana" w:cs="Arial"/>
          <w:sz w:val="20"/>
          <w:szCs w:val="20"/>
        </w:rPr>
        <w:t>/97 e alterações posteriores. É regida pela Resolução do Conselho Mo</w:t>
      </w:r>
      <w:r w:rsidR="002D496F">
        <w:rPr>
          <w:rFonts w:ascii="Verdana" w:hAnsi="Verdana" w:cs="Arial"/>
          <w:sz w:val="20"/>
          <w:szCs w:val="20"/>
        </w:rPr>
        <w:t>netário Nacional - CMN n</w:t>
      </w:r>
      <w:r w:rsidR="00E643F6">
        <w:rPr>
          <w:rFonts w:ascii="Verdana" w:hAnsi="Verdana" w:cs="Arial"/>
          <w:sz w:val="20"/>
          <w:szCs w:val="20"/>
        </w:rPr>
        <w:t>.</w:t>
      </w:r>
      <w:r w:rsidR="002D496F">
        <w:rPr>
          <w:rFonts w:ascii="Verdana" w:hAnsi="Verdana" w:cs="Arial"/>
          <w:sz w:val="20"/>
          <w:szCs w:val="20"/>
        </w:rPr>
        <w:t>º 2.828/</w:t>
      </w:r>
      <w:r w:rsidRPr="00C27831">
        <w:rPr>
          <w:rFonts w:ascii="Verdana" w:hAnsi="Verdana" w:cs="Arial"/>
          <w:sz w:val="20"/>
          <w:szCs w:val="20"/>
        </w:rPr>
        <w:t xml:space="preserve">01 e respectivas alterações. O objeto social é apoiar o desenvolvimento econômico e social do Estado do Paraná e a concessão de financiamento de capital fixo e de giro, associado a projetos no Estado, podendo praticar operações de repasse de recursos captados no País e no </w:t>
      </w:r>
      <w:proofErr w:type="gramStart"/>
      <w:r w:rsidRPr="00C27831">
        <w:rPr>
          <w:rFonts w:ascii="Verdana" w:hAnsi="Verdana" w:cs="Arial"/>
          <w:sz w:val="20"/>
          <w:szCs w:val="20"/>
        </w:rPr>
        <w:t>exterior originários</w:t>
      </w:r>
      <w:proofErr w:type="gramEnd"/>
      <w:r w:rsidRPr="00C27831">
        <w:rPr>
          <w:rFonts w:ascii="Verdana" w:hAnsi="Verdana" w:cs="Arial"/>
          <w:sz w:val="20"/>
          <w:szCs w:val="20"/>
        </w:rPr>
        <w:t xml:space="preserve"> de:</w:t>
      </w:r>
    </w:p>
    <w:p w14:paraId="0525B233"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Fundos e programas oficiais;</w:t>
      </w:r>
    </w:p>
    <w:p w14:paraId="0525B234" w14:textId="77777777"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Orçamentos federal, estaduais e municipais;</w:t>
      </w:r>
    </w:p>
    <w:p w14:paraId="0525B235" w14:textId="3757B816"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Organismos e instituições financeiras nacionais e int</w:t>
      </w:r>
      <w:r w:rsidR="005272B0" w:rsidRPr="00C27831">
        <w:rPr>
          <w:rFonts w:ascii="Verdana" w:hAnsi="Verdana" w:cs="Arial"/>
          <w:sz w:val="20"/>
          <w:szCs w:val="20"/>
        </w:rPr>
        <w:t>ernacionais de desenvolvimento;</w:t>
      </w:r>
    </w:p>
    <w:p w14:paraId="0525B236" w14:textId="1BDD59A3" w:rsidR="00E216FC" w:rsidRPr="00C27831" w:rsidRDefault="00E216FC" w:rsidP="007C0984">
      <w:pPr>
        <w:pStyle w:val="Marcadora2"/>
        <w:spacing w:before="120" w:after="200"/>
        <w:ind w:left="284" w:firstLine="0"/>
        <w:jc w:val="both"/>
        <w:rPr>
          <w:rFonts w:ascii="Verdana" w:hAnsi="Verdana" w:cs="Arial"/>
          <w:sz w:val="20"/>
          <w:szCs w:val="20"/>
        </w:rPr>
      </w:pPr>
      <w:r w:rsidRPr="00C27831">
        <w:rPr>
          <w:rFonts w:ascii="Verdana" w:hAnsi="Verdana" w:cs="Arial"/>
          <w:sz w:val="20"/>
          <w:szCs w:val="20"/>
        </w:rPr>
        <w:t xml:space="preserve">Captação de depósitos interfinanceiros vinculados a operações de </w:t>
      </w:r>
      <w:r w:rsidR="00820CCB" w:rsidRPr="00C27831">
        <w:rPr>
          <w:rFonts w:ascii="Verdana" w:hAnsi="Verdana" w:cs="Arial"/>
          <w:sz w:val="20"/>
          <w:szCs w:val="20"/>
        </w:rPr>
        <w:t>micro finanças</w:t>
      </w:r>
      <w:r w:rsidR="005272B0" w:rsidRPr="00C27831">
        <w:rPr>
          <w:rFonts w:ascii="Verdana" w:hAnsi="Verdana" w:cs="Arial"/>
          <w:sz w:val="20"/>
          <w:szCs w:val="20"/>
        </w:rPr>
        <w:t xml:space="preserve"> - DIM; e,</w:t>
      </w:r>
    </w:p>
    <w:p w14:paraId="6A5F081E" w14:textId="45AD6135" w:rsidR="005272B0" w:rsidRPr="00C27831" w:rsidRDefault="005272B0" w:rsidP="007C0984">
      <w:pPr>
        <w:pStyle w:val="Marcadora2"/>
        <w:spacing w:before="120"/>
        <w:ind w:left="284" w:firstLine="0"/>
        <w:jc w:val="both"/>
        <w:rPr>
          <w:rFonts w:ascii="Verdana" w:hAnsi="Verdana" w:cs="Arial"/>
          <w:sz w:val="20"/>
          <w:szCs w:val="20"/>
        </w:rPr>
      </w:pPr>
      <w:r w:rsidRPr="00C27831">
        <w:rPr>
          <w:rFonts w:ascii="Verdana" w:hAnsi="Verdana" w:cs="Arial"/>
          <w:sz w:val="20"/>
          <w:szCs w:val="20"/>
        </w:rPr>
        <w:t>Outras modalidades de captação, desde que aprovadas pelo Conselho Monetário Nacional.</w:t>
      </w:r>
    </w:p>
    <w:p w14:paraId="0525B237" w14:textId="0ECF0D96" w:rsidR="00E216FC" w:rsidRPr="00C27831" w:rsidRDefault="00E216FC" w:rsidP="007C0984">
      <w:pPr>
        <w:jc w:val="both"/>
        <w:rPr>
          <w:rFonts w:ascii="Verdana" w:hAnsi="Verdana" w:cs="Arial"/>
          <w:sz w:val="20"/>
          <w:szCs w:val="20"/>
        </w:rPr>
      </w:pPr>
      <w:r w:rsidRPr="00C27831">
        <w:rPr>
          <w:rFonts w:ascii="Verdana" w:hAnsi="Verdana" w:cs="Arial"/>
          <w:sz w:val="20"/>
          <w:szCs w:val="20"/>
        </w:rPr>
        <w:t>Figura também no objeto social a prestação de garantias, prestação de serviços de consultoria, bem como exercer o papel de agente financeiro e administrador de fundos, inclusive os de desenvolvimento, financi</w:t>
      </w:r>
      <w:r w:rsidR="005272B0" w:rsidRPr="00C27831">
        <w:rPr>
          <w:rFonts w:ascii="Verdana" w:hAnsi="Verdana" w:cs="Arial"/>
          <w:sz w:val="20"/>
          <w:szCs w:val="20"/>
        </w:rPr>
        <w:t>amento e investimento do Estado e, ainda, participar de empreendimentos públicos e privados.</w:t>
      </w:r>
    </w:p>
    <w:p w14:paraId="0525B238" w14:textId="77777777" w:rsidR="00E216FC" w:rsidRPr="00C27831" w:rsidRDefault="00E216FC" w:rsidP="007C0984">
      <w:pPr>
        <w:jc w:val="both"/>
        <w:rPr>
          <w:rFonts w:ascii="Verdana" w:hAnsi="Verdana" w:cs="Arial"/>
          <w:sz w:val="20"/>
          <w:szCs w:val="20"/>
        </w:rPr>
      </w:pPr>
    </w:p>
    <w:p w14:paraId="02652EA7" w14:textId="2A37C8AC" w:rsidR="00DA1F94" w:rsidRPr="00C27831" w:rsidRDefault="00DA1F94" w:rsidP="007C0984">
      <w:pPr>
        <w:jc w:val="both"/>
        <w:rPr>
          <w:rFonts w:ascii="Verdana" w:hAnsi="Verdana" w:cs="Arial"/>
          <w:sz w:val="20"/>
          <w:szCs w:val="20"/>
        </w:rPr>
      </w:pPr>
      <w:r w:rsidRPr="00C27831">
        <w:rPr>
          <w:rFonts w:ascii="Verdana" w:hAnsi="Verdana" w:cs="Arial"/>
          <w:sz w:val="20"/>
          <w:szCs w:val="20"/>
        </w:rPr>
        <w:t xml:space="preserve">Informações sobre as formas de atuação </w:t>
      </w:r>
      <w:proofErr w:type="gramStart"/>
      <w:r w:rsidRPr="00C27831">
        <w:rPr>
          <w:rFonts w:ascii="Verdana" w:hAnsi="Verdana" w:cs="Arial"/>
          <w:sz w:val="20"/>
          <w:szCs w:val="20"/>
        </w:rPr>
        <w:t>da Fomento</w:t>
      </w:r>
      <w:proofErr w:type="gramEnd"/>
      <w:r w:rsidRPr="00C27831">
        <w:rPr>
          <w:rFonts w:ascii="Verdana" w:hAnsi="Verdana" w:cs="Arial"/>
          <w:sz w:val="20"/>
          <w:szCs w:val="20"/>
        </w:rPr>
        <w:t xml:space="preserve"> Paraná podem ser verificados por meio do site </w:t>
      </w:r>
      <w:hyperlink r:id="rId22" w:history="1">
        <w:r w:rsidRPr="00C27831">
          <w:rPr>
            <w:rStyle w:val="Hyperlink"/>
            <w:rFonts w:ascii="Verdana" w:hAnsi="Verdana" w:cs="Arial"/>
            <w:sz w:val="20"/>
            <w:szCs w:val="20"/>
          </w:rPr>
          <w:t>www.fomento.pr.gov.br</w:t>
        </w:r>
      </w:hyperlink>
      <w:r w:rsidRPr="00C27831">
        <w:rPr>
          <w:rFonts w:ascii="Verdana" w:hAnsi="Verdana" w:cs="Arial"/>
          <w:sz w:val="20"/>
          <w:szCs w:val="20"/>
        </w:rPr>
        <w:t>.</w:t>
      </w:r>
    </w:p>
    <w:p w14:paraId="0525B239" w14:textId="2AD547DB" w:rsidR="00E216FC" w:rsidRPr="001A701E" w:rsidRDefault="00773519" w:rsidP="00FE0721">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57" w:name="_Toc44692482"/>
      <w:bookmarkStart w:id="58" w:name="_Toc51687922"/>
      <w:r w:rsidRPr="001A701E">
        <w:rPr>
          <w:rFonts w:ascii="Verdana" w:hAnsi="Verdana" w:cs="Verdana"/>
          <w:bCs w:val="0"/>
          <w:kern w:val="0"/>
          <w:sz w:val="20"/>
          <w:szCs w:val="20"/>
          <w:lang w:eastAsia="zh-CN"/>
        </w:rPr>
        <w:t>Nota 2 - A</w:t>
      </w:r>
      <w:r w:rsidR="00E216FC" w:rsidRPr="001A701E">
        <w:rPr>
          <w:rFonts w:ascii="Verdana" w:hAnsi="Verdana" w:cs="Verdana"/>
          <w:bCs w:val="0"/>
          <w:kern w:val="0"/>
          <w:sz w:val="20"/>
          <w:szCs w:val="20"/>
          <w:lang w:eastAsia="zh-CN"/>
        </w:rPr>
        <w:t>presentação das demonstrações financeiras</w:t>
      </w:r>
      <w:bookmarkEnd w:id="57"/>
      <w:r w:rsidRPr="001A701E">
        <w:rPr>
          <w:rFonts w:ascii="Verdana" w:hAnsi="Verdana" w:cs="Verdana"/>
          <w:bCs w:val="0"/>
          <w:kern w:val="0"/>
          <w:sz w:val="20"/>
          <w:szCs w:val="20"/>
          <w:lang w:eastAsia="zh-CN"/>
        </w:rPr>
        <w:t xml:space="preserve"> Individuais</w:t>
      </w:r>
      <w:bookmarkEnd w:id="58"/>
    </w:p>
    <w:p w14:paraId="0525B23B" w14:textId="77777777" w:rsidR="00E216FC" w:rsidRPr="00C27831" w:rsidRDefault="00E216FC" w:rsidP="007C0984">
      <w:pPr>
        <w:jc w:val="both"/>
        <w:rPr>
          <w:rFonts w:ascii="Verdana" w:hAnsi="Verdana" w:cs="Arial"/>
          <w:b/>
          <w:sz w:val="20"/>
          <w:szCs w:val="20"/>
        </w:rPr>
      </w:pPr>
      <w:r w:rsidRPr="00C27831">
        <w:rPr>
          <w:rFonts w:ascii="Verdana" w:hAnsi="Verdana" w:cs="Arial"/>
          <w:b/>
          <w:sz w:val="20"/>
          <w:szCs w:val="20"/>
        </w:rPr>
        <w:t>Declaração de conformidade e base de mensuração</w:t>
      </w:r>
    </w:p>
    <w:p w14:paraId="7FF785DF" w14:textId="7594B4B0" w:rsidR="00E872C7" w:rsidRDefault="00420209" w:rsidP="007C0984">
      <w:pPr>
        <w:jc w:val="both"/>
        <w:rPr>
          <w:rFonts w:ascii="Verdana" w:hAnsi="Verdana" w:cs="Verdana"/>
          <w:sz w:val="20"/>
        </w:rPr>
      </w:pPr>
      <w:r w:rsidRPr="00C27831">
        <w:rPr>
          <w:rFonts w:ascii="Verdana" w:hAnsi="Verdana" w:cs="Arial"/>
          <w:sz w:val="20"/>
          <w:szCs w:val="20"/>
        </w:rPr>
        <w:t xml:space="preserve">As </w:t>
      </w:r>
      <w:r>
        <w:rPr>
          <w:rFonts w:ascii="Verdana" w:hAnsi="Verdana" w:cs="Arial"/>
          <w:sz w:val="20"/>
          <w:szCs w:val="20"/>
        </w:rPr>
        <w:t>demonstrações financeiras foram</w:t>
      </w:r>
      <w:r w:rsidRPr="00C023C2">
        <w:rPr>
          <w:rFonts w:ascii="Verdana" w:hAnsi="Verdana" w:cs="Verdana"/>
          <w:sz w:val="20"/>
        </w:rPr>
        <w:t xml:space="preserve"> elaboradas de acordo com as práticas contábeis adotadas no Brasil, aplicáveis às instituições autorizadas a funcionar pelo Banco Central do Brasil - BACEN e levam em consideração as diretrizes contábeis emanadas da Lei das Sociedades por Ações (n.º 6.404/76, incluindo as alterações introduzidas pelas Leis n.º 11.638/07 e n.º 11.941/09), Lei do Sistema Financeiro Nacional (n.º 4.595/64) e normas e instruções do Conselho Monetário Nacional - CMN, do BACEN</w:t>
      </w:r>
      <w:r>
        <w:rPr>
          <w:rFonts w:ascii="Verdana" w:hAnsi="Verdana" w:cs="Verdana"/>
          <w:sz w:val="20"/>
        </w:rPr>
        <w:t>.</w:t>
      </w:r>
    </w:p>
    <w:p w14:paraId="4F6AE697" w14:textId="77777777" w:rsidR="00E872C7" w:rsidRDefault="00E872C7" w:rsidP="007C0984">
      <w:pPr>
        <w:jc w:val="both"/>
        <w:rPr>
          <w:rFonts w:ascii="Verdana" w:hAnsi="Verdana" w:cs="Verdana"/>
          <w:sz w:val="20"/>
        </w:rPr>
      </w:pPr>
    </w:p>
    <w:p w14:paraId="75F9480F" w14:textId="1BF503EE" w:rsidR="002D496F" w:rsidRPr="002D496F" w:rsidRDefault="002D496F" w:rsidP="007C0984">
      <w:pPr>
        <w:jc w:val="both"/>
        <w:rPr>
          <w:rFonts w:ascii="Verdana" w:hAnsi="Verdana" w:cs="Verdana"/>
          <w:sz w:val="20"/>
        </w:rPr>
      </w:pPr>
      <w:r w:rsidRPr="002D496F">
        <w:rPr>
          <w:rFonts w:ascii="Verdana" w:hAnsi="Verdana" w:cs="Verdana"/>
          <w:sz w:val="20"/>
        </w:rPr>
        <w:t xml:space="preserve">A Administração declara que as divulgações realizadas nas demonstrações </w:t>
      </w:r>
      <w:r>
        <w:rPr>
          <w:rFonts w:ascii="Verdana" w:hAnsi="Verdana" w:cs="Verdana"/>
          <w:sz w:val="20"/>
        </w:rPr>
        <w:t>financeiras</w:t>
      </w:r>
      <w:r w:rsidRPr="002D496F">
        <w:rPr>
          <w:rFonts w:ascii="Verdana" w:hAnsi="Verdana" w:cs="Verdana"/>
          <w:sz w:val="20"/>
        </w:rPr>
        <w:t xml:space="preserve"> evidenciam todas as informações relevantes, utilizadas na sua gestão e que as práticas contábeis foram aplicadas de maneira consistente entre os períodos.</w:t>
      </w:r>
    </w:p>
    <w:p w14:paraId="5E99A52E" w14:textId="77777777" w:rsidR="00FA39CE" w:rsidRDefault="00FA39CE" w:rsidP="007C0984">
      <w:pPr>
        <w:jc w:val="both"/>
        <w:rPr>
          <w:rFonts w:ascii="Verdana" w:hAnsi="Verdana" w:cs="Arial"/>
          <w:sz w:val="20"/>
          <w:szCs w:val="20"/>
        </w:rPr>
      </w:pPr>
    </w:p>
    <w:p w14:paraId="32B2E657" w14:textId="608BA82E" w:rsidR="00FA39CE" w:rsidRDefault="00E216FC" w:rsidP="007C0984">
      <w:pPr>
        <w:jc w:val="both"/>
        <w:rPr>
          <w:rFonts w:ascii="Verdana" w:hAnsi="Verdana" w:cs="Arial"/>
          <w:sz w:val="20"/>
          <w:szCs w:val="20"/>
        </w:rPr>
      </w:pPr>
      <w:r w:rsidRPr="00C27831">
        <w:rPr>
          <w:rFonts w:ascii="Verdana" w:hAnsi="Verdana" w:cs="Arial"/>
          <w:sz w:val="20"/>
          <w:szCs w:val="20"/>
        </w:rPr>
        <w:t>Em aderência ao processo de convergência com as normas internacionais de contabilidade, algumas normas e suas interpretações foram emitidas pelo Comitê de Pronunciamentos</w:t>
      </w:r>
      <w:r w:rsidR="005272B0" w:rsidRPr="00C27831">
        <w:rPr>
          <w:rFonts w:ascii="Verdana" w:hAnsi="Verdana" w:cs="Arial"/>
          <w:sz w:val="20"/>
          <w:szCs w:val="20"/>
        </w:rPr>
        <w:t xml:space="preserve"> Contábeis - CPC, as quais são</w:t>
      </w:r>
      <w:r w:rsidRPr="00C27831">
        <w:rPr>
          <w:rFonts w:ascii="Verdana" w:hAnsi="Verdana" w:cs="Arial"/>
          <w:sz w:val="20"/>
          <w:szCs w:val="20"/>
        </w:rPr>
        <w:t xml:space="preserve"> aplicadas às instituições financeiras quando aprovadas pelo </w:t>
      </w:r>
      <w:r w:rsidR="005272B0" w:rsidRPr="00C27831">
        <w:rPr>
          <w:rFonts w:ascii="Verdana" w:hAnsi="Verdana" w:cs="Arial"/>
          <w:sz w:val="20"/>
          <w:szCs w:val="20"/>
        </w:rPr>
        <w:t>BACEN</w:t>
      </w:r>
      <w:r w:rsidRPr="00C27831">
        <w:rPr>
          <w:rFonts w:ascii="Verdana" w:hAnsi="Verdana" w:cs="Arial"/>
          <w:sz w:val="20"/>
          <w:szCs w:val="20"/>
        </w:rPr>
        <w:t xml:space="preserve">. Nesse sentido, os pronunciamentos contábeis já aprovados </w:t>
      </w:r>
      <w:r w:rsidR="003A7AA8" w:rsidRPr="00C27831">
        <w:rPr>
          <w:rFonts w:ascii="Verdana" w:hAnsi="Verdana" w:cs="Arial"/>
          <w:sz w:val="20"/>
          <w:szCs w:val="20"/>
        </w:rPr>
        <w:t>são:</w:t>
      </w:r>
    </w:p>
    <w:p w14:paraId="68BFD203" w14:textId="21E8AD1C" w:rsidR="00F91D7A" w:rsidRDefault="00F91D7A" w:rsidP="007C0984">
      <w:pPr>
        <w:jc w:val="both"/>
        <w:rPr>
          <w:rFonts w:ascii="Verdana" w:hAnsi="Verdana" w:cs="Arial"/>
          <w:sz w:val="20"/>
          <w:szCs w:val="20"/>
        </w:rPr>
      </w:pPr>
    </w:p>
    <w:p w14:paraId="7645D3D9" w14:textId="6FDD3360" w:rsidR="00F91D7A" w:rsidRDefault="00F91D7A" w:rsidP="007C0984">
      <w:pPr>
        <w:jc w:val="both"/>
        <w:rPr>
          <w:rFonts w:ascii="Verdana" w:hAnsi="Verdana" w:cs="Arial"/>
          <w:sz w:val="20"/>
          <w:szCs w:val="20"/>
        </w:rPr>
      </w:pPr>
    </w:p>
    <w:p w14:paraId="1408DA58" w14:textId="32AD2E2C" w:rsidR="00F91D7A" w:rsidRDefault="00F91D7A" w:rsidP="007C0984">
      <w:pPr>
        <w:jc w:val="both"/>
        <w:rPr>
          <w:rFonts w:ascii="Verdana" w:hAnsi="Verdana" w:cs="Arial"/>
          <w:sz w:val="20"/>
          <w:szCs w:val="20"/>
        </w:rPr>
      </w:pPr>
    </w:p>
    <w:p w14:paraId="38D11D69" w14:textId="49620D4D" w:rsidR="00F91D7A" w:rsidRDefault="00F91D7A" w:rsidP="007C0984">
      <w:pPr>
        <w:jc w:val="both"/>
        <w:rPr>
          <w:rFonts w:ascii="Verdana" w:hAnsi="Verdana" w:cs="Arial"/>
          <w:sz w:val="20"/>
          <w:szCs w:val="20"/>
        </w:rPr>
      </w:pPr>
    </w:p>
    <w:p w14:paraId="51A519BD" w14:textId="77777777" w:rsidR="00F91D7A" w:rsidRDefault="00F91D7A" w:rsidP="007C0984">
      <w:pPr>
        <w:jc w:val="both"/>
        <w:rPr>
          <w:rFonts w:ascii="Verdana" w:hAnsi="Verdana" w:cs="Arial"/>
          <w:sz w:val="20"/>
          <w:szCs w:val="20"/>
        </w:rPr>
      </w:pPr>
    </w:p>
    <w:p w14:paraId="607F75DE" w14:textId="77777777" w:rsidR="00EA47B8" w:rsidRDefault="00EA47B8" w:rsidP="007C0984">
      <w:pPr>
        <w:jc w:val="both"/>
        <w:rPr>
          <w:rFonts w:ascii="Verdana" w:hAnsi="Verdana" w:cs="Arial"/>
          <w:sz w:val="20"/>
          <w:szCs w:val="20"/>
        </w:rPr>
      </w:pPr>
    </w:p>
    <w:p w14:paraId="74C763C8" w14:textId="4762C1D5" w:rsidR="00FD332E" w:rsidRDefault="00FD332E" w:rsidP="007C0984">
      <w:pPr>
        <w:jc w:val="both"/>
        <w:rPr>
          <w:rFonts w:asciiTheme="minorHAnsi" w:eastAsiaTheme="minorHAnsi" w:hAnsiTheme="minorHAnsi" w:cstheme="minorBidi"/>
          <w:szCs w:val="22"/>
          <w:lang w:eastAsia="en-US"/>
        </w:rPr>
      </w:pPr>
      <w:r>
        <w:fldChar w:fldCharType="begin"/>
      </w:r>
      <w:r>
        <w:instrText xml:space="preserve"> LINK Excel.Sheet.12 "\\\\cluster.nas.parana\\FOMENTO\\SETORES\\diafi-3\\1_CONTABILIDADE\\1_AFPR\\INCENTIVO CULTURA e JCP\\JUROS CAPITAL PROPRIO - INCENTIVO A CULTURA A PARTIR DE 2011\\2019\\PLR FINAL - CCEE.xlsx" "PLR OK!L49C2:L62C3" \a \f 4 \h </w:instrText>
      </w:r>
      <w:r w:rsidR="00974AAA">
        <w:instrText xml:space="preserve"> \* MERGEFORMAT </w:instrText>
      </w:r>
      <w:r>
        <w:fldChar w:fldCharType="separate"/>
      </w:r>
    </w:p>
    <w:tbl>
      <w:tblPr>
        <w:tblW w:w="10418" w:type="dxa"/>
        <w:tblLayout w:type="fixed"/>
        <w:tblCellMar>
          <w:left w:w="70" w:type="dxa"/>
          <w:right w:w="70" w:type="dxa"/>
        </w:tblCellMar>
        <w:tblLook w:val="04A0" w:firstRow="1" w:lastRow="0" w:firstColumn="1" w:lastColumn="0" w:noHBand="0" w:noVBand="1"/>
      </w:tblPr>
      <w:tblGrid>
        <w:gridCol w:w="9001"/>
        <w:gridCol w:w="1417"/>
      </w:tblGrid>
      <w:tr w:rsidR="00FD332E" w:rsidRPr="00AD6AFD" w14:paraId="14083163" w14:textId="77777777" w:rsidTr="006805EA">
        <w:trPr>
          <w:cantSplit/>
          <w:trHeight w:val="340"/>
        </w:trPr>
        <w:tc>
          <w:tcPr>
            <w:tcW w:w="9001"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1E5FA14B" w14:textId="7D517393" w:rsidR="00FC1556" w:rsidRPr="00AD6AFD" w:rsidRDefault="00FD332E" w:rsidP="007C0984">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lastRenderedPageBreak/>
              <w:t>PRONUNCIAMENTO</w:t>
            </w:r>
          </w:p>
        </w:tc>
        <w:tc>
          <w:tcPr>
            <w:tcW w:w="1417" w:type="dxa"/>
            <w:tcBorders>
              <w:top w:val="single" w:sz="8" w:space="0" w:color="FFFFFF"/>
              <w:left w:val="single" w:sz="8" w:space="0" w:color="FFFFFF"/>
              <w:right w:val="single" w:sz="8" w:space="0" w:color="FFFFFF"/>
            </w:tcBorders>
            <w:shd w:val="clear" w:color="auto" w:fill="A6A6A6" w:themeFill="background1" w:themeFillShade="A6"/>
            <w:vAlign w:val="center"/>
            <w:hideMark/>
          </w:tcPr>
          <w:p w14:paraId="55BB7870" w14:textId="508AF122" w:rsidR="00FD332E" w:rsidRPr="00AD6AFD" w:rsidRDefault="00FC1556" w:rsidP="007C0984">
            <w:pPr>
              <w:suppressAutoHyphens w:val="0"/>
              <w:jc w:val="center"/>
              <w:rPr>
                <w:rFonts w:ascii="Verdana" w:hAnsi="Verdana" w:cs="Arial"/>
                <w:b/>
                <w:bCs/>
                <w:sz w:val="18"/>
                <w:szCs w:val="18"/>
                <w:lang w:eastAsia="pt-BR"/>
              </w:rPr>
            </w:pPr>
            <w:r w:rsidRPr="00AD6AFD">
              <w:rPr>
                <w:rFonts w:ascii="Verdana" w:hAnsi="Verdana" w:cs="Arial"/>
                <w:b/>
                <w:bCs/>
                <w:sz w:val="18"/>
                <w:szCs w:val="18"/>
                <w:lang w:eastAsia="pt-BR"/>
              </w:rPr>
              <w:t>RESOLUÇÃO CMN</w:t>
            </w:r>
          </w:p>
        </w:tc>
      </w:tr>
      <w:tr w:rsidR="00FD332E" w:rsidRPr="00AD6AFD" w14:paraId="26F69F80" w14:textId="77777777" w:rsidTr="00A6113F">
        <w:trPr>
          <w:trHeight w:val="340"/>
        </w:trPr>
        <w:tc>
          <w:tcPr>
            <w:tcW w:w="9001" w:type="dxa"/>
            <w:tcBorders>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95B6E7F"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00 (R1) - Estrutura Conceitual para Elaboração e Divulgação de Relatório Contábil-Financeiro</w:t>
            </w:r>
          </w:p>
        </w:tc>
        <w:tc>
          <w:tcPr>
            <w:tcW w:w="1417" w:type="dxa"/>
            <w:tcBorders>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63AAB535"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4.144/12</w:t>
            </w:r>
          </w:p>
        </w:tc>
      </w:tr>
      <w:tr w:rsidR="00FD332E" w:rsidRPr="00AD6AFD" w14:paraId="246DDC96"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E51C4E5"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01 (R1) - Redução ao Valor Recuperável de Ativos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1FB6567"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3.566/08</w:t>
            </w:r>
          </w:p>
        </w:tc>
      </w:tr>
      <w:tr w:rsidR="00FD332E" w:rsidRPr="00AD6AFD" w14:paraId="3DA316E4"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25B43ADE"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02 (R2) - Efeitos das mudanças nas taxas de câmbio e conversão de demonstrações contábeis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E430EFF"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4.524/16</w:t>
            </w:r>
          </w:p>
        </w:tc>
      </w:tr>
      <w:tr w:rsidR="00FD332E" w:rsidRPr="00AD6AFD" w14:paraId="40F921CF"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4B202E5"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03 (R2) - Demonstração dos Fluxos de Caixa</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2C25CB68"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3.604/08</w:t>
            </w:r>
          </w:p>
        </w:tc>
      </w:tr>
      <w:tr w:rsidR="00FD332E" w:rsidRPr="00AD6AFD" w14:paraId="748ACA08"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092D18D"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04 (R1) - Ativo Intangível</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7DCF6A"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4.534/16</w:t>
            </w:r>
          </w:p>
        </w:tc>
      </w:tr>
      <w:tr w:rsidR="00FD332E" w:rsidRPr="00AD6AFD" w14:paraId="2FC86B5D"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B757B6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05 (R1) - Divulgação sobre Partes Relacionadas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50C3134" w14:textId="6383E2D4" w:rsidR="00FD332E" w:rsidRPr="00AD6AFD" w:rsidRDefault="00D86745" w:rsidP="007C0984">
            <w:pPr>
              <w:suppressAutoHyphens w:val="0"/>
              <w:jc w:val="right"/>
              <w:rPr>
                <w:rFonts w:ascii="Verdana" w:hAnsi="Verdana" w:cs="Arial"/>
                <w:sz w:val="18"/>
                <w:szCs w:val="18"/>
                <w:lang w:eastAsia="pt-BR"/>
              </w:rPr>
            </w:pPr>
            <w:r>
              <w:rPr>
                <w:rFonts w:ascii="Verdana" w:hAnsi="Verdana" w:cs="Arial"/>
                <w:sz w:val="18"/>
                <w:szCs w:val="18"/>
                <w:lang w:eastAsia="pt-BR"/>
              </w:rPr>
              <w:t>4.636/18</w:t>
            </w:r>
          </w:p>
        </w:tc>
      </w:tr>
      <w:tr w:rsidR="00FD332E" w:rsidRPr="00AD6AFD" w14:paraId="46BBEB04"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6CB8F9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10 (R1) - Pagamento Baseado em Ações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A50BEFE"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3.989/11</w:t>
            </w:r>
          </w:p>
        </w:tc>
      </w:tr>
      <w:tr w:rsidR="00FD332E" w:rsidRPr="00AD6AFD" w14:paraId="6F114660"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3233E301"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 xml:space="preserve">CPC 23 - Políticas Contábeis, Mudança de Estimativa e Retificação de </w:t>
            </w:r>
            <w:proofErr w:type="gramStart"/>
            <w:r w:rsidRPr="00AD6AFD">
              <w:rPr>
                <w:rFonts w:ascii="Verdana" w:hAnsi="Verdana" w:cs="Arial"/>
                <w:sz w:val="18"/>
                <w:szCs w:val="18"/>
                <w:lang w:eastAsia="pt-BR"/>
              </w:rPr>
              <w:t>Erro</w:t>
            </w:r>
            <w:proofErr w:type="gramEnd"/>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B985C15"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4.007/11</w:t>
            </w:r>
          </w:p>
        </w:tc>
      </w:tr>
      <w:tr w:rsidR="00FD332E" w:rsidRPr="00AD6AFD" w14:paraId="70D5E071"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04C5CC4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24 - Evento Subsequente</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333AC64A"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3.973/11</w:t>
            </w:r>
          </w:p>
        </w:tc>
      </w:tr>
      <w:tr w:rsidR="00FD332E" w:rsidRPr="00AD6AFD" w14:paraId="2AB431C0"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8104DE7"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 xml:space="preserve">CPC 25 - Provisões, Passivos Contingentes e Ativos </w:t>
            </w:r>
            <w:proofErr w:type="gramStart"/>
            <w:r w:rsidRPr="00AD6AFD">
              <w:rPr>
                <w:rFonts w:ascii="Verdana" w:hAnsi="Verdana" w:cs="Arial"/>
                <w:sz w:val="18"/>
                <w:szCs w:val="18"/>
                <w:lang w:eastAsia="pt-BR"/>
              </w:rPr>
              <w:t>Contingentes</w:t>
            </w:r>
            <w:proofErr w:type="gramEnd"/>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048984B1"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3.823/09</w:t>
            </w:r>
          </w:p>
        </w:tc>
      </w:tr>
      <w:tr w:rsidR="00FD332E" w:rsidRPr="00AD6AFD" w14:paraId="2D47333C"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5DE5561C"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27 - Ativo Imobilizado</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42255553"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4.535/16</w:t>
            </w:r>
          </w:p>
        </w:tc>
      </w:tr>
      <w:tr w:rsidR="00FD332E" w:rsidRPr="00AD6AFD" w14:paraId="144BF8DE" w14:textId="77777777" w:rsidTr="00A6113F">
        <w:trPr>
          <w:trHeight w:val="340"/>
        </w:trPr>
        <w:tc>
          <w:tcPr>
            <w:tcW w:w="9001" w:type="dxa"/>
            <w:tcBorders>
              <w:top w:val="single" w:sz="8" w:space="0" w:color="F2F2F2" w:themeColor="background1" w:themeShade="F2"/>
              <w:left w:val="nil"/>
              <w:bottom w:val="single" w:sz="8" w:space="0" w:color="F2F2F2" w:themeColor="background1" w:themeShade="F2"/>
              <w:right w:val="single" w:sz="8" w:space="0" w:color="F2F2F2" w:themeColor="background1" w:themeShade="F2"/>
            </w:tcBorders>
            <w:shd w:val="clear" w:color="auto" w:fill="F2F2F2" w:themeFill="background1" w:themeFillShade="F2"/>
            <w:vAlign w:val="center"/>
            <w:hideMark/>
          </w:tcPr>
          <w:p w14:paraId="1F8555B9"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33 (R1) - Benefícios a Empregados</w:t>
            </w:r>
          </w:p>
        </w:tc>
        <w:tc>
          <w:tcPr>
            <w:tcW w:w="1417" w:type="dxa"/>
            <w:tcBorders>
              <w:top w:val="single" w:sz="8" w:space="0" w:color="F2F2F2" w:themeColor="background1" w:themeShade="F2"/>
              <w:left w:val="single" w:sz="8" w:space="0" w:color="F2F2F2" w:themeColor="background1" w:themeShade="F2"/>
              <w:bottom w:val="single" w:sz="8" w:space="0" w:color="F2F2F2" w:themeColor="background1" w:themeShade="F2"/>
              <w:right w:val="nil"/>
            </w:tcBorders>
            <w:shd w:val="clear" w:color="auto" w:fill="F2F2F2" w:themeFill="background1" w:themeFillShade="F2"/>
            <w:vAlign w:val="center"/>
            <w:hideMark/>
          </w:tcPr>
          <w:p w14:paraId="59365446"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4.424/15</w:t>
            </w:r>
          </w:p>
        </w:tc>
      </w:tr>
      <w:tr w:rsidR="00FD332E" w:rsidRPr="00AD6AFD" w14:paraId="0B952C0B" w14:textId="77777777" w:rsidTr="00A6113F">
        <w:trPr>
          <w:trHeight w:val="340"/>
        </w:trPr>
        <w:tc>
          <w:tcPr>
            <w:tcW w:w="9001" w:type="dxa"/>
            <w:tcBorders>
              <w:top w:val="single" w:sz="8" w:space="0" w:color="F2F2F2" w:themeColor="background1" w:themeShade="F2"/>
              <w:left w:val="nil"/>
              <w:right w:val="single" w:sz="8" w:space="0" w:color="F2F2F2" w:themeColor="background1" w:themeShade="F2"/>
            </w:tcBorders>
            <w:shd w:val="clear" w:color="auto" w:fill="F2F2F2" w:themeFill="background1" w:themeFillShade="F2"/>
            <w:vAlign w:val="center"/>
            <w:hideMark/>
          </w:tcPr>
          <w:p w14:paraId="419724A8" w14:textId="77777777" w:rsidR="00FD332E" w:rsidRPr="00AD6AFD" w:rsidRDefault="00FD332E" w:rsidP="007C0984">
            <w:pPr>
              <w:suppressAutoHyphens w:val="0"/>
              <w:rPr>
                <w:rFonts w:ascii="Verdana" w:hAnsi="Verdana" w:cs="Arial"/>
                <w:sz w:val="18"/>
                <w:szCs w:val="18"/>
                <w:lang w:eastAsia="pt-BR"/>
              </w:rPr>
            </w:pPr>
            <w:r w:rsidRPr="00AD6AFD">
              <w:rPr>
                <w:rFonts w:ascii="Verdana" w:hAnsi="Verdana" w:cs="Arial"/>
                <w:sz w:val="18"/>
                <w:szCs w:val="18"/>
                <w:lang w:eastAsia="pt-BR"/>
              </w:rPr>
              <w:t>CPC 46 - Mensuração do Valor Justo</w:t>
            </w:r>
          </w:p>
        </w:tc>
        <w:tc>
          <w:tcPr>
            <w:tcW w:w="1417" w:type="dxa"/>
            <w:tcBorders>
              <w:top w:val="single" w:sz="8" w:space="0" w:color="F2F2F2" w:themeColor="background1" w:themeShade="F2"/>
              <w:left w:val="single" w:sz="8" w:space="0" w:color="F2F2F2" w:themeColor="background1" w:themeShade="F2"/>
              <w:right w:val="nil"/>
            </w:tcBorders>
            <w:shd w:val="clear" w:color="auto" w:fill="F2F2F2" w:themeFill="background1" w:themeFillShade="F2"/>
            <w:vAlign w:val="center"/>
            <w:hideMark/>
          </w:tcPr>
          <w:p w14:paraId="5E6609DC" w14:textId="77777777" w:rsidR="00FD332E" w:rsidRPr="00AD6AFD" w:rsidRDefault="00FD332E" w:rsidP="007C0984">
            <w:pPr>
              <w:suppressAutoHyphens w:val="0"/>
              <w:jc w:val="right"/>
              <w:rPr>
                <w:rFonts w:ascii="Verdana" w:hAnsi="Verdana" w:cs="Arial"/>
                <w:sz w:val="18"/>
                <w:szCs w:val="18"/>
                <w:lang w:eastAsia="pt-BR"/>
              </w:rPr>
            </w:pPr>
            <w:r w:rsidRPr="00AD6AFD">
              <w:rPr>
                <w:rFonts w:ascii="Verdana" w:hAnsi="Verdana" w:cs="Arial"/>
                <w:sz w:val="18"/>
                <w:szCs w:val="18"/>
                <w:lang w:eastAsia="pt-BR"/>
              </w:rPr>
              <w:t>4.748/19</w:t>
            </w:r>
          </w:p>
        </w:tc>
      </w:tr>
    </w:tbl>
    <w:p w14:paraId="5D712FFC" w14:textId="23B9CEFB" w:rsidR="00FD332E" w:rsidRDefault="00FD332E" w:rsidP="007C0984">
      <w:pPr>
        <w:jc w:val="both"/>
        <w:rPr>
          <w:rFonts w:asciiTheme="minorHAnsi" w:eastAsiaTheme="minorHAnsi" w:hAnsiTheme="minorHAnsi" w:cstheme="minorBidi"/>
          <w:szCs w:val="22"/>
          <w:lang w:eastAsia="en-US"/>
        </w:rPr>
      </w:pPr>
      <w:r>
        <w:fldChar w:fldCharType="end"/>
      </w:r>
      <w:r>
        <w:fldChar w:fldCharType="begin"/>
      </w:r>
      <w:r>
        <w:instrText xml:space="preserve"> LINK Excel.Sheet.12 "\\\\cluster.nas.parana\\FOMENTO\\SETORES\\diafi-3\\1_CONTABILIDADE\\1_AFPR\\INCENTIVO CULTURA e JCP\\JUROS CAPITAL PROPRIO - INCENTIVO A CULTURA A PARTIR DE 2011\\2019\\PLR FINAL - CCEE.xlsx" "PLR OK!L49C2:L62C4" \a \f 4 \h </w:instrText>
      </w:r>
      <w:r>
        <w:fldChar w:fldCharType="separate"/>
      </w:r>
    </w:p>
    <w:p w14:paraId="0525B242" w14:textId="68E3DE1E" w:rsidR="00E216FC" w:rsidRDefault="00FD332E" w:rsidP="007C0984">
      <w:pPr>
        <w:jc w:val="both"/>
        <w:rPr>
          <w:rFonts w:ascii="Verdana" w:hAnsi="Verdana" w:cs="Arial"/>
          <w:sz w:val="20"/>
          <w:szCs w:val="20"/>
        </w:rPr>
      </w:pPr>
      <w:r>
        <w:rPr>
          <w:rFonts w:ascii="Verdana" w:hAnsi="Verdana" w:cs="Arial"/>
          <w:sz w:val="20"/>
          <w:szCs w:val="20"/>
        </w:rPr>
        <w:fldChar w:fldCharType="end"/>
      </w:r>
      <w:r w:rsidR="00E216FC" w:rsidRPr="00C27831">
        <w:rPr>
          <w:rFonts w:ascii="Verdana" w:hAnsi="Verdana" w:cs="Arial"/>
          <w:sz w:val="20"/>
          <w:szCs w:val="20"/>
        </w:rPr>
        <w:t>A emissão das demonstrações financeiras foi autoriza</w:t>
      </w:r>
      <w:r w:rsidR="00E31269" w:rsidRPr="00C27831">
        <w:rPr>
          <w:rFonts w:ascii="Verdana" w:hAnsi="Verdana" w:cs="Arial"/>
          <w:sz w:val="20"/>
          <w:szCs w:val="20"/>
        </w:rPr>
        <w:t xml:space="preserve">da em reunião da </w:t>
      </w:r>
      <w:r w:rsidR="00E31269" w:rsidRPr="0037139E">
        <w:rPr>
          <w:rFonts w:ascii="Verdana" w:hAnsi="Verdana" w:cs="Arial"/>
          <w:sz w:val="20"/>
          <w:szCs w:val="20"/>
        </w:rPr>
        <w:t xml:space="preserve">Diretoria em </w:t>
      </w:r>
      <w:r w:rsidR="00F263E7" w:rsidRPr="0037139E">
        <w:rPr>
          <w:rFonts w:ascii="Verdana" w:hAnsi="Verdana" w:cs="Arial"/>
          <w:sz w:val="20"/>
          <w:szCs w:val="20"/>
        </w:rPr>
        <w:t>16</w:t>
      </w:r>
      <w:r w:rsidR="008644AC" w:rsidRPr="0037139E">
        <w:rPr>
          <w:rFonts w:ascii="Verdana" w:hAnsi="Verdana" w:cs="Arial"/>
          <w:sz w:val="20"/>
          <w:szCs w:val="20"/>
        </w:rPr>
        <w:t xml:space="preserve"> de </w:t>
      </w:r>
      <w:r w:rsidR="00F263E7" w:rsidRPr="0037139E">
        <w:rPr>
          <w:rFonts w:ascii="Verdana" w:hAnsi="Verdana" w:cs="Arial"/>
          <w:sz w:val="20"/>
          <w:szCs w:val="20"/>
        </w:rPr>
        <w:t>setembro</w:t>
      </w:r>
      <w:r w:rsidR="004D532D" w:rsidRPr="0037139E">
        <w:rPr>
          <w:rFonts w:ascii="Verdana" w:hAnsi="Verdana" w:cs="Arial"/>
          <w:sz w:val="20"/>
          <w:szCs w:val="20"/>
        </w:rPr>
        <w:t xml:space="preserve"> </w:t>
      </w:r>
      <w:r w:rsidR="00C9620D" w:rsidRPr="0037139E">
        <w:rPr>
          <w:rFonts w:ascii="Verdana" w:hAnsi="Verdana" w:cs="Arial"/>
          <w:sz w:val="20"/>
          <w:szCs w:val="20"/>
        </w:rPr>
        <w:t>de 2020</w:t>
      </w:r>
      <w:r w:rsidR="00E216FC" w:rsidRPr="0037139E">
        <w:rPr>
          <w:rFonts w:ascii="Verdana" w:hAnsi="Verdana" w:cs="Arial"/>
          <w:sz w:val="20"/>
          <w:szCs w:val="20"/>
        </w:rPr>
        <w:t>.</w:t>
      </w:r>
    </w:p>
    <w:p w14:paraId="3A6FE9CB" w14:textId="77777777" w:rsidR="00D61BB0" w:rsidRPr="00C27831" w:rsidRDefault="00D61BB0" w:rsidP="007C0984">
      <w:pPr>
        <w:jc w:val="both"/>
        <w:rPr>
          <w:rFonts w:ascii="Verdana" w:hAnsi="Verdana" w:cs="Arial"/>
          <w:sz w:val="20"/>
          <w:szCs w:val="20"/>
        </w:rPr>
      </w:pPr>
    </w:p>
    <w:p w14:paraId="3E511936" w14:textId="6073115E" w:rsidR="00243CDA" w:rsidRDefault="00243CDA" w:rsidP="00D61BB0">
      <w:pPr>
        <w:jc w:val="both"/>
        <w:rPr>
          <w:rFonts w:ascii="Verdana" w:hAnsi="Verdana" w:cs="Arial"/>
          <w:b/>
          <w:sz w:val="20"/>
          <w:szCs w:val="20"/>
        </w:rPr>
      </w:pPr>
      <w:r w:rsidRPr="00ED798C">
        <w:rPr>
          <w:rFonts w:ascii="Verdana" w:hAnsi="Verdana" w:cs="Arial"/>
          <w:b/>
          <w:sz w:val="20"/>
          <w:szCs w:val="20"/>
        </w:rPr>
        <w:t>Mudanças na apresentação das Demonstrações Financeiras</w:t>
      </w:r>
    </w:p>
    <w:p w14:paraId="7E882BDE" w14:textId="77777777" w:rsidR="00243CDA" w:rsidRDefault="00243CDA" w:rsidP="00243CDA">
      <w:pPr>
        <w:jc w:val="both"/>
        <w:rPr>
          <w:rFonts w:ascii="Verdana" w:hAnsi="Verdana" w:cs="Verdana"/>
          <w:sz w:val="20"/>
        </w:rPr>
      </w:pPr>
      <w:r>
        <w:rPr>
          <w:rFonts w:ascii="Verdana" w:hAnsi="Verdana" w:cs="Verdana"/>
          <w:sz w:val="20"/>
        </w:rPr>
        <w:t>Com base na Resolução CMN n.º 4.720/</w:t>
      </w:r>
      <w:r w:rsidRPr="00C023C2">
        <w:rPr>
          <w:rFonts w:ascii="Verdana" w:hAnsi="Verdana" w:cs="Verdana"/>
          <w:sz w:val="20"/>
        </w:rPr>
        <w:t>19</w:t>
      </w:r>
      <w:r>
        <w:rPr>
          <w:rFonts w:ascii="Verdana" w:hAnsi="Verdana" w:cs="Verdana"/>
          <w:sz w:val="20"/>
        </w:rPr>
        <w:t xml:space="preserve"> e na</w:t>
      </w:r>
      <w:r w:rsidRPr="00C023C2">
        <w:rPr>
          <w:rFonts w:ascii="Verdana" w:hAnsi="Verdana" w:cs="Verdana"/>
          <w:sz w:val="20"/>
        </w:rPr>
        <w:t xml:space="preserve"> Circular </w:t>
      </w:r>
      <w:r>
        <w:rPr>
          <w:rFonts w:ascii="Verdana" w:hAnsi="Verdana" w:cs="Verdana"/>
          <w:sz w:val="20"/>
        </w:rPr>
        <w:t xml:space="preserve">BCB </w:t>
      </w:r>
      <w:r w:rsidRPr="00C023C2">
        <w:rPr>
          <w:rFonts w:ascii="Verdana" w:hAnsi="Verdana" w:cs="Verdana"/>
          <w:sz w:val="20"/>
        </w:rPr>
        <w:t>n.º 3.959/19</w:t>
      </w:r>
      <w:r>
        <w:rPr>
          <w:rFonts w:ascii="Verdana" w:hAnsi="Verdana" w:cs="Verdana"/>
          <w:sz w:val="20"/>
        </w:rPr>
        <w:t>, a Fomento Paraná realizou mudanças na apresentação das Demonstrações Financeiras do semestre findo em 30 de junho de 2020. Atendendo aos requerimentos das citadas normativas, as principais mudanças foram:</w:t>
      </w:r>
    </w:p>
    <w:p w14:paraId="4907D5EA" w14:textId="77777777" w:rsidR="00243CDA" w:rsidRDefault="00243CDA" w:rsidP="00243CDA">
      <w:pPr>
        <w:jc w:val="both"/>
        <w:rPr>
          <w:rFonts w:ascii="Verdana" w:hAnsi="Verdana" w:cs="Verdana"/>
          <w:sz w:val="20"/>
        </w:rPr>
      </w:pPr>
    </w:p>
    <w:p w14:paraId="4CA64BFF" w14:textId="77777777" w:rsidR="00243CDA" w:rsidRPr="00F91D7A" w:rsidRDefault="00243CDA" w:rsidP="00243CDA">
      <w:pPr>
        <w:jc w:val="both"/>
        <w:rPr>
          <w:rFonts w:ascii="Verdana" w:hAnsi="Verdana" w:cs="Verdana"/>
          <w:sz w:val="20"/>
          <w:u w:val="single"/>
        </w:rPr>
      </w:pPr>
      <w:r w:rsidRPr="00F91D7A">
        <w:rPr>
          <w:rFonts w:ascii="Verdana" w:hAnsi="Verdana" w:cs="Verdana"/>
          <w:sz w:val="20"/>
          <w:u w:val="single"/>
        </w:rPr>
        <w:t>Demonstrações financeiras</w:t>
      </w:r>
    </w:p>
    <w:p w14:paraId="22BE553F" w14:textId="77777777" w:rsidR="00243CDA" w:rsidRPr="00680FCD" w:rsidRDefault="00243CDA" w:rsidP="00243CDA">
      <w:pPr>
        <w:pStyle w:val="PargrafodaLista"/>
        <w:numPr>
          <w:ilvl w:val="0"/>
          <w:numId w:val="67"/>
        </w:numPr>
        <w:spacing w:before="120" w:after="120"/>
        <w:ind w:left="426" w:hanging="426"/>
        <w:jc w:val="both"/>
        <w:rPr>
          <w:rFonts w:ascii="Verdana" w:hAnsi="Verdana"/>
          <w:sz w:val="20"/>
          <w:szCs w:val="20"/>
        </w:rPr>
      </w:pPr>
      <w:r w:rsidRPr="00680FCD">
        <w:rPr>
          <w:rFonts w:ascii="Verdana" w:hAnsi="Verdana"/>
          <w:sz w:val="20"/>
          <w:szCs w:val="20"/>
        </w:rPr>
        <w:t xml:space="preserve">Inclusão da Demonstração do Resultado Abrangente no conjunto das demonstrações </w:t>
      </w:r>
      <w:r>
        <w:rPr>
          <w:rFonts w:ascii="Verdana" w:hAnsi="Verdana"/>
          <w:sz w:val="20"/>
          <w:szCs w:val="20"/>
        </w:rPr>
        <w:t>financeiras.</w:t>
      </w:r>
    </w:p>
    <w:p w14:paraId="7AD92308" w14:textId="77777777" w:rsidR="00243CDA" w:rsidRPr="00AF2394" w:rsidRDefault="00243CDA" w:rsidP="00243CDA">
      <w:pPr>
        <w:pStyle w:val="PargrafodaLista"/>
        <w:numPr>
          <w:ilvl w:val="0"/>
          <w:numId w:val="67"/>
        </w:numPr>
        <w:spacing w:before="120" w:after="120"/>
        <w:ind w:left="426" w:hanging="426"/>
        <w:jc w:val="both"/>
        <w:rPr>
          <w:rFonts w:ascii="Verdana" w:hAnsi="Verdana"/>
          <w:sz w:val="20"/>
          <w:szCs w:val="20"/>
        </w:rPr>
      </w:pPr>
      <w:r w:rsidRPr="00AF2394">
        <w:rPr>
          <w:rFonts w:ascii="Verdana" w:hAnsi="Verdana"/>
          <w:sz w:val="20"/>
          <w:szCs w:val="20"/>
        </w:rPr>
        <w:t>Comparabilidade do Balanço Patrimonial corrente com o Balanço Patrimonial do final do exercício social anterior para as quais foram apresentadas.</w:t>
      </w:r>
    </w:p>
    <w:p w14:paraId="7721DF3E" w14:textId="77777777" w:rsidR="00243CDA" w:rsidRPr="00F91D7A" w:rsidRDefault="00243CDA" w:rsidP="00243CDA">
      <w:pPr>
        <w:spacing w:before="120" w:after="120"/>
        <w:jc w:val="both"/>
        <w:rPr>
          <w:rFonts w:ascii="Verdana" w:hAnsi="Verdana" w:cs="Arial"/>
          <w:sz w:val="20"/>
          <w:szCs w:val="20"/>
          <w:u w:val="single"/>
        </w:rPr>
      </w:pPr>
      <w:r w:rsidRPr="00F91D7A">
        <w:rPr>
          <w:rFonts w:ascii="Verdana" w:hAnsi="Verdana" w:cs="Verdana"/>
          <w:sz w:val="20"/>
          <w:u w:val="single"/>
        </w:rPr>
        <w:t>Balanço Patrimonial</w:t>
      </w:r>
    </w:p>
    <w:p w14:paraId="697E38BE" w14:textId="77777777" w:rsidR="00243CDA" w:rsidRPr="006146D9" w:rsidRDefault="00243CDA" w:rsidP="00243CDA">
      <w:pPr>
        <w:pStyle w:val="PargrafodaLista"/>
        <w:numPr>
          <w:ilvl w:val="0"/>
          <w:numId w:val="67"/>
        </w:numPr>
        <w:spacing w:before="120" w:after="120"/>
        <w:ind w:left="426" w:hanging="426"/>
        <w:jc w:val="both"/>
        <w:rPr>
          <w:rFonts w:ascii="Verdana" w:hAnsi="Verdana"/>
          <w:sz w:val="20"/>
          <w:szCs w:val="20"/>
        </w:rPr>
      </w:pPr>
      <w:r w:rsidRPr="006146D9">
        <w:rPr>
          <w:rFonts w:ascii="Verdana" w:hAnsi="Verdana"/>
          <w:sz w:val="20"/>
          <w:szCs w:val="20"/>
        </w:rPr>
        <w:t>Inclusão do grupo "ativo não circulante", que contempla os saldos do ativo realizável ao longo prazo, investimentos, imobilizado e intangível.</w:t>
      </w:r>
    </w:p>
    <w:p w14:paraId="2A53CE88" w14:textId="77777777" w:rsidR="00243CDA" w:rsidRDefault="00243CDA" w:rsidP="00243CDA">
      <w:pPr>
        <w:pStyle w:val="PargrafodaLista"/>
        <w:numPr>
          <w:ilvl w:val="0"/>
          <w:numId w:val="67"/>
        </w:numPr>
        <w:spacing w:before="120" w:after="120"/>
        <w:ind w:left="426" w:hanging="426"/>
        <w:jc w:val="both"/>
        <w:rPr>
          <w:rFonts w:ascii="Verdana" w:hAnsi="Verdana"/>
          <w:sz w:val="20"/>
          <w:szCs w:val="20"/>
        </w:rPr>
      </w:pPr>
      <w:r w:rsidRPr="006146D9">
        <w:rPr>
          <w:rFonts w:ascii="Verdana" w:hAnsi="Verdana"/>
          <w:sz w:val="20"/>
          <w:szCs w:val="20"/>
        </w:rPr>
        <w:t xml:space="preserve">Inclusão do grupo "passivo não circulante", que contempla os saldos do </w:t>
      </w:r>
      <w:r w:rsidRPr="00AF2394">
        <w:rPr>
          <w:rFonts w:ascii="Verdana" w:hAnsi="Verdana"/>
          <w:sz w:val="20"/>
          <w:szCs w:val="20"/>
        </w:rPr>
        <w:t>passivo exigível ao longo prazo</w:t>
      </w:r>
      <w:r>
        <w:rPr>
          <w:rFonts w:ascii="Verdana" w:hAnsi="Verdana"/>
          <w:sz w:val="20"/>
          <w:szCs w:val="20"/>
        </w:rPr>
        <w:t>.</w:t>
      </w:r>
    </w:p>
    <w:p w14:paraId="6C26F465" w14:textId="71051663" w:rsidR="00243CDA" w:rsidRPr="00F91D7A" w:rsidRDefault="00243CDA" w:rsidP="00243CDA">
      <w:pPr>
        <w:spacing w:before="120" w:after="120"/>
        <w:jc w:val="both"/>
        <w:rPr>
          <w:rFonts w:ascii="Verdana" w:hAnsi="Verdana"/>
          <w:sz w:val="20"/>
          <w:szCs w:val="20"/>
          <w:u w:val="single"/>
        </w:rPr>
      </w:pPr>
      <w:r w:rsidRPr="00F91D7A">
        <w:rPr>
          <w:rFonts w:ascii="Verdana" w:hAnsi="Verdana"/>
          <w:sz w:val="20"/>
          <w:szCs w:val="20"/>
          <w:u w:val="single"/>
        </w:rPr>
        <w:t>Demonstração do</w:t>
      </w:r>
      <w:r w:rsidR="00A910D4">
        <w:rPr>
          <w:rFonts w:ascii="Verdana" w:hAnsi="Verdana"/>
          <w:sz w:val="20"/>
          <w:szCs w:val="20"/>
          <w:u w:val="single"/>
        </w:rPr>
        <w:t>s</w:t>
      </w:r>
      <w:r w:rsidRPr="00F91D7A">
        <w:rPr>
          <w:rFonts w:ascii="Verdana" w:hAnsi="Verdana"/>
          <w:sz w:val="20"/>
          <w:szCs w:val="20"/>
          <w:u w:val="single"/>
        </w:rPr>
        <w:t xml:space="preserve"> Resultado</w:t>
      </w:r>
      <w:r w:rsidR="00A910D4">
        <w:rPr>
          <w:rFonts w:ascii="Verdana" w:hAnsi="Verdana"/>
          <w:sz w:val="20"/>
          <w:szCs w:val="20"/>
          <w:u w:val="single"/>
        </w:rPr>
        <w:t>s</w:t>
      </w:r>
    </w:p>
    <w:p w14:paraId="2D7AC15A" w14:textId="77777777" w:rsidR="00243CDA" w:rsidRDefault="00243CDA" w:rsidP="00243CDA">
      <w:pPr>
        <w:pStyle w:val="PargrafodaLista"/>
        <w:numPr>
          <w:ilvl w:val="0"/>
          <w:numId w:val="67"/>
        </w:numPr>
        <w:spacing w:before="120" w:after="120"/>
        <w:ind w:left="426" w:hanging="426"/>
        <w:jc w:val="both"/>
        <w:rPr>
          <w:rFonts w:ascii="Verdana" w:hAnsi="Verdana"/>
          <w:sz w:val="20"/>
          <w:szCs w:val="20"/>
        </w:rPr>
      </w:pPr>
      <w:r w:rsidRPr="00AF2394">
        <w:rPr>
          <w:rFonts w:ascii="Verdana" w:hAnsi="Verdana"/>
          <w:sz w:val="20"/>
          <w:szCs w:val="20"/>
        </w:rPr>
        <w:t>Apresentação da provisão para contingências em linha específica em "Despesas/reversão de provisão”</w:t>
      </w:r>
      <w:r>
        <w:rPr>
          <w:rFonts w:ascii="Verdana" w:hAnsi="Verdana"/>
          <w:sz w:val="20"/>
          <w:szCs w:val="20"/>
        </w:rPr>
        <w:t>.</w:t>
      </w:r>
    </w:p>
    <w:p w14:paraId="59585A82" w14:textId="77777777" w:rsidR="00243CDA" w:rsidRDefault="00243CDA" w:rsidP="00243CDA">
      <w:pPr>
        <w:pStyle w:val="PargrafodaLista"/>
        <w:numPr>
          <w:ilvl w:val="0"/>
          <w:numId w:val="67"/>
        </w:numPr>
        <w:spacing w:before="120" w:after="120"/>
        <w:ind w:left="426" w:hanging="426"/>
        <w:jc w:val="both"/>
        <w:rPr>
          <w:rFonts w:ascii="Verdana" w:hAnsi="Verdana"/>
          <w:sz w:val="20"/>
          <w:szCs w:val="20"/>
        </w:rPr>
      </w:pPr>
      <w:proofErr w:type="gramStart"/>
      <w:r w:rsidRPr="00AF2394">
        <w:rPr>
          <w:rFonts w:ascii="Verdana" w:hAnsi="Verdana"/>
          <w:sz w:val="20"/>
          <w:szCs w:val="20"/>
        </w:rPr>
        <w:t>Eliminação das nomenclaturas de “Outras Receitas Operacionais” e Outras Despesas Operacionais”</w:t>
      </w:r>
      <w:proofErr w:type="gramEnd"/>
      <w:r w:rsidRPr="00AF2394">
        <w:rPr>
          <w:rFonts w:ascii="Verdana" w:hAnsi="Verdana"/>
          <w:sz w:val="20"/>
          <w:szCs w:val="20"/>
        </w:rPr>
        <w:t>. Itens com essas características passaram a ser denominados "Outras receitas e despesas operacionais".</w:t>
      </w:r>
    </w:p>
    <w:p w14:paraId="2D950BA3" w14:textId="77777777" w:rsidR="00243CDA" w:rsidRPr="00F91D7A" w:rsidRDefault="00243CDA" w:rsidP="00243CDA">
      <w:pPr>
        <w:spacing w:before="120" w:after="120"/>
        <w:jc w:val="both"/>
        <w:rPr>
          <w:rFonts w:ascii="Verdana" w:hAnsi="Verdana"/>
          <w:sz w:val="20"/>
          <w:szCs w:val="20"/>
          <w:u w:val="single"/>
        </w:rPr>
      </w:pPr>
      <w:r w:rsidRPr="00F91D7A">
        <w:rPr>
          <w:rFonts w:ascii="Verdana" w:hAnsi="Verdana"/>
          <w:sz w:val="20"/>
          <w:szCs w:val="20"/>
          <w:u w:val="single"/>
        </w:rPr>
        <w:t>Notas explicativas</w:t>
      </w:r>
    </w:p>
    <w:p w14:paraId="49EC40F5" w14:textId="77777777" w:rsidR="00243CDA" w:rsidRDefault="00243CDA" w:rsidP="00F91D7A">
      <w:pPr>
        <w:pStyle w:val="PargrafodaLista"/>
        <w:numPr>
          <w:ilvl w:val="0"/>
          <w:numId w:val="67"/>
        </w:numPr>
        <w:spacing w:before="120" w:after="120"/>
        <w:ind w:left="426" w:hanging="426"/>
        <w:jc w:val="both"/>
        <w:rPr>
          <w:rFonts w:ascii="Verdana" w:hAnsi="Verdana"/>
          <w:sz w:val="20"/>
          <w:szCs w:val="20"/>
        </w:rPr>
      </w:pPr>
      <w:r>
        <w:rPr>
          <w:rFonts w:ascii="Verdana" w:hAnsi="Verdana"/>
          <w:sz w:val="20"/>
          <w:szCs w:val="20"/>
        </w:rPr>
        <w:t>Inclusão da Análise de Sensibilidade – Ativos e Passivos, na nota explicativa 24, item “h”.</w:t>
      </w:r>
    </w:p>
    <w:p w14:paraId="0784E18E" w14:textId="77777777" w:rsidR="00243CDA" w:rsidRPr="00F91D7A" w:rsidRDefault="00243CDA" w:rsidP="00243CDA">
      <w:pPr>
        <w:spacing w:before="120" w:after="120"/>
        <w:jc w:val="both"/>
        <w:rPr>
          <w:rFonts w:ascii="Verdana" w:hAnsi="Verdana"/>
          <w:sz w:val="20"/>
          <w:szCs w:val="20"/>
          <w:u w:val="single"/>
        </w:rPr>
      </w:pPr>
      <w:r w:rsidRPr="00F91D7A">
        <w:rPr>
          <w:rFonts w:ascii="Verdana" w:hAnsi="Verdana"/>
          <w:sz w:val="20"/>
          <w:szCs w:val="20"/>
          <w:u w:val="single"/>
        </w:rPr>
        <w:lastRenderedPageBreak/>
        <w:t>Apresentação dos saldos comparativos</w:t>
      </w:r>
    </w:p>
    <w:p w14:paraId="0FCDC34E" w14:textId="125483CE" w:rsidR="00243CDA" w:rsidRPr="006146D9" w:rsidRDefault="00243CDA" w:rsidP="00243CDA">
      <w:pPr>
        <w:spacing w:before="120" w:after="120"/>
        <w:jc w:val="both"/>
        <w:rPr>
          <w:rFonts w:ascii="Verdana" w:hAnsi="Verdana"/>
          <w:sz w:val="20"/>
          <w:szCs w:val="20"/>
        </w:rPr>
      </w:pPr>
      <w:r>
        <w:rPr>
          <w:rFonts w:ascii="Verdana" w:hAnsi="Verdana"/>
          <w:sz w:val="20"/>
          <w:szCs w:val="20"/>
        </w:rPr>
        <w:t xml:space="preserve">Para melhor </w:t>
      </w:r>
      <w:r w:rsidRPr="00951E41">
        <w:rPr>
          <w:rFonts w:ascii="Verdana" w:hAnsi="Verdana"/>
          <w:sz w:val="20"/>
          <w:szCs w:val="20"/>
        </w:rPr>
        <w:t>apresentação e comparabilidade nestas demonstrações financeiras, os saldos comparativos</w:t>
      </w:r>
      <w:r>
        <w:rPr>
          <w:rFonts w:ascii="Verdana" w:hAnsi="Verdana"/>
          <w:sz w:val="20"/>
          <w:szCs w:val="20"/>
        </w:rPr>
        <w:t xml:space="preserve"> </w:t>
      </w:r>
      <w:r w:rsidRPr="00951E41">
        <w:rPr>
          <w:rFonts w:ascii="Verdana" w:hAnsi="Verdana"/>
          <w:sz w:val="20"/>
          <w:szCs w:val="20"/>
        </w:rPr>
        <w:t>refletem essas mudanças na apresentação das demonstrações financeiras</w:t>
      </w:r>
      <w:r>
        <w:rPr>
          <w:rFonts w:ascii="Verdana" w:hAnsi="Verdana"/>
          <w:sz w:val="20"/>
          <w:szCs w:val="20"/>
        </w:rPr>
        <w:t>.</w:t>
      </w:r>
    </w:p>
    <w:p w14:paraId="02B56D4F" w14:textId="2E588A7F" w:rsidR="00D61BB0" w:rsidRPr="00B87193" w:rsidRDefault="00243CDA" w:rsidP="00D61BB0">
      <w:pPr>
        <w:suppressAutoHyphens w:val="0"/>
        <w:autoSpaceDE w:val="0"/>
        <w:jc w:val="both"/>
        <w:rPr>
          <w:rFonts w:ascii="Verdana" w:hAnsi="Verdana" w:cs="Verdana"/>
          <w:sz w:val="20"/>
        </w:rPr>
      </w:pPr>
      <w:r>
        <w:rPr>
          <w:rFonts w:ascii="Verdana" w:hAnsi="Verdana" w:cs="Verdana"/>
          <w:sz w:val="20"/>
        </w:rPr>
        <w:t>No</w:t>
      </w:r>
      <w:r w:rsidR="00D61BB0">
        <w:rPr>
          <w:rFonts w:ascii="Verdana" w:hAnsi="Verdana" w:cs="Verdana"/>
          <w:sz w:val="20"/>
        </w:rPr>
        <w:t xml:space="preserve"> </w:t>
      </w:r>
      <w:r w:rsidR="00D61BB0" w:rsidRPr="00B87193">
        <w:rPr>
          <w:rFonts w:ascii="Verdana" w:hAnsi="Verdana" w:cs="Verdana"/>
          <w:sz w:val="20"/>
        </w:rPr>
        <w:t xml:space="preserve">que tange </w:t>
      </w:r>
      <w:r w:rsidR="0026280F">
        <w:rPr>
          <w:rFonts w:ascii="Verdana" w:hAnsi="Verdana" w:cs="Verdana"/>
          <w:sz w:val="20"/>
        </w:rPr>
        <w:t xml:space="preserve">ao Passivo e a </w:t>
      </w:r>
      <w:r w:rsidR="00D61BB0" w:rsidRPr="00B87193">
        <w:rPr>
          <w:rFonts w:ascii="Verdana" w:hAnsi="Verdana" w:cs="Verdana"/>
          <w:sz w:val="20"/>
        </w:rPr>
        <w:t>Demonstração do</w:t>
      </w:r>
      <w:r w:rsidR="00C97A86">
        <w:rPr>
          <w:rFonts w:ascii="Verdana" w:hAnsi="Verdana" w:cs="Verdana"/>
          <w:sz w:val="20"/>
        </w:rPr>
        <w:t>s</w:t>
      </w:r>
      <w:r w:rsidR="00D61BB0" w:rsidRPr="00B87193">
        <w:rPr>
          <w:rFonts w:ascii="Verdana" w:hAnsi="Verdana" w:cs="Verdana"/>
          <w:sz w:val="20"/>
        </w:rPr>
        <w:t xml:space="preserve"> Resultado</w:t>
      </w:r>
      <w:r w:rsidR="00C97A86">
        <w:rPr>
          <w:rFonts w:ascii="Verdana" w:hAnsi="Verdana" w:cs="Verdana"/>
          <w:sz w:val="20"/>
        </w:rPr>
        <w:t>s</w:t>
      </w:r>
      <w:r w:rsidR="00D61BB0" w:rsidRPr="00B87193">
        <w:rPr>
          <w:rFonts w:ascii="Verdana" w:hAnsi="Verdana" w:cs="Verdana"/>
          <w:sz w:val="20"/>
        </w:rPr>
        <w:t xml:space="preserve">, </w:t>
      </w:r>
      <w:r>
        <w:rPr>
          <w:rFonts w:ascii="Verdana" w:hAnsi="Verdana" w:cs="Verdana"/>
          <w:sz w:val="20"/>
        </w:rPr>
        <w:t>foram realizadas</w:t>
      </w:r>
      <w:r w:rsidRPr="00B87193">
        <w:rPr>
          <w:rFonts w:ascii="Verdana" w:hAnsi="Verdana" w:cs="Verdana"/>
          <w:sz w:val="20"/>
        </w:rPr>
        <w:t xml:space="preserve"> </w:t>
      </w:r>
      <w:r w:rsidR="00D61BB0" w:rsidRPr="00B87193">
        <w:rPr>
          <w:rFonts w:ascii="Verdana" w:hAnsi="Verdana" w:cs="Verdana"/>
          <w:sz w:val="20"/>
        </w:rPr>
        <w:t>a</w:t>
      </w:r>
      <w:r w:rsidR="00BC1DA5">
        <w:rPr>
          <w:rFonts w:ascii="Verdana" w:hAnsi="Verdana" w:cs="Verdana"/>
          <w:sz w:val="20"/>
        </w:rPr>
        <w:t xml:space="preserve">s seguintes reclassificações patrimoniais e </w:t>
      </w:r>
      <w:r>
        <w:rPr>
          <w:rFonts w:ascii="Verdana" w:hAnsi="Verdana" w:cs="Verdana"/>
          <w:sz w:val="20"/>
        </w:rPr>
        <w:t xml:space="preserve">de </w:t>
      </w:r>
      <w:r w:rsidR="00BC1DA5">
        <w:rPr>
          <w:rFonts w:ascii="Verdana" w:hAnsi="Verdana" w:cs="Verdana"/>
          <w:sz w:val="20"/>
        </w:rPr>
        <w:t>re</w:t>
      </w:r>
      <w:r w:rsidR="00D61BB0" w:rsidRPr="00B87193">
        <w:rPr>
          <w:rFonts w:ascii="Verdana" w:hAnsi="Verdana" w:cs="Verdana"/>
          <w:sz w:val="20"/>
        </w:rPr>
        <w:t xml:space="preserve">sultado para a base de </w:t>
      </w:r>
      <w:r w:rsidR="00BC1DA5">
        <w:rPr>
          <w:rFonts w:ascii="Verdana" w:hAnsi="Verdana" w:cs="Verdana"/>
          <w:sz w:val="20"/>
        </w:rPr>
        <w:t xml:space="preserve">31.12.2019 e </w:t>
      </w:r>
      <w:r w:rsidR="00D61BB0" w:rsidRPr="00B87193">
        <w:rPr>
          <w:rFonts w:ascii="Verdana" w:hAnsi="Verdana" w:cs="Verdana"/>
          <w:sz w:val="20"/>
        </w:rPr>
        <w:t>30.06.20</w:t>
      </w:r>
      <w:r w:rsidR="00BC1DA5">
        <w:rPr>
          <w:rFonts w:ascii="Verdana" w:hAnsi="Verdana" w:cs="Verdana"/>
          <w:sz w:val="20"/>
        </w:rPr>
        <w:t>19</w:t>
      </w:r>
      <w:r w:rsidR="00D61BB0" w:rsidRPr="00B87193">
        <w:rPr>
          <w:rFonts w:ascii="Verdana" w:hAnsi="Verdana" w:cs="Verdana"/>
          <w:sz w:val="20"/>
        </w:rPr>
        <w:t>.</w:t>
      </w:r>
    </w:p>
    <w:p w14:paraId="4FEAF9F9" w14:textId="77777777" w:rsidR="0086588E" w:rsidRDefault="0086588E" w:rsidP="007C0984">
      <w:pPr>
        <w:widowControl w:val="0"/>
        <w:suppressAutoHyphens w:val="0"/>
        <w:jc w:val="both"/>
        <w:rPr>
          <w:rFonts w:ascii="Verdana" w:hAnsi="Verdana" w:cs="Arial"/>
          <w:sz w:val="20"/>
          <w:szCs w:val="20"/>
        </w:rPr>
      </w:pPr>
    </w:p>
    <w:p w14:paraId="411076CC" w14:textId="71F2F7F2" w:rsidR="0086588E" w:rsidRDefault="0086588E" w:rsidP="0086588E">
      <w:pPr>
        <w:widowControl w:val="0"/>
        <w:suppressAutoHyphens w:val="0"/>
        <w:jc w:val="both"/>
        <w:rPr>
          <w:rFonts w:ascii="Verdana" w:hAnsi="Verdana" w:cs="Arial"/>
          <w:b/>
          <w:sz w:val="20"/>
          <w:szCs w:val="20"/>
        </w:rPr>
      </w:pPr>
      <w:r>
        <w:rPr>
          <w:rFonts w:ascii="Verdana" w:hAnsi="Verdana" w:cs="Arial"/>
          <w:b/>
          <w:sz w:val="20"/>
          <w:szCs w:val="20"/>
        </w:rPr>
        <w:t>• Balanço Patrimonia</w:t>
      </w:r>
      <w:r w:rsidR="00BC1DA5">
        <w:rPr>
          <w:rFonts w:ascii="Verdana" w:hAnsi="Verdana" w:cs="Arial"/>
          <w:b/>
          <w:sz w:val="20"/>
          <w:szCs w:val="20"/>
        </w:rPr>
        <w:t>l</w:t>
      </w:r>
      <w:r>
        <w:rPr>
          <w:rFonts w:ascii="Verdana" w:hAnsi="Verdana" w:cs="Arial"/>
          <w:b/>
          <w:sz w:val="20"/>
          <w:szCs w:val="20"/>
        </w:rPr>
        <w:t xml:space="preserve"> – Passivo</w:t>
      </w:r>
    </w:p>
    <w:p w14:paraId="2FAA56EA" w14:textId="77777777" w:rsidR="0086588E" w:rsidRDefault="0086588E" w:rsidP="0086588E">
      <w:pPr>
        <w:widowControl w:val="0"/>
        <w:suppressAutoHyphens w:val="0"/>
        <w:jc w:val="both"/>
        <w:rPr>
          <w:rFonts w:ascii="Verdana" w:hAnsi="Verdana" w:cs="Arial"/>
          <w:b/>
          <w:sz w:val="20"/>
          <w:szCs w:val="20"/>
        </w:rPr>
      </w:pPr>
    </w:p>
    <w:tbl>
      <w:tblPr>
        <w:tblW w:w="10360" w:type="dxa"/>
        <w:tblInd w:w="60" w:type="dxa"/>
        <w:tblCellMar>
          <w:left w:w="70" w:type="dxa"/>
          <w:right w:w="70" w:type="dxa"/>
        </w:tblCellMar>
        <w:tblLook w:val="04A0" w:firstRow="1" w:lastRow="0" w:firstColumn="1" w:lastColumn="0" w:noHBand="0" w:noVBand="1"/>
      </w:tblPr>
      <w:tblGrid>
        <w:gridCol w:w="5742"/>
        <w:gridCol w:w="1417"/>
        <w:gridCol w:w="1760"/>
        <w:gridCol w:w="1441"/>
      </w:tblGrid>
      <w:tr w:rsidR="0086588E" w:rsidRPr="00AE0693" w14:paraId="6021B86C" w14:textId="77777777" w:rsidTr="00F90264">
        <w:trPr>
          <w:trHeight w:val="282"/>
        </w:trPr>
        <w:tc>
          <w:tcPr>
            <w:tcW w:w="7159" w:type="dxa"/>
            <w:gridSpan w:val="2"/>
            <w:tcBorders>
              <w:top w:val="single" w:sz="12" w:space="0" w:color="FFFFFF"/>
              <w:left w:val="single" w:sz="8" w:space="0" w:color="FFFFFF"/>
              <w:bottom w:val="single" w:sz="8" w:space="0" w:color="FFFFFF"/>
              <w:right w:val="single" w:sz="8" w:space="0" w:color="FFFFFF"/>
            </w:tcBorders>
            <w:shd w:val="clear" w:color="000000" w:fill="808080"/>
            <w:vAlign w:val="center"/>
            <w:hideMark/>
          </w:tcPr>
          <w:p w14:paraId="34D50A94" w14:textId="77777777" w:rsidR="0086588E" w:rsidRPr="00AE0693" w:rsidRDefault="0086588E" w:rsidP="0037054B">
            <w:pPr>
              <w:suppressAutoHyphens w:val="0"/>
              <w:jc w:val="center"/>
              <w:rPr>
                <w:rFonts w:ascii="Verdana" w:hAnsi="Verdana" w:cs="Arial"/>
                <w:b/>
                <w:bCs/>
                <w:sz w:val="18"/>
                <w:szCs w:val="18"/>
                <w:lang w:eastAsia="pt-BR"/>
              </w:rPr>
            </w:pPr>
            <w:r w:rsidRPr="00AE0693">
              <w:rPr>
                <w:rFonts w:ascii="Verdana" w:hAnsi="Verdana" w:cs="Arial"/>
                <w:b/>
                <w:bCs/>
                <w:sz w:val="18"/>
                <w:szCs w:val="18"/>
                <w:lang w:eastAsia="pt-BR"/>
              </w:rPr>
              <w:t xml:space="preserve">PUBLICADO </w:t>
            </w:r>
          </w:p>
        </w:tc>
        <w:tc>
          <w:tcPr>
            <w:tcW w:w="3201" w:type="dxa"/>
            <w:gridSpan w:val="2"/>
            <w:tcBorders>
              <w:top w:val="single" w:sz="12" w:space="0" w:color="FFFFFF"/>
              <w:left w:val="nil"/>
              <w:bottom w:val="single" w:sz="8" w:space="0" w:color="FFFFFF"/>
              <w:right w:val="single" w:sz="8" w:space="0" w:color="FFFFFF"/>
            </w:tcBorders>
            <w:shd w:val="clear" w:color="000000" w:fill="808080"/>
            <w:vAlign w:val="center"/>
            <w:hideMark/>
          </w:tcPr>
          <w:p w14:paraId="6C0392C0" w14:textId="77777777" w:rsidR="0086588E" w:rsidRPr="00AE0693" w:rsidRDefault="0086588E" w:rsidP="0037054B">
            <w:pPr>
              <w:suppressAutoHyphens w:val="0"/>
              <w:jc w:val="center"/>
              <w:rPr>
                <w:rFonts w:ascii="Verdana" w:hAnsi="Verdana" w:cs="Arial"/>
                <w:b/>
                <w:bCs/>
                <w:sz w:val="18"/>
                <w:szCs w:val="18"/>
                <w:lang w:eastAsia="pt-BR"/>
              </w:rPr>
            </w:pPr>
            <w:r w:rsidRPr="00AE0693">
              <w:rPr>
                <w:rFonts w:ascii="Verdana" w:hAnsi="Verdana" w:cs="Arial"/>
                <w:b/>
                <w:bCs/>
                <w:sz w:val="18"/>
                <w:szCs w:val="18"/>
                <w:lang w:eastAsia="pt-BR"/>
              </w:rPr>
              <w:t>ATUAL</w:t>
            </w:r>
          </w:p>
        </w:tc>
      </w:tr>
      <w:tr w:rsidR="0086588E" w:rsidRPr="00AE0693" w14:paraId="42E0C9B4" w14:textId="77777777" w:rsidTr="00F90264">
        <w:trPr>
          <w:trHeight w:val="282"/>
        </w:trPr>
        <w:tc>
          <w:tcPr>
            <w:tcW w:w="5742" w:type="dxa"/>
            <w:tcBorders>
              <w:top w:val="single" w:sz="8" w:space="0" w:color="FFFFFF"/>
              <w:left w:val="single" w:sz="8" w:space="0" w:color="FFFFFF"/>
              <w:bottom w:val="single" w:sz="8" w:space="0" w:color="FFFFFF"/>
              <w:right w:val="single" w:sz="8" w:space="0" w:color="FFFFFF"/>
            </w:tcBorders>
            <w:shd w:val="clear" w:color="000000" w:fill="BFBFBF" w:themeFill="background1" w:themeFillShade="BF"/>
            <w:vAlign w:val="center"/>
          </w:tcPr>
          <w:p w14:paraId="6A7C0978" w14:textId="00CD98DA" w:rsidR="0086588E" w:rsidRPr="00AE0693" w:rsidRDefault="0086588E" w:rsidP="0086588E">
            <w:pPr>
              <w:suppressAutoHyphens w:val="0"/>
              <w:rPr>
                <w:rFonts w:ascii="Verdana" w:hAnsi="Verdana" w:cs="Arial"/>
                <w:b/>
                <w:bCs/>
                <w:sz w:val="18"/>
                <w:szCs w:val="18"/>
                <w:lang w:eastAsia="pt-BR"/>
              </w:rPr>
            </w:pPr>
          </w:p>
        </w:tc>
        <w:tc>
          <w:tcPr>
            <w:tcW w:w="1417" w:type="dxa"/>
            <w:tcBorders>
              <w:top w:val="single" w:sz="8" w:space="0" w:color="FFFFFF"/>
              <w:left w:val="nil"/>
              <w:bottom w:val="single" w:sz="8" w:space="0" w:color="FFFFFF"/>
              <w:right w:val="single" w:sz="8" w:space="0" w:color="FFFFFF"/>
            </w:tcBorders>
            <w:shd w:val="clear" w:color="000000" w:fill="BFBFBF" w:themeFill="background1" w:themeFillShade="BF"/>
            <w:vAlign w:val="center"/>
          </w:tcPr>
          <w:p w14:paraId="33843EA0" w14:textId="08BE7BB9" w:rsidR="0086588E" w:rsidRPr="00AE0693" w:rsidRDefault="0086588E" w:rsidP="0086588E">
            <w:pPr>
              <w:suppressAutoHyphens w:val="0"/>
              <w:jc w:val="right"/>
              <w:rPr>
                <w:rFonts w:ascii="Verdana" w:hAnsi="Verdana" w:cs="Arial"/>
                <w:b/>
                <w:bCs/>
                <w:sz w:val="18"/>
                <w:szCs w:val="18"/>
                <w:lang w:eastAsia="pt-BR"/>
              </w:rPr>
            </w:pPr>
            <w:r w:rsidRPr="00AE0693">
              <w:rPr>
                <w:rFonts w:ascii="Verdana" w:hAnsi="Verdana" w:cs="Arial"/>
                <w:b/>
                <w:bCs/>
                <w:sz w:val="18"/>
                <w:szCs w:val="18"/>
                <w:lang w:eastAsia="pt-BR"/>
              </w:rPr>
              <w:t>31.12.2019</w:t>
            </w:r>
          </w:p>
        </w:tc>
        <w:tc>
          <w:tcPr>
            <w:tcW w:w="1760" w:type="dxa"/>
            <w:tcBorders>
              <w:top w:val="single" w:sz="8" w:space="0" w:color="FFFFFF"/>
              <w:left w:val="nil"/>
              <w:bottom w:val="single" w:sz="8" w:space="0" w:color="FFFFFF"/>
              <w:right w:val="single" w:sz="8" w:space="0" w:color="FFFFFF"/>
            </w:tcBorders>
            <w:shd w:val="clear" w:color="000000" w:fill="BFBFBF" w:themeFill="background1" w:themeFillShade="BF"/>
            <w:vAlign w:val="center"/>
          </w:tcPr>
          <w:p w14:paraId="73634787" w14:textId="31FCA187" w:rsidR="0086588E" w:rsidRPr="00AE0693" w:rsidRDefault="0086588E" w:rsidP="0086588E">
            <w:pPr>
              <w:suppressAutoHyphens w:val="0"/>
              <w:jc w:val="right"/>
              <w:rPr>
                <w:rFonts w:ascii="Verdana" w:hAnsi="Verdana" w:cs="Arial"/>
                <w:b/>
                <w:bCs/>
                <w:sz w:val="18"/>
                <w:szCs w:val="18"/>
                <w:lang w:eastAsia="pt-BR"/>
              </w:rPr>
            </w:pPr>
            <w:r w:rsidRPr="00AE0693">
              <w:rPr>
                <w:rFonts w:ascii="Verdana" w:hAnsi="Verdana" w:cs="Arial"/>
                <w:b/>
                <w:bCs/>
                <w:sz w:val="18"/>
                <w:szCs w:val="18"/>
                <w:lang w:eastAsia="pt-BR"/>
              </w:rPr>
              <w:t>Reclassificação</w:t>
            </w:r>
          </w:p>
        </w:tc>
        <w:tc>
          <w:tcPr>
            <w:tcW w:w="1441" w:type="dxa"/>
            <w:tcBorders>
              <w:top w:val="single" w:sz="8" w:space="0" w:color="FFFFFF"/>
              <w:left w:val="nil"/>
              <w:bottom w:val="single" w:sz="8" w:space="0" w:color="FFFFFF"/>
              <w:right w:val="single" w:sz="8" w:space="0" w:color="FFFFFF"/>
            </w:tcBorders>
            <w:shd w:val="clear" w:color="000000" w:fill="BFBFBF" w:themeFill="background1" w:themeFillShade="BF"/>
            <w:vAlign w:val="center"/>
          </w:tcPr>
          <w:p w14:paraId="42BC0A37" w14:textId="01AFE4ED" w:rsidR="0086588E" w:rsidRPr="00AE0693" w:rsidRDefault="0086588E" w:rsidP="0086588E">
            <w:pPr>
              <w:suppressAutoHyphens w:val="0"/>
              <w:jc w:val="right"/>
              <w:rPr>
                <w:rFonts w:ascii="Verdana" w:hAnsi="Verdana" w:cs="Arial"/>
                <w:b/>
                <w:bCs/>
                <w:sz w:val="18"/>
                <w:szCs w:val="18"/>
                <w:lang w:eastAsia="pt-BR"/>
              </w:rPr>
            </w:pPr>
            <w:r w:rsidRPr="00AE0693">
              <w:rPr>
                <w:rFonts w:ascii="Verdana" w:hAnsi="Verdana" w:cs="Arial"/>
                <w:b/>
                <w:bCs/>
                <w:sz w:val="18"/>
                <w:szCs w:val="18"/>
                <w:lang w:eastAsia="pt-BR"/>
              </w:rPr>
              <w:t>31.12.2019</w:t>
            </w:r>
          </w:p>
        </w:tc>
      </w:tr>
      <w:tr w:rsidR="0086588E" w:rsidRPr="00AE0693" w14:paraId="366E5083" w14:textId="77777777" w:rsidTr="009A61CD">
        <w:trPr>
          <w:trHeight w:val="282"/>
        </w:trPr>
        <w:tc>
          <w:tcPr>
            <w:tcW w:w="5742" w:type="dxa"/>
            <w:tcBorders>
              <w:top w:val="single" w:sz="8" w:space="0" w:color="FFFFFF"/>
              <w:left w:val="single" w:sz="8" w:space="0" w:color="FFFFFF"/>
              <w:bottom w:val="single" w:sz="8" w:space="0" w:color="FFFFFF" w:themeColor="background1"/>
              <w:right w:val="single" w:sz="8" w:space="0" w:color="FFFFFF"/>
            </w:tcBorders>
            <w:shd w:val="clear" w:color="000000" w:fill="BFBFBF"/>
            <w:vAlign w:val="center"/>
            <w:hideMark/>
          </w:tcPr>
          <w:p w14:paraId="08ACFE00" w14:textId="77777777" w:rsidR="0086588E" w:rsidRPr="00AE0693" w:rsidRDefault="0086588E" w:rsidP="0037054B">
            <w:pPr>
              <w:suppressAutoHyphens w:val="0"/>
              <w:rPr>
                <w:rFonts w:ascii="Verdana" w:hAnsi="Verdana" w:cs="Arial"/>
                <w:b/>
                <w:bCs/>
                <w:sz w:val="18"/>
                <w:szCs w:val="18"/>
                <w:lang w:eastAsia="pt-BR"/>
              </w:rPr>
            </w:pPr>
            <w:r w:rsidRPr="00AE0693">
              <w:rPr>
                <w:rFonts w:ascii="Verdana" w:hAnsi="Verdana" w:cs="Arial"/>
                <w:b/>
                <w:bCs/>
                <w:sz w:val="18"/>
                <w:szCs w:val="18"/>
                <w:lang w:eastAsia="pt-BR"/>
              </w:rPr>
              <w:t>CIRCULANTE</w:t>
            </w:r>
          </w:p>
        </w:tc>
        <w:tc>
          <w:tcPr>
            <w:tcW w:w="1417" w:type="dxa"/>
            <w:tcBorders>
              <w:top w:val="single" w:sz="8" w:space="0" w:color="FFFFFF"/>
              <w:left w:val="nil"/>
              <w:bottom w:val="single" w:sz="8" w:space="0" w:color="FFFFFF" w:themeColor="background1"/>
              <w:right w:val="single" w:sz="8" w:space="0" w:color="FFFFFF"/>
            </w:tcBorders>
            <w:shd w:val="clear" w:color="000000" w:fill="BFBFBF"/>
            <w:vAlign w:val="center"/>
            <w:hideMark/>
          </w:tcPr>
          <w:p w14:paraId="6F98F5A7" w14:textId="77777777" w:rsidR="0086588E" w:rsidRPr="00AE0693" w:rsidRDefault="0086588E" w:rsidP="0037054B">
            <w:pPr>
              <w:suppressAutoHyphens w:val="0"/>
              <w:jc w:val="right"/>
              <w:rPr>
                <w:rFonts w:ascii="Verdana" w:hAnsi="Verdana" w:cs="Arial"/>
                <w:b/>
                <w:bCs/>
                <w:sz w:val="18"/>
                <w:szCs w:val="18"/>
                <w:lang w:eastAsia="pt-BR"/>
              </w:rPr>
            </w:pPr>
          </w:p>
        </w:tc>
        <w:tc>
          <w:tcPr>
            <w:tcW w:w="1760" w:type="dxa"/>
            <w:tcBorders>
              <w:top w:val="single" w:sz="8" w:space="0" w:color="FFFFFF"/>
              <w:left w:val="nil"/>
              <w:bottom w:val="single" w:sz="8" w:space="0" w:color="FFFFFF" w:themeColor="background1"/>
              <w:right w:val="single" w:sz="8" w:space="0" w:color="FFFFFF"/>
            </w:tcBorders>
            <w:shd w:val="clear" w:color="000000" w:fill="BFBFBF"/>
            <w:vAlign w:val="center"/>
            <w:hideMark/>
          </w:tcPr>
          <w:p w14:paraId="5A14F596" w14:textId="77777777" w:rsidR="0086588E" w:rsidRPr="00AE0693" w:rsidRDefault="0086588E" w:rsidP="0037054B">
            <w:pPr>
              <w:suppressAutoHyphens w:val="0"/>
              <w:jc w:val="right"/>
              <w:rPr>
                <w:rFonts w:ascii="Verdana" w:hAnsi="Verdana" w:cs="Arial"/>
                <w:b/>
                <w:bCs/>
                <w:sz w:val="18"/>
                <w:szCs w:val="18"/>
                <w:lang w:eastAsia="pt-BR"/>
              </w:rPr>
            </w:pPr>
          </w:p>
        </w:tc>
        <w:tc>
          <w:tcPr>
            <w:tcW w:w="1441" w:type="dxa"/>
            <w:tcBorders>
              <w:top w:val="single" w:sz="8" w:space="0" w:color="FFFFFF"/>
              <w:left w:val="nil"/>
              <w:bottom w:val="single" w:sz="8" w:space="0" w:color="FFFFFF" w:themeColor="background1"/>
              <w:right w:val="single" w:sz="8" w:space="0" w:color="FFFFFF"/>
            </w:tcBorders>
            <w:shd w:val="clear" w:color="000000" w:fill="BFBFBF"/>
            <w:vAlign w:val="center"/>
            <w:hideMark/>
          </w:tcPr>
          <w:p w14:paraId="711E6750" w14:textId="77777777" w:rsidR="0086588E" w:rsidRPr="00AE0693" w:rsidRDefault="0086588E" w:rsidP="0037054B">
            <w:pPr>
              <w:suppressAutoHyphens w:val="0"/>
              <w:jc w:val="right"/>
              <w:rPr>
                <w:rFonts w:ascii="Verdana" w:hAnsi="Verdana" w:cs="Arial"/>
                <w:b/>
                <w:bCs/>
                <w:sz w:val="18"/>
                <w:szCs w:val="18"/>
                <w:lang w:eastAsia="pt-BR"/>
              </w:rPr>
            </w:pPr>
          </w:p>
        </w:tc>
      </w:tr>
      <w:tr w:rsidR="0086588E" w:rsidRPr="00AE0693" w14:paraId="5EFD415A" w14:textId="77777777" w:rsidTr="00F90264">
        <w:trPr>
          <w:trHeight w:val="282"/>
        </w:trPr>
        <w:tc>
          <w:tcPr>
            <w:tcW w:w="5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41139385" w14:textId="77777777" w:rsidR="0086588E" w:rsidRPr="00AE0693" w:rsidRDefault="0086588E" w:rsidP="0037054B">
            <w:pPr>
              <w:suppressAutoHyphens w:val="0"/>
              <w:rPr>
                <w:rFonts w:ascii="Verdana" w:hAnsi="Verdana" w:cs="Arial"/>
                <w:sz w:val="18"/>
                <w:szCs w:val="18"/>
                <w:lang w:eastAsia="pt-BR"/>
              </w:rPr>
            </w:pPr>
            <w:r w:rsidRPr="00AE0693">
              <w:rPr>
                <w:rFonts w:ascii="Verdana" w:hAnsi="Verdana" w:cs="Arial"/>
                <w:sz w:val="18"/>
                <w:szCs w:val="18"/>
                <w:lang w:eastAsia="pt-BR"/>
              </w:rPr>
              <w:t xml:space="preserve">  Cobrança e arrecadação de tributos e assemelhados </w:t>
            </w:r>
            <w:r w:rsidRPr="00AE0693">
              <w:rPr>
                <w:rFonts w:ascii="Verdana" w:hAnsi="Verdana" w:cs="Arial"/>
                <w:sz w:val="18"/>
                <w:szCs w:val="18"/>
                <w:vertAlign w:val="superscript"/>
                <w:lang w:eastAsia="pt-BR"/>
              </w:rPr>
              <w:t>(1)</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270F3EAB" w14:textId="77777777" w:rsidR="0086588E" w:rsidRPr="00AE0693" w:rsidRDefault="0086588E" w:rsidP="0037054B">
            <w:pPr>
              <w:suppressAutoHyphens w:val="0"/>
              <w:jc w:val="right"/>
              <w:rPr>
                <w:rFonts w:ascii="Verdana" w:hAnsi="Verdana" w:cs="Arial"/>
                <w:sz w:val="18"/>
                <w:szCs w:val="18"/>
                <w:lang w:eastAsia="pt-BR"/>
              </w:rPr>
            </w:pPr>
            <w:proofErr w:type="gramStart"/>
            <w:r w:rsidRPr="00AE0693">
              <w:rPr>
                <w:rFonts w:ascii="Verdana" w:hAnsi="Verdana" w:cs="Arial"/>
                <w:sz w:val="18"/>
                <w:szCs w:val="18"/>
                <w:lang w:eastAsia="pt-BR"/>
              </w:rPr>
              <w:t>1</w:t>
            </w:r>
            <w:proofErr w:type="gramEnd"/>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0EE3E870"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(1)</w:t>
            </w:r>
          </w:p>
        </w:tc>
        <w:tc>
          <w:tcPr>
            <w:tcW w:w="14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5858BAA5" w14:textId="1A5248D1" w:rsidR="0086588E" w:rsidRPr="00AE0693" w:rsidRDefault="00F90264" w:rsidP="0037054B">
            <w:pPr>
              <w:suppressAutoHyphens w:val="0"/>
              <w:jc w:val="right"/>
              <w:rPr>
                <w:rFonts w:ascii="Verdana" w:hAnsi="Verdana" w:cs="Arial"/>
                <w:sz w:val="18"/>
                <w:szCs w:val="18"/>
                <w:lang w:eastAsia="pt-BR"/>
              </w:rPr>
            </w:pPr>
            <w:r>
              <w:rPr>
                <w:rFonts w:ascii="Verdana" w:hAnsi="Verdana" w:cs="Arial"/>
                <w:sz w:val="18"/>
                <w:szCs w:val="18"/>
                <w:lang w:eastAsia="pt-BR"/>
              </w:rPr>
              <w:t xml:space="preserve">                 </w:t>
            </w:r>
            <w:r w:rsidR="0086588E" w:rsidRPr="00AE0693">
              <w:rPr>
                <w:rFonts w:ascii="Verdana" w:hAnsi="Verdana" w:cs="Arial"/>
                <w:sz w:val="18"/>
                <w:szCs w:val="18"/>
                <w:lang w:eastAsia="pt-BR"/>
              </w:rPr>
              <w:t xml:space="preserve">- </w:t>
            </w:r>
          </w:p>
        </w:tc>
      </w:tr>
      <w:tr w:rsidR="0086588E" w:rsidRPr="00AE0693" w14:paraId="3E66FCBB" w14:textId="77777777" w:rsidTr="00F90264">
        <w:trPr>
          <w:trHeight w:val="282"/>
        </w:trPr>
        <w:tc>
          <w:tcPr>
            <w:tcW w:w="5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34C10BBD" w14:textId="77777777" w:rsidR="0086588E" w:rsidRPr="00AE0693" w:rsidRDefault="0086588E" w:rsidP="0037054B">
            <w:pPr>
              <w:suppressAutoHyphens w:val="0"/>
              <w:rPr>
                <w:rFonts w:ascii="Verdana" w:hAnsi="Verdana" w:cs="Arial"/>
                <w:sz w:val="18"/>
                <w:szCs w:val="18"/>
                <w:lang w:eastAsia="pt-BR"/>
              </w:rPr>
            </w:pPr>
            <w:r w:rsidRPr="00AE0693">
              <w:rPr>
                <w:rFonts w:ascii="Verdana" w:hAnsi="Verdana" w:cs="Arial"/>
                <w:sz w:val="18"/>
                <w:szCs w:val="18"/>
                <w:lang w:eastAsia="pt-BR"/>
              </w:rPr>
              <w:t xml:space="preserve">  Diversas </w:t>
            </w:r>
            <w:r w:rsidRPr="00AE0693">
              <w:rPr>
                <w:rFonts w:ascii="Verdana" w:hAnsi="Verdana" w:cs="Arial"/>
                <w:sz w:val="18"/>
                <w:szCs w:val="18"/>
                <w:vertAlign w:val="superscript"/>
                <w:lang w:eastAsia="pt-BR"/>
              </w:rPr>
              <w:t>(2)</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6CEC16AB"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7.083</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382E8320"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(804)</w:t>
            </w:r>
          </w:p>
        </w:tc>
        <w:tc>
          <w:tcPr>
            <w:tcW w:w="14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6B6936C4"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6.279</w:t>
            </w:r>
          </w:p>
        </w:tc>
      </w:tr>
      <w:tr w:rsidR="0086588E" w:rsidRPr="00AE0693" w14:paraId="6B2642DD" w14:textId="77777777" w:rsidTr="00F90264">
        <w:trPr>
          <w:trHeight w:val="282"/>
        </w:trPr>
        <w:tc>
          <w:tcPr>
            <w:tcW w:w="5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0FFA71C5" w14:textId="77777777" w:rsidR="0086588E" w:rsidRPr="00AE0693" w:rsidRDefault="0086588E" w:rsidP="0037054B">
            <w:pPr>
              <w:suppressAutoHyphens w:val="0"/>
              <w:rPr>
                <w:rFonts w:ascii="Verdana" w:hAnsi="Verdana" w:cs="Arial"/>
                <w:sz w:val="18"/>
                <w:szCs w:val="18"/>
                <w:lang w:eastAsia="pt-BR"/>
              </w:rPr>
            </w:pPr>
            <w:r w:rsidRPr="00AE0693">
              <w:rPr>
                <w:rFonts w:ascii="Verdana" w:hAnsi="Verdana" w:cs="Arial"/>
                <w:sz w:val="18"/>
                <w:szCs w:val="18"/>
                <w:lang w:eastAsia="pt-BR"/>
              </w:rPr>
              <w:t xml:space="preserve">  Provisões</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15EB5242" w14:textId="11B7B4F8" w:rsidR="0086588E" w:rsidRPr="00AE0693" w:rsidRDefault="0086588E" w:rsidP="00AE0693">
            <w:pPr>
              <w:suppressAutoHyphens w:val="0"/>
              <w:jc w:val="right"/>
              <w:rPr>
                <w:rFonts w:ascii="Verdana" w:hAnsi="Verdana" w:cs="Arial"/>
                <w:sz w:val="18"/>
                <w:szCs w:val="18"/>
                <w:lang w:eastAsia="pt-BR"/>
              </w:rPr>
            </w:pPr>
            <w:r w:rsidRPr="00AE0693">
              <w:rPr>
                <w:rFonts w:ascii="Verdana" w:hAnsi="Verdana" w:cs="Arial"/>
                <w:sz w:val="18"/>
                <w:szCs w:val="18"/>
                <w:lang w:eastAsia="pt-BR"/>
              </w:rPr>
              <w:t xml:space="preserve">                  - </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7FBF7096"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805</w:t>
            </w:r>
          </w:p>
        </w:tc>
        <w:tc>
          <w:tcPr>
            <w:tcW w:w="14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6E4F16B0"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805</w:t>
            </w:r>
          </w:p>
        </w:tc>
      </w:tr>
      <w:tr w:rsidR="0086588E" w:rsidRPr="00AE0693" w14:paraId="760751C6" w14:textId="77777777" w:rsidTr="00F90264">
        <w:trPr>
          <w:trHeight w:val="282"/>
        </w:trPr>
        <w:tc>
          <w:tcPr>
            <w:tcW w:w="5742" w:type="dxa"/>
            <w:tcBorders>
              <w:top w:val="single" w:sz="8" w:space="0" w:color="FFFFFF" w:themeColor="background1"/>
              <w:left w:val="single" w:sz="8" w:space="0" w:color="FFFFFF"/>
              <w:bottom w:val="single" w:sz="8" w:space="0" w:color="FFFFFF" w:themeColor="background1"/>
              <w:right w:val="single" w:sz="8" w:space="0" w:color="FFFFFF"/>
            </w:tcBorders>
            <w:shd w:val="clear" w:color="000000" w:fill="BFBFBF"/>
            <w:vAlign w:val="center"/>
            <w:hideMark/>
          </w:tcPr>
          <w:p w14:paraId="35E00BE7" w14:textId="77777777" w:rsidR="0086588E" w:rsidRPr="00AE0693" w:rsidRDefault="0086588E" w:rsidP="0037054B">
            <w:pPr>
              <w:suppressAutoHyphens w:val="0"/>
              <w:rPr>
                <w:rFonts w:ascii="Verdana" w:hAnsi="Verdana" w:cs="Arial"/>
                <w:b/>
                <w:bCs/>
                <w:sz w:val="18"/>
                <w:szCs w:val="18"/>
                <w:lang w:eastAsia="pt-BR"/>
              </w:rPr>
            </w:pPr>
            <w:r w:rsidRPr="00AE0693">
              <w:rPr>
                <w:rFonts w:ascii="Verdana" w:hAnsi="Verdana" w:cs="Arial"/>
                <w:b/>
                <w:bCs/>
                <w:sz w:val="18"/>
                <w:szCs w:val="18"/>
                <w:lang w:eastAsia="pt-BR"/>
              </w:rPr>
              <w:t xml:space="preserve">EXIGÍVEL </w:t>
            </w:r>
            <w:proofErr w:type="gramStart"/>
            <w:r w:rsidRPr="00AE0693">
              <w:rPr>
                <w:rFonts w:ascii="Verdana" w:hAnsi="Verdana" w:cs="Arial"/>
                <w:b/>
                <w:bCs/>
                <w:sz w:val="18"/>
                <w:szCs w:val="18"/>
                <w:lang w:eastAsia="pt-BR"/>
              </w:rPr>
              <w:t>A LONGO PRAZO</w:t>
            </w:r>
            <w:proofErr w:type="gramEnd"/>
          </w:p>
        </w:tc>
        <w:tc>
          <w:tcPr>
            <w:tcW w:w="1417" w:type="dxa"/>
            <w:tcBorders>
              <w:top w:val="single" w:sz="8" w:space="0" w:color="FFFFFF" w:themeColor="background1"/>
              <w:left w:val="nil"/>
              <w:bottom w:val="single" w:sz="8" w:space="0" w:color="FFFFFF" w:themeColor="background1"/>
              <w:right w:val="single" w:sz="8" w:space="0" w:color="FFFFFF"/>
            </w:tcBorders>
            <w:shd w:val="clear" w:color="000000" w:fill="BFBFBF"/>
            <w:vAlign w:val="center"/>
            <w:hideMark/>
          </w:tcPr>
          <w:p w14:paraId="6F355AE2" w14:textId="77777777" w:rsidR="0086588E" w:rsidRPr="00AE0693" w:rsidRDefault="0086588E" w:rsidP="0037054B">
            <w:pPr>
              <w:suppressAutoHyphens w:val="0"/>
              <w:jc w:val="right"/>
              <w:rPr>
                <w:rFonts w:ascii="Verdana" w:hAnsi="Verdana" w:cs="Arial"/>
                <w:b/>
                <w:bCs/>
                <w:sz w:val="18"/>
                <w:szCs w:val="18"/>
                <w:lang w:eastAsia="pt-BR"/>
              </w:rPr>
            </w:pPr>
          </w:p>
        </w:tc>
        <w:tc>
          <w:tcPr>
            <w:tcW w:w="1760" w:type="dxa"/>
            <w:tcBorders>
              <w:top w:val="single" w:sz="8" w:space="0" w:color="FFFFFF" w:themeColor="background1"/>
              <w:left w:val="nil"/>
              <w:bottom w:val="single" w:sz="8" w:space="0" w:color="FFFFFF" w:themeColor="background1"/>
              <w:right w:val="single" w:sz="8" w:space="0" w:color="FFFFFF"/>
            </w:tcBorders>
            <w:shd w:val="clear" w:color="000000" w:fill="BFBFBF"/>
            <w:vAlign w:val="center"/>
            <w:hideMark/>
          </w:tcPr>
          <w:p w14:paraId="6CEC7241" w14:textId="77777777" w:rsidR="0086588E" w:rsidRPr="00AE0693" w:rsidRDefault="0086588E" w:rsidP="0037054B">
            <w:pPr>
              <w:suppressAutoHyphens w:val="0"/>
              <w:jc w:val="right"/>
              <w:rPr>
                <w:rFonts w:ascii="Verdana" w:hAnsi="Verdana" w:cs="Arial"/>
                <w:b/>
                <w:bCs/>
                <w:sz w:val="18"/>
                <w:szCs w:val="18"/>
                <w:lang w:eastAsia="pt-BR"/>
              </w:rPr>
            </w:pPr>
          </w:p>
        </w:tc>
        <w:tc>
          <w:tcPr>
            <w:tcW w:w="1441" w:type="dxa"/>
            <w:tcBorders>
              <w:top w:val="single" w:sz="8" w:space="0" w:color="FFFFFF" w:themeColor="background1"/>
              <w:left w:val="nil"/>
              <w:bottom w:val="single" w:sz="8" w:space="0" w:color="FFFFFF" w:themeColor="background1"/>
              <w:right w:val="single" w:sz="8" w:space="0" w:color="FFFFFF"/>
            </w:tcBorders>
            <w:shd w:val="clear" w:color="000000" w:fill="BFBFBF"/>
            <w:vAlign w:val="center"/>
            <w:hideMark/>
          </w:tcPr>
          <w:p w14:paraId="45E82604" w14:textId="77777777" w:rsidR="0086588E" w:rsidRPr="00AE0693" w:rsidRDefault="0086588E" w:rsidP="0037054B">
            <w:pPr>
              <w:suppressAutoHyphens w:val="0"/>
              <w:jc w:val="right"/>
              <w:rPr>
                <w:rFonts w:ascii="Verdana" w:hAnsi="Verdana" w:cs="Arial"/>
                <w:b/>
                <w:bCs/>
                <w:sz w:val="18"/>
                <w:szCs w:val="18"/>
                <w:lang w:eastAsia="pt-BR"/>
              </w:rPr>
            </w:pPr>
          </w:p>
        </w:tc>
      </w:tr>
      <w:tr w:rsidR="0086588E" w:rsidRPr="00AE0693" w14:paraId="207A9B57" w14:textId="77777777" w:rsidTr="00F90264">
        <w:trPr>
          <w:trHeight w:val="282"/>
        </w:trPr>
        <w:tc>
          <w:tcPr>
            <w:tcW w:w="57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11D90F78" w14:textId="77777777" w:rsidR="0086588E" w:rsidRPr="00AE0693" w:rsidRDefault="0086588E" w:rsidP="0037054B">
            <w:pPr>
              <w:suppressAutoHyphens w:val="0"/>
              <w:rPr>
                <w:rFonts w:ascii="Verdana" w:hAnsi="Verdana" w:cs="Arial"/>
                <w:sz w:val="18"/>
                <w:szCs w:val="18"/>
                <w:lang w:eastAsia="pt-BR"/>
              </w:rPr>
            </w:pPr>
            <w:r w:rsidRPr="00AE0693">
              <w:rPr>
                <w:rFonts w:ascii="Verdana" w:hAnsi="Verdana" w:cs="Arial"/>
                <w:sz w:val="18"/>
                <w:szCs w:val="18"/>
                <w:lang w:eastAsia="pt-BR"/>
              </w:rPr>
              <w:t xml:space="preserve">  Diversas </w:t>
            </w:r>
            <w:r w:rsidRPr="00AE0693">
              <w:rPr>
                <w:rFonts w:ascii="Verdana" w:hAnsi="Verdana" w:cs="Arial"/>
                <w:sz w:val="18"/>
                <w:szCs w:val="18"/>
                <w:vertAlign w:val="superscript"/>
                <w:lang w:eastAsia="pt-BR"/>
              </w:rPr>
              <w:t>(2)</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4F332FDB"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19.083</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79BFC669"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(790)</w:t>
            </w:r>
          </w:p>
        </w:tc>
        <w:tc>
          <w:tcPr>
            <w:tcW w:w="14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4D2BB2E3"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18.293</w:t>
            </w:r>
          </w:p>
        </w:tc>
      </w:tr>
      <w:tr w:rsidR="0086588E" w:rsidRPr="00AE0693" w14:paraId="33658F45" w14:textId="77777777" w:rsidTr="00F90264">
        <w:trPr>
          <w:trHeight w:val="282"/>
        </w:trPr>
        <w:tc>
          <w:tcPr>
            <w:tcW w:w="5742" w:type="dxa"/>
            <w:tcBorders>
              <w:top w:val="single" w:sz="8" w:space="0" w:color="FFFFFF" w:themeColor="background1"/>
              <w:left w:val="single" w:sz="8" w:space="0" w:color="FFFFFF"/>
              <w:bottom w:val="single" w:sz="8" w:space="0" w:color="FFFFFF"/>
              <w:right w:val="single" w:sz="8" w:space="0" w:color="FFFFFF"/>
            </w:tcBorders>
            <w:shd w:val="clear" w:color="000000" w:fill="F2F2F2"/>
            <w:vAlign w:val="center"/>
            <w:hideMark/>
          </w:tcPr>
          <w:p w14:paraId="1AA60929" w14:textId="77777777" w:rsidR="0086588E" w:rsidRPr="00AE0693" w:rsidRDefault="0086588E" w:rsidP="0037054B">
            <w:pPr>
              <w:suppressAutoHyphens w:val="0"/>
              <w:rPr>
                <w:rFonts w:ascii="Verdana" w:hAnsi="Verdana" w:cs="Arial"/>
                <w:sz w:val="18"/>
                <w:szCs w:val="18"/>
                <w:lang w:eastAsia="pt-BR"/>
              </w:rPr>
            </w:pPr>
            <w:r w:rsidRPr="00AE0693">
              <w:rPr>
                <w:rFonts w:ascii="Verdana" w:hAnsi="Verdana" w:cs="Arial"/>
                <w:sz w:val="18"/>
                <w:szCs w:val="18"/>
                <w:lang w:eastAsia="pt-BR"/>
              </w:rPr>
              <w:t xml:space="preserve">  Provisões</w:t>
            </w:r>
          </w:p>
        </w:tc>
        <w:tc>
          <w:tcPr>
            <w:tcW w:w="1417" w:type="dxa"/>
            <w:tcBorders>
              <w:top w:val="single" w:sz="8" w:space="0" w:color="FFFFFF" w:themeColor="background1"/>
              <w:left w:val="nil"/>
              <w:bottom w:val="single" w:sz="8" w:space="0" w:color="FFFFFF"/>
              <w:right w:val="single" w:sz="8" w:space="0" w:color="FFFFFF"/>
            </w:tcBorders>
            <w:shd w:val="clear" w:color="000000" w:fill="F2F2F2"/>
            <w:vAlign w:val="center"/>
            <w:hideMark/>
          </w:tcPr>
          <w:p w14:paraId="6EBA3858" w14:textId="1898BCD0" w:rsidR="0086588E" w:rsidRPr="00AE0693" w:rsidRDefault="00F90264" w:rsidP="0037054B">
            <w:pPr>
              <w:suppressAutoHyphens w:val="0"/>
              <w:jc w:val="right"/>
              <w:rPr>
                <w:rFonts w:ascii="Verdana" w:hAnsi="Verdana" w:cs="Arial"/>
                <w:sz w:val="18"/>
                <w:szCs w:val="18"/>
                <w:lang w:eastAsia="pt-BR"/>
              </w:rPr>
            </w:pPr>
            <w:r>
              <w:rPr>
                <w:rFonts w:ascii="Verdana" w:hAnsi="Verdana" w:cs="Arial"/>
                <w:sz w:val="18"/>
                <w:szCs w:val="18"/>
                <w:lang w:eastAsia="pt-BR"/>
              </w:rPr>
              <w:t xml:space="preserve">-                  </w:t>
            </w:r>
            <w:r w:rsidR="0086588E" w:rsidRPr="00AE0693">
              <w:rPr>
                <w:rFonts w:ascii="Verdana" w:hAnsi="Verdana" w:cs="Arial"/>
                <w:sz w:val="18"/>
                <w:szCs w:val="18"/>
                <w:lang w:eastAsia="pt-BR"/>
              </w:rPr>
              <w:t xml:space="preserve"> </w:t>
            </w:r>
          </w:p>
        </w:tc>
        <w:tc>
          <w:tcPr>
            <w:tcW w:w="1760" w:type="dxa"/>
            <w:tcBorders>
              <w:top w:val="single" w:sz="8" w:space="0" w:color="FFFFFF" w:themeColor="background1"/>
              <w:left w:val="nil"/>
              <w:bottom w:val="single" w:sz="8" w:space="0" w:color="FFFFFF"/>
              <w:right w:val="single" w:sz="8" w:space="0" w:color="FFFFFF"/>
            </w:tcBorders>
            <w:shd w:val="clear" w:color="000000" w:fill="F2F2F2"/>
            <w:vAlign w:val="center"/>
            <w:hideMark/>
          </w:tcPr>
          <w:p w14:paraId="791068A0"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790</w:t>
            </w:r>
          </w:p>
        </w:tc>
        <w:tc>
          <w:tcPr>
            <w:tcW w:w="1441" w:type="dxa"/>
            <w:tcBorders>
              <w:top w:val="single" w:sz="8" w:space="0" w:color="FFFFFF" w:themeColor="background1"/>
              <w:left w:val="nil"/>
              <w:bottom w:val="single" w:sz="8" w:space="0" w:color="FFFFFF"/>
              <w:right w:val="single" w:sz="8" w:space="0" w:color="FFFFFF"/>
            </w:tcBorders>
            <w:shd w:val="clear" w:color="000000" w:fill="F2F2F2"/>
            <w:vAlign w:val="center"/>
            <w:hideMark/>
          </w:tcPr>
          <w:p w14:paraId="058AA842" w14:textId="77777777" w:rsidR="0086588E" w:rsidRPr="00AE0693" w:rsidRDefault="0086588E" w:rsidP="0037054B">
            <w:pPr>
              <w:suppressAutoHyphens w:val="0"/>
              <w:jc w:val="right"/>
              <w:rPr>
                <w:rFonts w:ascii="Verdana" w:hAnsi="Verdana" w:cs="Arial"/>
                <w:sz w:val="18"/>
                <w:szCs w:val="18"/>
                <w:lang w:eastAsia="pt-BR"/>
              </w:rPr>
            </w:pPr>
            <w:r w:rsidRPr="00AE0693">
              <w:rPr>
                <w:rFonts w:ascii="Verdana" w:hAnsi="Verdana" w:cs="Arial"/>
                <w:sz w:val="18"/>
                <w:szCs w:val="18"/>
                <w:lang w:eastAsia="pt-BR"/>
              </w:rPr>
              <w:t>790</w:t>
            </w:r>
          </w:p>
        </w:tc>
      </w:tr>
    </w:tbl>
    <w:p w14:paraId="5A3612BF" w14:textId="7BD7BC01" w:rsidR="0086588E" w:rsidRPr="0086588E" w:rsidRDefault="0086588E" w:rsidP="009C3460">
      <w:pPr>
        <w:pStyle w:val="UmPontoNovo9"/>
        <w:numPr>
          <w:ilvl w:val="3"/>
          <w:numId w:val="74"/>
        </w:numPr>
        <w:spacing w:after="120"/>
        <w:ind w:left="426"/>
        <w:jc w:val="both"/>
        <w:rPr>
          <w:rFonts w:ascii="Verdana" w:hAnsi="Verdana" w:cs="Arial"/>
          <w:sz w:val="16"/>
          <w:szCs w:val="16"/>
        </w:rPr>
      </w:pPr>
      <w:r w:rsidRPr="0086588E">
        <w:rPr>
          <w:rFonts w:ascii="Verdana" w:hAnsi="Verdana" w:cs="Arial"/>
          <w:sz w:val="16"/>
          <w:szCs w:val="16"/>
        </w:rPr>
        <w:t>Refere-se ao valor que estava alocado em Cobrança e arrecadação de tributos e assemelhados (R$ 1</w:t>
      </w:r>
      <w:r w:rsidR="00C97A86">
        <w:rPr>
          <w:rFonts w:ascii="Verdana" w:hAnsi="Verdana" w:cs="Arial"/>
          <w:sz w:val="16"/>
          <w:szCs w:val="16"/>
        </w:rPr>
        <w:t xml:space="preserve"> mil</w:t>
      </w:r>
      <w:r w:rsidRPr="0086588E">
        <w:rPr>
          <w:rFonts w:ascii="Verdana" w:hAnsi="Verdana" w:cs="Arial"/>
          <w:sz w:val="16"/>
          <w:szCs w:val="16"/>
        </w:rPr>
        <w:t>) e foi reclassificado para Diversas.</w:t>
      </w:r>
    </w:p>
    <w:p w14:paraId="677A0A91" w14:textId="26B68DB4" w:rsidR="0086588E" w:rsidRDefault="0086588E" w:rsidP="0086588E">
      <w:pPr>
        <w:pStyle w:val="UmPontoNovo9"/>
        <w:numPr>
          <w:ilvl w:val="3"/>
          <w:numId w:val="72"/>
        </w:numPr>
        <w:spacing w:after="120"/>
        <w:ind w:left="426"/>
        <w:jc w:val="both"/>
        <w:rPr>
          <w:rFonts w:ascii="Verdana" w:hAnsi="Verdana" w:cs="Arial"/>
          <w:sz w:val="16"/>
          <w:szCs w:val="16"/>
        </w:rPr>
      </w:pPr>
      <w:r w:rsidRPr="0086588E">
        <w:rPr>
          <w:rFonts w:ascii="Verdana" w:hAnsi="Verdana" w:cs="Arial"/>
          <w:sz w:val="16"/>
          <w:szCs w:val="16"/>
        </w:rPr>
        <w:t xml:space="preserve">Refere-se </w:t>
      </w:r>
      <w:proofErr w:type="gramStart"/>
      <w:r w:rsidRPr="0086588E">
        <w:rPr>
          <w:rFonts w:ascii="Verdana" w:hAnsi="Verdana" w:cs="Arial"/>
          <w:sz w:val="16"/>
          <w:szCs w:val="16"/>
        </w:rPr>
        <w:t>à</w:t>
      </w:r>
      <w:proofErr w:type="gramEnd"/>
      <w:r w:rsidRPr="0086588E">
        <w:rPr>
          <w:rFonts w:ascii="Verdana" w:hAnsi="Verdana" w:cs="Arial"/>
          <w:sz w:val="16"/>
          <w:szCs w:val="16"/>
        </w:rPr>
        <w:t xml:space="preserve"> valores que estavam alocados em Divers</w:t>
      </w:r>
      <w:r w:rsidR="00304712">
        <w:rPr>
          <w:rFonts w:ascii="Verdana" w:hAnsi="Verdana" w:cs="Arial"/>
          <w:sz w:val="16"/>
          <w:szCs w:val="16"/>
        </w:rPr>
        <w:t>a</w:t>
      </w:r>
      <w:r w:rsidRPr="0086588E">
        <w:rPr>
          <w:rFonts w:ascii="Verdana" w:hAnsi="Verdana" w:cs="Arial"/>
          <w:sz w:val="16"/>
          <w:szCs w:val="16"/>
        </w:rPr>
        <w:t xml:space="preserve">s e foram reclassificados para Provisões, R$ 805 </w:t>
      </w:r>
      <w:r w:rsidR="00C97A86">
        <w:rPr>
          <w:rFonts w:ascii="Verdana" w:hAnsi="Verdana" w:cs="Arial"/>
          <w:sz w:val="16"/>
          <w:szCs w:val="16"/>
        </w:rPr>
        <w:t xml:space="preserve">mil </w:t>
      </w:r>
      <w:r w:rsidRPr="0086588E">
        <w:rPr>
          <w:rFonts w:ascii="Verdana" w:hAnsi="Verdana" w:cs="Arial"/>
          <w:sz w:val="16"/>
          <w:szCs w:val="16"/>
        </w:rPr>
        <w:t xml:space="preserve">no curto prazo e R$ 790 </w:t>
      </w:r>
      <w:r w:rsidR="00C97A86">
        <w:rPr>
          <w:rFonts w:ascii="Verdana" w:hAnsi="Verdana" w:cs="Arial"/>
          <w:sz w:val="16"/>
          <w:szCs w:val="16"/>
        </w:rPr>
        <w:t xml:space="preserve">mil </w:t>
      </w:r>
      <w:r w:rsidRPr="0086588E">
        <w:rPr>
          <w:rFonts w:ascii="Verdana" w:hAnsi="Verdana" w:cs="Arial"/>
          <w:sz w:val="16"/>
          <w:szCs w:val="16"/>
        </w:rPr>
        <w:t>no longo prazo.</w:t>
      </w:r>
    </w:p>
    <w:p w14:paraId="5EE7E633" w14:textId="77777777" w:rsidR="00BC1DA5" w:rsidRPr="00B87193" w:rsidRDefault="00BC1DA5" w:rsidP="00BC1DA5">
      <w:pPr>
        <w:widowControl w:val="0"/>
        <w:suppressAutoHyphens w:val="0"/>
        <w:jc w:val="both"/>
        <w:rPr>
          <w:rFonts w:ascii="Verdana" w:hAnsi="Verdana" w:cs="Arial"/>
          <w:b/>
          <w:sz w:val="20"/>
          <w:szCs w:val="20"/>
        </w:rPr>
      </w:pPr>
      <w:r w:rsidRPr="00B87193">
        <w:rPr>
          <w:rFonts w:ascii="Verdana" w:hAnsi="Verdana" w:cs="Arial"/>
          <w:b/>
          <w:sz w:val="20"/>
          <w:szCs w:val="20"/>
        </w:rPr>
        <w:t>• Demonstração do Resultado</w:t>
      </w:r>
    </w:p>
    <w:p w14:paraId="01772AB7" w14:textId="77777777" w:rsidR="00BC1DA5" w:rsidRPr="00D61BB0" w:rsidRDefault="00BC1DA5" w:rsidP="00BC1DA5">
      <w:pPr>
        <w:widowControl w:val="0"/>
        <w:suppressAutoHyphens w:val="0"/>
        <w:jc w:val="both"/>
        <w:rPr>
          <w:rFonts w:ascii="Verdana" w:hAnsi="Verdana" w:cs="Arial"/>
          <w:sz w:val="18"/>
          <w:szCs w:val="18"/>
        </w:rPr>
      </w:pPr>
    </w:p>
    <w:tbl>
      <w:tblPr>
        <w:tblW w:w="10313" w:type="dxa"/>
        <w:tblInd w:w="60" w:type="dxa"/>
        <w:tblCellMar>
          <w:left w:w="70" w:type="dxa"/>
          <w:right w:w="70" w:type="dxa"/>
        </w:tblCellMar>
        <w:tblLook w:val="04A0" w:firstRow="1" w:lastRow="0" w:firstColumn="1" w:lastColumn="0" w:noHBand="0" w:noVBand="1"/>
      </w:tblPr>
      <w:tblGrid>
        <w:gridCol w:w="5033"/>
        <w:gridCol w:w="1760"/>
        <w:gridCol w:w="1760"/>
        <w:gridCol w:w="1760"/>
      </w:tblGrid>
      <w:tr w:rsidR="00BC1DA5" w:rsidRPr="00D61BB0" w14:paraId="305ED706" w14:textId="77777777" w:rsidTr="00F90264">
        <w:trPr>
          <w:trHeight w:val="282"/>
        </w:trPr>
        <w:tc>
          <w:tcPr>
            <w:tcW w:w="6793" w:type="dxa"/>
            <w:gridSpan w:val="2"/>
            <w:tcBorders>
              <w:top w:val="single" w:sz="12" w:space="0" w:color="FFFFFF"/>
              <w:left w:val="single" w:sz="8" w:space="0" w:color="FFFFFF"/>
              <w:right w:val="single" w:sz="8" w:space="0" w:color="FFFFFF"/>
            </w:tcBorders>
            <w:shd w:val="clear" w:color="000000" w:fill="808080"/>
            <w:vAlign w:val="center"/>
            <w:hideMark/>
          </w:tcPr>
          <w:p w14:paraId="53AE6F71" w14:textId="77777777" w:rsidR="00BC1DA5" w:rsidRPr="00D61BB0" w:rsidRDefault="00BC1DA5" w:rsidP="0037054B">
            <w:pPr>
              <w:suppressAutoHyphens w:val="0"/>
              <w:jc w:val="center"/>
              <w:rPr>
                <w:rFonts w:ascii="Verdana" w:hAnsi="Verdana" w:cs="Arial"/>
                <w:b/>
                <w:bCs/>
                <w:sz w:val="18"/>
                <w:szCs w:val="18"/>
                <w:lang w:eastAsia="pt-BR"/>
              </w:rPr>
            </w:pPr>
            <w:r w:rsidRPr="00D61BB0">
              <w:rPr>
                <w:rFonts w:ascii="Verdana" w:hAnsi="Verdana" w:cs="Arial"/>
                <w:b/>
                <w:bCs/>
                <w:sz w:val="18"/>
                <w:szCs w:val="18"/>
                <w:lang w:eastAsia="pt-BR"/>
              </w:rPr>
              <w:t xml:space="preserve">PUBLICADO </w:t>
            </w:r>
          </w:p>
        </w:tc>
        <w:tc>
          <w:tcPr>
            <w:tcW w:w="3520" w:type="dxa"/>
            <w:gridSpan w:val="2"/>
            <w:tcBorders>
              <w:top w:val="single" w:sz="12" w:space="0" w:color="FFFFFF"/>
              <w:left w:val="nil"/>
              <w:right w:val="single" w:sz="8" w:space="0" w:color="FFFFFF"/>
            </w:tcBorders>
            <w:shd w:val="clear" w:color="000000" w:fill="808080"/>
            <w:vAlign w:val="center"/>
            <w:hideMark/>
          </w:tcPr>
          <w:p w14:paraId="65F62E65" w14:textId="77777777" w:rsidR="00BC1DA5" w:rsidRPr="00D61BB0" w:rsidRDefault="00BC1DA5" w:rsidP="0037054B">
            <w:pPr>
              <w:suppressAutoHyphens w:val="0"/>
              <w:jc w:val="center"/>
              <w:rPr>
                <w:rFonts w:ascii="Verdana" w:hAnsi="Verdana" w:cs="Arial"/>
                <w:b/>
                <w:bCs/>
                <w:sz w:val="18"/>
                <w:szCs w:val="18"/>
                <w:lang w:eastAsia="pt-BR"/>
              </w:rPr>
            </w:pPr>
            <w:r w:rsidRPr="00D61BB0">
              <w:rPr>
                <w:rFonts w:ascii="Verdana" w:hAnsi="Verdana" w:cs="Arial"/>
                <w:b/>
                <w:bCs/>
                <w:sz w:val="18"/>
                <w:szCs w:val="18"/>
                <w:lang w:eastAsia="pt-BR"/>
              </w:rPr>
              <w:t>ATUAL</w:t>
            </w:r>
          </w:p>
        </w:tc>
      </w:tr>
      <w:tr w:rsidR="00BC1DA5" w:rsidRPr="00D61BB0" w14:paraId="4B1C6459" w14:textId="77777777" w:rsidTr="009A61CD">
        <w:trPr>
          <w:trHeight w:val="282"/>
        </w:trPr>
        <w:tc>
          <w:tcPr>
            <w:tcW w:w="5033" w:type="dxa"/>
            <w:tcBorders>
              <w:top w:val="nil"/>
              <w:left w:val="single" w:sz="8" w:space="0" w:color="FFFFFF"/>
              <w:bottom w:val="single" w:sz="8" w:space="0" w:color="FFFFFF" w:themeColor="background1"/>
              <w:right w:val="single" w:sz="8" w:space="0" w:color="FFFFFF"/>
            </w:tcBorders>
            <w:shd w:val="clear" w:color="000000" w:fill="A6A6A6" w:themeFill="background1" w:themeFillShade="A6"/>
            <w:vAlign w:val="center"/>
            <w:hideMark/>
          </w:tcPr>
          <w:p w14:paraId="416BBE19" w14:textId="77777777" w:rsidR="00BC1DA5" w:rsidRPr="00D61BB0" w:rsidRDefault="00BC1DA5" w:rsidP="0037054B">
            <w:pPr>
              <w:suppressAutoHyphens w:val="0"/>
              <w:rPr>
                <w:rFonts w:ascii="Verdana" w:hAnsi="Verdana" w:cs="Arial"/>
                <w:b/>
                <w:bCs/>
                <w:sz w:val="18"/>
                <w:szCs w:val="18"/>
                <w:lang w:eastAsia="pt-BR"/>
              </w:rPr>
            </w:pPr>
          </w:p>
        </w:tc>
        <w:tc>
          <w:tcPr>
            <w:tcW w:w="1760" w:type="dxa"/>
            <w:tcBorders>
              <w:top w:val="nil"/>
              <w:left w:val="nil"/>
              <w:bottom w:val="single" w:sz="8" w:space="0" w:color="FFFFFF" w:themeColor="background1"/>
              <w:right w:val="single" w:sz="8" w:space="0" w:color="FFFFFF"/>
            </w:tcBorders>
            <w:shd w:val="clear" w:color="000000" w:fill="A6A6A6" w:themeFill="background1" w:themeFillShade="A6"/>
            <w:vAlign w:val="center"/>
            <w:hideMark/>
          </w:tcPr>
          <w:p w14:paraId="5D689268" w14:textId="77777777" w:rsidR="00BC1DA5" w:rsidRPr="00D61BB0" w:rsidRDefault="00BC1DA5" w:rsidP="0037054B">
            <w:pPr>
              <w:suppressAutoHyphens w:val="0"/>
              <w:jc w:val="center"/>
              <w:rPr>
                <w:rFonts w:ascii="Verdana" w:hAnsi="Verdana" w:cs="Arial"/>
                <w:b/>
                <w:bCs/>
                <w:sz w:val="18"/>
                <w:szCs w:val="18"/>
                <w:lang w:eastAsia="pt-BR"/>
              </w:rPr>
            </w:pPr>
            <w:r w:rsidRPr="00D61BB0">
              <w:rPr>
                <w:rFonts w:ascii="Verdana" w:hAnsi="Verdana" w:cs="Arial"/>
                <w:b/>
                <w:bCs/>
                <w:sz w:val="18"/>
                <w:szCs w:val="18"/>
                <w:lang w:eastAsia="pt-BR"/>
              </w:rPr>
              <w:t>30.06.2019</w:t>
            </w:r>
          </w:p>
        </w:tc>
        <w:tc>
          <w:tcPr>
            <w:tcW w:w="1760" w:type="dxa"/>
            <w:tcBorders>
              <w:top w:val="nil"/>
              <w:left w:val="nil"/>
              <w:bottom w:val="single" w:sz="8" w:space="0" w:color="FFFFFF" w:themeColor="background1"/>
              <w:right w:val="single" w:sz="8" w:space="0" w:color="FFFFFF"/>
            </w:tcBorders>
            <w:shd w:val="clear" w:color="000000" w:fill="A6A6A6" w:themeFill="background1" w:themeFillShade="A6"/>
            <w:vAlign w:val="center"/>
            <w:hideMark/>
          </w:tcPr>
          <w:p w14:paraId="0FC58B02" w14:textId="77777777" w:rsidR="00BC1DA5" w:rsidRPr="00D61BB0" w:rsidRDefault="00BC1DA5" w:rsidP="0037054B">
            <w:pPr>
              <w:suppressAutoHyphens w:val="0"/>
              <w:jc w:val="center"/>
              <w:rPr>
                <w:rFonts w:ascii="Verdana" w:hAnsi="Verdana" w:cs="Arial"/>
                <w:b/>
                <w:bCs/>
                <w:sz w:val="18"/>
                <w:szCs w:val="18"/>
                <w:lang w:eastAsia="pt-BR"/>
              </w:rPr>
            </w:pPr>
            <w:r w:rsidRPr="00D61BB0">
              <w:rPr>
                <w:rFonts w:ascii="Verdana" w:hAnsi="Verdana" w:cs="Arial"/>
                <w:b/>
                <w:bCs/>
                <w:sz w:val="18"/>
                <w:szCs w:val="18"/>
                <w:lang w:eastAsia="pt-BR"/>
              </w:rPr>
              <w:t>Reclassificação</w:t>
            </w:r>
          </w:p>
        </w:tc>
        <w:tc>
          <w:tcPr>
            <w:tcW w:w="1760" w:type="dxa"/>
            <w:tcBorders>
              <w:top w:val="nil"/>
              <w:left w:val="nil"/>
              <w:bottom w:val="single" w:sz="8" w:space="0" w:color="FFFFFF" w:themeColor="background1"/>
              <w:right w:val="single" w:sz="8" w:space="0" w:color="FFFFFF"/>
            </w:tcBorders>
            <w:shd w:val="clear" w:color="000000" w:fill="A6A6A6" w:themeFill="background1" w:themeFillShade="A6"/>
            <w:vAlign w:val="center"/>
            <w:hideMark/>
          </w:tcPr>
          <w:p w14:paraId="28727C6F" w14:textId="77777777" w:rsidR="00BC1DA5" w:rsidRPr="00D61BB0" w:rsidRDefault="00BC1DA5" w:rsidP="0037054B">
            <w:pPr>
              <w:suppressAutoHyphens w:val="0"/>
              <w:jc w:val="center"/>
              <w:rPr>
                <w:rFonts w:ascii="Verdana" w:hAnsi="Verdana" w:cs="Arial"/>
                <w:b/>
                <w:bCs/>
                <w:sz w:val="18"/>
                <w:szCs w:val="18"/>
                <w:lang w:eastAsia="pt-BR"/>
              </w:rPr>
            </w:pPr>
            <w:r w:rsidRPr="00D61BB0">
              <w:rPr>
                <w:rFonts w:ascii="Verdana" w:hAnsi="Verdana" w:cs="Arial"/>
                <w:b/>
                <w:bCs/>
                <w:sz w:val="18"/>
                <w:szCs w:val="18"/>
                <w:lang w:eastAsia="pt-BR"/>
              </w:rPr>
              <w:t>30.06.2019</w:t>
            </w:r>
          </w:p>
        </w:tc>
      </w:tr>
      <w:tr w:rsidR="00F90264" w:rsidRPr="00D61BB0" w14:paraId="625FEE9B" w14:textId="77777777" w:rsidTr="009A61CD">
        <w:trPr>
          <w:trHeight w:val="282"/>
        </w:trPr>
        <w:tc>
          <w:tcPr>
            <w:tcW w:w="50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1B4282C0" w14:textId="77777777" w:rsidR="00BC1DA5" w:rsidRPr="00D61BB0" w:rsidRDefault="00BC1DA5" w:rsidP="0037054B">
            <w:pPr>
              <w:suppressAutoHyphens w:val="0"/>
              <w:rPr>
                <w:rFonts w:ascii="Verdana" w:hAnsi="Verdana" w:cs="Arial"/>
                <w:sz w:val="18"/>
                <w:szCs w:val="18"/>
                <w:lang w:eastAsia="pt-BR"/>
              </w:rPr>
            </w:pPr>
            <w:r w:rsidRPr="00D61BB0">
              <w:rPr>
                <w:rFonts w:ascii="Verdana" w:hAnsi="Verdana" w:cs="Arial"/>
                <w:sz w:val="18"/>
                <w:szCs w:val="18"/>
                <w:lang w:eastAsia="pt-BR"/>
              </w:rPr>
              <w:t xml:space="preserve"> Outras receitas operacionais</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619EC01D" w14:textId="77777777" w:rsidR="00BC1DA5" w:rsidRPr="00D61BB0" w:rsidRDefault="00BC1DA5" w:rsidP="0037054B">
            <w:pPr>
              <w:suppressAutoHyphens w:val="0"/>
              <w:jc w:val="right"/>
              <w:rPr>
                <w:rFonts w:ascii="Verdana" w:hAnsi="Verdana" w:cs="Arial"/>
                <w:sz w:val="18"/>
                <w:szCs w:val="18"/>
                <w:lang w:eastAsia="pt-BR"/>
              </w:rPr>
            </w:pPr>
            <w:r w:rsidRPr="00D61BB0">
              <w:rPr>
                <w:rFonts w:ascii="Verdana" w:hAnsi="Verdana" w:cs="Arial"/>
                <w:sz w:val="18"/>
                <w:szCs w:val="18"/>
                <w:lang w:eastAsia="pt-BR"/>
              </w:rPr>
              <w:t>3.453</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223CF380" w14:textId="0495B012" w:rsidR="00BC1DA5" w:rsidRPr="00D61BB0" w:rsidRDefault="00350DEA" w:rsidP="0037054B">
            <w:pPr>
              <w:suppressAutoHyphens w:val="0"/>
              <w:jc w:val="right"/>
              <w:rPr>
                <w:rFonts w:ascii="Verdana" w:hAnsi="Verdana" w:cs="Arial"/>
                <w:sz w:val="18"/>
                <w:szCs w:val="18"/>
                <w:lang w:eastAsia="pt-BR"/>
              </w:rPr>
            </w:pPr>
            <w:r>
              <w:rPr>
                <w:rFonts w:ascii="Verdana" w:hAnsi="Verdana" w:cs="Arial"/>
                <w:sz w:val="18"/>
                <w:szCs w:val="18"/>
                <w:lang w:eastAsia="pt-BR"/>
              </w:rPr>
              <w:t>(</w:t>
            </w:r>
            <w:r w:rsidR="00BC1DA5" w:rsidRPr="00D61BB0">
              <w:rPr>
                <w:rFonts w:ascii="Verdana" w:hAnsi="Verdana" w:cs="Arial"/>
                <w:sz w:val="18"/>
                <w:szCs w:val="18"/>
                <w:lang w:eastAsia="pt-BR"/>
              </w:rPr>
              <w:t>3.453</w:t>
            </w:r>
            <w:r>
              <w:rPr>
                <w:rFonts w:ascii="Verdana" w:hAnsi="Verdana" w:cs="Arial"/>
                <w:sz w:val="18"/>
                <w:szCs w:val="18"/>
                <w:lang w:eastAsia="pt-BR"/>
              </w:rPr>
              <w:t>)</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17563C9C" w14:textId="27CAF55D" w:rsidR="00BC1DA5" w:rsidRPr="00D61BB0" w:rsidRDefault="00F90264" w:rsidP="0037054B">
            <w:pPr>
              <w:suppressAutoHyphens w:val="0"/>
              <w:jc w:val="right"/>
              <w:rPr>
                <w:rFonts w:ascii="Verdana" w:hAnsi="Verdana" w:cs="Arial"/>
                <w:sz w:val="18"/>
                <w:szCs w:val="18"/>
                <w:lang w:eastAsia="pt-BR"/>
              </w:rPr>
            </w:pPr>
            <w:r>
              <w:rPr>
                <w:rFonts w:ascii="Verdana" w:hAnsi="Verdana" w:cs="Arial"/>
                <w:sz w:val="18"/>
                <w:szCs w:val="18"/>
                <w:lang w:eastAsia="pt-BR"/>
              </w:rPr>
              <w:t xml:space="preserve">                      </w:t>
            </w:r>
            <w:r w:rsidR="00BC1DA5" w:rsidRPr="00D61BB0">
              <w:rPr>
                <w:rFonts w:ascii="Verdana" w:hAnsi="Verdana" w:cs="Arial"/>
                <w:sz w:val="18"/>
                <w:szCs w:val="18"/>
                <w:lang w:eastAsia="pt-BR"/>
              </w:rPr>
              <w:t xml:space="preserve">- </w:t>
            </w:r>
          </w:p>
        </w:tc>
      </w:tr>
      <w:tr w:rsidR="00F90264" w:rsidRPr="00D61BB0" w14:paraId="6DA9B0FF" w14:textId="77777777" w:rsidTr="009A61CD">
        <w:trPr>
          <w:trHeight w:val="282"/>
        </w:trPr>
        <w:tc>
          <w:tcPr>
            <w:tcW w:w="50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1551AA85" w14:textId="77777777" w:rsidR="00BC1DA5" w:rsidRPr="00D61BB0" w:rsidRDefault="00BC1DA5" w:rsidP="0037054B">
            <w:pPr>
              <w:suppressAutoHyphens w:val="0"/>
              <w:rPr>
                <w:rFonts w:ascii="Verdana" w:hAnsi="Verdana" w:cs="Arial"/>
                <w:sz w:val="18"/>
                <w:szCs w:val="18"/>
                <w:lang w:eastAsia="pt-BR"/>
              </w:rPr>
            </w:pPr>
            <w:r w:rsidRPr="00D61BB0">
              <w:rPr>
                <w:rFonts w:ascii="Verdana" w:hAnsi="Verdana" w:cs="Arial"/>
                <w:sz w:val="18"/>
                <w:szCs w:val="18"/>
                <w:lang w:eastAsia="pt-BR"/>
              </w:rPr>
              <w:t xml:space="preserve"> Outras despesas operacionais</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79076D9B" w14:textId="77777777" w:rsidR="00BC1DA5" w:rsidRPr="00D61BB0" w:rsidRDefault="00BC1DA5" w:rsidP="0037054B">
            <w:pPr>
              <w:suppressAutoHyphens w:val="0"/>
              <w:jc w:val="right"/>
              <w:rPr>
                <w:rFonts w:ascii="Verdana" w:hAnsi="Verdana" w:cs="Arial"/>
                <w:sz w:val="18"/>
                <w:szCs w:val="18"/>
                <w:lang w:eastAsia="pt-BR"/>
              </w:rPr>
            </w:pPr>
            <w:r w:rsidRPr="00D61BB0">
              <w:rPr>
                <w:rFonts w:ascii="Verdana" w:hAnsi="Verdana" w:cs="Arial"/>
                <w:sz w:val="18"/>
                <w:szCs w:val="18"/>
                <w:lang w:eastAsia="pt-BR"/>
              </w:rPr>
              <w:t>(1.254)</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2D04C37A" w14:textId="23551F3E" w:rsidR="00BC1DA5" w:rsidRPr="00D61BB0" w:rsidRDefault="00BC1DA5" w:rsidP="0037054B">
            <w:pPr>
              <w:suppressAutoHyphens w:val="0"/>
              <w:jc w:val="right"/>
              <w:rPr>
                <w:rFonts w:ascii="Verdana" w:hAnsi="Verdana" w:cs="Arial"/>
                <w:sz w:val="18"/>
                <w:szCs w:val="18"/>
                <w:lang w:eastAsia="pt-BR"/>
              </w:rPr>
            </w:pPr>
            <w:r w:rsidRPr="00D61BB0">
              <w:rPr>
                <w:rFonts w:ascii="Verdana" w:hAnsi="Verdana" w:cs="Arial"/>
                <w:sz w:val="18"/>
                <w:szCs w:val="18"/>
                <w:lang w:eastAsia="pt-BR"/>
              </w:rPr>
              <w:t>1.254</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2ACBF604" w14:textId="4AF49032" w:rsidR="00BC1DA5" w:rsidRPr="00D61BB0" w:rsidRDefault="00F90264" w:rsidP="0037054B">
            <w:pPr>
              <w:suppressAutoHyphens w:val="0"/>
              <w:jc w:val="right"/>
              <w:rPr>
                <w:rFonts w:ascii="Verdana" w:hAnsi="Verdana" w:cs="Arial"/>
                <w:sz w:val="18"/>
                <w:szCs w:val="18"/>
                <w:lang w:eastAsia="pt-BR"/>
              </w:rPr>
            </w:pPr>
            <w:r>
              <w:rPr>
                <w:rFonts w:ascii="Verdana" w:hAnsi="Verdana" w:cs="Arial"/>
                <w:sz w:val="18"/>
                <w:szCs w:val="18"/>
                <w:lang w:eastAsia="pt-BR"/>
              </w:rPr>
              <w:t xml:space="preserve">                      </w:t>
            </w:r>
            <w:r w:rsidR="00BC1DA5" w:rsidRPr="00D61BB0">
              <w:rPr>
                <w:rFonts w:ascii="Verdana" w:hAnsi="Verdana" w:cs="Arial"/>
                <w:sz w:val="18"/>
                <w:szCs w:val="18"/>
                <w:lang w:eastAsia="pt-BR"/>
              </w:rPr>
              <w:t xml:space="preserve">- </w:t>
            </w:r>
          </w:p>
        </w:tc>
      </w:tr>
      <w:tr w:rsidR="00F90264" w:rsidRPr="00D61BB0" w14:paraId="046176F8" w14:textId="77777777" w:rsidTr="009A61CD">
        <w:trPr>
          <w:trHeight w:val="282"/>
        </w:trPr>
        <w:tc>
          <w:tcPr>
            <w:tcW w:w="50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21F813A9" w14:textId="77777777" w:rsidR="00BC1DA5" w:rsidRPr="00D61BB0" w:rsidRDefault="00BC1DA5" w:rsidP="0037054B">
            <w:pPr>
              <w:suppressAutoHyphens w:val="0"/>
              <w:rPr>
                <w:rFonts w:ascii="Verdana" w:hAnsi="Verdana" w:cs="Arial"/>
                <w:sz w:val="18"/>
                <w:szCs w:val="18"/>
                <w:lang w:eastAsia="pt-BR"/>
              </w:rPr>
            </w:pPr>
            <w:r w:rsidRPr="00D61BB0">
              <w:rPr>
                <w:rFonts w:ascii="Verdana" w:hAnsi="Verdana" w:cs="Arial"/>
                <w:sz w:val="18"/>
                <w:szCs w:val="18"/>
                <w:lang w:eastAsia="pt-BR"/>
              </w:rPr>
              <w:t xml:space="preserve"> Despesas/reversão de provisão</w:t>
            </w:r>
            <w:r w:rsidRPr="00D61BB0">
              <w:rPr>
                <w:rFonts w:ascii="Verdana" w:hAnsi="Verdana" w:cs="Arial"/>
                <w:sz w:val="18"/>
                <w:szCs w:val="18"/>
                <w:vertAlign w:val="superscript"/>
                <w:lang w:eastAsia="pt-BR"/>
              </w:rPr>
              <w:t xml:space="preserve"> (1)</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4516F8F6" w14:textId="5211DACA" w:rsidR="00BC1DA5" w:rsidRPr="00D61BB0" w:rsidRDefault="00F90264" w:rsidP="0037054B">
            <w:pPr>
              <w:suppressAutoHyphens w:val="0"/>
              <w:jc w:val="right"/>
              <w:rPr>
                <w:rFonts w:ascii="Verdana" w:hAnsi="Verdana" w:cs="Arial"/>
                <w:sz w:val="18"/>
                <w:szCs w:val="18"/>
                <w:lang w:eastAsia="pt-BR"/>
              </w:rPr>
            </w:pPr>
            <w:r>
              <w:rPr>
                <w:rFonts w:ascii="Verdana" w:hAnsi="Verdana" w:cs="Arial"/>
                <w:sz w:val="18"/>
                <w:szCs w:val="18"/>
                <w:lang w:eastAsia="pt-BR"/>
              </w:rPr>
              <w:t xml:space="preserve">                       </w:t>
            </w:r>
            <w:r w:rsidR="00BC1DA5" w:rsidRPr="00D61BB0">
              <w:rPr>
                <w:rFonts w:ascii="Verdana" w:hAnsi="Verdana" w:cs="Arial"/>
                <w:sz w:val="18"/>
                <w:szCs w:val="18"/>
                <w:lang w:eastAsia="pt-BR"/>
              </w:rPr>
              <w:t xml:space="preserve">- </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1D59C28C" w14:textId="77777777" w:rsidR="00BC1DA5" w:rsidRPr="00D61BB0" w:rsidRDefault="00BC1DA5" w:rsidP="0037054B">
            <w:pPr>
              <w:suppressAutoHyphens w:val="0"/>
              <w:jc w:val="right"/>
              <w:rPr>
                <w:rFonts w:ascii="Verdana" w:hAnsi="Verdana" w:cs="Arial"/>
                <w:sz w:val="18"/>
                <w:szCs w:val="18"/>
                <w:lang w:eastAsia="pt-BR"/>
              </w:rPr>
            </w:pPr>
            <w:r w:rsidRPr="00D61BB0">
              <w:rPr>
                <w:rFonts w:ascii="Verdana" w:hAnsi="Verdana" w:cs="Arial"/>
                <w:sz w:val="18"/>
                <w:szCs w:val="18"/>
                <w:lang w:eastAsia="pt-BR"/>
              </w:rPr>
              <w:t>1.751</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17892BC9" w14:textId="77777777" w:rsidR="00BC1DA5" w:rsidRPr="00D61BB0" w:rsidRDefault="00BC1DA5" w:rsidP="0037054B">
            <w:pPr>
              <w:suppressAutoHyphens w:val="0"/>
              <w:jc w:val="right"/>
              <w:rPr>
                <w:rFonts w:ascii="Verdana" w:hAnsi="Verdana" w:cs="Arial"/>
                <w:sz w:val="18"/>
                <w:szCs w:val="18"/>
                <w:lang w:eastAsia="pt-BR"/>
              </w:rPr>
            </w:pPr>
            <w:r w:rsidRPr="00D61BB0">
              <w:rPr>
                <w:rFonts w:ascii="Verdana" w:hAnsi="Verdana" w:cs="Arial"/>
                <w:sz w:val="18"/>
                <w:szCs w:val="18"/>
                <w:lang w:eastAsia="pt-BR"/>
              </w:rPr>
              <w:t>1.751</w:t>
            </w:r>
          </w:p>
        </w:tc>
      </w:tr>
      <w:tr w:rsidR="00F90264" w:rsidRPr="00D61BB0" w14:paraId="03665FC1" w14:textId="77777777" w:rsidTr="009A61CD">
        <w:trPr>
          <w:trHeight w:val="282"/>
        </w:trPr>
        <w:tc>
          <w:tcPr>
            <w:tcW w:w="50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2A1DBD5F" w14:textId="77777777" w:rsidR="00BC1DA5" w:rsidRPr="00D61BB0" w:rsidRDefault="00BC1DA5" w:rsidP="0037054B">
            <w:pPr>
              <w:suppressAutoHyphens w:val="0"/>
              <w:rPr>
                <w:rFonts w:ascii="Verdana" w:hAnsi="Verdana" w:cs="Arial"/>
                <w:sz w:val="18"/>
                <w:szCs w:val="18"/>
                <w:lang w:eastAsia="pt-BR"/>
              </w:rPr>
            </w:pPr>
            <w:r w:rsidRPr="00D61BB0">
              <w:rPr>
                <w:rFonts w:ascii="Verdana" w:hAnsi="Verdana" w:cs="Arial"/>
                <w:sz w:val="18"/>
                <w:szCs w:val="18"/>
                <w:lang w:eastAsia="pt-BR"/>
              </w:rPr>
              <w:t xml:space="preserve"> Outras receitas e despesas operacionais </w:t>
            </w:r>
            <w:r w:rsidRPr="00D61BB0">
              <w:rPr>
                <w:rFonts w:ascii="Verdana" w:hAnsi="Verdana" w:cs="Arial"/>
                <w:sz w:val="18"/>
                <w:szCs w:val="18"/>
                <w:vertAlign w:val="superscript"/>
                <w:lang w:eastAsia="pt-BR"/>
              </w:rPr>
              <w:t>(2)</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51F69E9B" w14:textId="249A8605" w:rsidR="00BC1DA5" w:rsidRPr="00D61BB0" w:rsidRDefault="00F90264" w:rsidP="0037054B">
            <w:pPr>
              <w:suppressAutoHyphens w:val="0"/>
              <w:jc w:val="right"/>
              <w:rPr>
                <w:rFonts w:ascii="Verdana" w:hAnsi="Verdana" w:cs="Arial"/>
                <w:sz w:val="18"/>
                <w:szCs w:val="18"/>
                <w:lang w:eastAsia="pt-BR"/>
              </w:rPr>
            </w:pPr>
            <w:r>
              <w:rPr>
                <w:rFonts w:ascii="Verdana" w:hAnsi="Verdana" w:cs="Arial"/>
                <w:sz w:val="18"/>
                <w:szCs w:val="18"/>
                <w:lang w:eastAsia="pt-BR"/>
              </w:rPr>
              <w:t xml:space="preserve">                       </w:t>
            </w:r>
            <w:r w:rsidR="00BC1DA5" w:rsidRPr="00D61BB0">
              <w:rPr>
                <w:rFonts w:ascii="Verdana" w:hAnsi="Verdana" w:cs="Arial"/>
                <w:sz w:val="18"/>
                <w:szCs w:val="18"/>
                <w:lang w:eastAsia="pt-BR"/>
              </w:rPr>
              <w:t xml:space="preserve">- </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7D2F89E1" w14:textId="77777777" w:rsidR="00BC1DA5" w:rsidRPr="00D61BB0" w:rsidRDefault="00BC1DA5" w:rsidP="0037054B">
            <w:pPr>
              <w:suppressAutoHyphens w:val="0"/>
              <w:jc w:val="right"/>
              <w:rPr>
                <w:rFonts w:ascii="Verdana" w:hAnsi="Verdana" w:cs="Arial"/>
                <w:sz w:val="18"/>
                <w:szCs w:val="18"/>
                <w:lang w:eastAsia="pt-BR"/>
              </w:rPr>
            </w:pPr>
            <w:r w:rsidRPr="00D61BB0">
              <w:rPr>
                <w:rFonts w:ascii="Verdana" w:hAnsi="Verdana" w:cs="Arial"/>
                <w:sz w:val="18"/>
                <w:szCs w:val="18"/>
                <w:lang w:eastAsia="pt-BR"/>
              </w:rPr>
              <w:t>448</w:t>
            </w:r>
          </w:p>
        </w:tc>
        <w:tc>
          <w:tcPr>
            <w:tcW w:w="17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F2F2F2" w:themeFill="background1" w:themeFillShade="F2"/>
            <w:vAlign w:val="center"/>
            <w:hideMark/>
          </w:tcPr>
          <w:p w14:paraId="23C97A52" w14:textId="77777777" w:rsidR="00BC1DA5" w:rsidRPr="00D61BB0" w:rsidRDefault="00BC1DA5" w:rsidP="0037054B">
            <w:pPr>
              <w:suppressAutoHyphens w:val="0"/>
              <w:jc w:val="right"/>
              <w:rPr>
                <w:rFonts w:ascii="Verdana" w:hAnsi="Verdana" w:cs="Arial"/>
                <w:sz w:val="18"/>
                <w:szCs w:val="18"/>
                <w:lang w:eastAsia="pt-BR"/>
              </w:rPr>
            </w:pPr>
            <w:r w:rsidRPr="00D61BB0">
              <w:rPr>
                <w:rFonts w:ascii="Verdana" w:hAnsi="Verdana" w:cs="Arial"/>
                <w:sz w:val="18"/>
                <w:szCs w:val="18"/>
                <w:lang w:eastAsia="pt-BR"/>
              </w:rPr>
              <w:t>448</w:t>
            </w:r>
          </w:p>
        </w:tc>
      </w:tr>
    </w:tbl>
    <w:p w14:paraId="097418ED" w14:textId="15C6028E" w:rsidR="00BC1DA5" w:rsidRPr="008C3FC9" w:rsidRDefault="00BC1DA5" w:rsidP="00BC1DA5">
      <w:pPr>
        <w:pStyle w:val="UmPontoNovo9"/>
        <w:numPr>
          <w:ilvl w:val="3"/>
          <w:numId w:val="54"/>
        </w:numPr>
        <w:spacing w:after="120"/>
        <w:ind w:left="284" w:hanging="284"/>
        <w:jc w:val="both"/>
        <w:rPr>
          <w:rFonts w:ascii="Verdana" w:hAnsi="Verdana" w:cs="Arial"/>
          <w:sz w:val="16"/>
          <w:szCs w:val="16"/>
        </w:rPr>
      </w:pPr>
      <w:r w:rsidRPr="008C3FC9">
        <w:rPr>
          <w:rFonts w:ascii="Verdana" w:hAnsi="Verdana" w:cs="Arial"/>
          <w:sz w:val="16"/>
          <w:szCs w:val="16"/>
        </w:rPr>
        <w:t>Refere-se ao somatório da despesa de provisão (R$ 672</w:t>
      </w:r>
      <w:r w:rsidR="00C97A86">
        <w:rPr>
          <w:rFonts w:ascii="Verdana" w:hAnsi="Verdana" w:cs="Arial"/>
          <w:sz w:val="16"/>
          <w:szCs w:val="16"/>
        </w:rPr>
        <w:t xml:space="preserve"> mil</w:t>
      </w:r>
      <w:r w:rsidRPr="008C3FC9">
        <w:rPr>
          <w:rFonts w:ascii="Verdana" w:hAnsi="Verdana" w:cs="Arial"/>
          <w:sz w:val="16"/>
          <w:szCs w:val="16"/>
        </w:rPr>
        <w:t>) e da receita de reversão de provisão (R$ 2.423</w:t>
      </w:r>
      <w:r w:rsidR="00C97A86">
        <w:rPr>
          <w:rFonts w:ascii="Verdana" w:hAnsi="Verdana" w:cs="Arial"/>
          <w:sz w:val="16"/>
          <w:szCs w:val="16"/>
        </w:rPr>
        <w:t xml:space="preserve"> mil</w:t>
      </w:r>
      <w:r w:rsidRPr="008C3FC9">
        <w:rPr>
          <w:rFonts w:ascii="Verdana" w:hAnsi="Verdana" w:cs="Arial"/>
          <w:sz w:val="16"/>
          <w:szCs w:val="16"/>
        </w:rPr>
        <w:t>), antes alocados respectivamente em Outras despesas e outras receitas operacionais</w:t>
      </w:r>
      <w:r w:rsidR="00C97A86">
        <w:rPr>
          <w:rFonts w:ascii="Verdana" w:hAnsi="Verdana" w:cs="Arial"/>
          <w:sz w:val="16"/>
          <w:szCs w:val="16"/>
        </w:rPr>
        <w:t>.</w:t>
      </w:r>
    </w:p>
    <w:p w14:paraId="45ECFD36" w14:textId="0E4C2F83" w:rsidR="00BC1DA5" w:rsidRPr="008C3FC9" w:rsidRDefault="00BC1DA5" w:rsidP="00BC1DA5">
      <w:pPr>
        <w:pStyle w:val="UmPontoNovo9"/>
        <w:numPr>
          <w:ilvl w:val="3"/>
          <w:numId w:val="54"/>
        </w:numPr>
        <w:spacing w:after="120"/>
        <w:ind w:left="284" w:hanging="284"/>
        <w:jc w:val="both"/>
        <w:rPr>
          <w:rFonts w:ascii="Verdana" w:hAnsi="Verdana" w:cs="Arial"/>
          <w:sz w:val="16"/>
          <w:szCs w:val="16"/>
        </w:rPr>
      </w:pPr>
      <w:r w:rsidRPr="008C3FC9">
        <w:rPr>
          <w:rFonts w:ascii="Verdana" w:hAnsi="Verdana" w:cs="Arial"/>
          <w:sz w:val="16"/>
          <w:szCs w:val="16"/>
        </w:rPr>
        <w:t>Refere-se ao somatório da outras receitas operacionais (R$ 1.030</w:t>
      </w:r>
      <w:r w:rsidR="00C97A86">
        <w:rPr>
          <w:rFonts w:ascii="Verdana" w:hAnsi="Verdana" w:cs="Arial"/>
          <w:sz w:val="16"/>
          <w:szCs w:val="16"/>
        </w:rPr>
        <w:t xml:space="preserve"> mil</w:t>
      </w:r>
      <w:r w:rsidRPr="008C3FC9">
        <w:rPr>
          <w:rFonts w:ascii="Verdana" w:hAnsi="Verdana" w:cs="Arial"/>
          <w:sz w:val="16"/>
          <w:szCs w:val="16"/>
        </w:rPr>
        <w:t>) e de outras despesas operacionais (R$ 582</w:t>
      </w:r>
      <w:r w:rsidR="00C97A86">
        <w:rPr>
          <w:rFonts w:ascii="Verdana" w:hAnsi="Verdana" w:cs="Arial"/>
          <w:sz w:val="16"/>
          <w:szCs w:val="16"/>
        </w:rPr>
        <w:t xml:space="preserve"> mil</w:t>
      </w:r>
      <w:r w:rsidRPr="008C3FC9">
        <w:rPr>
          <w:rFonts w:ascii="Verdana" w:hAnsi="Verdana" w:cs="Arial"/>
          <w:sz w:val="16"/>
          <w:szCs w:val="16"/>
        </w:rPr>
        <w:t>), antes respectivamente em Outras despesas e outras receitas operacionais.</w:t>
      </w:r>
    </w:p>
    <w:p w14:paraId="0525B244" w14:textId="77777777" w:rsidR="00E216FC" w:rsidRPr="00C27831" w:rsidRDefault="00E216FC" w:rsidP="00EA47B8">
      <w:pPr>
        <w:spacing w:before="240"/>
        <w:jc w:val="both"/>
        <w:rPr>
          <w:rFonts w:ascii="Verdana" w:hAnsi="Verdana" w:cs="Arial"/>
          <w:b/>
          <w:sz w:val="20"/>
          <w:szCs w:val="20"/>
        </w:rPr>
      </w:pPr>
      <w:r w:rsidRPr="00C27831">
        <w:rPr>
          <w:rFonts w:ascii="Verdana" w:hAnsi="Verdana" w:cs="Arial"/>
          <w:b/>
          <w:sz w:val="20"/>
          <w:szCs w:val="20"/>
        </w:rPr>
        <w:t>Uso de estimativas e julgamentos</w:t>
      </w:r>
    </w:p>
    <w:p w14:paraId="5FA61C4B" w14:textId="7C1C2276" w:rsidR="00BD4D8D" w:rsidRPr="00C023C2" w:rsidRDefault="00BD4D8D" w:rsidP="007C0984">
      <w:pPr>
        <w:suppressAutoHyphens w:val="0"/>
        <w:autoSpaceDE w:val="0"/>
        <w:jc w:val="both"/>
        <w:rPr>
          <w:rFonts w:ascii="Verdana" w:hAnsi="Verdana" w:cs="Verdana"/>
          <w:sz w:val="20"/>
        </w:rPr>
      </w:pPr>
      <w:r w:rsidRPr="00C023C2">
        <w:rPr>
          <w:rFonts w:ascii="Verdana" w:hAnsi="Verdana" w:cs="Verdana"/>
          <w:sz w:val="20"/>
        </w:rPr>
        <w:t xml:space="preserve">A elaboração de demonstrações financeiras de acordo com as práticas contábeis adotadas no Brasil, aplicáveis às instituições financeiras, requer que a Administração </w:t>
      </w:r>
      <w:r w:rsidRPr="00C27831">
        <w:rPr>
          <w:rFonts w:ascii="Verdana" w:hAnsi="Verdana" w:cs="Arial"/>
          <w:sz w:val="20"/>
          <w:szCs w:val="20"/>
        </w:rPr>
        <w:t>faça julgamentos, estimativas e premissas</w:t>
      </w:r>
      <w:r w:rsidRPr="00C023C2">
        <w:rPr>
          <w:rFonts w:ascii="Verdana" w:hAnsi="Verdana" w:cs="Verdana"/>
          <w:sz w:val="20"/>
        </w:rPr>
        <w:t xml:space="preserve"> </w:t>
      </w:r>
      <w:r>
        <w:rPr>
          <w:rFonts w:ascii="Verdana" w:hAnsi="Verdana" w:cs="Verdana"/>
          <w:sz w:val="20"/>
        </w:rPr>
        <w:t>n</w:t>
      </w:r>
      <w:r w:rsidRPr="00C023C2">
        <w:rPr>
          <w:rFonts w:ascii="Verdana" w:hAnsi="Verdana" w:cs="Verdana"/>
          <w:sz w:val="20"/>
        </w:rPr>
        <w:t xml:space="preserve">a determinação e registro de estimativas contábeis, quando for o caso. Ativos e passivos significativos sujeitos a essas estimativas e premissas incluem a provisão para </w:t>
      </w:r>
      <w:r>
        <w:rPr>
          <w:rFonts w:ascii="Verdana" w:hAnsi="Verdana" w:cs="Verdana"/>
          <w:sz w:val="20"/>
        </w:rPr>
        <w:t>perda associada ao risco de crédito</w:t>
      </w:r>
      <w:r w:rsidR="009A274B">
        <w:rPr>
          <w:rFonts w:ascii="Verdana" w:hAnsi="Verdana" w:cs="Verdana"/>
          <w:sz w:val="20"/>
        </w:rPr>
        <w:t xml:space="preserve"> e</w:t>
      </w:r>
      <w:r w:rsidRPr="00C023C2">
        <w:rPr>
          <w:rFonts w:ascii="Verdana" w:hAnsi="Verdana" w:cs="Verdana"/>
          <w:sz w:val="20"/>
        </w:rPr>
        <w:t xml:space="preserve"> provisão para demandas</w:t>
      </w:r>
      <w:r>
        <w:rPr>
          <w:rFonts w:ascii="Verdana" w:hAnsi="Verdana" w:cs="Verdana"/>
          <w:sz w:val="20"/>
        </w:rPr>
        <w:t xml:space="preserve"> contingencia</w:t>
      </w:r>
      <w:r w:rsidR="002179F2">
        <w:rPr>
          <w:rFonts w:ascii="Verdana" w:hAnsi="Verdana" w:cs="Verdana"/>
          <w:sz w:val="20"/>
        </w:rPr>
        <w:t>i</w:t>
      </w:r>
      <w:r>
        <w:rPr>
          <w:rFonts w:ascii="Verdana" w:hAnsi="Verdana" w:cs="Verdana"/>
          <w:sz w:val="20"/>
        </w:rPr>
        <w:t>s</w:t>
      </w:r>
      <w:r w:rsidRPr="00C023C2">
        <w:rPr>
          <w:rFonts w:ascii="Verdana" w:hAnsi="Verdana" w:cs="Verdana"/>
          <w:sz w:val="20"/>
        </w:rPr>
        <w:t>. Os valores definitivos das transações envolvendo essas estimativas somente são conhecidos por ocasião da sua liquidação.</w:t>
      </w:r>
    </w:p>
    <w:p w14:paraId="7C139908" w14:textId="77777777" w:rsidR="00EA47B8" w:rsidRDefault="00EA47B8" w:rsidP="007C0984">
      <w:pPr>
        <w:jc w:val="both"/>
        <w:rPr>
          <w:rFonts w:ascii="Verdana" w:hAnsi="Verdana" w:cs="Arial"/>
          <w:b/>
          <w:sz w:val="20"/>
          <w:szCs w:val="20"/>
        </w:rPr>
      </w:pPr>
      <w:bookmarkStart w:id="59" w:name="_Toc44692504"/>
    </w:p>
    <w:p w14:paraId="70938B6C" w14:textId="65207359" w:rsidR="00710136" w:rsidRPr="00710136" w:rsidRDefault="00710136" w:rsidP="007C0984">
      <w:pPr>
        <w:jc w:val="both"/>
        <w:rPr>
          <w:rFonts w:ascii="Verdana" w:hAnsi="Verdana" w:cs="Arial"/>
          <w:b/>
          <w:sz w:val="20"/>
          <w:szCs w:val="20"/>
        </w:rPr>
      </w:pPr>
      <w:r w:rsidRPr="00710136">
        <w:rPr>
          <w:rFonts w:ascii="Verdana" w:hAnsi="Verdana" w:cs="Arial"/>
          <w:b/>
          <w:sz w:val="20"/>
          <w:szCs w:val="20"/>
        </w:rPr>
        <w:t>Instrumentos financeiros</w:t>
      </w:r>
      <w:bookmarkEnd w:id="59"/>
      <w:r w:rsidRPr="00710136">
        <w:rPr>
          <w:rFonts w:ascii="Verdana" w:hAnsi="Verdana" w:cs="Arial"/>
          <w:b/>
          <w:sz w:val="20"/>
          <w:szCs w:val="20"/>
        </w:rPr>
        <w:t xml:space="preserve"> </w:t>
      </w:r>
    </w:p>
    <w:p w14:paraId="6758A2F8" w14:textId="1E13ED9A" w:rsidR="00710136" w:rsidRDefault="00710136"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Os valores contábeis dos instrumentos financeiros referentes aos ativos (operações de créditos e títulos de valores mobiliários) e passivos (operações de repasses no país) se aproximam de seus correspondentes valores de realização. </w:t>
      </w:r>
    </w:p>
    <w:p w14:paraId="7D8EEFEE" w14:textId="77777777" w:rsidR="00A22472" w:rsidRPr="00C27831" w:rsidRDefault="00A22472" w:rsidP="007C0984">
      <w:pPr>
        <w:suppressAutoHyphens w:val="0"/>
        <w:jc w:val="both"/>
        <w:rPr>
          <w:rFonts w:ascii="Verdana" w:hAnsi="Verdana" w:cs="Arial"/>
          <w:sz w:val="20"/>
          <w:szCs w:val="20"/>
          <w:lang w:eastAsia="en-US"/>
        </w:rPr>
      </w:pPr>
    </w:p>
    <w:p w14:paraId="60BEA948" w14:textId="7C224042" w:rsidR="00710136" w:rsidRDefault="00710136"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lastRenderedPageBreak/>
        <w:t xml:space="preserve">Não é prática </w:t>
      </w:r>
      <w:proofErr w:type="gramStart"/>
      <w:r w:rsidRPr="00C27831">
        <w:rPr>
          <w:rFonts w:ascii="Verdana" w:hAnsi="Verdana" w:cs="Arial"/>
          <w:sz w:val="20"/>
          <w:szCs w:val="20"/>
          <w:lang w:eastAsia="en-US"/>
        </w:rPr>
        <w:t>da Fomento Paraná operar</w:t>
      </w:r>
      <w:proofErr w:type="gramEnd"/>
      <w:r w:rsidRPr="00C27831">
        <w:rPr>
          <w:rFonts w:ascii="Verdana" w:hAnsi="Verdana" w:cs="Arial"/>
          <w:sz w:val="20"/>
          <w:szCs w:val="20"/>
          <w:lang w:eastAsia="en-US"/>
        </w:rPr>
        <w:t xml:space="preserve"> com derivativos financeiros, porém os fundos de investimento em que a instituição aplica seus recursos financeiros podem, estrategicamente, efetuar operações com derivativos para fins de proteção quanto aos riscos identificados. No </w:t>
      </w:r>
      <w:r>
        <w:rPr>
          <w:rFonts w:ascii="Verdana" w:hAnsi="Verdana" w:cs="Arial"/>
          <w:sz w:val="20"/>
          <w:szCs w:val="20"/>
          <w:lang w:eastAsia="en-US"/>
        </w:rPr>
        <w:t>semestre</w:t>
      </w:r>
      <w:r w:rsidRPr="00C27831">
        <w:rPr>
          <w:rFonts w:ascii="Verdana" w:hAnsi="Verdana" w:cs="Arial"/>
          <w:sz w:val="20"/>
          <w:szCs w:val="20"/>
          <w:lang w:eastAsia="en-US"/>
        </w:rPr>
        <w:t xml:space="preserve"> não houve a utilização de instrumentos derivativos.</w:t>
      </w:r>
    </w:p>
    <w:p w14:paraId="0525B257" w14:textId="7BAB74B8" w:rsidR="00E216FC" w:rsidRPr="001A701E" w:rsidRDefault="00477A5F" w:rsidP="00FE0721">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60" w:name="_Toc44692483"/>
      <w:bookmarkStart w:id="61" w:name="_Toc51687923"/>
      <w:r w:rsidRPr="001A701E">
        <w:rPr>
          <w:rFonts w:ascii="Verdana" w:hAnsi="Verdana" w:cs="Verdana"/>
          <w:bCs w:val="0"/>
          <w:kern w:val="0"/>
          <w:sz w:val="20"/>
          <w:szCs w:val="20"/>
          <w:lang w:eastAsia="zh-CN"/>
        </w:rPr>
        <w:t xml:space="preserve">Nota 3 - </w:t>
      </w:r>
      <w:r w:rsidR="00E216FC" w:rsidRPr="001A701E">
        <w:rPr>
          <w:rFonts w:ascii="Verdana" w:hAnsi="Verdana" w:cs="Verdana"/>
          <w:bCs w:val="0"/>
          <w:kern w:val="0"/>
          <w:sz w:val="20"/>
          <w:szCs w:val="20"/>
          <w:lang w:eastAsia="zh-CN"/>
        </w:rPr>
        <w:t>Principais práticas contábeis adotadas</w:t>
      </w:r>
      <w:bookmarkEnd w:id="60"/>
      <w:bookmarkEnd w:id="61"/>
    </w:p>
    <w:p w14:paraId="0525B258" w14:textId="77777777" w:rsidR="00E216FC" w:rsidRPr="00C27831" w:rsidRDefault="00E216FC" w:rsidP="007C0984">
      <w:pPr>
        <w:jc w:val="both"/>
        <w:rPr>
          <w:rFonts w:ascii="Verdana" w:hAnsi="Verdana" w:cs="Arial"/>
          <w:sz w:val="20"/>
          <w:szCs w:val="20"/>
        </w:rPr>
      </w:pPr>
      <w:r w:rsidRPr="00C27831">
        <w:rPr>
          <w:rFonts w:ascii="Verdana" w:hAnsi="Verdana" w:cs="Arial"/>
          <w:sz w:val="20"/>
          <w:szCs w:val="20"/>
        </w:rPr>
        <w:t>As práticas contábeis descritas abaixo foram aplicadas de maneira consistente a todos os períodos apresentados nessas demonstrações financeiras.</w:t>
      </w:r>
    </w:p>
    <w:p w14:paraId="0E95482D" w14:textId="4A5C7175" w:rsidR="00DC0CC8" w:rsidRPr="00DC0CC8" w:rsidRDefault="00141C69"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r>
        <w:rPr>
          <w:rFonts w:ascii="Verdana" w:hAnsi="Verdana" w:cs="Verdana"/>
          <w:b/>
          <w:color w:val="000000"/>
          <w:sz w:val="20"/>
          <w:szCs w:val="20"/>
          <w:lang w:eastAsia="zh-CN"/>
        </w:rPr>
        <w:t xml:space="preserve"> </w:t>
      </w:r>
      <w:bookmarkStart w:id="62" w:name="_Toc50749766"/>
      <w:bookmarkStart w:id="63" w:name="_Toc51687924"/>
      <w:r>
        <w:rPr>
          <w:rFonts w:ascii="Verdana" w:hAnsi="Verdana" w:cs="Verdana"/>
          <w:b/>
          <w:color w:val="000000"/>
          <w:sz w:val="20"/>
          <w:szCs w:val="20"/>
          <w:lang w:eastAsia="zh-CN"/>
        </w:rPr>
        <w:t>Moeda f</w:t>
      </w:r>
      <w:r w:rsidR="00DC0CC8" w:rsidRPr="00DC0CC8">
        <w:rPr>
          <w:rFonts w:ascii="Verdana" w:hAnsi="Verdana" w:cs="Verdana"/>
          <w:b/>
          <w:color w:val="000000"/>
          <w:sz w:val="20"/>
          <w:szCs w:val="20"/>
          <w:lang w:eastAsia="zh-CN"/>
        </w:rPr>
        <w:t xml:space="preserve">uncional </w:t>
      </w:r>
      <w:r>
        <w:rPr>
          <w:rFonts w:ascii="Verdana" w:hAnsi="Verdana" w:cs="Verdana"/>
          <w:b/>
          <w:color w:val="000000"/>
          <w:sz w:val="20"/>
          <w:szCs w:val="20"/>
          <w:lang w:eastAsia="zh-CN"/>
        </w:rPr>
        <w:t>e de apresentação</w:t>
      </w:r>
      <w:bookmarkEnd w:id="62"/>
      <w:bookmarkEnd w:id="63"/>
    </w:p>
    <w:p w14:paraId="26808B11" w14:textId="4B4F3AAD" w:rsidR="00DC0CC8" w:rsidRDefault="00DC0CC8" w:rsidP="007C0984">
      <w:pPr>
        <w:jc w:val="both"/>
        <w:rPr>
          <w:rFonts w:ascii="Verdana" w:hAnsi="Verdana" w:cs="Arial"/>
          <w:sz w:val="20"/>
          <w:szCs w:val="20"/>
        </w:rPr>
      </w:pPr>
      <w:r w:rsidRPr="00C27831">
        <w:rPr>
          <w:rFonts w:ascii="Verdana" w:hAnsi="Verdana" w:cs="Arial"/>
          <w:sz w:val="20"/>
          <w:szCs w:val="20"/>
        </w:rPr>
        <w:t xml:space="preserve">As demonstrações financeiras são apresentadas em Real, que é a </w:t>
      </w:r>
      <w:r w:rsidR="00C07178">
        <w:rPr>
          <w:rFonts w:ascii="Verdana" w:hAnsi="Verdana" w:cs="Arial"/>
          <w:sz w:val="20"/>
          <w:szCs w:val="20"/>
        </w:rPr>
        <w:t xml:space="preserve">moeda funcional da instituição. </w:t>
      </w:r>
      <w:r w:rsidRPr="00C27831">
        <w:rPr>
          <w:rFonts w:ascii="Verdana" w:hAnsi="Verdana" w:cs="Arial"/>
          <w:sz w:val="20"/>
          <w:szCs w:val="20"/>
        </w:rPr>
        <w:t>Todas as informações apresentadas em Real foram arredondadas para a unidade de milhar mais próxima, exceto quando indicado de outra forma.</w:t>
      </w:r>
    </w:p>
    <w:p w14:paraId="0525B25A" w14:textId="77777777" w:rsidR="00E216FC" w:rsidRPr="00B3774F" w:rsidRDefault="00E216FC"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64" w:name="_Toc50749767"/>
      <w:bookmarkStart w:id="65" w:name="_Toc51687925"/>
      <w:r w:rsidRPr="00B3774F">
        <w:rPr>
          <w:rFonts w:ascii="Verdana" w:hAnsi="Verdana" w:cs="Verdana"/>
          <w:b/>
          <w:color w:val="000000"/>
          <w:sz w:val="20"/>
          <w:szCs w:val="20"/>
          <w:lang w:eastAsia="zh-CN"/>
        </w:rPr>
        <w:t>Apuração do resultado</w:t>
      </w:r>
      <w:bookmarkEnd w:id="64"/>
      <w:bookmarkEnd w:id="65"/>
    </w:p>
    <w:p w14:paraId="7504B66F" w14:textId="5D8DCD72" w:rsidR="00B3774F" w:rsidRPr="00B3774F" w:rsidRDefault="00B3774F" w:rsidP="007C0984">
      <w:pPr>
        <w:jc w:val="both"/>
        <w:rPr>
          <w:rFonts w:ascii="Verdana" w:hAnsi="Verdana" w:cs="Arial"/>
          <w:sz w:val="20"/>
          <w:szCs w:val="20"/>
        </w:rPr>
      </w:pPr>
      <w:r>
        <w:rPr>
          <w:rFonts w:ascii="Verdana" w:hAnsi="Verdana" w:cs="Arial"/>
          <w:sz w:val="20"/>
          <w:szCs w:val="20"/>
        </w:rPr>
        <w:t xml:space="preserve">As </w:t>
      </w:r>
      <w:r w:rsidRPr="00B3774F">
        <w:rPr>
          <w:rFonts w:ascii="Verdana" w:hAnsi="Verdana" w:cs="Arial"/>
          <w:sz w:val="20"/>
          <w:szCs w:val="20"/>
        </w:rPr>
        <w:t xml:space="preserve">receitas e as despesas são reconhecidas </w:t>
      </w:r>
      <w:r>
        <w:rPr>
          <w:rFonts w:ascii="Verdana" w:hAnsi="Verdana" w:cs="Arial"/>
          <w:sz w:val="20"/>
          <w:szCs w:val="20"/>
        </w:rPr>
        <w:t xml:space="preserve">pelo regime de competência, observando-se o critério </w:t>
      </w:r>
      <w:r w:rsidR="00FE4239">
        <w:rPr>
          <w:rFonts w:ascii="Verdana" w:hAnsi="Verdana" w:cs="Arial"/>
          <w:sz w:val="20"/>
          <w:szCs w:val="20"/>
        </w:rPr>
        <w:t>“</w:t>
      </w:r>
      <w:proofErr w:type="gramStart"/>
      <w:r w:rsidRPr="00B3774F">
        <w:rPr>
          <w:rFonts w:ascii="Verdana" w:hAnsi="Verdana" w:cs="Arial"/>
          <w:i/>
          <w:sz w:val="20"/>
          <w:szCs w:val="20"/>
        </w:rPr>
        <w:t>pro rata</w:t>
      </w:r>
      <w:proofErr w:type="gramEnd"/>
      <w:r w:rsidRPr="00B3774F">
        <w:rPr>
          <w:rFonts w:ascii="Verdana" w:hAnsi="Verdana" w:cs="Arial"/>
          <w:i/>
          <w:sz w:val="20"/>
          <w:szCs w:val="20"/>
        </w:rPr>
        <w:t xml:space="preserve"> die</w:t>
      </w:r>
      <w:r w:rsidR="00FE4239">
        <w:rPr>
          <w:rFonts w:ascii="Verdana" w:hAnsi="Verdana" w:cs="Arial"/>
          <w:i/>
          <w:sz w:val="20"/>
          <w:szCs w:val="20"/>
        </w:rPr>
        <w:t>”</w:t>
      </w:r>
      <w:r>
        <w:rPr>
          <w:rFonts w:ascii="Verdana" w:hAnsi="Verdana" w:cs="Arial"/>
          <w:sz w:val="20"/>
          <w:szCs w:val="20"/>
        </w:rPr>
        <w:t xml:space="preserve"> para aquelas de natureza financeira.</w:t>
      </w:r>
    </w:p>
    <w:p w14:paraId="50D7BEBA" w14:textId="77777777" w:rsidR="00B3774F" w:rsidRPr="00B3774F" w:rsidRDefault="00B3774F" w:rsidP="007C0984">
      <w:pPr>
        <w:jc w:val="both"/>
        <w:rPr>
          <w:rFonts w:ascii="Verdana" w:hAnsi="Verdana" w:cs="Arial"/>
          <w:sz w:val="20"/>
          <w:szCs w:val="20"/>
        </w:rPr>
      </w:pPr>
    </w:p>
    <w:p w14:paraId="7FBCCFE4" w14:textId="3B14A6A6" w:rsidR="00B3774F" w:rsidRPr="00AD6AFD" w:rsidRDefault="00B3774F" w:rsidP="007C0984">
      <w:pPr>
        <w:jc w:val="both"/>
        <w:rPr>
          <w:rFonts w:ascii="Verdana" w:hAnsi="Verdana" w:cs="Arial"/>
          <w:b/>
          <w:sz w:val="20"/>
          <w:szCs w:val="20"/>
        </w:rPr>
      </w:pPr>
      <w:r w:rsidRPr="00B3774F">
        <w:rPr>
          <w:rFonts w:ascii="Verdana" w:hAnsi="Verdana" w:cs="Arial"/>
          <w:sz w:val="20"/>
          <w:szCs w:val="20"/>
        </w:rPr>
        <w:t xml:space="preserve">As operações com taxas prefixadas são registradas pelo valor de resgate e as receitas e despesas correspondentes ao período futuro são apresentadas em contas redutoras dos respectivos ativos e passivos. </w:t>
      </w:r>
    </w:p>
    <w:p w14:paraId="0525B25D" w14:textId="77777777" w:rsidR="00E216FC" w:rsidRPr="00C714F6" w:rsidRDefault="00E216FC"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66" w:name="_Toc50749768"/>
      <w:bookmarkStart w:id="67" w:name="_Toc51687926"/>
      <w:r w:rsidRPr="00C714F6">
        <w:rPr>
          <w:rFonts w:ascii="Verdana" w:hAnsi="Verdana" w:cs="Verdana"/>
          <w:b/>
          <w:color w:val="000000"/>
          <w:sz w:val="20"/>
          <w:szCs w:val="20"/>
          <w:lang w:eastAsia="zh-CN"/>
        </w:rPr>
        <w:t>Caixa e equivalentes de caixa</w:t>
      </w:r>
      <w:bookmarkEnd w:id="66"/>
      <w:bookmarkEnd w:id="67"/>
    </w:p>
    <w:p w14:paraId="57E8A03B" w14:textId="79307F0B" w:rsidR="00C714F6" w:rsidRDefault="00272F4A" w:rsidP="007C0984">
      <w:pPr>
        <w:pStyle w:val="Corpodetexto"/>
        <w:rPr>
          <w:rFonts w:ascii="Verdana" w:hAnsi="Verdana" w:cs="Arial"/>
          <w:sz w:val="20"/>
          <w:szCs w:val="20"/>
        </w:rPr>
      </w:pPr>
      <w:r w:rsidRPr="00272F4A">
        <w:rPr>
          <w:rFonts w:ascii="Verdana" w:hAnsi="Verdana" w:cs="Arial"/>
          <w:sz w:val="20"/>
          <w:szCs w:val="20"/>
        </w:rPr>
        <w:t xml:space="preserve">Para fins da demonstração dos fluxos de caixa, equivalentes de caixa correspondem aos saldos de </w:t>
      </w:r>
      <w:r w:rsidRPr="00C27831">
        <w:rPr>
          <w:rFonts w:ascii="Verdana" w:hAnsi="Verdana" w:cs="Arial"/>
          <w:sz w:val="20"/>
          <w:szCs w:val="20"/>
        </w:rPr>
        <w:t>disponibilidades e</w:t>
      </w:r>
      <w:r>
        <w:rPr>
          <w:rFonts w:ascii="Verdana" w:hAnsi="Verdana" w:cs="Arial"/>
          <w:sz w:val="20"/>
          <w:szCs w:val="20"/>
        </w:rPr>
        <w:t xml:space="preserve"> fundos de renda fixa</w:t>
      </w:r>
      <w:r w:rsidRPr="00272F4A">
        <w:rPr>
          <w:rFonts w:ascii="Verdana" w:hAnsi="Verdana" w:cs="Arial"/>
          <w:sz w:val="20"/>
          <w:szCs w:val="20"/>
        </w:rPr>
        <w:t>, sujeito a um insignificante risco de mudança de valor e com prazo original igual ou inferior a</w:t>
      </w:r>
      <w:r>
        <w:rPr>
          <w:rFonts w:ascii="Verdana" w:hAnsi="Verdana" w:cs="Arial"/>
          <w:sz w:val="20"/>
          <w:szCs w:val="20"/>
        </w:rPr>
        <w:t xml:space="preserve"> noventa dias, </w:t>
      </w:r>
      <w:r w:rsidR="00B55FDC">
        <w:rPr>
          <w:rFonts w:ascii="Verdana" w:hAnsi="Verdana" w:cs="Arial"/>
          <w:sz w:val="20"/>
          <w:szCs w:val="20"/>
        </w:rPr>
        <w:t xml:space="preserve">que são gerenciados </w:t>
      </w:r>
      <w:proofErr w:type="gramStart"/>
      <w:r w:rsidR="00B55FDC">
        <w:rPr>
          <w:rFonts w:ascii="Verdana" w:hAnsi="Verdana" w:cs="Arial"/>
          <w:sz w:val="20"/>
          <w:szCs w:val="20"/>
        </w:rPr>
        <w:t>pela Fomento</w:t>
      </w:r>
      <w:proofErr w:type="gramEnd"/>
      <w:r w:rsidR="00B55FDC">
        <w:rPr>
          <w:rFonts w:ascii="Verdana" w:hAnsi="Verdana" w:cs="Arial"/>
          <w:sz w:val="20"/>
          <w:szCs w:val="20"/>
        </w:rPr>
        <w:t xml:space="preserve"> Paraná, </w:t>
      </w:r>
      <w:r w:rsidR="00B55FDC" w:rsidRPr="00B55FDC">
        <w:rPr>
          <w:rFonts w:ascii="Verdana" w:hAnsi="Verdana" w:cs="Arial"/>
          <w:sz w:val="20"/>
          <w:szCs w:val="20"/>
        </w:rPr>
        <w:t>para cumprimento de seus compromissos de curto prazo</w:t>
      </w:r>
      <w:r w:rsidR="00B55FDC">
        <w:rPr>
          <w:rFonts w:ascii="Verdana" w:hAnsi="Verdana" w:cs="Arial"/>
          <w:sz w:val="20"/>
          <w:szCs w:val="20"/>
        </w:rPr>
        <w:t>.</w:t>
      </w:r>
    </w:p>
    <w:p w14:paraId="0525B262" w14:textId="77777777" w:rsidR="00E216FC" w:rsidRPr="00B51A58" w:rsidRDefault="00E216FC"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68" w:name="_Toc50749769"/>
      <w:bookmarkStart w:id="69" w:name="_Toc51687927"/>
      <w:r w:rsidRPr="00B51A58">
        <w:rPr>
          <w:rFonts w:ascii="Verdana" w:hAnsi="Verdana" w:cs="Verdana"/>
          <w:b/>
          <w:color w:val="000000"/>
          <w:sz w:val="20"/>
          <w:szCs w:val="20"/>
          <w:lang w:eastAsia="zh-CN"/>
        </w:rPr>
        <w:t>Títulos e valores mobiliários</w:t>
      </w:r>
      <w:bookmarkEnd w:id="68"/>
      <w:bookmarkEnd w:id="69"/>
    </w:p>
    <w:p w14:paraId="0525B263" w14:textId="7EFAA25F" w:rsidR="00E216FC" w:rsidRPr="00C27831" w:rsidRDefault="00E216FC" w:rsidP="007C0984">
      <w:pPr>
        <w:jc w:val="both"/>
        <w:rPr>
          <w:rFonts w:ascii="Verdana" w:hAnsi="Verdana" w:cs="Arial"/>
          <w:sz w:val="20"/>
          <w:szCs w:val="20"/>
        </w:rPr>
      </w:pPr>
      <w:r w:rsidRPr="00C27831">
        <w:rPr>
          <w:rFonts w:ascii="Verdana" w:hAnsi="Verdana" w:cs="Arial"/>
          <w:sz w:val="20"/>
          <w:szCs w:val="20"/>
        </w:rPr>
        <w:t xml:space="preserve">Em cumprimento ao estabelecido no art. 1º da Resolução </w:t>
      </w:r>
      <w:r w:rsidR="00A31B14">
        <w:rPr>
          <w:rFonts w:ascii="Verdana" w:hAnsi="Verdana" w:cs="Arial"/>
          <w:sz w:val="20"/>
          <w:szCs w:val="20"/>
        </w:rPr>
        <w:t xml:space="preserve">CMN </w:t>
      </w:r>
      <w:r w:rsidRPr="00C27831">
        <w:rPr>
          <w:rFonts w:ascii="Verdana" w:hAnsi="Verdana" w:cs="Arial"/>
          <w:sz w:val="20"/>
          <w:szCs w:val="20"/>
        </w:rPr>
        <w:t xml:space="preserve">nº 3.834/10, a </w:t>
      </w:r>
      <w:r w:rsidR="00F074AB" w:rsidRPr="00C27831">
        <w:rPr>
          <w:rFonts w:ascii="Verdana" w:hAnsi="Verdana" w:cs="Arial"/>
          <w:sz w:val="20"/>
          <w:szCs w:val="20"/>
        </w:rPr>
        <w:t>Fomento Paraná</w:t>
      </w:r>
      <w:r w:rsidRPr="00C27831">
        <w:rPr>
          <w:rFonts w:ascii="Verdana" w:hAnsi="Verdana" w:cs="Arial"/>
          <w:sz w:val="20"/>
          <w:szCs w:val="20"/>
        </w:rPr>
        <w:t xml:space="preserve"> aplica suas disponibilidades de caixa em cotas de fundos de investimento, formados exclusivamente por títulos públicos federais. Para tanto, constituiu fundos de renda </w:t>
      </w:r>
      <w:proofErr w:type="gramStart"/>
      <w:r w:rsidRPr="00C27831">
        <w:rPr>
          <w:rFonts w:ascii="Verdana" w:hAnsi="Verdana" w:cs="Arial"/>
          <w:sz w:val="20"/>
          <w:szCs w:val="20"/>
        </w:rPr>
        <w:t>fixa destinados a investidores restritos</w:t>
      </w:r>
      <w:proofErr w:type="gramEnd"/>
      <w:r w:rsidRPr="00C27831">
        <w:rPr>
          <w:rFonts w:ascii="Verdana" w:hAnsi="Verdana" w:cs="Arial"/>
          <w:sz w:val="20"/>
          <w:szCs w:val="20"/>
        </w:rPr>
        <w:t xml:space="preserve"> - </w:t>
      </w:r>
      <w:r w:rsidR="00F074AB" w:rsidRPr="00C27831">
        <w:rPr>
          <w:rFonts w:ascii="Verdana" w:hAnsi="Verdana" w:cs="Arial"/>
          <w:sz w:val="20"/>
          <w:szCs w:val="20"/>
        </w:rPr>
        <w:t>Fomento Paraná</w:t>
      </w:r>
      <w:r w:rsidRPr="00C27831">
        <w:rPr>
          <w:rFonts w:ascii="Verdana" w:hAnsi="Verdana" w:cs="Arial"/>
          <w:sz w:val="20"/>
          <w:szCs w:val="20"/>
        </w:rPr>
        <w:t>, Fundo de Aval Rural (FAR), Fundo de Desenvolvimento Econômico (FDE), Fundo de Equalização do Microcrédito (FEM)</w:t>
      </w:r>
      <w:r w:rsidR="00C07178">
        <w:rPr>
          <w:rFonts w:ascii="Verdana" w:hAnsi="Verdana" w:cs="Arial"/>
          <w:sz w:val="20"/>
          <w:szCs w:val="20"/>
        </w:rPr>
        <w:t xml:space="preserve">, </w:t>
      </w:r>
      <w:r w:rsidR="00C07178" w:rsidRPr="00B8525C">
        <w:rPr>
          <w:rFonts w:ascii="Verdana" w:hAnsi="Verdana" w:cs="Arial"/>
          <w:sz w:val="20"/>
          <w:szCs w:val="20"/>
          <w:lang w:eastAsia="en-US"/>
        </w:rPr>
        <w:t xml:space="preserve">Fundo de Aval Garantidor das Micro e Pequenas Empresas do </w:t>
      </w:r>
      <w:r w:rsidR="00CA78B5">
        <w:rPr>
          <w:rFonts w:ascii="Verdana" w:hAnsi="Verdana" w:cs="Arial"/>
          <w:sz w:val="20"/>
          <w:szCs w:val="20"/>
          <w:lang w:eastAsia="en-US"/>
        </w:rPr>
        <w:t>E</w:t>
      </w:r>
      <w:r w:rsidR="00C07178" w:rsidRPr="00B8525C">
        <w:rPr>
          <w:rFonts w:ascii="Verdana" w:hAnsi="Verdana" w:cs="Arial"/>
          <w:sz w:val="20"/>
          <w:szCs w:val="20"/>
          <w:lang w:eastAsia="en-US"/>
        </w:rPr>
        <w:t xml:space="preserve">stado do Paraná </w:t>
      </w:r>
      <w:r w:rsidR="00C07178">
        <w:rPr>
          <w:rFonts w:ascii="Verdana" w:hAnsi="Verdana" w:cs="Arial"/>
          <w:sz w:val="20"/>
          <w:szCs w:val="20"/>
        </w:rPr>
        <w:t>(FAG)</w:t>
      </w:r>
      <w:r w:rsidRPr="00C27831">
        <w:rPr>
          <w:rFonts w:ascii="Verdana" w:hAnsi="Verdana" w:cs="Arial"/>
          <w:sz w:val="20"/>
          <w:szCs w:val="20"/>
        </w:rPr>
        <w:t xml:space="preserve"> e “Ativos do Est</w:t>
      </w:r>
      <w:r w:rsidR="00097D57" w:rsidRPr="00C27831">
        <w:rPr>
          <w:rFonts w:ascii="Verdana" w:hAnsi="Verdana" w:cs="Arial"/>
          <w:sz w:val="20"/>
          <w:szCs w:val="20"/>
        </w:rPr>
        <w:t>ado”. Os respectivos fundos estão</w:t>
      </w:r>
      <w:r w:rsidRPr="00C27831">
        <w:rPr>
          <w:rFonts w:ascii="Verdana" w:hAnsi="Verdana" w:cs="Arial"/>
          <w:sz w:val="20"/>
          <w:szCs w:val="20"/>
        </w:rPr>
        <w:t xml:space="preserve"> sob gestão do Banco do Brasil e Caixa Econômica Federal, todos sob a forma de condomínio aberto, conforme demonstrado na nota explicativa </w:t>
      </w:r>
      <w:proofErr w:type="gramStart"/>
      <w:r w:rsidRPr="00C27831">
        <w:rPr>
          <w:rFonts w:ascii="Verdana" w:hAnsi="Verdana" w:cs="Arial"/>
          <w:sz w:val="20"/>
          <w:szCs w:val="20"/>
        </w:rPr>
        <w:t>5</w:t>
      </w:r>
      <w:proofErr w:type="gramEnd"/>
      <w:r w:rsidRPr="00C27831">
        <w:rPr>
          <w:rFonts w:ascii="Verdana" w:hAnsi="Verdana" w:cs="Arial"/>
          <w:sz w:val="20"/>
          <w:szCs w:val="20"/>
        </w:rPr>
        <w:t>.</w:t>
      </w:r>
    </w:p>
    <w:p w14:paraId="0525B264" w14:textId="77777777" w:rsidR="00E216FC" w:rsidRPr="00C27831" w:rsidRDefault="00E216FC" w:rsidP="007C0984">
      <w:pPr>
        <w:jc w:val="both"/>
        <w:rPr>
          <w:rFonts w:ascii="Verdana" w:hAnsi="Verdana" w:cs="Arial"/>
          <w:sz w:val="20"/>
          <w:szCs w:val="20"/>
        </w:rPr>
      </w:pPr>
    </w:p>
    <w:p w14:paraId="0525B265" w14:textId="77777777" w:rsidR="00E216FC" w:rsidRPr="00C27831" w:rsidRDefault="00E216FC" w:rsidP="007C0984">
      <w:pPr>
        <w:jc w:val="both"/>
        <w:rPr>
          <w:rFonts w:ascii="Verdana" w:hAnsi="Verdana" w:cs="Arial"/>
          <w:sz w:val="20"/>
          <w:szCs w:val="20"/>
        </w:rPr>
      </w:pPr>
      <w:r w:rsidRPr="00C27831">
        <w:rPr>
          <w:rFonts w:ascii="Verdana" w:hAnsi="Verdana" w:cs="Arial"/>
          <w:sz w:val="20"/>
          <w:szCs w:val="20"/>
        </w:rPr>
        <w:t>Os fundos de investimento são mensurados pelo valor da cota na data do balanço. Esta informação está disponível em publicações da CVM e corresponde ao valor de liquidação naquela data.</w:t>
      </w:r>
    </w:p>
    <w:p w14:paraId="0525B266" w14:textId="77777777" w:rsidR="00E216FC" w:rsidRPr="00C27831" w:rsidRDefault="00E216FC" w:rsidP="007C0984">
      <w:pPr>
        <w:jc w:val="both"/>
        <w:rPr>
          <w:rFonts w:ascii="Verdana" w:hAnsi="Verdana" w:cs="Arial"/>
          <w:sz w:val="20"/>
          <w:szCs w:val="20"/>
        </w:rPr>
      </w:pPr>
    </w:p>
    <w:p w14:paraId="0525B267" w14:textId="685CC1F2" w:rsidR="00E216FC" w:rsidRPr="00C27831" w:rsidRDefault="00E216FC" w:rsidP="007C0984">
      <w:pPr>
        <w:jc w:val="both"/>
        <w:rPr>
          <w:rFonts w:ascii="Verdana" w:hAnsi="Verdana" w:cs="Arial"/>
          <w:sz w:val="20"/>
          <w:szCs w:val="20"/>
        </w:rPr>
      </w:pPr>
      <w:r w:rsidRPr="00C27831">
        <w:rPr>
          <w:rFonts w:ascii="Verdana" w:hAnsi="Verdana" w:cs="Arial"/>
          <w:sz w:val="20"/>
          <w:szCs w:val="20"/>
        </w:rPr>
        <w:t xml:space="preserve">Às agências de fomento não se aplicam os critérios para registro e avaliação contábil de títulos e valores mobiliários dispostos na Circular </w:t>
      </w:r>
      <w:r w:rsidR="002D642A">
        <w:rPr>
          <w:rFonts w:ascii="Verdana" w:hAnsi="Verdana" w:cs="Arial"/>
          <w:sz w:val="20"/>
          <w:szCs w:val="20"/>
        </w:rPr>
        <w:t xml:space="preserve">BCB </w:t>
      </w:r>
      <w:r w:rsidRPr="00C27831">
        <w:rPr>
          <w:rFonts w:ascii="Verdana" w:hAnsi="Verdana" w:cs="Arial"/>
          <w:sz w:val="20"/>
          <w:szCs w:val="20"/>
        </w:rPr>
        <w:t>nº 3.068/01, os quais também foram instituídos pela Lei nº 11.638/07.</w:t>
      </w:r>
    </w:p>
    <w:p w14:paraId="0525B269" w14:textId="77777777" w:rsidR="00E216FC" w:rsidRPr="007235AC" w:rsidRDefault="00E216FC"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70" w:name="_Toc50749770"/>
      <w:bookmarkStart w:id="71" w:name="_Toc51687928"/>
      <w:r w:rsidRPr="007235AC">
        <w:rPr>
          <w:rFonts w:ascii="Verdana" w:hAnsi="Verdana" w:cs="Verdana"/>
          <w:b/>
          <w:color w:val="000000"/>
          <w:sz w:val="20"/>
          <w:szCs w:val="20"/>
          <w:lang w:eastAsia="zh-CN"/>
        </w:rPr>
        <w:lastRenderedPageBreak/>
        <w:t>Operações de crédito</w:t>
      </w:r>
      <w:bookmarkEnd w:id="70"/>
      <w:bookmarkEnd w:id="71"/>
    </w:p>
    <w:p w14:paraId="0525B26A" w14:textId="77777777" w:rsidR="00E216FC" w:rsidRDefault="00E216FC" w:rsidP="007C0984">
      <w:pPr>
        <w:jc w:val="both"/>
        <w:rPr>
          <w:rFonts w:ascii="Verdana" w:hAnsi="Verdana" w:cs="Arial"/>
          <w:sz w:val="20"/>
          <w:szCs w:val="20"/>
        </w:rPr>
      </w:pPr>
      <w:r w:rsidRPr="00C27831">
        <w:rPr>
          <w:rFonts w:ascii="Verdana" w:hAnsi="Verdana" w:cs="Arial"/>
          <w:sz w:val="20"/>
          <w:szCs w:val="20"/>
        </w:rPr>
        <w:t>As operações de crédito encontram-se atualizadas em conformidade com as correspondentes disposições contratuais, registradas a valor presente, incorporando os rendimentos auferidos até a data do balanço, quando pós-fixadas, e líquido das rendas a apropriar, em razão da fluência dos prazos das operações, quando prefixadas. A atualização (“rendimentos”) das operações de crédito vencidas em até 60 dias é contabilizada em receitas de operações de crédito, e a partir do 61º dia, em rendas a apropriar.</w:t>
      </w:r>
    </w:p>
    <w:p w14:paraId="45DC43A9" w14:textId="77777777" w:rsidR="007235AC" w:rsidRPr="00C27831" w:rsidRDefault="007235AC" w:rsidP="007C0984">
      <w:pPr>
        <w:jc w:val="both"/>
        <w:rPr>
          <w:rFonts w:ascii="Verdana" w:hAnsi="Verdana" w:cs="Arial"/>
          <w:sz w:val="20"/>
          <w:szCs w:val="20"/>
        </w:rPr>
      </w:pPr>
    </w:p>
    <w:p w14:paraId="0525B26C" w14:textId="7B6A24FC" w:rsidR="00E216FC" w:rsidRPr="00C27831" w:rsidRDefault="00E216FC" w:rsidP="007C0984">
      <w:pPr>
        <w:jc w:val="both"/>
        <w:rPr>
          <w:rFonts w:ascii="Verdana" w:hAnsi="Verdana" w:cs="Arial"/>
          <w:sz w:val="20"/>
          <w:szCs w:val="20"/>
        </w:rPr>
      </w:pPr>
      <w:r w:rsidRPr="00C27831">
        <w:rPr>
          <w:rFonts w:ascii="Verdana" w:hAnsi="Verdana" w:cs="Arial"/>
          <w:sz w:val="20"/>
          <w:szCs w:val="20"/>
        </w:rPr>
        <w:t>Todas as operações de crédito estão classificadas observando os parâmetros estabelecidos pelas Resoluções CMN nº 2.682/99 e 2.697/00, bem como a classificação das operações com atraso superior a 15 dias como operações em curso anormal.</w:t>
      </w:r>
    </w:p>
    <w:p w14:paraId="0525B26D" w14:textId="77777777" w:rsidR="00E216FC" w:rsidRPr="00C27831" w:rsidRDefault="00E216FC" w:rsidP="007C0984">
      <w:pPr>
        <w:jc w:val="both"/>
        <w:rPr>
          <w:rFonts w:ascii="Verdana" w:hAnsi="Verdana" w:cs="Arial"/>
          <w:sz w:val="20"/>
          <w:szCs w:val="20"/>
        </w:rPr>
      </w:pPr>
    </w:p>
    <w:p w14:paraId="0525B26E" w14:textId="77777777" w:rsidR="00E216FC" w:rsidRDefault="00E216FC" w:rsidP="007C0984">
      <w:pPr>
        <w:jc w:val="both"/>
        <w:rPr>
          <w:rFonts w:ascii="Verdana" w:hAnsi="Verdana" w:cs="Arial"/>
          <w:sz w:val="20"/>
          <w:szCs w:val="20"/>
        </w:rPr>
      </w:pPr>
      <w:r w:rsidRPr="00C27831">
        <w:rPr>
          <w:rFonts w:ascii="Verdana" w:hAnsi="Verdana" w:cs="Arial"/>
          <w:sz w:val="20"/>
          <w:szCs w:val="20"/>
        </w:rPr>
        <w:t>As operações renegociadas são mantidas, no mínimo, no mesmo nível em que estavam classificadas e aquelas que já haviam sido baixadas contra provisão e que estavam em contas de compensação são classificadas como nível “H”.</w:t>
      </w:r>
    </w:p>
    <w:p w14:paraId="0525B270" w14:textId="77777777" w:rsidR="00E216FC" w:rsidRPr="007235AC" w:rsidRDefault="00E216FC"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72" w:name="_Toc50749771"/>
      <w:bookmarkStart w:id="73" w:name="_Toc51687929"/>
      <w:r w:rsidRPr="007235AC">
        <w:rPr>
          <w:rFonts w:ascii="Verdana" w:hAnsi="Verdana" w:cs="Verdana"/>
          <w:b/>
          <w:color w:val="000000"/>
          <w:sz w:val="20"/>
          <w:szCs w:val="20"/>
          <w:lang w:eastAsia="zh-CN"/>
        </w:rPr>
        <w:t>Provisão para créditos de liquidação duvidosa</w:t>
      </w:r>
      <w:bookmarkEnd w:id="72"/>
      <w:bookmarkEnd w:id="73"/>
    </w:p>
    <w:p w14:paraId="51ADB869" w14:textId="7EA39155" w:rsidR="003747A9" w:rsidRDefault="003130F5" w:rsidP="007C0984">
      <w:pPr>
        <w:jc w:val="both"/>
        <w:rPr>
          <w:rFonts w:ascii="Verdana" w:hAnsi="Verdana" w:cs="Arial"/>
          <w:sz w:val="20"/>
          <w:szCs w:val="20"/>
        </w:rPr>
      </w:pPr>
      <w:r w:rsidRPr="003130F5">
        <w:rPr>
          <w:rFonts w:ascii="Verdana" w:hAnsi="Verdana" w:cs="Arial"/>
          <w:sz w:val="20"/>
          <w:szCs w:val="20"/>
        </w:rPr>
        <w:t>As opera</w:t>
      </w:r>
      <w:r w:rsidR="00FE4239">
        <w:rPr>
          <w:rFonts w:ascii="Verdana" w:hAnsi="Verdana" w:cs="Arial"/>
          <w:sz w:val="20"/>
          <w:szCs w:val="20"/>
        </w:rPr>
        <w:t>ções de crédito são classificada</w:t>
      </w:r>
      <w:r w:rsidRPr="003130F5">
        <w:rPr>
          <w:rFonts w:ascii="Verdana" w:hAnsi="Verdana" w:cs="Arial"/>
          <w:sz w:val="20"/>
          <w:szCs w:val="20"/>
        </w:rPr>
        <w:t>s nos respectivos níveis de risco, em montante julgado suficiente à cobertura de eventuais perdas na realização dos me</w:t>
      </w:r>
      <w:r w:rsidR="003747A9">
        <w:rPr>
          <w:rFonts w:ascii="Verdana" w:hAnsi="Verdana" w:cs="Arial"/>
          <w:sz w:val="20"/>
          <w:szCs w:val="20"/>
        </w:rPr>
        <w:t xml:space="preserve">smos, </w:t>
      </w:r>
      <w:r w:rsidR="00735933" w:rsidRPr="00735933">
        <w:rPr>
          <w:rFonts w:ascii="Verdana" w:hAnsi="Verdana" w:cs="Arial"/>
          <w:sz w:val="20"/>
          <w:szCs w:val="20"/>
        </w:rPr>
        <w:t>associadas às avaliações realizadas pela Administração na determinação dos</w:t>
      </w:r>
      <w:r w:rsidR="00735933">
        <w:rPr>
          <w:rFonts w:ascii="Verdana" w:hAnsi="Verdana" w:cs="Arial"/>
          <w:sz w:val="20"/>
          <w:szCs w:val="20"/>
        </w:rPr>
        <w:t xml:space="preserve"> riscos de crédito, </w:t>
      </w:r>
      <w:r w:rsidR="003747A9">
        <w:rPr>
          <w:rFonts w:ascii="Verdana" w:hAnsi="Verdana" w:cs="Arial"/>
          <w:sz w:val="20"/>
          <w:szCs w:val="20"/>
        </w:rPr>
        <w:t>seguindo as determinações estabelecidas pela Resoluç</w:t>
      </w:r>
      <w:r w:rsidR="00735933">
        <w:rPr>
          <w:rFonts w:ascii="Verdana" w:hAnsi="Verdana" w:cs="Arial"/>
          <w:sz w:val="20"/>
          <w:szCs w:val="20"/>
        </w:rPr>
        <w:t>ã</w:t>
      </w:r>
      <w:r w:rsidR="003747A9">
        <w:rPr>
          <w:rFonts w:ascii="Verdana" w:hAnsi="Verdana" w:cs="Arial"/>
          <w:sz w:val="20"/>
          <w:szCs w:val="20"/>
        </w:rPr>
        <w:t>o</w:t>
      </w:r>
      <w:r w:rsidRPr="003130F5">
        <w:rPr>
          <w:rFonts w:ascii="Verdana" w:hAnsi="Verdana" w:cs="Arial"/>
          <w:sz w:val="20"/>
          <w:szCs w:val="20"/>
        </w:rPr>
        <w:t xml:space="preserve"> CMN nº 2.682/99 que requer</w:t>
      </w:r>
      <w:r w:rsidR="00753711">
        <w:rPr>
          <w:rFonts w:ascii="Verdana" w:hAnsi="Verdana" w:cs="Arial"/>
          <w:sz w:val="20"/>
          <w:szCs w:val="20"/>
        </w:rPr>
        <w:t>em</w:t>
      </w:r>
      <w:r w:rsidR="003747A9">
        <w:rPr>
          <w:rFonts w:ascii="Verdana" w:hAnsi="Verdana" w:cs="Arial"/>
          <w:sz w:val="20"/>
          <w:szCs w:val="20"/>
        </w:rPr>
        <w:t xml:space="preserve">: </w:t>
      </w:r>
    </w:p>
    <w:p w14:paraId="15053B0A" w14:textId="77777777" w:rsidR="003747A9" w:rsidRDefault="003747A9" w:rsidP="007C0984">
      <w:pPr>
        <w:jc w:val="both"/>
        <w:rPr>
          <w:rFonts w:ascii="Verdana" w:hAnsi="Verdana" w:cs="Arial"/>
          <w:sz w:val="20"/>
          <w:szCs w:val="20"/>
        </w:rPr>
      </w:pPr>
    </w:p>
    <w:p w14:paraId="1AC44D68" w14:textId="058BBE1D" w:rsidR="003747A9" w:rsidRPr="00635CC6" w:rsidRDefault="003747A9" w:rsidP="007C0984">
      <w:pPr>
        <w:pStyle w:val="MarcadorRomanoMinusculo2"/>
        <w:spacing w:after="120"/>
        <w:ind w:left="567" w:hanging="425"/>
        <w:jc w:val="both"/>
        <w:rPr>
          <w:rFonts w:ascii="Verdana" w:hAnsi="Verdana" w:cs="Arial"/>
          <w:sz w:val="20"/>
          <w:szCs w:val="20"/>
          <w:lang w:val="pt-BR"/>
        </w:rPr>
      </w:pPr>
      <w:r w:rsidRPr="00635CC6">
        <w:rPr>
          <w:rFonts w:ascii="Verdana" w:hAnsi="Verdana" w:cs="Arial"/>
          <w:sz w:val="20"/>
          <w:szCs w:val="20"/>
          <w:lang w:val="pt-BR"/>
        </w:rPr>
        <w:t>A</w:t>
      </w:r>
      <w:r w:rsidR="003130F5" w:rsidRPr="00635CC6">
        <w:rPr>
          <w:rFonts w:ascii="Verdana" w:hAnsi="Verdana" w:cs="Arial"/>
          <w:sz w:val="20"/>
          <w:szCs w:val="20"/>
          <w:lang w:val="pt-BR"/>
        </w:rPr>
        <w:t xml:space="preserve"> sua classificação de riscos em nove níveis, sendo “AA” (risco mínimo) e “H” (risco máximo) considerando, entre outros</w:t>
      </w:r>
      <w:r w:rsidR="003130F5" w:rsidRPr="009C4A4A">
        <w:rPr>
          <w:rFonts w:ascii="Verdana" w:hAnsi="Verdana" w:cs="Arial"/>
          <w:sz w:val="20"/>
          <w:szCs w:val="20"/>
          <w:lang w:val="pt-BR"/>
        </w:rPr>
        <w:t xml:space="preserve"> aspectos</w:t>
      </w:r>
      <w:r w:rsidR="003130F5" w:rsidRPr="00635CC6">
        <w:rPr>
          <w:rFonts w:ascii="Verdana" w:hAnsi="Verdana" w:cs="Arial"/>
          <w:sz w:val="20"/>
          <w:szCs w:val="20"/>
          <w:lang w:val="pt-BR"/>
        </w:rPr>
        <w:t>, os níveis de</w:t>
      </w:r>
      <w:r w:rsidR="003130F5" w:rsidRPr="009C4A4A">
        <w:rPr>
          <w:rFonts w:ascii="Verdana" w:hAnsi="Verdana" w:cs="Arial"/>
          <w:sz w:val="20"/>
          <w:szCs w:val="20"/>
          <w:lang w:val="pt-BR"/>
        </w:rPr>
        <w:t xml:space="preserve"> atraso</w:t>
      </w:r>
      <w:r w:rsidR="003130F5" w:rsidRPr="00635CC6">
        <w:rPr>
          <w:rFonts w:ascii="Verdana" w:hAnsi="Verdana" w:cs="Arial"/>
          <w:sz w:val="20"/>
          <w:szCs w:val="20"/>
          <w:lang w:val="pt-BR"/>
        </w:rPr>
        <w:t xml:space="preserve"> (conforme descrito na tabela </w:t>
      </w:r>
      <w:proofErr w:type="gramStart"/>
      <w:r w:rsidRPr="00635CC6">
        <w:rPr>
          <w:rFonts w:ascii="Verdana" w:hAnsi="Verdana" w:cs="Arial"/>
          <w:sz w:val="20"/>
          <w:szCs w:val="20"/>
          <w:lang w:val="pt-BR"/>
        </w:rPr>
        <w:t>a</w:t>
      </w:r>
      <w:proofErr w:type="gramEnd"/>
      <w:r w:rsidRPr="00635CC6">
        <w:rPr>
          <w:rFonts w:ascii="Verdana" w:hAnsi="Verdana" w:cs="Arial"/>
          <w:sz w:val="20"/>
          <w:szCs w:val="20"/>
          <w:lang w:val="pt-BR"/>
        </w:rPr>
        <w:t xml:space="preserve"> abaixo); e </w:t>
      </w:r>
    </w:p>
    <w:p w14:paraId="3235A193" w14:textId="42D08E8F" w:rsidR="003130F5" w:rsidRPr="00635CC6" w:rsidRDefault="003747A9" w:rsidP="007C0984">
      <w:pPr>
        <w:pStyle w:val="MarcadorRomanoMinusculo2"/>
        <w:spacing w:after="120"/>
        <w:ind w:left="567" w:hanging="425"/>
        <w:jc w:val="both"/>
        <w:rPr>
          <w:rFonts w:ascii="Verdana" w:hAnsi="Verdana" w:cs="Arial"/>
          <w:sz w:val="20"/>
          <w:szCs w:val="20"/>
          <w:lang w:val="pt-BR"/>
        </w:rPr>
      </w:pPr>
      <w:r w:rsidRPr="00635CC6">
        <w:rPr>
          <w:rFonts w:ascii="Verdana" w:hAnsi="Verdana" w:cs="Arial"/>
          <w:sz w:val="20"/>
          <w:szCs w:val="20"/>
          <w:lang w:val="pt-BR"/>
        </w:rPr>
        <w:t xml:space="preserve">Avaliação periódica </w:t>
      </w:r>
      <w:r w:rsidR="003130F5" w:rsidRPr="00635CC6">
        <w:rPr>
          <w:rFonts w:ascii="Verdana" w:hAnsi="Verdana" w:cs="Arial"/>
          <w:sz w:val="20"/>
          <w:szCs w:val="20"/>
          <w:lang w:val="pt-BR"/>
        </w:rPr>
        <w:t>quanto ao nível de risco</w:t>
      </w:r>
      <w:r w:rsidRPr="00635CC6">
        <w:rPr>
          <w:rFonts w:ascii="Verdana" w:hAnsi="Verdana" w:cs="Arial"/>
          <w:sz w:val="20"/>
          <w:szCs w:val="20"/>
          <w:lang w:val="pt-BR"/>
        </w:rPr>
        <w:t>, com base n</w:t>
      </w:r>
      <w:r w:rsidR="003130F5" w:rsidRPr="00635CC6">
        <w:rPr>
          <w:rFonts w:ascii="Verdana" w:hAnsi="Verdana" w:cs="Arial"/>
          <w:sz w:val="20"/>
          <w:szCs w:val="20"/>
          <w:lang w:val="pt-BR"/>
        </w:rPr>
        <w:t xml:space="preserve">a conjuntura econômica, a experiência passada e os riscos específicos e globais em relação às operações, aos devedores e garantidores. </w:t>
      </w:r>
    </w:p>
    <w:tbl>
      <w:tblPr>
        <w:tblW w:w="9782" w:type="dxa"/>
        <w:tblInd w:w="637" w:type="dxa"/>
        <w:tblCellMar>
          <w:left w:w="70" w:type="dxa"/>
          <w:right w:w="70" w:type="dxa"/>
        </w:tblCellMar>
        <w:tblLook w:val="04A0" w:firstRow="1" w:lastRow="0" w:firstColumn="1" w:lastColumn="0" w:noHBand="0" w:noVBand="1"/>
      </w:tblPr>
      <w:tblGrid>
        <w:gridCol w:w="4962"/>
        <w:gridCol w:w="4820"/>
      </w:tblGrid>
      <w:tr w:rsidR="00FC1556" w:rsidRPr="00FC1556" w14:paraId="1BC02027" w14:textId="77777777" w:rsidTr="006805EA">
        <w:trPr>
          <w:trHeight w:val="270"/>
        </w:trPr>
        <w:tc>
          <w:tcPr>
            <w:tcW w:w="4962" w:type="dxa"/>
            <w:tcBorders>
              <w:top w:val="single" w:sz="8" w:space="0" w:color="FFFFFF"/>
              <w:left w:val="single" w:sz="8" w:space="0" w:color="FFFFFF"/>
              <w:bottom w:val="single" w:sz="8" w:space="0" w:color="FFFFFF"/>
              <w:right w:val="single" w:sz="8" w:space="0" w:color="FFFFFF"/>
            </w:tcBorders>
            <w:shd w:val="clear" w:color="B3A2C7" w:fill="A6A6A6" w:themeFill="background1" w:themeFillShade="A6"/>
            <w:vAlign w:val="center"/>
            <w:hideMark/>
          </w:tcPr>
          <w:p w14:paraId="0D71207F" w14:textId="77777777" w:rsidR="00FC1556" w:rsidRPr="00FC1556" w:rsidRDefault="00FC1556" w:rsidP="007C0984">
            <w:pPr>
              <w:suppressAutoHyphens w:val="0"/>
              <w:jc w:val="center"/>
              <w:rPr>
                <w:rFonts w:ascii="Verdana" w:hAnsi="Verdana" w:cs="Arial"/>
                <w:b/>
                <w:bCs/>
                <w:sz w:val="18"/>
                <w:szCs w:val="18"/>
                <w:lang w:eastAsia="pt-BR"/>
              </w:rPr>
            </w:pPr>
            <w:r w:rsidRPr="00FC1556">
              <w:rPr>
                <w:rFonts w:ascii="Verdana" w:hAnsi="Verdana" w:cs="Arial"/>
                <w:b/>
                <w:bCs/>
                <w:sz w:val="18"/>
                <w:szCs w:val="18"/>
                <w:lang w:eastAsia="pt-BR"/>
              </w:rPr>
              <w:t xml:space="preserve">Período de atraso </w:t>
            </w:r>
            <w:r w:rsidRPr="00FC1556">
              <w:rPr>
                <w:rFonts w:ascii="Verdana" w:hAnsi="Verdana" w:cs="Arial"/>
                <w:b/>
                <w:bCs/>
                <w:sz w:val="18"/>
                <w:szCs w:val="18"/>
                <w:vertAlign w:val="superscript"/>
                <w:lang w:eastAsia="pt-BR"/>
              </w:rPr>
              <w:t>(1)</w:t>
            </w:r>
          </w:p>
        </w:tc>
        <w:tc>
          <w:tcPr>
            <w:tcW w:w="4820" w:type="dxa"/>
            <w:tcBorders>
              <w:top w:val="single" w:sz="8" w:space="0" w:color="FFFFFF"/>
              <w:left w:val="nil"/>
              <w:bottom w:val="single" w:sz="8" w:space="0" w:color="FFFFFF"/>
              <w:right w:val="single" w:sz="8" w:space="0" w:color="FFFFFF"/>
            </w:tcBorders>
            <w:shd w:val="clear" w:color="B3A2C7" w:fill="A6A6A6" w:themeFill="background1" w:themeFillShade="A6"/>
            <w:vAlign w:val="center"/>
            <w:hideMark/>
          </w:tcPr>
          <w:p w14:paraId="47F84D73" w14:textId="77777777" w:rsidR="00FC1556" w:rsidRPr="00FC1556" w:rsidRDefault="00FC1556" w:rsidP="007C0984">
            <w:pPr>
              <w:suppressAutoHyphens w:val="0"/>
              <w:jc w:val="center"/>
              <w:rPr>
                <w:rFonts w:ascii="Verdana" w:hAnsi="Verdana" w:cs="Arial"/>
                <w:b/>
                <w:bCs/>
                <w:sz w:val="18"/>
                <w:szCs w:val="18"/>
                <w:lang w:eastAsia="pt-BR"/>
              </w:rPr>
            </w:pPr>
            <w:r w:rsidRPr="00FC1556">
              <w:rPr>
                <w:rFonts w:ascii="Verdana" w:hAnsi="Verdana" w:cs="Arial"/>
                <w:b/>
                <w:bCs/>
                <w:sz w:val="18"/>
                <w:szCs w:val="18"/>
                <w:lang w:eastAsia="pt-BR"/>
              </w:rPr>
              <w:t>Classificação do cliente</w:t>
            </w:r>
          </w:p>
        </w:tc>
      </w:tr>
      <w:tr w:rsidR="00FC1556" w:rsidRPr="00FC1556" w14:paraId="64544422"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349E36CF" w14:textId="77777777" w:rsidR="00FC1556" w:rsidRPr="00FC1556" w:rsidRDefault="00FC1556" w:rsidP="007C0984">
            <w:pPr>
              <w:suppressAutoHyphens w:val="0"/>
              <w:rPr>
                <w:rFonts w:ascii="Verdana" w:hAnsi="Verdana" w:cs="Arial"/>
                <w:sz w:val="18"/>
                <w:szCs w:val="18"/>
                <w:lang w:eastAsia="pt-BR"/>
              </w:rPr>
            </w:pPr>
            <w:r w:rsidRPr="00FC1556">
              <w:rPr>
                <w:rFonts w:ascii="Verdana" w:hAnsi="Verdana" w:cs="Arial"/>
                <w:sz w:val="18"/>
                <w:szCs w:val="18"/>
                <w:lang w:eastAsia="pt-BR"/>
              </w:rPr>
              <w:t>● de 15 a 30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34A97758" w14:textId="77777777" w:rsidR="00FC1556" w:rsidRPr="00FC1556" w:rsidRDefault="00FC1556" w:rsidP="007C0984">
            <w:pPr>
              <w:suppressAutoHyphens w:val="0"/>
              <w:jc w:val="center"/>
              <w:rPr>
                <w:rFonts w:ascii="Verdana" w:hAnsi="Verdana" w:cs="Arial"/>
                <w:sz w:val="18"/>
                <w:szCs w:val="18"/>
                <w:lang w:eastAsia="pt-BR"/>
              </w:rPr>
            </w:pPr>
            <w:r w:rsidRPr="00FC1556">
              <w:rPr>
                <w:rFonts w:ascii="Verdana" w:hAnsi="Verdana" w:cs="Arial"/>
                <w:sz w:val="18"/>
                <w:szCs w:val="18"/>
                <w:lang w:eastAsia="pt-BR"/>
              </w:rPr>
              <w:t>B</w:t>
            </w:r>
          </w:p>
        </w:tc>
      </w:tr>
      <w:tr w:rsidR="00FC1556" w:rsidRPr="00FC1556" w14:paraId="6E8279D1"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FC6AC0A" w14:textId="77777777" w:rsidR="00FC1556" w:rsidRPr="00FC1556" w:rsidRDefault="00FC1556" w:rsidP="007C0984">
            <w:pPr>
              <w:suppressAutoHyphens w:val="0"/>
              <w:rPr>
                <w:rFonts w:ascii="Verdana" w:hAnsi="Verdana" w:cs="Arial"/>
                <w:sz w:val="18"/>
                <w:szCs w:val="18"/>
                <w:lang w:eastAsia="pt-BR"/>
              </w:rPr>
            </w:pPr>
            <w:r w:rsidRPr="00FC1556">
              <w:rPr>
                <w:rFonts w:ascii="Verdana" w:hAnsi="Verdana" w:cs="Arial"/>
                <w:sz w:val="18"/>
                <w:szCs w:val="18"/>
                <w:lang w:eastAsia="pt-BR"/>
              </w:rPr>
              <w:t>● de 31 a 60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53C2AD62" w14:textId="77777777" w:rsidR="00FC1556" w:rsidRPr="00FC1556" w:rsidRDefault="00FC1556" w:rsidP="007C0984">
            <w:pPr>
              <w:suppressAutoHyphens w:val="0"/>
              <w:jc w:val="center"/>
              <w:rPr>
                <w:rFonts w:ascii="Verdana" w:hAnsi="Verdana" w:cs="Arial"/>
                <w:sz w:val="18"/>
                <w:szCs w:val="18"/>
                <w:lang w:eastAsia="pt-BR"/>
              </w:rPr>
            </w:pPr>
            <w:r w:rsidRPr="00FC1556">
              <w:rPr>
                <w:rFonts w:ascii="Verdana" w:hAnsi="Verdana" w:cs="Arial"/>
                <w:sz w:val="18"/>
                <w:szCs w:val="18"/>
                <w:lang w:eastAsia="pt-BR"/>
              </w:rPr>
              <w:t>C</w:t>
            </w:r>
          </w:p>
        </w:tc>
      </w:tr>
      <w:tr w:rsidR="00FC1556" w:rsidRPr="00FC1556" w14:paraId="4FCBEED0"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1E883260" w14:textId="77777777" w:rsidR="00FC1556" w:rsidRPr="00FC1556" w:rsidRDefault="00FC1556" w:rsidP="007C0984">
            <w:pPr>
              <w:suppressAutoHyphens w:val="0"/>
              <w:rPr>
                <w:rFonts w:ascii="Verdana" w:hAnsi="Verdana" w:cs="Arial"/>
                <w:sz w:val="18"/>
                <w:szCs w:val="18"/>
                <w:lang w:eastAsia="pt-BR"/>
              </w:rPr>
            </w:pPr>
            <w:r w:rsidRPr="00FC1556">
              <w:rPr>
                <w:rFonts w:ascii="Verdana" w:hAnsi="Verdana" w:cs="Arial"/>
                <w:sz w:val="18"/>
                <w:szCs w:val="18"/>
                <w:lang w:eastAsia="pt-BR"/>
              </w:rPr>
              <w:t>● de 61 a 90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6A0152A2" w14:textId="77777777" w:rsidR="00FC1556" w:rsidRPr="00FC1556" w:rsidRDefault="00FC1556" w:rsidP="007C0984">
            <w:pPr>
              <w:suppressAutoHyphens w:val="0"/>
              <w:jc w:val="center"/>
              <w:rPr>
                <w:rFonts w:ascii="Verdana" w:hAnsi="Verdana" w:cs="Arial"/>
                <w:sz w:val="18"/>
                <w:szCs w:val="18"/>
                <w:lang w:eastAsia="pt-BR"/>
              </w:rPr>
            </w:pPr>
            <w:r w:rsidRPr="00FC1556">
              <w:rPr>
                <w:rFonts w:ascii="Verdana" w:hAnsi="Verdana" w:cs="Arial"/>
                <w:sz w:val="18"/>
                <w:szCs w:val="18"/>
                <w:lang w:eastAsia="pt-BR"/>
              </w:rPr>
              <w:t>D</w:t>
            </w:r>
          </w:p>
        </w:tc>
      </w:tr>
      <w:tr w:rsidR="00FC1556" w:rsidRPr="00FC1556" w14:paraId="25CB5436"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5D9572DC" w14:textId="77777777" w:rsidR="00FC1556" w:rsidRPr="00FC1556" w:rsidRDefault="00FC1556" w:rsidP="007C0984">
            <w:pPr>
              <w:suppressAutoHyphens w:val="0"/>
              <w:rPr>
                <w:rFonts w:ascii="Verdana" w:hAnsi="Verdana" w:cs="Arial"/>
                <w:sz w:val="18"/>
                <w:szCs w:val="18"/>
                <w:lang w:eastAsia="pt-BR"/>
              </w:rPr>
            </w:pPr>
            <w:r w:rsidRPr="00FC1556">
              <w:rPr>
                <w:rFonts w:ascii="Verdana" w:hAnsi="Verdana" w:cs="Arial"/>
                <w:sz w:val="18"/>
                <w:szCs w:val="18"/>
                <w:lang w:eastAsia="pt-BR"/>
              </w:rPr>
              <w:t>● de 91 a 120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49643ED5" w14:textId="77777777" w:rsidR="00FC1556" w:rsidRPr="00FC1556" w:rsidRDefault="00FC1556" w:rsidP="007C0984">
            <w:pPr>
              <w:suppressAutoHyphens w:val="0"/>
              <w:jc w:val="center"/>
              <w:rPr>
                <w:rFonts w:ascii="Verdana" w:hAnsi="Verdana" w:cs="Arial"/>
                <w:sz w:val="18"/>
                <w:szCs w:val="18"/>
                <w:lang w:eastAsia="pt-BR"/>
              </w:rPr>
            </w:pPr>
            <w:r w:rsidRPr="00FC1556">
              <w:rPr>
                <w:rFonts w:ascii="Verdana" w:hAnsi="Verdana" w:cs="Arial"/>
                <w:sz w:val="18"/>
                <w:szCs w:val="18"/>
                <w:lang w:eastAsia="pt-BR"/>
              </w:rPr>
              <w:t>E</w:t>
            </w:r>
          </w:p>
        </w:tc>
      </w:tr>
      <w:tr w:rsidR="00FC1556" w:rsidRPr="00FC1556" w14:paraId="10D70C07"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046A6580" w14:textId="77777777" w:rsidR="00FC1556" w:rsidRPr="00FC1556" w:rsidRDefault="00FC1556" w:rsidP="007C0984">
            <w:pPr>
              <w:suppressAutoHyphens w:val="0"/>
              <w:rPr>
                <w:rFonts w:ascii="Verdana" w:hAnsi="Verdana" w:cs="Arial"/>
                <w:sz w:val="18"/>
                <w:szCs w:val="18"/>
                <w:lang w:eastAsia="pt-BR"/>
              </w:rPr>
            </w:pPr>
            <w:r w:rsidRPr="00FC1556">
              <w:rPr>
                <w:rFonts w:ascii="Verdana" w:hAnsi="Verdana" w:cs="Arial"/>
                <w:sz w:val="18"/>
                <w:szCs w:val="18"/>
                <w:lang w:eastAsia="pt-BR"/>
              </w:rPr>
              <w:t>● de 121 a 150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00C496BA" w14:textId="77777777" w:rsidR="00FC1556" w:rsidRPr="00FC1556" w:rsidRDefault="00FC1556" w:rsidP="007C0984">
            <w:pPr>
              <w:suppressAutoHyphens w:val="0"/>
              <w:jc w:val="center"/>
              <w:rPr>
                <w:rFonts w:ascii="Verdana" w:hAnsi="Verdana" w:cs="Arial"/>
                <w:sz w:val="18"/>
                <w:szCs w:val="18"/>
                <w:lang w:eastAsia="pt-BR"/>
              </w:rPr>
            </w:pPr>
            <w:r w:rsidRPr="00FC1556">
              <w:rPr>
                <w:rFonts w:ascii="Verdana" w:hAnsi="Verdana" w:cs="Arial"/>
                <w:sz w:val="18"/>
                <w:szCs w:val="18"/>
                <w:lang w:eastAsia="pt-BR"/>
              </w:rPr>
              <w:t>F</w:t>
            </w:r>
          </w:p>
        </w:tc>
      </w:tr>
      <w:tr w:rsidR="00FC1556" w:rsidRPr="00FC1556" w14:paraId="71562F65" w14:textId="77777777" w:rsidTr="00A35363">
        <w:trPr>
          <w:trHeight w:val="270"/>
        </w:trPr>
        <w:tc>
          <w:tcPr>
            <w:tcW w:w="4962" w:type="dxa"/>
            <w:tcBorders>
              <w:top w:val="single" w:sz="8" w:space="0" w:color="FFFFFF"/>
              <w:left w:val="single" w:sz="8" w:space="0" w:color="FFFFFF"/>
              <w:bottom w:val="single" w:sz="8" w:space="0" w:color="FFFFFF"/>
              <w:right w:val="single" w:sz="8" w:space="0" w:color="FFFFFF"/>
            </w:tcBorders>
            <w:shd w:val="clear" w:color="EBF1DE" w:fill="F3F3F3"/>
            <w:vAlign w:val="center"/>
            <w:hideMark/>
          </w:tcPr>
          <w:p w14:paraId="24F533B3" w14:textId="77777777" w:rsidR="00FC1556" w:rsidRPr="00FC1556" w:rsidRDefault="00FC1556" w:rsidP="007C0984">
            <w:pPr>
              <w:suppressAutoHyphens w:val="0"/>
              <w:rPr>
                <w:rFonts w:ascii="Verdana" w:hAnsi="Verdana" w:cs="Arial"/>
                <w:sz w:val="18"/>
                <w:szCs w:val="18"/>
                <w:lang w:eastAsia="pt-BR"/>
              </w:rPr>
            </w:pPr>
            <w:r w:rsidRPr="00FC1556">
              <w:rPr>
                <w:rFonts w:ascii="Verdana" w:hAnsi="Verdana" w:cs="Arial"/>
                <w:sz w:val="18"/>
                <w:szCs w:val="18"/>
                <w:lang w:eastAsia="pt-BR"/>
              </w:rPr>
              <w:t>● de 151 a 180 dias</w:t>
            </w:r>
          </w:p>
        </w:tc>
        <w:tc>
          <w:tcPr>
            <w:tcW w:w="4820" w:type="dxa"/>
            <w:tcBorders>
              <w:top w:val="single" w:sz="8" w:space="0" w:color="FFFFFF"/>
              <w:left w:val="nil"/>
              <w:bottom w:val="single" w:sz="8" w:space="0" w:color="FFFFFF"/>
              <w:right w:val="single" w:sz="8" w:space="0" w:color="FFFFFF"/>
            </w:tcBorders>
            <w:shd w:val="clear" w:color="EBF1DE" w:fill="F3F3F3"/>
            <w:vAlign w:val="center"/>
            <w:hideMark/>
          </w:tcPr>
          <w:p w14:paraId="6DCD201F" w14:textId="77777777" w:rsidR="00FC1556" w:rsidRPr="00FC1556" w:rsidRDefault="00FC1556" w:rsidP="007C0984">
            <w:pPr>
              <w:suppressAutoHyphens w:val="0"/>
              <w:jc w:val="center"/>
              <w:rPr>
                <w:rFonts w:ascii="Verdana" w:hAnsi="Verdana" w:cs="Arial"/>
                <w:sz w:val="18"/>
                <w:szCs w:val="18"/>
                <w:lang w:eastAsia="pt-BR"/>
              </w:rPr>
            </w:pPr>
            <w:r w:rsidRPr="00FC1556">
              <w:rPr>
                <w:rFonts w:ascii="Verdana" w:hAnsi="Verdana" w:cs="Arial"/>
                <w:sz w:val="18"/>
                <w:szCs w:val="18"/>
                <w:lang w:eastAsia="pt-BR"/>
              </w:rPr>
              <w:t>G</w:t>
            </w:r>
          </w:p>
        </w:tc>
      </w:tr>
      <w:tr w:rsidR="00FC1556" w:rsidRPr="00FC1556" w14:paraId="6258C9EA" w14:textId="77777777" w:rsidTr="00A35363">
        <w:trPr>
          <w:trHeight w:val="270"/>
        </w:trPr>
        <w:tc>
          <w:tcPr>
            <w:tcW w:w="4962" w:type="dxa"/>
            <w:tcBorders>
              <w:top w:val="single" w:sz="8" w:space="0" w:color="FFFFFF"/>
              <w:left w:val="single" w:sz="8" w:space="0" w:color="FFFFFF"/>
              <w:bottom w:val="nil"/>
              <w:right w:val="single" w:sz="8" w:space="0" w:color="FFFFFF"/>
            </w:tcBorders>
            <w:shd w:val="clear" w:color="EBF1DE" w:fill="F3F3F3"/>
            <w:vAlign w:val="center"/>
            <w:hideMark/>
          </w:tcPr>
          <w:p w14:paraId="12652E1B" w14:textId="77777777" w:rsidR="00FC1556" w:rsidRPr="00FC1556" w:rsidRDefault="00FC1556" w:rsidP="007C0984">
            <w:pPr>
              <w:suppressAutoHyphens w:val="0"/>
              <w:rPr>
                <w:rFonts w:ascii="Verdana" w:hAnsi="Verdana" w:cs="Arial"/>
                <w:sz w:val="18"/>
                <w:szCs w:val="18"/>
                <w:lang w:eastAsia="pt-BR"/>
              </w:rPr>
            </w:pPr>
            <w:r w:rsidRPr="00FC1556">
              <w:rPr>
                <w:rFonts w:ascii="Verdana" w:hAnsi="Verdana" w:cs="Arial"/>
                <w:sz w:val="18"/>
                <w:szCs w:val="18"/>
                <w:lang w:eastAsia="pt-BR"/>
              </w:rPr>
              <w:t>● superior a 180 dias</w:t>
            </w:r>
          </w:p>
        </w:tc>
        <w:tc>
          <w:tcPr>
            <w:tcW w:w="4820" w:type="dxa"/>
            <w:tcBorders>
              <w:top w:val="single" w:sz="8" w:space="0" w:color="FFFFFF"/>
              <w:left w:val="nil"/>
              <w:bottom w:val="nil"/>
              <w:right w:val="single" w:sz="8" w:space="0" w:color="FFFFFF"/>
            </w:tcBorders>
            <w:shd w:val="clear" w:color="EBF1DE" w:fill="F3F3F3"/>
            <w:vAlign w:val="center"/>
            <w:hideMark/>
          </w:tcPr>
          <w:p w14:paraId="4EA67163" w14:textId="77777777" w:rsidR="00FC1556" w:rsidRPr="00FC1556" w:rsidRDefault="00FC1556" w:rsidP="007C0984">
            <w:pPr>
              <w:suppressAutoHyphens w:val="0"/>
              <w:jc w:val="center"/>
              <w:rPr>
                <w:rFonts w:ascii="Verdana" w:hAnsi="Verdana" w:cs="Arial"/>
                <w:sz w:val="18"/>
                <w:szCs w:val="18"/>
                <w:lang w:eastAsia="pt-BR"/>
              </w:rPr>
            </w:pPr>
            <w:r w:rsidRPr="00FC1556">
              <w:rPr>
                <w:rFonts w:ascii="Verdana" w:hAnsi="Verdana" w:cs="Arial"/>
                <w:sz w:val="18"/>
                <w:szCs w:val="18"/>
                <w:lang w:eastAsia="pt-BR"/>
              </w:rPr>
              <w:t>H</w:t>
            </w:r>
          </w:p>
        </w:tc>
      </w:tr>
    </w:tbl>
    <w:p w14:paraId="71157148" w14:textId="368AABA2" w:rsidR="00D564A5" w:rsidRPr="00D564A5" w:rsidRDefault="00D564A5" w:rsidP="00A74654">
      <w:pPr>
        <w:suppressAutoHyphens w:val="0"/>
        <w:ind w:left="709"/>
        <w:jc w:val="both"/>
        <w:rPr>
          <w:rFonts w:ascii="Verdana" w:hAnsi="Verdana" w:cs="Arial"/>
          <w:sz w:val="16"/>
          <w:szCs w:val="16"/>
          <w:lang w:eastAsia="pt-BR"/>
        </w:rPr>
      </w:pPr>
      <w:r w:rsidRPr="00D564A5">
        <w:rPr>
          <w:rFonts w:ascii="Verdana" w:hAnsi="Verdana" w:cs="Arial"/>
          <w:sz w:val="16"/>
          <w:szCs w:val="16"/>
          <w:lang w:eastAsia="pt-BR"/>
        </w:rPr>
        <w:t>(1) Para as operações com prazo a decorrer superior a 36 meses é realizada a contagem em dobro dos períodos de atraso, conforme facultado pela Resolução n</w:t>
      </w:r>
      <w:r w:rsidR="002D642A">
        <w:rPr>
          <w:rFonts w:ascii="Verdana" w:hAnsi="Verdana" w:cs="Arial"/>
          <w:sz w:val="16"/>
          <w:szCs w:val="16"/>
          <w:lang w:eastAsia="pt-BR"/>
        </w:rPr>
        <w:t>º</w:t>
      </w:r>
      <w:r w:rsidRPr="00D564A5">
        <w:rPr>
          <w:rFonts w:ascii="Verdana" w:hAnsi="Verdana" w:cs="Arial"/>
          <w:sz w:val="16"/>
          <w:szCs w:val="16"/>
          <w:lang w:eastAsia="pt-BR"/>
        </w:rPr>
        <w:t xml:space="preserve"> 2.682/99 do CMN.</w:t>
      </w:r>
    </w:p>
    <w:p w14:paraId="0525B275" w14:textId="675D8EFE" w:rsidR="00E216FC" w:rsidRPr="00106B04" w:rsidRDefault="00E216FC"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74" w:name="_Toc50749772"/>
      <w:bookmarkStart w:id="75" w:name="_Toc51687930"/>
      <w:r w:rsidRPr="00106B04">
        <w:rPr>
          <w:rFonts w:ascii="Verdana" w:hAnsi="Verdana" w:cs="Verdana"/>
          <w:b/>
          <w:color w:val="000000"/>
          <w:sz w:val="20"/>
          <w:szCs w:val="20"/>
          <w:lang w:eastAsia="zh-CN"/>
        </w:rPr>
        <w:t>Transações com ativos financeiros - operações com transferência substancial dos riscos e benefícios</w:t>
      </w:r>
      <w:bookmarkEnd w:id="74"/>
      <w:bookmarkEnd w:id="75"/>
    </w:p>
    <w:p w14:paraId="0525B276" w14:textId="7BCFCE4A" w:rsidR="00E216FC" w:rsidRPr="00C27831" w:rsidRDefault="00E216FC" w:rsidP="007C0984">
      <w:pPr>
        <w:jc w:val="both"/>
        <w:rPr>
          <w:rFonts w:ascii="Verdana" w:hAnsi="Verdana" w:cs="Arial"/>
          <w:sz w:val="20"/>
          <w:szCs w:val="20"/>
        </w:rPr>
      </w:pPr>
      <w:r w:rsidRPr="00C27831">
        <w:rPr>
          <w:rFonts w:ascii="Verdana" w:hAnsi="Verdana" w:cs="Arial"/>
          <w:sz w:val="20"/>
          <w:szCs w:val="20"/>
        </w:rPr>
        <w:t>As operações de venda ou transferência de ativos financeiros com transferência substancial dos riscos e benefícios de propriedade do ativo financeiro objeto da transação são registradas e demonstradas conforme determina a Resolução CMN nº 3.533/08:</w:t>
      </w:r>
    </w:p>
    <w:p w14:paraId="0525B277" w14:textId="6E29E8A9" w:rsidR="00E216FC" w:rsidRPr="00C27831" w:rsidRDefault="00E216FC" w:rsidP="007C0984">
      <w:pPr>
        <w:jc w:val="both"/>
        <w:rPr>
          <w:rFonts w:ascii="Verdana" w:hAnsi="Verdana" w:cs="Arial"/>
          <w:sz w:val="20"/>
          <w:szCs w:val="20"/>
        </w:rPr>
      </w:pPr>
    </w:p>
    <w:p w14:paraId="0525B278" w14:textId="2FF889AD" w:rsidR="00E216FC" w:rsidRPr="00635CC6" w:rsidRDefault="00E216FC" w:rsidP="00FC5D9F">
      <w:pPr>
        <w:pStyle w:val="MarcadorRomanoMinusculo2"/>
        <w:numPr>
          <w:ilvl w:val="0"/>
          <w:numId w:val="55"/>
        </w:numPr>
        <w:spacing w:after="120"/>
        <w:ind w:left="567" w:hanging="425"/>
        <w:jc w:val="both"/>
        <w:rPr>
          <w:rFonts w:ascii="Verdana" w:hAnsi="Verdana" w:cs="Arial"/>
          <w:sz w:val="20"/>
          <w:szCs w:val="20"/>
          <w:lang w:val="pt-BR"/>
        </w:rPr>
      </w:pPr>
      <w:r w:rsidRPr="00635CC6">
        <w:rPr>
          <w:rFonts w:ascii="Verdana" w:hAnsi="Verdana" w:cs="Arial"/>
          <w:sz w:val="20"/>
          <w:szCs w:val="20"/>
          <w:lang w:val="pt-BR"/>
        </w:rPr>
        <w:t>Pela instituição vendedora ou cedente:</w:t>
      </w:r>
    </w:p>
    <w:p w14:paraId="0525B279" w14:textId="15C1C18E" w:rsidR="00E216FC" w:rsidRPr="00635CC6" w:rsidRDefault="00E216FC" w:rsidP="00296B39">
      <w:pPr>
        <w:pStyle w:val="MarcadorRomanoMinusculo2"/>
        <w:numPr>
          <w:ilvl w:val="0"/>
          <w:numId w:val="46"/>
        </w:numPr>
        <w:spacing w:after="120"/>
        <w:ind w:left="851" w:hanging="284"/>
        <w:jc w:val="both"/>
        <w:rPr>
          <w:rFonts w:ascii="Verdana" w:hAnsi="Verdana" w:cs="Arial"/>
          <w:sz w:val="20"/>
          <w:szCs w:val="20"/>
          <w:lang w:val="pt-BR"/>
        </w:rPr>
      </w:pPr>
      <w:r w:rsidRPr="00635CC6">
        <w:rPr>
          <w:rFonts w:ascii="Verdana" w:hAnsi="Verdana" w:cs="Arial"/>
          <w:sz w:val="20"/>
          <w:szCs w:val="20"/>
          <w:lang w:val="pt-BR"/>
        </w:rPr>
        <w:lastRenderedPageBreak/>
        <w:t>O ativo financeiro objeto de venda ou de transferência deve ser baixado do título contábil utilizado para registro da operação original;</w:t>
      </w:r>
      <w:r w:rsidR="005A6196" w:rsidRPr="00635CC6">
        <w:rPr>
          <w:rFonts w:ascii="Verdana" w:hAnsi="Verdana" w:cs="Arial"/>
          <w:sz w:val="20"/>
          <w:szCs w:val="20"/>
          <w:lang w:val="pt-BR"/>
        </w:rPr>
        <w:t xml:space="preserve"> </w:t>
      </w:r>
      <w:proofErr w:type="gramStart"/>
      <w:r w:rsidR="005A6196" w:rsidRPr="00635CC6">
        <w:rPr>
          <w:rFonts w:ascii="Verdana" w:hAnsi="Verdana" w:cs="Arial"/>
          <w:sz w:val="20"/>
          <w:szCs w:val="20"/>
          <w:lang w:val="pt-BR"/>
        </w:rPr>
        <w:t>e</w:t>
      </w:r>
      <w:proofErr w:type="gramEnd"/>
    </w:p>
    <w:p w14:paraId="0525B27A" w14:textId="0E11898D" w:rsidR="00E216FC" w:rsidRPr="00635CC6" w:rsidRDefault="00E216FC" w:rsidP="00296B39">
      <w:pPr>
        <w:pStyle w:val="MarcadorRomanoMinusculo2"/>
        <w:numPr>
          <w:ilvl w:val="0"/>
          <w:numId w:val="46"/>
        </w:numPr>
        <w:spacing w:after="120"/>
        <w:ind w:left="851" w:hanging="284"/>
        <w:jc w:val="both"/>
        <w:rPr>
          <w:rFonts w:ascii="Verdana" w:hAnsi="Verdana" w:cs="Arial"/>
          <w:sz w:val="20"/>
          <w:szCs w:val="20"/>
          <w:lang w:val="pt-BR"/>
        </w:rPr>
      </w:pPr>
      <w:r w:rsidRPr="00635CC6">
        <w:rPr>
          <w:rFonts w:ascii="Verdana" w:hAnsi="Verdana" w:cs="Arial"/>
          <w:sz w:val="20"/>
          <w:szCs w:val="20"/>
          <w:lang w:val="pt-BR"/>
        </w:rPr>
        <w:t>O</w:t>
      </w:r>
      <w:r w:rsidRPr="009C4A4A">
        <w:rPr>
          <w:rFonts w:ascii="Verdana" w:hAnsi="Verdana" w:cs="Arial"/>
          <w:sz w:val="20"/>
          <w:szCs w:val="20"/>
          <w:lang w:val="pt-BR"/>
        </w:rPr>
        <w:t xml:space="preserve"> resultado</w:t>
      </w:r>
      <w:r w:rsidRPr="00635CC6">
        <w:rPr>
          <w:rFonts w:ascii="Verdana" w:hAnsi="Verdana" w:cs="Arial"/>
          <w:sz w:val="20"/>
          <w:szCs w:val="20"/>
          <w:lang w:val="pt-BR"/>
        </w:rPr>
        <w:t xml:space="preserve"> positivo ou negativo apurado na negociação deve ser apropriado ao resultad</w:t>
      </w:r>
      <w:r w:rsidR="00530500" w:rsidRPr="00635CC6">
        <w:rPr>
          <w:rFonts w:ascii="Verdana" w:hAnsi="Verdana" w:cs="Arial"/>
          <w:sz w:val="20"/>
          <w:szCs w:val="20"/>
          <w:lang w:val="pt-BR"/>
        </w:rPr>
        <w:t>o do período de forma segregada.</w:t>
      </w:r>
    </w:p>
    <w:p w14:paraId="695FD062" w14:textId="1EEC6CA2" w:rsidR="007066D4" w:rsidRPr="00635CC6" w:rsidRDefault="00E216FC" w:rsidP="007C0984">
      <w:pPr>
        <w:pStyle w:val="MarcadorRomanoMinusculo2"/>
        <w:spacing w:after="120"/>
        <w:ind w:left="567" w:hanging="425"/>
        <w:jc w:val="both"/>
        <w:rPr>
          <w:rFonts w:ascii="Verdana" w:hAnsi="Verdana" w:cs="Verdana"/>
          <w:b/>
          <w:color w:val="000000"/>
          <w:sz w:val="20"/>
          <w:szCs w:val="20"/>
          <w:lang w:val="pt-BR" w:eastAsia="zh-CN"/>
        </w:rPr>
      </w:pPr>
      <w:r w:rsidRPr="00635CC6">
        <w:rPr>
          <w:rFonts w:ascii="Verdana" w:hAnsi="Verdana" w:cs="Arial"/>
          <w:sz w:val="20"/>
          <w:szCs w:val="20"/>
          <w:lang w:val="pt-BR"/>
        </w:rPr>
        <w:t xml:space="preserve">Pela instituição compradora ou cessionária, o ativo financeiro adquirido deve ser registrado pelo valor pago, em conformidade com a natureza da operação original, mantidos controles </w:t>
      </w:r>
      <w:proofErr w:type="gramStart"/>
      <w:r w:rsidRPr="00635CC6">
        <w:rPr>
          <w:rFonts w:ascii="Verdana" w:hAnsi="Verdana" w:cs="Arial"/>
          <w:sz w:val="20"/>
          <w:szCs w:val="20"/>
          <w:lang w:val="pt-BR"/>
        </w:rPr>
        <w:t xml:space="preserve">analíticos </w:t>
      </w:r>
      <w:r w:rsidR="00820CCB" w:rsidRPr="00635CC6">
        <w:rPr>
          <w:rFonts w:ascii="Verdana" w:hAnsi="Verdana" w:cs="Arial"/>
          <w:sz w:val="20"/>
          <w:szCs w:val="20"/>
          <w:lang w:val="pt-BR"/>
        </w:rPr>
        <w:t>extra contábeis</w:t>
      </w:r>
      <w:proofErr w:type="gramEnd"/>
      <w:r w:rsidRPr="00635CC6">
        <w:rPr>
          <w:rFonts w:ascii="Verdana" w:hAnsi="Verdana" w:cs="Arial"/>
          <w:sz w:val="20"/>
          <w:szCs w:val="20"/>
          <w:lang w:val="pt-BR"/>
        </w:rPr>
        <w:t xml:space="preserve"> sobre o valor original contratado da operação.</w:t>
      </w:r>
    </w:p>
    <w:p w14:paraId="4E4F71A0" w14:textId="1BCA27AE" w:rsidR="0049673B" w:rsidRPr="007066D4" w:rsidRDefault="0049673B"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76" w:name="_Toc50749773"/>
      <w:bookmarkStart w:id="77" w:name="_Toc51687931"/>
      <w:r w:rsidRPr="007066D4">
        <w:rPr>
          <w:rFonts w:ascii="Verdana" w:hAnsi="Verdana" w:cs="Verdana"/>
          <w:b/>
          <w:color w:val="000000"/>
          <w:sz w:val="20"/>
          <w:szCs w:val="20"/>
          <w:lang w:eastAsia="zh-CN"/>
        </w:rPr>
        <w:t>Bens não de</w:t>
      </w:r>
      <w:r w:rsidR="00F072AA" w:rsidRPr="007066D4">
        <w:rPr>
          <w:rFonts w:ascii="Verdana" w:hAnsi="Verdana" w:cs="Verdana"/>
          <w:b/>
          <w:color w:val="000000"/>
          <w:sz w:val="20"/>
          <w:szCs w:val="20"/>
          <w:lang w:eastAsia="zh-CN"/>
        </w:rPr>
        <w:t>stinados a</w:t>
      </w:r>
      <w:r w:rsidRPr="007066D4">
        <w:rPr>
          <w:rFonts w:ascii="Verdana" w:hAnsi="Verdana" w:cs="Verdana"/>
          <w:b/>
          <w:color w:val="000000"/>
          <w:sz w:val="20"/>
          <w:szCs w:val="20"/>
          <w:lang w:eastAsia="zh-CN"/>
        </w:rPr>
        <w:t xml:space="preserve"> uso</w:t>
      </w:r>
      <w:r w:rsidR="00284DFE" w:rsidRPr="007066D4">
        <w:rPr>
          <w:rFonts w:ascii="Verdana" w:hAnsi="Verdana" w:cs="Verdana"/>
          <w:b/>
          <w:color w:val="000000"/>
          <w:sz w:val="20"/>
          <w:szCs w:val="20"/>
          <w:lang w:eastAsia="zh-CN"/>
        </w:rPr>
        <w:t xml:space="preserve"> (BNDU)</w:t>
      </w:r>
      <w:bookmarkEnd w:id="76"/>
      <w:bookmarkEnd w:id="77"/>
    </w:p>
    <w:p w14:paraId="45DDFDEA" w14:textId="77777777" w:rsidR="009C70A3" w:rsidRDefault="00E75C3F" w:rsidP="007C0984">
      <w:pPr>
        <w:jc w:val="both"/>
        <w:rPr>
          <w:rFonts w:ascii="Verdana" w:hAnsi="Verdana" w:cs="Arial"/>
          <w:sz w:val="20"/>
          <w:szCs w:val="20"/>
        </w:rPr>
      </w:pPr>
      <w:r w:rsidRPr="00C27831">
        <w:rPr>
          <w:rFonts w:ascii="Verdana" w:hAnsi="Verdana" w:cs="Arial"/>
          <w:sz w:val="20"/>
          <w:szCs w:val="20"/>
        </w:rPr>
        <w:t xml:space="preserve">Correspondem a bens imóveis e móveis </w:t>
      </w:r>
      <w:r w:rsidR="00F072AA" w:rsidRPr="00C27831">
        <w:rPr>
          <w:rFonts w:ascii="Verdana" w:hAnsi="Verdana" w:cs="Arial"/>
          <w:sz w:val="20"/>
          <w:szCs w:val="20"/>
        </w:rPr>
        <w:t xml:space="preserve">recebidos em dação de pagamento, adjudicação, registrados pelo valor do crédito ou laudo de avaliação, dos </w:t>
      </w:r>
      <w:proofErr w:type="gramStart"/>
      <w:r w:rsidR="00F072AA" w:rsidRPr="00C27831">
        <w:rPr>
          <w:rFonts w:ascii="Verdana" w:hAnsi="Verdana" w:cs="Arial"/>
          <w:sz w:val="20"/>
          <w:szCs w:val="20"/>
        </w:rPr>
        <w:t>dois o menor</w:t>
      </w:r>
      <w:proofErr w:type="gramEnd"/>
      <w:r w:rsidR="00F072AA" w:rsidRPr="00C27831">
        <w:rPr>
          <w:rFonts w:ascii="Verdana" w:hAnsi="Verdana" w:cs="Arial"/>
          <w:sz w:val="20"/>
          <w:szCs w:val="20"/>
        </w:rPr>
        <w:t xml:space="preserve">. A Instituição faz a avaliação periódica </w:t>
      </w:r>
      <w:r w:rsidR="009C70A3">
        <w:rPr>
          <w:rFonts w:ascii="Verdana" w:hAnsi="Verdana" w:cs="Arial"/>
          <w:sz w:val="20"/>
          <w:szCs w:val="20"/>
        </w:rPr>
        <w:t>e a</w:t>
      </w:r>
      <w:r w:rsidR="009C70A3" w:rsidRPr="009C70A3">
        <w:rPr>
          <w:rFonts w:ascii="Verdana" w:hAnsi="Verdana" w:cs="Arial"/>
          <w:sz w:val="20"/>
          <w:szCs w:val="20"/>
        </w:rPr>
        <w:t xml:space="preserve"> provisão é constituída quando o valor de mercado é inferior ao custo de aquisição, conforme apontado por laudo de avaliação</w:t>
      </w:r>
      <w:r w:rsidR="009C70A3">
        <w:rPr>
          <w:rFonts w:ascii="Verdana" w:hAnsi="Verdana" w:cs="Arial"/>
          <w:sz w:val="20"/>
          <w:szCs w:val="20"/>
        </w:rPr>
        <w:t>.</w:t>
      </w:r>
    </w:p>
    <w:p w14:paraId="1CDE610E" w14:textId="77777777" w:rsidR="009C70A3" w:rsidRDefault="009C70A3" w:rsidP="007C0984">
      <w:pPr>
        <w:jc w:val="both"/>
        <w:rPr>
          <w:rFonts w:ascii="Verdana" w:hAnsi="Verdana" w:cs="Arial"/>
          <w:sz w:val="20"/>
          <w:szCs w:val="20"/>
        </w:rPr>
      </w:pPr>
    </w:p>
    <w:p w14:paraId="656531E3" w14:textId="7062E454" w:rsidR="00E75C3F" w:rsidRPr="00C27831" w:rsidRDefault="00F072AA" w:rsidP="007C0984">
      <w:pPr>
        <w:jc w:val="both"/>
        <w:rPr>
          <w:rFonts w:ascii="Verdana" w:hAnsi="Verdana" w:cs="Arial"/>
          <w:sz w:val="20"/>
          <w:szCs w:val="20"/>
        </w:rPr>
      </w:pPr>
      <w:r w:rsidRPr="00C27831">
        <w:rPr>
          <w:rFonts w:ascii="Verdana" w:hAnsi="Verdana" w:cs="Arial"/>
          <w:sz w:val="20"/>
          <w:szCs w:val="20"/>
        </w:rPr>
        <w:t xml:space="preserve">Também são registrados móveis e equipamentos retirados de operação e </w:t>
      </w:r>
      <w:r w:rsidR="00284DFE" w:rsidRPr="00C27831">
        <w:rPr>
          <w:rFonts w:ascii="Verdana" w:hAnsi="Verdana" w:cs="Arial"/>
          <w:sz w:val="20"/>
          <w:szCs w:val="20"/>
        </w:rPr>
        <w:t>objeto de transferência da rubrica imobilizado de uso.</w:t>
      </w:r>
    </w:p>
    <w:p w14:paraId="73F6DE3E" w14:textId="77777777" w:rsidR="009C2BA9" w:rsidRPr="009C2BA9" w:rsidRDefault="009C2BA9"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78" w:name="_Toc50749774"/>
      <w:bookmarkStart w:id="79" w:name="_Toc51687932"/>
      <w:r w:rsidRPr="009C2BA9">
        <w:rPr>
          <w:rFonts w:ascii="Verdana" w:hAnsi="Verdana" w:cs="Verdana"/>
          <w:b/>
          <w:color w:val="000000"/>
          <w:sz w:val="20"/>
          <w:szCs w:val="20"/>
          <w:lang w:eastAsia="zh-CN"/>
        </w:rPr>
        <w:t>Despesas antecipadas</w:t>
      </w:r>
      <w:bookmarkEnd w:id="78"/>
      <w:bookmarkEnd w:id="79"/>
    </w:p>
    <w:p w14:paraId="60B8E735" w14:textId="77777777" w:rsidR="009C2BA9" w:rsidRDefault="009C2BA9" w:rsidP="007C0984">
      <w:pPr>
        <w:jc w:val="both"/>
        <w:rPr>
          <w:rFonts w:ascii="Verdana" w:hAnsi="Verdana" w:cs="Arial"/>
          <w:sz w:val="20"/>
          <w:szCs w:val="20"/>
        </w:rPr>
      </w:pPr>
      <w:r w:rsidRPr="00C27831">
        <w:rPr>
          <w:rFonts w:ascii="Verdana" w:hAnsi="Verdana" w:cs="Arial"/>
          <w:sz w:val="20"/>
          <w:szCs w:val="20"/>
        </w:rPr>
        <w:t>Referem-se às aplicações de recursos cujos benefícios decorrentes ocorrerão em períodos futuros. Consequentemente, são registradas no ativo e reconhecidas no resultado, observando o regime de competência.</w:t>
      </w:r>
    </w:p>
    <w:p w14:paraId="0525B27F" w14:textId="479E1D65" w:rsidR="00E216FC" w:rsidRPr="00640D46" w:rsidRDefault="00284DFE"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80" w:name="_Toc50749775"/>
      <w:bookmarkStart w:id="81" w:name="_Toc51687933"/>
      <w:r w:rsidRPr="00640D46">
        <w:rPr>
          <w:rFonts w:ascii="Verdana" w:hAnsi="Verdana" w:cs="Verdana"/>
          <w:b/>
          <w:color w:val="000000"/>
          <w:sz w:val="20"/>
          <w:szCs w:val="20"/>
          <w:lang w:eastAsia="zh-CN"/>
        </w:rPr>
        <w:t>Imobilizado de u</w:t>
      </w:r>
      <w:r w:rsidR="00E216FC" w:rsidRPr="00640D46">
        <w:rPr>
          <w:rFonts w:ascii="Verdana" w:hAnsi="Verdana" w:cs="Verdana"/>
          <w:b/>
          <w:color w:val="000000"/>
          <w:sz w:val="20"/>
          <w:szCs w:val="20"/>
          <w:lang w:eastAsia="zh-CN"/>
        </w:rPr>
        <w:t>so</w:t>
      </w:r>
      <w:bookmarkEnd w:id="80"/>
      <w:bookmarkEnd w:id="81"/>
      <w:r w:rsidR="00E216FC" w:rsidRPr="00640D46">
        <w:rPr>
          <w:rFonts w:ascii="Verdana" w:hAnsi="Verdana" w:cs="Verdana"/>
          <w:b/>
          <w:color w:val="000000"/>
          <w:sz w:val="20"/>
          <w:szCs w:val="20"/>
          <w:lang w:eastAsia="zh-CN"/>
        </w:rPr>
        <w:t xml:space="preserve"> </w:t>
      </w:r>
    </w:p>
    <w:p w14:paraId="0525B280" w14:textId="77777777" w:rsidR="00E216FC" w:rsidRPr="00C27831" w:rsidRDefault="00E216FC" w:rsidP="007C0984">
      <w:pPr>
        <w:autoSpaceDE w:val="0"/>
        <w:autoSpaceDN w:val="0"/>
        <w:adjustRightInd w:val="0"/>
        <w:jc w:val="both"/>
        <w:rPr>
          <w:rFonts w:ascii="Verdana" w:hAnsi="Verdana" w:cs="Arial"/>
          <w:sz w:val="20"/>
          <w:szCs w:val="20"/>
        </w:rPr>
      </w:pPr>
      <w:r w:rsidRPr="00C27831">
        <w:rPr>
          <w:rFonts w:ascii="Verdana" w:hAnsi="Verdana" w:cs="Arial"/>
          <w:sz w:val="20"/>
          <w:szCs w:val="20"/>
        </w:rPr>
        <w:t>Representa os direitos que tenham por objeto bens corpóreos destinados à manutenção das atividades ou exercidos com essa finalidade.</w:t>
      </w:r>
    </w:p>
    <w:p w14:paraId="0525B281" w14:textId="77777777" w:rsidR="00E216FC" w:rsidRPr="00C27831" w:rsidRDefault="00E216FC" w:rsidP="007C0984">
      <w:pPr>
        <w:autoSpaceDE w:val="0"/>
        <w:autoSpaceDN w:val="0"/>
        <w:adjustRightInd w:val="0"/>
        <w:jc w:val="both"/>
        <w:rPr>
          <w:rFonts w:ascii="Verdana" w:hAnsi="Verdana" w:cs="Arial"/>
          <w:sz w:val="20"/>
          <w:szCs w:val="20"/>
        </w:rPr>
      </w:pPr>
    </w:p>
    <w:p w14:paraId="0525B282" w14:textId="4E343875" w:rsidR="00E216FC" w:rsidRPr="00854895" w:rsidRDefault="00E216FC" w:rsidP="007C0984">
      <w:pPr>
        <w:autoSpaceDE w:val="0"/>
        <w:autoSpaceDN w:val="0"/>
        <w:adjustRightInd w:val="0"/>
        <w:jc w:val="both"/>
        <w:rPr>
          <w:rFonts w:ascii="Verdana" w:hAnsi="Verdana" w:cs="Arial"/>
          <w:b/>
          <w:sz w:val="20"/>
          <w:szCs w:val="20"/>
        </w:rPr>
      </w:pPr>
      <w:r w:rsidRPr="00C27831">
        <w:rPr>
          <w:rFonts w:ascii="Verdana" w:hAnsi="Verdana" w:cs="Arial"/>
          <w:sz w:val="20"/>
          <w:szCs w:val="20"/>
        </w:rPr>
        <w:t xml:space="preserve">É demonstrado pelo custo de aquisição, líquido das respectivas depreciações acumuladas, calculadas pelo método linear de acordo com a vida útil-econômica estimada dos bens, observando as taxas anuais mencionadas </w:t>
      </w:r>
      <w:r w:rsidRPr="004B62C8">
        <w:rPr>
          <w:rFonts w:ascii="Verdana" w:hAnsi="Verdana" w:cs="Arial"/>
          <w:sz w:val="20"/>
          <w:szCs w:val="20"/>
        </w:rPr>
        <w:t xml:space="preserve">na nota explicativa </w:t>
      </w:r>
      <w:proofErr w:type="gramStart"/>
      <w:r w:rsidR="00754C3F" w:rsidRPr="004B62C8">
        <w:rPr>
          <w:rFonts w:ascii="Verdana" w:hAnsi="Verdana" w:cs="Arial"/>
          <w:sz w:val="20"/>
          <w:szCs w:val="20"/>
        </w:rPr>
        <w:t>9</w:t>
      </w:r>
      <w:proofErr w:type="gramEnd"/>
      <w:r w:rsidRPr="004B62C8">
        <w:rPr>
          <w:rFonts w:ascii="Verdana" w:hAnsi="Verdana" w:cs="Arial"/>
          <w:sz w:val="20"/>
          <w:szCs w:val="20"/>
        </w:rPr>
        <w:t>.</w:t>
      </w:r>
    </w:p>
    <w:p w14:paraId="0525B283" w14:textId="77777777" w:rsidR="00E216FC" w:rsidRPr="00C27831" w:rsidRDefault="00E216FC" w:rsidP="007C0984">
      <w:pPr>
        <w:autoSpaceDE w:val="0"/>
        <w:autoSpaceDN w:val="0"/>
        <w:adjustRightInd w:val="0"/>
        <w:jc w:val="both"/>
        <w:rPr>
          <w:rFonts w:ascii="Verdana" w:hAnsi="Verdana" w:cs="Arial"/>
          <w:sz w:val="20"/>
          <w:szCs w:val="20"/>
        </w:rPr>
      </w:pPr>
    </w:p>
    <w:p w14:paraId="0525B284" w14:textId="6CB3E9BD" w:rsidR="00E216FC" w:rsidRPr="00C27831" w:rsidRDefault="00E216FC" w:rsidP="007C0984">
      <w:pPr>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w:t>
      </w:r>
      <w:r w:rsidR="00BA52FE" w:rsidRPr="00C27831">
        <w:rPr>
          <w:rFonts w:ascii="Verdana" w:hAnsi="Verdana" w:cs="Arial"/>
          <w:sz w:val="20"/>
          <w:szCs w:val="20"/>
        </w:rPr>
        <w:t xml:space="preserve"> ao final de cada </w:t>
      </w:r>
      <w:r w:rsidR="003C08AF" w:rsidRPr="00C27831">
        <w:rPr>
          <w:rFonts w:ascii="Verdana" w:hAnsi="Verdana" w:cs="Arial"/>
          <w:sz w:val="20"/>
          <w:szCs w:val="20"/>
        </w:rPr>
        <w:t>período</w:t>
      </w:r>
      <w:r w:rsidRPr="00C27831">
        <w:rPr>
          <w:rFonts w:ascii="Verdana" w:hAnsi="Verdana" w:cs="Arial"/>
          <w:sz w:val="20"/>
          <w:szCs w:val="20"/>
        </w:rPr>
        <w:t xml:space="preserve">. </w:t>
      </w:r>
    </w:p>
    <w:p w14:paraId="0525B285" w14:textId="77777777" w:rsidR="00E216FC" w:rsidRPr="00C27831" w:rsidRDefault="00E216FC" w:rsidP="007C0984">
      <w:pPr>
        <w:autoSpaceDE w:val="0"/>
        <w:autoSpaceDN w:val="0"/>
        <w:adjustRightInd w:val="0"/>
        <w:jc w:val="both"/>
        <w:rPr>
          <w:rFonts w:ascii="Verdana" w:hAnsi="Verdana" w:cs="Arial"/>
          <w:sz w:val="20"/>
          <w:szCs w:val="20"/>
        </w:rPr>
      </w:pPr>
    </w:p>
    <w:p w14:paraId="0525B286" w14:textId="015FAA68" w:rsidR="00793A1A" w:rsidRDefault="00793A1A" w:rsidP="007C0984">
      <w:pPr>
        <w:jc w:val="both"/>
        <w:rPr>
          <w:rFonts w:ascii="Verdana" w:hAnsi="Verdana" w:cs="Arial"/>
          <w:sz w:val="20"/>
          <w:szCs w:val="20"/>
        </w:rPr>
      </w:pPr>
      <w:r w:rsidRPr="00C27831">
        <w:rPr>
          <w:rFonts w:ascii="Verdana" w:hAnsi="Verdana" w:cs="Arial"/>
          <w:sz w:val="20"/>
          <w:szCs w:val="20"/>
        </w:rPr>
        <w:t>Considerando a Resoluç</w:t>
      </w:r>
      <w:r w:rsidR="00097D57" w:rsidRPr="00C27831">
        <w:rPr>
          <w:rFonts w:ascii="Verdana" w:hAnsi="Verdana" w:cs="Arial"/>
          <w:sz w:val="20"/>
          <w:szCs w:val="20"/>
        </w:rPr>
        <w:t>ão</w:t>
      </w:r>
      <w:r w:rsidRPr="00C27831">
        <w:rPr>
          <w:rFonts w:ascii="Verdana" w:hAnsi="Verdana" w:cs="Arial"/>
          <w:sz w:val="20"/>
          <w:szCs w:val="20"/>
        </w:rPr>
        <w:t xml:space="preserve"> </w:t>
      </w:r>
      <w:r w:rsidR="003C08AF" w:rsidRPr="00C27831">
        <w:rPr>
          <w:rFonts w:ascii="Verdana" w:hAnsi="Verdana" w:cs="Arial"/>
          <w:sz w:val="20"/>
          <w:szCs w:val="20"/>
        </w:rPr>
        <w:t>CMN nº 4.535/16</w:t>
      </w:r>
      <w:r w:rsidRPr="00C27831">
        <w:rPr>
          <w:rFonts w:ascii="Verdana" w:hAnsi="Verdana" w:cs="Arial"/>
          <w:sz w:val="20"/>
          <w:szCs w:val="20"/>
        </w:rPr>
        <w:t>,</w:t>
      </w:r>
      <w:r w:rsidR="00097D57" w:rsidRPr="00C27831">
        <w:rPr>
          <w:rFonts w:ascii="Verdana" w:hAnsi="Verdana" w:cs="Arial"/>
          <w:sz w:val="20"/>
          <w:szCs w:val="20"/>
        </w:rPr>
        <w:t xml:space="preserve"> que trata</w:t>
      </w:r>
      <w:r w:rsidRPr="00C27831">
        <w:rPr>
          <w:rFonts w:ascii="Verdana" w:hAnsi="Verdana" w:cs="Arial"/>
          <w:sz w:val="20"/>
          <w:szCs w:val="20"/>
        </w:rPr>
        <w:t xml:space="preserve"> dos critérios de reconhecimento e registro contábil dos componentes </w:t>
      </w:r>
      <w:r w:rsidR="00097D57" w:rsidRPr="00C27831">
        <w:rPr>
          <w:rFonts w:ascii="Verdana" w:hAnsi="Verdana" w:cs="Arial"/>
          <w:sz w:val="20"/>
          <w:szCs w:val="20"/>
        </w:rPr>
        <w:t xml:space="preserve">do ativo </w:t>
      </w:r>
      <w:r w:rsidRPr="00C27831">
        <w:rPr>
          <w:rFonts w:ascii="Verdana" w:hAnsi="Verdana" w:cs="Arial"/>
          <w:sz w:val="20"/>
          <w:szCs w:val="20"/>
        </w:rPr>
        <w:t xml:space="preserve">imobilizado de uso, a Instituição </w:t>
      </w:r>
      <w:r w:rsidR="003C08AF" w:rsidRPr="00C27831">
        <w:rPr>
          <w:rFonts w:ascii="Verdana" w:hAnsi="Verdana" w:cs="Arial"/>
          <w:sz w:val="20"/>
          <w:szCs w:val="20"/>
        </w:rPr>
        <w:t>adota</w:t>
      </w:r>
      <w:r w:rsidRPr="00C27831">
        <w:rPr>
          <w:rFonts w:ascii="Verdana" w:hAnsi="Verdana" w:cs="Arial"/>
          <w:sz w:val="20"/>
          <w:szCs w:val="20"/>
        </w:rPr>
        <w:t xml:space="preserve"> taxas de depreciação diferenciadas conforme o prazo de vida útil dos ativos, mediante laudo de avaliação interno. As respectivas taxas estão descritas na </w:t>
      </w:r>
      <w:r w:rsidR="004B62C8" w:rsidRPr="004B62C8">
        <w:rPr>
          <w:rFonts w:ascii="Verdana" w:hAnsi="Verdana" w:cs="Arial"/>
          <w:sz w:val="20"/>
          <w:szCs w:val="20"/>
        </w:rPr>
        <w:t>nota explicativa</w:t>
      </w:r>
      <w:r w:rsidR="00754C3F" w:rsidRPr="004B62C8">
        <w:rPr>
          <w:rFonts w:ascii="Verdana" w:hAnsi="Verdana" w:cs="Arial"/>
          <w:sz w:val="20"/>
          <w:szCs w:val="20"/>
        </w:rPr>
        <w:t xml:space="preserve"> </w:t>
      </w:r>
      <w:proofErr w:type="gramStart"/>
      <w:r w:rsidR="004B62C8" w:rsidRPr="004B62C8">
        <w:rPr>
          <w:rFonts w:ascii="Verdana" w:hAnsi="Verdana" w:cs="Arial"/>
          <w:sz w:val="20"/>
          <w:szCs w:val="20"/>
        </w:rPr>
        <w:t>9</w:t>
      </w:r>
      <w:proofErr w:type="gramEnd"/>
      <w:r w:rsidR="004B62C8" w:rsidRPr="004B62C8">
        <w:rPr>
          <w:rFonts w:ascii="Verdana" w:hAnsi="Verdana" w:cs="Arial"/>
          <w:sz w:val="20"/>
          <w:szCs w:val="20"/>
        </w:rPr>
        <w:t>.</w:t>
      </w:r>
    </w:p>
    <w:p w14:paraId="0525B288" w14:textId="77777777" w:rsidR="00E216FC" w:rsidRPr="0001031E" w:rsidRDefault="00E216FC"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82" w:name="_Toc50749776"/>
      <w:bookmarkStart w:id="83" w:name="_Toc51687934"/>
      <w:r w:rsidRPr="0001031E">
        <w:rPr>
          <w:rFonts w:ascii="Verdana" w:hAnsi="Verdana" w:cs="Verdana"/>
          <w:b/>
          <w:color w:val="000000"/>
          <w:sz w:val="20"/>
          <w:szCs w:val="20"/>
          <w:lang w:eastAsia="zh-CN"/>
        </w:rPr>
        <w:t>Intangível</w:t>
      </w:r>
      <w:bookmarkEnd w:id="82"/>
      <w:bookmarkEnd w:id="83"/>
      <w:r w:rsidRPr="0001031E">
        <w:rPr>
          <w:rFonts w:ascii="Verdana" w:hAnsi="Verdana" w:cs="Verdana"/>
          <w:b/>
          <w:color w:val="000000"/>
          <w:sz w:val="20"/>
          <w:szCs w:val="20"/>
          <w:lang w:eastAsia="zh-CN"/>
        </w:rPr>
        <w:t xml:space="preserve"> </w:t>
      </w:r>
    </w:p>
    <w:p w14:paraId="0525B289" w14:textId="0289BBD0" w:rsidR="00E216FC" w:rsidRPr="00293FF8" w:rsidRDefault="00E216FC" w:rsidP="007C0984">
      <w:pPr>
        <w:widowControl w:val="0"/>
        <w:suppressAutoHyphens w:val="0"/>
        <w:autoSpaceDE w:val="0"/>
        <w:autoSpaceDN w:val="0"/>
        <w:adjustRightInd w:val="0"/>
        <w:jc w:val="both"/>
        <w:rPr>
          <w:rFonts w:ascii="Verdana" w:hAnsi="Verdana" w:cs="Arial"/>
          <w:b/>
          <w:sz w:val="20"/>
          <w:szCs w:val="20"/>
        </w:rPr>
      </w:pPr>
      <w:r w:rsidRPr="00C27831">
        <w:rPr>
          <w:rFonts w:ascii="Verdana" w:hAnsi="Verdana" w:cs="Arial"/>
          <w:sz w:val="20"/>
          <w:szCs w:val="20"/>
        </w:rPr>
        <w:t xml:space="preserve">Representa os direitos adquiridos que tenham por objeto bens incorpóreos destinados à manutenção das atividades ou exercidos com essa finalidade, sendo composto, atualmente, por </w:t>
      </w:r>
      <w:r w:rsidRPr="00C27831">
        <w:rPr>
          <w:rFonts w:ascii="Verdana" w:hAnsi="Verdana" w:cs="Arial"/>
          <w:i/>
          <w:sz w:val="20"/>
          <w:szCs w:val="20"/>
        </w:rPr>
        <w:t>Softwares</w:t>
      </w:r>
      <w:r w:rsidRPr="00C27831">
        <w:rPr>
          <w:rFonts w:ascii="Verdana" w:hAnsi="Verdana" w:cs="Arial"/>
          <w:sz w:val="20"/>
          <w:szCs w:val="20"/>
        </w:rPr>
        <w:t xml:space="preserve"> que estão registrados pelo custo de aquisição, deduzido da amortização pelo método linear durante a vida útil estimada, observando as taxas anuais mencionadas na </w:t>
      </w:r>
      <w:r w:rsidR="004B62C8" w:rsidRPr="004B62C8">
        <w:rPr>
          <w:rFonts w:ascii="Verdana" w:hAnsi="Verdana" w:cs="Arial"/>
          <w:sz w:val="20"/>
          <w:szCs w:val="20"/>
        </w:rPr>
        <w:t>nota explicativa 10</w:t>
      </w:r>
      <w:r w:rsidRPr="004B62C8">
        <w:rPr>
          <w:rFonts w:ascii="Verdana" w:hAnsi="Verdana" w:cs="Arial"/>
          <w:sz w:val="20"/>
          <w:szCs w:val="20"/>
        </w:rPr>
        <w:t>.</w:t>
      </w:r>
    </w:p>
    <w:p w14:paraId="0525B28A"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p>
    <w:p w14:paraId="0525B28B" w14:textId="77777777"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vida útil dos ativos é revisada e ajustada se apropriado ao final de cada período.</w:t>
      </w:r>
    </w:p>
    <w:p w14:paraId="0525B28C" w14:textId="77777777" w:rsidR="00793A1A" w:rsidRPr="00C27831" w:rsidRDefault="00793A1A" w:rsidP="007C0984">
      <w:pPr>
        <w:widowControl w:val="0"/>
        <w:suppressAutoHyphens w:val="0"/>
        <w:autoSpaceDE w:val="0"/>
        <w:autoSpaceDN w:val="0"/>
        <w:adjustRightInd w:val="0"/>
        <w:jc w:val="both"/>
        <w:rPr>
          <w:rFonts w:ascii="Verdana" w:hAnsi="Verdana" w:cs="Arial"/>
          <w:sz w:val="20"/>
          <w:szCs w:val="20"/>
        </w:rPr>
      </w:pPr>
    </w:p>
    <w:p w14:paraId="0525B28D" w14:textId="2FE0F77F" w:rsidR="00793A1A" w:rsidRPr="00C27831" w:rsidRDefault="00793A1A"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Da mesma forma que </w:t>
      </w:r>
      <w:r w:rsidR="003C08AF" w:rsidRPr="00C27831">
        <w:rPr>
          <w:rFonts w:ascii="Verdana" w:hAnsi="Verdana" w:cs="Arial"/>
          <w:sz w:val="20"/>
          <w:szCs w:val="20"/>
        </w:rPr>
        <w:t>o imobilizado de uso</w:t>
      </w:r>
      <w:r w:rsidR="005156D5" w:rsidRPr="00C27831">
        <w:rPr>
          <w:rFonts w:ascii="Verdana" w:hAnsi="Verdana" w:cs="Arial"/>
          <w:sz w:val="20"/>
          <w:szCs w:val="20"/>
        </w:rPr>
        <w:t xml:space="preserve"> e de acordo com a Resolução </w:t>
      </w:r>
      <w:r w:rsidR="003C08AF" w:rsidRPr="00C27831">
        <w:rPr>
          <w:rFonts w:ascii="Verdana" w:hAnsi="Verdana" w:cs="Arial"/>
          <w:sz w:val="20"/>
          <w:szCs w:val="20"/>
        </w:rPr>
        <w:t>CMN</w:t>
      </w:r>
      <w:r w:rsidR="005156D5" w:rsidRPr="00C27831">
        <w:rPr>
          <w:rFonts w:ascii="Verdana" w:hAnsi="Verdana" w:cs="Arial"/>
          <w:sz w:val="20"/>
          <w:szCs w:val="20"/>
        </w:rPr>
        <w:t xml:space="preserve"> nº 4.534/16, </w:t>
      </w:r>
      <w:r w:rsidR="003C08AF" w:rsidRPr="00C27831">
        <w:rPr>
          <w:rFonts w:ascii="Verdana" w:hAnsi="Verdana" w:cs="Arial"/>
          <w:sz w:val="20"/>
          <w:szCs w:val="20"/>
        </w:rPr>
        <w:t xml:space="preserve">é </w:t>
      </w:r>
      <w:r w:rsidR="005156D5" w:rsidRPr="00C27831">
        <w:rPr>
          <w:rFonts w:ascii="Verdana" w:hAnsi="Verdana" w:cs="Arial"/>
          <w:sz w:val="20"/>
          <w:szCs w:val="20"/>
        </w:rPr>
        <w:t>adotada taxa diferenciada de amortização conforme o prazo de vida útil dos ativos</w:t>
      </w:r>
      <w:r w:rsidR="003C08AF" w:rsidRPr="00C27831">
        <w:rPr>
          <w:rFonts w:ascii="Verdana" w:hAnsi="Verdana" w:cs="Arial"/>
          <w:sz w:val="20"/>
          <w:szCs w:val="20"/>
        </w:rPr>
        <w:t xml:space="preserve"> intangíveis</w:t>
      </w:r>
      <w:r w:rsidR="005156D5" w:rsidRPr="00C27831">
        <w:rPr>
          <w:rFonts w:ascii="Verdana" w:hAnsi="Verdana" w:cs="Arial"/>
          <w:sz w:val="20"/>
          <w:szCs w:val="20"/>
        </w:rPr>
        <w:t xml:space="preserve">. A respectiva taxa está demonstrada na </w:t>
      </w:r>
      <w:r w:rsidR="004B62C8">
        <w:rPr>
          <w:rFonts w:ascii="Verdana" w:hAnsi="Verdana" w:cs="Arial"/>
          <w:sz w:val="20"/>
          <w:szCs w:val="20"/>
        </w:rPr>
        <w:t>nota explicativa 10</w:t>
      </w:r>
      <w:r w:rsidR="005156D5" w:rsidRPr="00C27831">
        <w:rPr>
          <w:rFonts w:ascii="Verdana" w:hAnsi="Verdana" w:cs="Arial"/>
          <w:sz w:val="20"/>
          <w:szCs w:val="20"/>
        </w:rPr>
        <w:t>.</w:t>
      </w:r>
    </w:p>
    <w:p w14:paraId="0525B28F" w14:textId="1D2F1C74" w:rsidR="00E216FC" w:rsidRPr="00635E02" w:rsidRDefault="00E216FC" w:rsidP="008539FD">
      <w:pPr>
        <w:keepNext/>
        <w:numPr>
          <w:ilvl w:val="0"/>
          <w:numId w:val="45"/>
        </w:numPr>
        <w:suppressAutoHyphens w:val="0"/>
        <w:snapToGrid w:val="0"/>
        <w:spacing w:before="240" w:after="240"/>
        <w:jc w:val="both"/>
        <w:outlineLvl w:val="0"/>
        <w:rPr>
          <w:rFonts w:ascii="Verdana" w:hAnsi="Verdana" w:cs="Verdana"/>
          <w:b/>
          <w:i/>
          <w:color w:val="000000"/>
          <w:sz w:val="20"/>
          <w:szCs w:val="20"/>
          <w:lang w:eastAsia="zh-CN"/>
        </w:rPr>
      </w:pPr>
      <w:bookmarkStart w:id="84" w:name="_Toc50749777"/>
      <w:bookmarkStart w:id="85" w:name="_Toc51687935"/>
      <w:r w:rsidRPr="00293FF8">
        <w:rPr>
          <w:rFonts w:ascii="Verdana" w:hAnsi="Verdana" w:cs="Verdana"/>
          <w:b/>
          <w:color w:val="000000"/>
          <w:sz w:val="20"/>
          <w:szCs w:val="20"/>
          <w:lang w:eastAsia="zh-CN"/>
        </w:rPr>
        <w:lastRenderedPageBreak/>
        <w:t>Redução do valor recuperável de ativos não financeiros</w:t>
      </w:r>
      <w:r w:rsidR="00293FF8">
        <w:rPr>
          <w:rFonts w:ascii="Verdana" w:hAnsi="Verdana" w:cs="Verdana"/>
          <w:b/>
          <w:color w:val="000000"/>
          <w:sz w:val="20"/>
          <w:szCs w:val="20"/>
          <w:lang w:eastAsia="zh-CN"/>
        </w:rPr>
        <w:t xml:space="preserve"> - </w:t>
      </w:r>
      <w:proofErr w:type="spellStart"/>
      <w:r w:rsidR="00293FF8" w:rsidRPr="00635E02">
        <w:rPr>
          <w:rFonts w:ascii="Verdana" w:hAnsi="Verdana" w:cs="Verdana"/>
          <w:b/>
          <w:i/>
          <w:color w:val="000000"/>
          <w:sz w:val="20"/>
          <w:szCs w:val="20"/>
          <w:lang w:eastAsia="zh-CN"/>
        </w:rPr>
        <w:t>Impairment</w:t>
      </w:r>
      <w:bookmarkEnd w:id="84"/>
      <w:bookmarkEnd w:id="85"/>
      <w:proofErr w:type="spellEnd"/>
    </w:p>
    <w:p w14:paraId="0525B290" w14:textId="25C9E33D" w:rsidR="00E216FC" w:rsidRPr="00C27831" w:rsidRDefault="00E216FC" w:rsidP="007C0984">
      <w:pPr>
        <w:jc w:val="both"/>
        <w:rPr>
          <w:rFonts w:ascii="Verdana" w:hAnsi="Verdana" w:cs="Arial"/>
          <w:sz w:val="20"/>
          <w:szCs w:val="20"/>
        </w:rPr>
      </w:pPr>
      <w:r w:rsidRPr="00C27831">
        <w:rPr>
          <w:rFonts w:ascii="Verdana" w:hAnsi="Verdana" w:cs="Arial"/>
          <w:sz w:val="20"/>
          <w:szCs w:val="20"/>
        </w:rPr>
        <w:t xml:space="preserve">Os ativos não financeiros são avaliados para verificar se há evidência objetiva de que tenha ocorrido uma perda no seu valor contábil. Uma perda por redução ao valor recuperável de um ativo não financeiro é </w:t>
      </w:r>
      <w:r w:rsidR="00820CCB" w:rsidRPr="00C27831">
        <w:rPr>
          <w:rFonts w:ascii="Verdana" w:hAnsi="Verdana" w:cs="Arial"/>
          <w:sz w:val="20"/>
          <w:szCs w:val="20"/>
        </w:rPr>
        <w:t>reconhecida</w:t>
      </w:r>
      <w:r w:rsidR="00BA52FE" w:rsidRPr="00C27831">
        <w:rPr>
          <w:rFonts w:ascii="Verdana" w:hAnsi="Verdana" w:cs="Arial"/>
          <w:sz w:val="20"/>
          <w:szCs w:val="20"/>
        </w:rPr>
        <w:t xml:space="preserve"> no resultado do </w:t>
      </w:r>
      <w:r w:rsidR="002A20D6">
        <w:rPr>
          <w:rFonts w:ascii="Verdana" w:hAnsi="Verdana" w:cs="Arial"/>
          <w:sz w:val="20"/>
          <w:szCs w:val="20"/>
        </w:rPr>
        <w:t>período</w:t>
      </w:r>
      <w:r w:rsidR="002A20D6" w:rsidRPr="00C27831">
        <w:rPr>
          <w:rFonts w:ascii="Verdana" w:hAnsi="Verdana" w:cs="Arial"/>
          <w:sz w:val="20"/>
          <w:szCs w:val="20"/>
        </w:rPr>
        <w:t xml:space="preserve"> </w:t>
      </w:r>
      <w:r w:rsidRPr="00C27831">
        <w:rPr>
          <w:rFonts w:ascii="Verdana" w:hAnsi="Verdana" w:cs="Arial"/>
          <w:sz w:val="20"/>
          <w:szCs w:val="20"/>
        </w:rPr>
        <w:t>se o valor contábil do ativo ou unidade geradora de caixa e</w:t>
      </w:r>
      <w:r w:rsidR="00EA684D" w:rsidRPr="00C27831">
        <w:rPr>
          <w:rFonts w:ascii="Verdana" w:hAnsi="Verdana" w:cs="Arial"/>
          <w:sz w:val="20"/>
          <w:szCs w:val="20"/>
        </w:rPr>
        <w:t>xceder o seu valor recuperável.</w:t>
      </w:r>
    </w:p>
    <w:p w14:paraId="0525B291" w14:textId="77777777" w:rsidR="00E216FC" w:rsidRPr="00C27831" w:rsidRDefault="00E216FC" w:rsidP="007C0984">
      <w:pPr>
        <w:jc w:val="both"/>
        <w:rPr>
          <w:rFonts w:ascii="Verdana" w:hAnsi="Verdana" w:cs="Arial"/>
          <w:sz w:val="20"/>
          <w:szCs w:val="20"/>
        </w:rPr>
      </w:pPr>
    </w:p>
    <w:p w14:paraId="0525B292" w14:textId="0751EA4D" w:rsidR="00E216FC" w:rsidRPr="00C27831" w:rsidRDefault="00E216FC" w:rsidP="007C0984">
      <w:pPr>
        <w:jc w:val="both"/>
        <w:rPr>
          <w:rFonts w:ascii="Verdana" w:hAnsi="Verdana" w:cs="Arial"/>
          <w:sz w:val="20"/>
          <w:szCs w:val="20"/>
        </w:rPr>
      </w:pPr>
      <w:r w:rsidRPr="00C27831">
        <w:rPr>
          <w:rFonts w:ascii="Verdana" w:hAnsi="Verdana" w:cs="Arial"/>
          <w:sz w:val="20"/>
          <w:szCs w:val="20"/>
        </w:rPr>
        <w:t>Os valores dos ativos não financeiros são objeto de revisão periódica, no mínimo anualmente, para verificar se há alguma indicação</w:t>
      </w:r>
      <w:r w:rsidR="00EA684D" w:rsidRPr="00C27831">
        <w:rPr>
          <w:rFonts w:ascii="Verdana" w:hAnsi="Verdana" w:cs="Arial"/>
          <w:sz w:val="20"/>
          <w:szCs w:val="20"/>
        </w:rPr>
        <w:t xml:space="preserve"> de perda do valor recuperável.</w:t>
      </w:r>
    </w:p>
    <w:p w14:paraId="3442FF86" w14:textId="77777777" w:rsidR="00E81EC6" w:rsidRPr="00E81EC6" w:rsidRDefault="00E81EC6"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86" w:name="_Toc50749778"/>
      <w:bookmarkStart w:id="87" w:name="_Toc51687936"/>
      <w:r w:rsidRPr="00E81EC6">
        <w:rPr>
          <w:rFonts w:ascii="Verdana" w:hAnsi="Verdana" w:cs="Verdana"/>
          <w:b/>
          <w:color w:val="000000"/>
          <w:sz w:val="20"/>
          <w:szCs w:val="20"/>
          <w:lang w:eastAsia="zh-CN"/>
        </w:rPr>
        <w:t>Demais passivos circulantes e não circulantes</w:t>
      </w:r>
      <w:bookmarkEnd w:id="86"/>
      <w:bookmarkEnd w:id="87"/>
    </w:p>
    <w:p w14:paraId="0525B298" w14:textId="77777777" w:rsidR="00E216FC" w:rsidRPr="00C27831" w:rsidRDefault="00E216FC" w:rsidP="007C0984">
      <w:pPr>
        <w:jc w:val="both"/>
        <w:rPr>
          <w:rFonts w:ascii="Verdana" w:hAnsi="Verdana" w:cs="Arial"/>
          <w:sz w:val="20"/>
          <w:szCs w:val="20"/>
          <w:u w:val="single"/>
        </w:rPr>
      </w:pPr>
      <w:r w:rsidRPr="00C27831">
        <w:rPr>
          <w:rFonts w:ascii="Verdana" w:hAnsi="Verdana" w:cs="Arial"/>
          <w:sz w:val="20"/>
          <w:szCs w:val="20"/>
        </w:rPr>
        <w:t>As obrigações estão atualizadas até a data do balanço e seu reflexo reconhecido no resultado do exercício.</w:t>
      </w:r>
    </w:p>
    <w:p w14:paraId="18B0117E" w14:textId="3570FE9B" w:rsidR="00E81EC6" w:rsidRDefault="00635E02"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88" w:name="_Toc50749779"/>
      <w:bookmarkStart w:id="89" w:name="_Toc51687937"/>
      <w:r>
        <w:rPr>
          <w:rFonts w:ascii="Verdana" w:hAnsi="Verdana" w:cs="Verdana"/>
          <w:b/>
          <w:color w:val="000000"/>
          <w:sz w:val="20"/>
          <w:szCs w:val="20"/>
          <w:lang w:eastAsia="zh-CN"/>
        </w:rPr>
        <w:t>A</w:t>
      </w:r>
      <w:r w:rsidR="00BB71EA">
        <w:rPr>
          <w:rFonts w:ascii="Verdana" w:hAnsi="Verdana" w:cs="Verdana"/>
          <w:b/>
          <w:color w:val="000000"/>
          <w:sz w:val="20"/>
          <w:szCs w:val="20"/>
          <w:lang w:eastAsia="zh-CN"/>
        </w:rPr>
        <w:t xml:space="preserve">tivos, provisões e </w:t>
      </w:r>
      <w:r w:rsidR="00E81EC6" w:rsidRPr="00293FF8">
        <w:rPr>
          <w:rFonts w:ascii="Verdana" w:hAnsi="Verdana" w:cs="Verdana"/>
          <w:b/>
          <w:color w:val="000000"/>
          <w:sz w:val="20"/>
          <w:szCs w:val="20"/>
          <w:lang w:eastAsia="zh-CN"/>
        </w:rPr>
        <w:t xml:space="preserve">passivos </w:t>
      </w:r>
      <w:proofErr w:type="gramStart"/>
      <w:r w:rsidR="00E81EC6" w:rsidRPr="00293FF8">
        <w:rPr>
          <w:rFonts w:ascii="Verdana" w:hAnsi="Verdana" w:cs="Verdana"/>
          <w:b/>
          <w:color w:val="000000"/>
          <w:sz w:val="20"/>
          <w:szCs w:val="20"/>
          <w:lang w:eastAsia="zh-CN"/>
        </w:rPr>
        <w:t>contingentes</w:t>
      </w:r>
      <w:bookmarkEnd w:id="88"/>
      <w:bookmarkEnd w:id="89"/>
      <w:proofErr w:type="gramEnd"/>
    </w:p>
    <w:p w14:paraId="59BC2F94" w14:textId="479195A9" w:rsidR="00DF024D" w:rsidRPr="00DF024D" w:rsidRDefault="00DF024D" w:rsidP="00DF024D">
      <w:pPr>
        <w:jc w:val="both"/>
        <w:rPr>
          <w:rFonts w:ascii="Verdana" w:hAnsi="Verdana" w:cs="Arial"/>
          <w:sz w:val="20"/>
          <w:szCs w:val="20"/>
        </w:rPr>
      </w:pPr>
      <w:r w:rsidRPr="00DF024D">
        <w:rPr>
          <w:rFonts w:ascii="Verdana" w:hAnsi="Verdana" w:cs="Arial"/>
          <w:sz w:val="20"/>
          <w:szCs w:val="20"/>
        </w:rPr>
        <w:t xml:space="preserve">Os </w:t>
      </w:r>
      <w:r>
        <w:rPr>
          <w:rFonts w:ascii="Verdana" w:hAnsi="Verdana" w:cs="Arial"/>
          <w:sz w:val="20"/>
          <w:szCs w:val="20"/>
        </w:rPr>
        <w:t xml:space="preserve">ativos, provisões e </w:t>
      </w:r>
      <w:r w:rsidRPr="00DF024D">
        <w:rPr>
          <w:rFonts w:ascii="Verdana" w:hAnsi="Verdana" w:cs="Arial"/>
          <w:sz w:val="20"/>
          <w:szCs w:val="20"/>
        </w:rPr>
        <w:t xml:space="preserve">passivos contingentes são reconhecidos, mensurados e divulgados de acordo com os critérios definidos pelo CPC 25 - Provisões, Passivos Contingentes e Ativos Contingentes, o qual foi aprovado pela Resolução CMN nº 3.823/09. </w:t>
      </w:r>
    </w:p>
    <w:p w14:paraId="7309E9FE" w14:textId="77777777" w:rsidR="00304712" w:rsidRPr="00DF024D" w:rsidRDefault="00304712" w:rsidP="00DF024D">
      <w:pPr>
        <w:jc w:val="both"/>
        <w:rPr>
          <w:rFonts w:ascii="Verdana" w:hAnsi="Verdana" w:cs="Arial"/>
          <w:sz w:val="20"/>
          <w:szCs w:val="20"/>
        </w:rPr>
      </w:pPr>
    </w:p>
    <w:p w14:paraId="2A616E5C" w14:textId="44CFD3C9" w:rsidR="00BB71EA" w:rsidRDefault="00DF024D" w:rsidP="00FC5D9F">
      <w:pPr>
        <w:pStyle w:val="PargrafodaLista"/>
        <w:numPr>
          <w:ilvl w:val="0"/>
          <w:numId w:val="58"/>
        </w:numPr>
        <w:jc w:val="both"/>
        <w:rPr>
          <w:rFonts w:ascii="Verdana" w:hAnsi="Verdana"/>
          <w:sz w:val="20"/>
          <w:szCs w:val="20"/>
        </w:rPr>
      </w:pPr>
      <w:proofErr w:type="gramStart"/>
      <w:r>
        <w:rPr>
          <w:rFonts w:ascii="Verdana" w:hAnsi="Verdana"/>
          <w:sz w:val="20"/>
          <w:szCs w:val="20"/>
        </w:rPr>
        <w:t>Ativos c</w:t>
      </w:r>
      <w:r w:rsidR="00BB71EA">
        <w:rPr>
          <w:rFonts w:ascii="Verdana" w:hAnsi="Verdana"/>
          <w:sz w:val="20"/>
          <w:szCs w:val="20"/>
        </w:rPr>
        <w:t>ontingente</w:t>
      </w:r>
      <w:proofErr w:type="gramEnd"/>
    </w:p>
    <w:p w14:paraId="25B27AD2" w14:textId="19B4771B" w:rsidR="00BB71EA" w:rsidRDefault="00BB71EA" w:rsidP="00BB71EA">
      <w:pPr>
        <w:pStyle w:val="PargrafodaLista"/>
        <w:jc w:val="both"/>
        <w:rPr>
          <w:rFonts w:ascii="Verdana" w:hAnsi="Verdana"/>
          <w:sz w:val="20"/>
          <w:szCs w:val="20"/>
          <w:lang w:eastAsia="ar-SA"/>
        </w:rPr>
      </w:pPr>
      <w:r w:rsidRPr="00BB71EA">
        <w:rPr>
          <w:rFonts w:ascii="Verdana" w:hAnsi="Verdana"/>
          <w:sz w:val="20"/>
          <w:szCs w:val="20"/>
          <w:lang w:eastAsia="ar-SA"/>
        </w:rPr>
        <w:t xml:space="preserve">São ativos que resultam de eventos passados e cuja existência será confirmada apenas pela ocorrência ou não de um ou mais eventos futuros incertos e não totalmente </w:t>
      </w:r>
      <w:proofErr w:type="gramStart"/>
      <w:r w:rsidRPr="00BB71EA">
        <w:rPr>
          <w:rFonts w:ascii="Verdana" w:hAnsi="Verdana"/>
          <w:sz w:val="20"/>
          <w:szCs w:val="20"/>
          <w:lang w:eastAsia="ar-SA"/>
        </w:rPr>
        <w:t>sob controle</w:t>
      </w:r>
      <w:proofErr w:type="gramEnd"/>
      <w:r w:rsidRPr="00BB71EA">
        <w:rPr>
          <w:rFonts w:ascii="Verdana" w:hAnsi="Verdana"/>
          <w:sz w:val="20"/>
          <w:szCs w:val="20"/>
          <w:lang w:eastAsia="ar-SA"/>
        </w:rPr>
        <w:t xml:space="preserve"> da entidade. O ativo contingente não é reconhecido nas demonstrações contábeis, e sim divulgado caso a realização do ganho seja provável. Porém, quando existem evidências de que a realização do ganho é praticamente certa, o ativo deixa de ser contingente e passa a ser reconhecido.</w:t>
      </w:r>
    </w:p>
    <w:p w14:paraId="2C69468A" w14:textId="77777777" w:rsidR="0029782A" w:rsidRDefault="0029782A" w:rsidP="00BB71EA">
      <w:pPr>
        <w:pStyle w:val="PargrafodaLista"/>
        <w:jc w:val="both"/>
        <w:rPr>
          <w:rFonts w:ascii="Verdana" w:hAnsi="Verdana"/>
          <w:sz w:val="20"/>
          <w:szCs w:val="20"/>
          <w:lang w:eastAsia="ar-SA"/>
        </w:rPr>
      </w:pPr>
    </w:p>
    <w:p w14:paraId="61D8E4A1" w14:textId="68BE53D3" w:rsidR="00BB71EA" w:rsidRDefault="00DF024D" w:rsidP="00FC5D9F">
      <w:pPr>
        <w:pStyle w:val="PargrafodaLista"/>
        <w:numPr>
          <w:ilvl w:val="0"/>
          <w:numId w:val="58"/>
        </w:numPr>
        <w:jc w:val="both"/>
        <w:rPr>
          <w:rFonts w:ascii="Verdana" w:hAnsi="Verdana"/>
          <w:sz w:val="20"/>
          <w:szCs w:val="20"/>
        </w:rPr>
      </w:pPr>
      <w:r>
        <w:rPr>
          <w:rFonts w:ascii="Verdana" w:hAnsi="Verdana"/>
          <w:sz w:val="20"/>
          <w:szCs w:val="20"/>
        </w:rPr>
        <w:t>Provisões e p</w:t>
      </w:r>
      <w:r w:rsidR="00BB71EA" w:rsidRPr="00BB71EA">
        <w:rPr>
          <w:rFonts w:ascii="Verdana" w:hAnsi="Verdana"/>
          <w:sz w:val="20"/>
          <w:szCs w:val="20"/>
        </w:rPr>
        <w:t xml:space="preserve">assivos contingentes </w:t>
      </w:r>
    </w:p>
    <w:p w14:paraId="435F5303" w14:textId="77777777" w:rsidR="00F91D7A" w:rsidRDefault="007C637B" w:rsidP="002B6B35">
      <w:pPr>
        <w:pStyle w:val="PargrafodaLista"/>
        <w:jc w:val="both"/>
        <w:rPr>
          <w:rFonts w:ascii="Verdana" w:hAnsi="Verdana"/>
          <w:sz w:val="20"/>
          <w:szCs w:val="20"/>
          <w:lang w:eastAsia="ar-SA"/>
        </w:rPr>
      </w:pPr>
      <w:r w:rsidRPr="007C637B">
        <w:rPr>
          <w:rFonts w:ascii="Verdana" w:hAnsi="Verdana"/>
          <w:sz w:val="20"/>
          <w:szCs w:val="20"/>
          <w:lang w:eastAsia="ar-SA"/>
        </w:rPr>
        <w:t>Uma obrigação presente (legal ou não formalizada) resultante de evento passado, na qual seja provável uma saída de recursos para sua</w:t>
      </w:r>
      <w:r>
        <w:rPr>
          <w:rFonts w:ascii="Verdana" w:hAnsi="Verdana"/>
          <w:sz w:val="20"/>
          <w:szCs w:val="20"/>
          <w:lang w:eastAsia="ar-SA"/>
        </w:rPr>
        <w:t xml:space="preserve"> </w:t>
      </w:r>
      <w:r w:rsidRPr="007C637B">
        <w:rPr>
          <w:rFonts w:ascii="Verdana" w:hAnsi="Verdana"/>
          <w:sz w:val="20"/>
          <w:szCs w:val="20"/>
          <w:lang w:eastAsia="ar-SA"/>
        </w:rPr>
        <w:t>liquidação e que seja mensurada com confiabilidade, deve ser reconhecida pela entidade como uma provisão. Caso a saída de recursos para</w:t>
      </w:r>
      <w:r>
        <w:rPr>
          <w:rFonts w:ascii="Verdana" w:hAnsi="Verdana"/>
          <w:sz w:val="20"/>
          <w:szCs w:val="20"/>
          <w:lang w:eastAsia="ar-SA"/>
        </w:rPr>
        <w:t xml:space="preserve"> </w:t>
      </w:r>
      <w:r w:rsidRPr="007C637B">
        <w:rPr>
          <w:rFonts w:ascii="Verdana" w:hAnsi="Verdana"/>
          <w:sz w:val="20"/>
          <w:szCs w:val="20"/>
          <w:lang w:eastAsia="ar-SA"/>
        </w:rPr>
        <w:t>liquidar a obrigação presente não seja provável ou não possa ser confiavelmente mensurada, ela não se caracteriza como uma provisão, mas</w:t>
      </w:r>
      <w:r>
        <w:rPr>
          <w:rFonts w:ascii="Verdana" w:hAnsi="Verdana"/>
          <w:sz w:val="20"/>
          <w:szCs w:val="20"/>
          <w:lang w:eastAsia="ar-SA"/>
        </w:rPr>
        <w:t xml:space="preserve"> </w:t>
      </w:r>
      <w:r w:rsidRPr="007C637B">
        <w:rPr>
          <w:rFonts w:ascii="Verdana" w:hAnsi="Verdana"/>
          <w:sz w:val="20"/>
          <w:szCs w:val="20"/>
          <w:lang w:eastAsia="ar-SA"/>
        </w:rPr>
        <w:t>sim como um passivo contingente, não devendo ser reconhecida</w:t>
      </w:r>
      <w:proofErr w:type="gramStart"/>
      <w:r w:rsidRPr="007C637B">
        <w:rPr>
          <w:rFonts w:ascii="Verdana" w:hAnsi="Verdana"/>
          <w:sz w:val="20"/>
          <w:szCs w:val="20"/>
          <w:lang w:eastAsia="ar-SA"/>
        </w:rPr>
        <w:t xml:space="preserve"> mas</w:t>
      </w:r>
      <w:proofErr w:type="gramEnd"/>
      <w:r w:rsidRPr="007C637B">
        <w:rPr>
          <w:rFonts w:ascii="Verdana" w:hAnsi="Verdana"/>
          <w:sz w:val="20"/>
          <w:szCs w:val="20"/>
          <w:lang w:eastAsia="ar-SA"/>
        </w:rPr>
        <w:t xml:space="preserve"> divulgada, a menos que a saída de recursos para liquidar a obrigação</w:t>
      </w:r>
      <w:r>
        <w:rPr>
          <w:rFonts w:ascii="Verdana" w:hAnsi="Verdana"/>
          <w:sz w:val="20"/>
          <w:szCs w:val="20"/>
          <w:lang w:eastAsia="ar-SA"/>
        </w:rPr>
        <w:t xml:space="preserve"> </w:t>
      </w:r>
      <w:r w:rsidRPr="007C637B">
        <w:rPr>
          <w:rFonts w:ascii="Verdana" w:hAnsi="Verdana"/>
          <w:sz w:val="20"/>
          <w:szCs w:val="20"/>
          <w:lang w:eastAsia="ar-SA"/>
        </w:rPr>
        <w:t xml:space="preserve">seja remota. </w:t>
      </w:r>
      <w:r w:rsidRPr="007C637B">
        <w:rPr>
          <w:rFonts w:ascii="Verdana" w:hAnsi="Verdana"/>
          <w:sz w:val="20"/>
          <w:szCs w:val="20"/>
          <w:lang w:eastAsia="ar-SA"/>
        </w:rPr>
        <w:cr/>
      </w:r>
    </w:p>
    <w:p w14:paraId="359BC639" w14:textId="791BDCB6" w:rsidR="00E81EC6" w:rsidRDefault="00E009DF" w:rsidP="002B6B35">
      <w:pPr>
        <w:pStyle w:val="PargrafodaLista"/>
        <w:jc w:val="both"/>
        <w:rPr>
          <w:rFonts w:ascii="Verdana" w:hAnsi="Verdana"/>
          <w:sz w:val="20"/>
          <w:szCs w:val="20"/>
        </w:rPr>
      </w:pPr>
      <w:r>
        <w:rPr>
          <w:rFonts w:ascii="Verdana" w:hAnsi="Verdana"/>
          <w:sz w:val="20"/>
          <w:szCs w:val="20"/>
        </w:rPr>
        <w:t>O</w:t>
      </w:r>
      <w:r w:rsidRPr="00E009DF">
        <w:rPr>
          <w:rFonts w:ascii="Verdana" w:hAnsi="Verdana"/>
          <w:sz w:val="20"/>
          <w:szCs w:val="20"/>
        </w:rPr>
        <w:t xml:space="preserve">s processos passam por avaliação e acompanhamento do departamento jurídico, que considera a perda e o risco envolvido. Fundamentados nesta avaliação, </w:t>
      </w:r>
      <w:r w:rsidR="002B6B35">
        <w:rPr>
          <w:rFonts w:ascii="Verdana" w:hAnsi="Verdana"/>
          <w:sz w:val="20"/>
          <w:szCs w:val="20"/>
        </w:rPr>
        <w:t xml:space="preserve">a Administração </w:t>
      </w:r>
      <w:r w:rsidR="002B6B35" w:rsidRPr="002B6B35">
        <w:rPr>
          <w:rFonts w:ascii="Verdana" w:hAnsi="Verdana"/>
          <w:sz w:val="20"/>
          <w:szCs w:val="20"/>
        </w:rPr>
        <w:t>reconhece uma provisão quando a probabilidade de perda é considerada provável; e divulga sem reconhecer provisão quando a</w:t>
      </w:r>
      <w:r w:rsidR="002B6B35">
        <w:rPr>
          <w:rFonts w:ascii="Verdana" w:hAnsi="Verdana"/>
          <w:sz w:val="20"/>
          <w:szCs w:val="20"/>
        </w:rPr>
        <w:t xml:space="preserve"> </w:t>
      </w:r>
      <w:r w:rsidR="002B6B35" w:rsidRPr="002B6B35">
        <w:rPr>
          <w:rFonts w:ascii="Verdana" w:hAnsi="Verdana"/>
          <w:sz w:val="20"/>
          <w:szCs w:val="20"/>
        </w:rPr>
        <w:t>probabilidade de perda é considerada possível. As obrigações cuja probabilidade de perda é considerada remota não requerem provisão ou</w:t>
      </w:r>
      <w:r w:rsidR="002B6B35">
        <w:rPr>
          <w:rFonts w:ascii="Verdana" w:hAnsi="Verdana"/>
          <w:sz w:val="20"/>
          <w:szCs w:val="20"/>
        </w:rPr>
        <w:t xml:space="preserve"> divulgação.</w:t>
      </w:r>
    </w:p>
    <w:p w14:paraId="3CEF3A56" w14:textId="409DD7C6" w:rsidR="00074C1B" w:rsidRDefault="00074C1B" w:rsidP="002B6B35">
      <w:pPr>
        <w:pStyle w:val="PargrafodaLista"/>
        <w:jc w:val="both"/>
        <w:rPr>
          <w:rFonts w:ascii="Verdana" w:hAnsi="Verdana"/>
          <w:sz w:val="20"/>
          <w:szCs w:val="20"/>
        </w:rPr>
      </w:pPr>
    </w:p>
    <w:p w14:paraId="026B9B4E" w14:textId="457D7FB9" w:rsidR="00074C1B" w:rsidRDefault="00074C1B" w:rsidP="002B6B35">
      <w:pPr>
        <w:pStyle w:val="PargrafodaLista"/>
        <w:jc w:val="both"/>
        <w:rPr>
          <w:rFonts w:ascii="Verdana" w:hAnsi="Verdana"/>
          <w:sz w:val="20"/>
          <w:szCs w:val="20"/>
        </w:rPr>
      </w:pPr>
    </w:p>
    <w:p w14:paraId="7A99C0C2" w14:textId="44EED6C7" w:rsidR="00074C1B" w:rsidRDefault="00074C1B" w:rsidP="002B6B35">
      <w:pPr>
        <w:pStyle w:val="PargrafodaLista"/>
        <w:jc w:val="both"/>
        <w:rPr>
          <w:rFonts w:ascii="Verdana" w:hAnsi="Verdana"/>
          <w:sz w:val="20"/>
          <w:szCs w:val="20"/>
        </w:rPr>
      </w:pPr>
    </w:p>
    <w:p w14:paraId="19B25A06" w14:textId="068282AC" w:rsidR="00074C1B" w:rsidRDefault="00074C1B" w:rsidP="002B6B35">
      <w:pPr>
        <w:pStyle w:val="PargrafodaLista"/>
        <w:jc w:val="both"/>
        <w:rPr>
          <w:rFonts w:ascii="Verdana" w:hAnsi="Verdana"/>
          <w:sz w:val="20"/>
          <w:szCs w:val="20"/>
        </w:rPr>
      </w:pPr>
    </w:p>
    <w:p w14:paraId="57DBC232" w14:textId="007575EF" w:rsidR="00074C1B" w:rsidRDefault="00074C1B" w:rsidP="002B6B35">
      <w:pPr>
        <w:pStyle w:val="PargrafodaLista"/>
        <w:jc w:val="both"/>
        <w:rPr>
          <w:rFonts w:ascii="Verdana" w:hAnsi="Verdana"/>
          <w:sz w:val="20"/>
          <w:szCs w:val="20"/>
        </w:rPr>
      </w:pPr>
    </w:p>
    <w:p w14:paraId="353A0CCB" w14:textId="7A730E87" w:rsidR="00074C1B" w:rsidRDefault="00074C1B" w:rsidP="002B6B35">
      <w:pPr>
        <w:pStyle w:val="PargrafodaLista"/>
        <w:jc w:val="both"/>
        <w:rPr>
          <w:rFonts w:ascii="Verdana" w:hAnsi="Verdana"/>
          <w:sz w:val="20"/>
          <w:szCs w:val="20"/>
        </w:rPr>
      </w:pPr>
    </w:p>
    <w:p w14:paraId="2B013CB7" w14:textId="77777777" w:rsidR="00074C1B" w:rsidRDefault="00074C1B" w:rsidP="002B6B35">
      <w:pPr>
        <w:pStyle w:val="PargrafodaLista"/>
        <w:jc w:val="both"/>
        <w:rPr>
          <w:rFonts w:ascii="Verdana" w:hAnsi="Verdana"/>
          <w:sz w:val="20"/>
          <w:szCs w:val="20"/>
        </w:rPr>
      </w:pPr>
    </w:p>
    <w:p w14:paraId="373685A8" w14:textId="4FEB88A5" w:rsidR="00037FBB" w:rsidRPr="00037FBB" w:rsidRDefault="00037FBB"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90" w:name="_Toc50749780"/>
      <w:bookmarkStart w:id="91" w:name="_Toc51687938"/>
      <w:r w:rsidRPr="00037FBB">
        <w:rPr>
          <w:rFonts w:ascii="Verdana" w:hAnsi="Verdana" w:cs="Verdana"/>
          <w:b/>
          <w:color w:val="000000"/>
          <w:sz w:val="20"/>
          <w:szCs w:val="20"/>
          <w:lang w:eastAsia="zh-CN"/>
        </w:rPr>
        <w:lastRenderedPageBreak/>
        <w:t xml:space="preserve">Imposto de Renda, Contribuição Social (ativo e passivo), </w:t>
      </w:r>
      <w:proofErr w:type="spellStart"/>
      <w:proofErr w:type="gramStart"/>
      <w:r w:rsidRPr="00037FBB">
        <w:rPr>
          <w:rFonts w:ascii="Verdana" w:hAnsi="Verdana" w:cs="Verdana"/>
          <w:b/>
          <w:color w:val="000000"/>
          <w:sz w:val="20"/>
          <w:szCs w:val="20"/>
          <w:lang w:eastAsia="zh-CN"/>
        </w:rPr>
        <w:t>P</w:t>
      </w:r>
      <w:r w:rsidR="004E5773">
        <w:rPr>
          <w:rFonts w:ascii="Verdana" w:hAnsi="Verdana" w:cs="Verdana"/>
          <w:b/>
          <w:color w:val="000000"/>
          <w:sz w:val="20"/>
          <w:szCs w:val="20"/>
          <w:lang w:eastAsia="zh-CN"/>
        </w:rPr>
        <w:t>is</w:t>
      </w:r>
      <w:proofErr w:type="spellEnd"/>
      <w:proofErr w:type="gramEnd"/>
      <w:r w:rsidRPr="00037FBB">
        <w:rPr>
          <w:rFonts w:ascii="Verdana" w:hAnsi="Verdana" w:cs="Verdana"/>
          <w:b/>
          <w:color w:val="000000"/>
          <w:sz w:val="20"/>
          <w:szCs w:val="20"/>
          <w:lang w:eastAsia="zh-CN"/>
        </w:rPr>
        <w:t xml:space="preserve">, </w:t>
      </w:r>
      <w:proofErr w:type="spellStart"/>
      <w:r w:rsidRPr="00037FBB">
        <w:rPr>
          <w:rFonts w:ascii="Verdana" w:hAnsi="Verdana" w:cs="Verdana"/>
          <w:b/>
          <w:color w:val="000000"/>
          <w:sz w:val="20"/>
          <w:szCs w:val="20"/>
          <w:lang w:eastAsia="zh-CN"/>
        </w:rPr>
        <w:t>Cofins</w:t>
      </w:r>
      <w:proofErr w:type="spellEnd"/>
      <w:r w:rsidRPr="00037FBB">
        <w:rPr>
          <w:rFonts w:ascii="Verdana" w:hAnsi="Verdana" w:cs="Verdana"/>
          <w:b/>
          <w:color w:val="000000"/>
          <w:sz w:val="20"/>
          <w:szCs w:val="20"/>
          <w:lang w:eastAsia="zh-CN"/>
        </w:rPr>
        <w:t xml:space="preserve"> e ISS</w:t>
      </w:r>
      <w:bookmarkEnd w:id="90"/>
      <w:bookmarkEnd w:id="91"/>
    </w:p>
    <w:p w14:paraId="66C5A76A" w14:textId="77777777" w:rsidR="00FC4FB4" w:rsidRPr="00C023C2" w:rsidRDefault="00FC4FB4" w:rsidP="007C0984">
      <w:pPr>
        <w:pStyle w:val="Corpodetexto21"/>
        <w:ind w:right="0"/>
        <w:rPr>
          <w:rFonts w:ascii="Verdana" w:hAnsi="Verdana"/>
        </w:rPr>
      </w:pPr>
      <w:r w:rsidRPr="00C023C2">
        <w:rPr>
          <w:rFonts w:ascii="Verdana" w:hAnsi="Verdana" w:cs="Verdana"/>
          <w:sz w:val="20"/>
        </w:rPr>
        <w:t>Calculados às alíquotas a seguir demonstradas, que incidem sobre as respectivas</w:t>
      </w:r>
      <w:r w:rsidRPr="00C023C2">
        <w:rPr>
          <w:rFonts w:ascii="Verdana" w:eastAsia="Verdana" w:hAnsi="Verdana" w:cs="Verdana"/>
          <w:sz w:val="20"/>
        </w:rPr>
        <w:t xml:space="preserve"> </w:t>
      </w:r>
      <w:r w:rsidRPr="00C023C2">
        <w:rPr>
          <w:rFonts w:ascii="Verdana" w:hAnsi="Verdana" w:cs="Verdana"/>
          <w:sz w:val="20"/>
        </w:rPr>
        <w:t>bases</w:t>
      </w:r>
      <w:r w:rsidRPr="00C023C2">
        <w:rPr>
          <w:rFonts w:ascii="Verdana" w:eastAsia="Verdana" w:hAnsi="Verdana" w:cs="Verdana"/>
          <w:sz w:val="20"/>
        </w:rPr>
        <w:t xml:space="preserve"> </w:t>
      </w:r>
      <w:r w:rsidRPr="00C023C2">
        <w:rPr>
          <w:rFonts w:ascii="Verdana" w:hAnsi="Verdana" w:cs="Verdana"/>
          <w:sz w:val="20"/>
        </w:rPr>
        <w:t>de</w:t>
      </w:r>
      <w:r w:rsidRPr="00C023C2">
        <w:rPr>
          <w:rFonts w:ascii="Verdana" w:eastAsia="Verdana" w:hAnsi="Verdana" w:cs="Verdana"/>
          <w:sz w:val="20"/>
        </w:rPr>
        <w:t xml:space="preserve"> </w:t>
      </w:r>
      <w:r w:rsidRPr="00C023C2">
        <w:rPr>
          <w:rFonts w:ascii="Verdana" w:hAnsi="Verdana" w:cs="Verdana"/>
          <w:sz w:val="20"/>
        </w:rPr>
        <w:t>cálculo,</w:t>
      </w:r>
      <w:r w:rsidRPr="00C023C2">
        <w:rPr>
          <w:rFonts w:ascii="Verdana" w:eastAsia="Verdana" w:hAnsi="Verdana" w:cs="Verdana"/>
          <w:sz w:val="20"/>
        </w:rPr>
        <w:t xml:space="preserve"> </w:t>
      </w:r>
      <w:r w:rsidRPr="00C023C2">
        <w:rPr>
          <w:rFonts w:ascii="Verdana" w:hAnsi="Verdana" w:cs="Verdana"/>
          <w:sz w:val="20"/>
        </w:rPr>
        <w:t>conforme</w:t>
      </w:r>
      <w:r w:rsidRPr="00C023C2">
        <w:rPr>
          <w:rFonts w:ascii="Verdana" w:eastAsia="Verdana" w:hAnsi="Verdana" w:cs="Verdana"/>
          <w:sz w:val="20"/>
        </w:rPr>
        <w:t xml:space="preserve"> </w:t>
      </w:r>
      <w:r w:rsidRPr="00C023C2">
        <w:rPr>
          <w:rFonts w:ascii="Verdana" w:hAnsi="Verdana" w:cs="Verdana"/>
          <w:sz w:val="20"/>
        </w:rPr>
        <w:t>legislação</w:t>
      </w:r>
      <w:r w:rsidRPr="00C023C2">
        <w:rPr>
          <w:rFonts w:ascii="Verdana" w:eastAsia="Verdana" w:hAnsi="Verdana" w:cs="Verdana"/>
          <w:sz w:val="20"/>
        </w:rPr>
        <w:t xml:space="preserve"> </w:t>
      </w:r>
      <w:r w:rsidRPr="00C023C2">
        <w:rPr>
          <w:rFonts w:ascii="Verdana" w:hAnsi="Verdana" w:cs="Verdana"/>
          <w:sz w:val="20"/>
        </w:rPr>
        <w:t>vigente</w:t>
      </w:r>
      <w:r w:rsidRPr="00C023C2">
        <w:rPr>
          <w:rFonts w:ascii="Verdana" w:eastAsia="Verdana" w:hAnsi="Verdana" w:cs="Verdana"/>
          <w:sz w:val="20"/>
        </w:rPr>
        <w:t xml:space="preserve"> </w:t>
      </w:r>
      <w:r w:rsidRPr="00C023C2">
        <w:rPr>
          <w:rFonts w:ascii="Verdana" w:hAnsi="Verdana" w:cs="Verdana"/>
          <w:sz w:val="20"/>
        </w:rPr>
        <w:t>de</w:t>
      </w:r>
      <w:r w:rsidRPr="00C023C2">
        <w:rPr>
          <w:rFonts w:ascii="Verdana" w:eastAsia="Verdana" w:hAnsi="Verdana" w:cs="Verdana"/>
          <w:sz w:val="20"/>
        </w:rPr>
        <w:t xml:space="preserve"> </w:t>
      </w:r>
      <w:r w:rsidRPr="00C023C2">
        <w:rPr>
          <w:rFonts w:ascii="Verdana" w:hAnsi="Verdana" w:cs="Verdana"/>
          <w:sz w:val="20"/>
        </w:rPr>
        <w:t>cada</w:t>
      </w:r>
      <w:r w:rsidRPr="00C023C2">
        <w:rPr>
          <w:rFonts w:ascii="Verdana" w:eastAsia="Verdana" w:hAnsi="Verdana" w:cs="Verdana"/>
          <w:sz w:val="20"/>
        </w:rPr>
        <w:t xml:space="preserve"> </w:t>
      </w:r>
      <w:r w:rsidRPr="00C023C2">
        <w:rPr>
          <w:rFonts w:ascii="Verdana" w:hAnsi="Verdana" w:cs="Verdana"/>
          <w:sz w:val="20"/>
        </w:rPr>
        <w:t>tributo.</w:t>
      </w:r>
    </w:p>
    <w:p w14:paraId="2D9FC637" w14:textId="3BAB69D3" w:rsidR="001407CC" w:rsidRPr="001407CC" w:rsidRDefault="003617E8" w:rsidP="007C0984">
      <w:pPr>
        <w:suppressAutoHyphens w:val="0"/>
        <w:rPr>
          <w:rFonts w:ascii="Verdana" w:hAnsi="Verdana" w:cs="Arial"/>
          <w:b/>
          <w:bCs/>
          <w:sz w:val="16"/>
          <w:szCs w:val="16"/>
          <w:lang w:eastAsia="pt-BR"/>
        </w:rPr>
      </w:pPr>
      <w:r w:rsidRPr="003E5CD2">
        <w:rPr>
          <w:lang w:eastAsia="pt-BR"/>
        </w:rPr>
        <w:fldChar w:fldCharType="begin"/>
      </w:r>
      <w:r w:rsidRPr="003E5CD2">
        <w:rPr>
          <w:lang w:eastAsia="pt-BR"/>
        </w:rPr>
        <w:instrText xml:space="preserve"> LINK </w:instrText>
      </w:r>
      <w:r w:rsidR="00752C72">
        <w:rPr>
          <w:lang w:eastAsia="pt-BR"/>
        </w:rPr>
        <w:instrText xml:space="preserve">Excel.Sheet.12 "C:\\Users\\fomento\\Desktop\\Home-Office\\LUCIANE\\luciane\\Desktop\\Home-Office\\LUCIANE\\luciane\\Conselho\\percentual - fundos.xlsx" Plan2!L1C1:L7C2 </w:instrText>
      </w:r>
      <w:r w:rsidRPr="003E5CD2">
        <w:rPr>
          <w:lang w:eastAsia="pt-BR"/>
        </w:rPr>
        <w:instrText xml:space="preserve">\a \f 4 \h </w:instrText>
      </w:r>
      <w:r w:rsidR="003E5CD2">
        <w:rPr>
          <w:lang w:eastAsia="pt-BR"/>
        </w:rPr>
        <w:instrText xml:space="preserve"> \* MERGEFORMAT </w:instrText>
      </w:r>
      <w:r w:rsidRPr="003E5CD2">
        <w:rPr>
          <w:lang w:eastAsia="pt-BR"/>
        </w:rPr>
        <w:fldChar w:fldCharType="separate"/>
      </w:r>
    </w:p>
    <w:tbl>
      <w:tblPr>
        <w:tblW w:w="10277" w:type="dxa"/>
        <w:tblCellMar>
          <w:left w:w="70" w:type="dxa"/>
          <w:right w:w="70" w:type="dxa"/>
        </w:tblCellMar>
        <w:tblLook w:val="04A0" w:firstRow="1" w:lastRow="0" w:firstColumn="1" w:lastColumn="0" w:noHBand="0" w:noVBand="1"/>
      </w:tblPr>
      <w:tblGrid>
        <w:gridCol w:w="6086"/>
        <w:gridCol w:w="4191"/>
      </w:tblGrid>
      <w:tr w:rsidR="001407CC" w:rsidRPr="001407CC" w14:paraId="5EB8AE99" w14:textId="77777777" w:rsidTr="008C21A4">
        <w:trPr>
          <w:divId w:val="1323197012"/>
          <w:trHeight w:val="284"/>
        </w:trPr>
        <w:tc>
          <w:tcPr>
            <w:tcW w:w="6086"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D256B9C" w14:textId="77777777" w:rsidR="001407CC" w:rsidRPr="001407CC" w:rsidRDefault="001407CC" w:rsidP="001407CC">
            <w:pPr>
              <w:suppressAutoHyphens w:val="0"/>
              <w:jc w:val="center"/>
              <w:rPr>
                <w:rFonts w:ascii="Verdana" w:hAnsi="Verdana" w:cs="Times New Roman"/>
                <w:b/>
                <w:bCs/>
                <w:sz w:val="16"/>
                <w:szCs w:val="16"/>
                <w:lang w:eastAsia="pt-BR"/>
              </w:rPr>
            </w:pPr>
            <w:r w:rsidRPr="001407CC">
              <w:rPr>
                <w:rFonts w:ascii="Verdana" w:hAnsi="Verdana" w:cs="Arial"/>
                <w:b/>
                <w:bCs/>
                <w:sz w:val="16"/>
                <w:szCs w:val="16"/>
                <w:lang w:eastAsia="pt-BR"/>
              </w:rPr>
              <w:t xml:space="preserve">TRIBUTO </w:t>
            </w:r>
          </w:p>
        </w:tc>
        <w:tc>
          <w:tcPr>
            <w:tcW w:w="4191" w:type="dxa"/>
            <w:tcBorders>
              <w:top w:val="single" w:sz="8" w:space="0" w:color="FFFFFF"/>
              <w:left w:val="nil"/>
              <w:bottom w:val="single" w:sz="8" w:space="0" w:color="FFFFFF"/>
              <w:right w:val="single" w:sz="8" w:space="0" w:color="FFFFFF"/>
            </w:tcBorders>
            <w:shd w:val="clear" w:color="000000" w:fill="A6A6A6"/>
            <w:vAlign w:val="center"/>
            <w:hideMark/>
          </w:tcPr>
          <w:p w14:paraId="2F9E15D7" w14:textId="77777777" w:rsidR="001407CC" w:rsidRPr="001407CC" w:rsidRDefault="001407CC" w:rsidP="001407CC">
            <w:pPr>
              <w:suppressAutoHyphens w:val="0"/>
              <w:jc w:val="center"/>
              <w:rPr>
                <w:rFonts w:ascii="Verdana" w:hAnsi="Verdana" w:cs="Arial"/>
                <w:b/>
                <w:bCs/>
                <w:sz w:val="16"/>
                <w:szCs w:val="16"/>
                <w:lang w:eastAsia="pt-BR"/>
              </w:rPr>
            </w:pPr>
            <w:r w:rsidRPr="001407CC">
              <w:rPr>
                <w:rFonts w:ascii="Verdana" w:hAnsi="Verdana" w:cs="Arial"/>
                <w:b/>
                <w:bCs/>
                <w:sz w:val="16"/>
                <w:szCs w:val="16"/>
                <w:lang w:eastAsia="pt-BR"/>
              </w:rPr>
              <w:t>ALÍQUOTA</w:t>
            </w:r>
          </w:p>
        </w:tc>
      </w:tr>
      <w:tr w:rsidR="001407CC" w:rsidRPr="001407CC" w14:paraId="11C19EA5"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6E0F0716"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 xml:space="preserve">Imposto de Renda (IR) </w:t>
            </w:r>
          </w:p>
        </w:tc>
        <w:tc>
          <w:tcPr>
            <w:tcW w:w="4191" w:type="dxa"/>
            <w:tcBorders>
              <w:top w:val="nil"/>
              <w:left w:val="nil"/>
              <w:bottom w:val="single" w:sz="8" w:space="0" w:color="FFFFFF"/>
              <w:right w:val="single" w:sz="8" w:space="0" w:color="FFFFFF"/>
            </w:tcBorders>
            <w:shd w:val="clear" w:color="000000" w:fill="F2F2F2"/>
            <w:vAlign w:val="center"/>
            <w:hideMark/>
          </w:tcPr>
          <w:p w14:paraId="518FB939" w14:textId="79445C50"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15,0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6D93E91F"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4BEFD8BD"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Adicional de Imposto de Renda (IR)</w:t>
            </w:r>
            <w:r w:rsidRPr="001407CC">
              <w:rPr>
                <w:rFonts w:ascii="Verdana" w:hAnsi="Verdana" w:cs="Arial"/>
                <w:bCs/>
                <w:sz w:val="16"/>
                <w:szCs w:val="16"/>
                <w:vertAlign w:val="superscript"/>
                <w:lang w:eastAsia="pt-BR"/>
              </w:rPr>
              <w:t xml:space="preserve"> (1)</w:t>
            </w:r>
          </w:p>
        </w:tc>
        <w:tc>
          <w:tcPr>
            <w:tcW w:w="4191" w:type="dxa"/>
            <w:tcBorders>
              <w:top w:val="nil"/>
              <w:left w:val="nil"/>
              <w:bottom w:val="single" w:sz="8" w:space="0" w:color="FFFFFF"/>
              <w:right w:val="single" w:sz="8" w:space="0" w:color="FFFFFF"/>
            </w:tcBorders>
            <w:shd w:val="clear" w:color="000000" w:fill="F2F2F2"/>
            <w:vAlign w:val="center"/>
            <w:hideMark/>
          </w:tcPr>
          <w:p w14:paraId="4B5A985C" w14:textId="129F030A"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10,0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3BBEB14B"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5E633316"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Contribuição Social sobre o Lucro Líquido (CSLL)</w:t>
            </w:r>
          </w:p>
        </w:tc>
        <w:tc>
          <w:tcPr>
            <w:tcW w:w="4191" w:type="dxa"/>
            <w:tcBorders>
              <w:top w:val="nil"/>
              <w:left w:val="nil"/>
              <w:bottom w:val="single" w:sz="8" w:space="0" w:color="FFFFFF"/>
              <w:right w:val="single" w:sz="8" w:space="0" w:color="FFFFFF"/>
            </w:tcBorders>
            <w:shd w:val="clear" w:color="000000" w:fill="F2F2F2"/>
            <w:vAlign w:val="center"/>
            <w:hideMark/>
          </w:tcPr>
          <w:p w14:paraId="1EABB154" w14:textId="610EDF72"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20,0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47D895BB"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1DA4528E" w14:textId="3A2A8EC1" w:rsidR="001407CC" w:rsidRPr="001407CC" w:rsidRDefault="001407CC" w:rsidP="004E5773">
            <w:pPr>
              <w:suppressAutoHyphens w:val="0"/>
              <w:rPr>
                <w:rFonts w:ascii="Verdana" w:hAnsi="Verdana" w:cs="Arial"/>
                <w:bCs/>
                <w:sz w:val="16"/>
                <w:szCs w:val="16"/>
                <w:lang w:eastAsia="pt-BR"/>
              </w:rPr>
            </w:pPr>
            <w:proofErr w:type="spellStart"/>
            <w:proofErr w:type="gramStart"/>
            <w:r w:rsidRPr="001407CC">
              <w:rPr>
                <w:rFonts w:ascii="Verdana" w:hAnsi="Verdana" w:cs="Arial"/>
                <w:bCs/>
                <w:sz w:val="16"/>
                <w:szCs w:val="16"/>
                <w:lang w:eastAsia="pt-BR"/>
              </w:rPr>
              <w:t>P</w:t>
            </w:r>
            <w:r w:rsidR="004E5773">
              <w:rPr>
                <w:rFonts w:ascii="Verdana" w:hAnsi="Verdana" w:cs="Arial"/>
                <w:bCs/>
                <w:sz w:val="16"/>
                <w:szCs w:val="16"/>
                <w:lang w:eastAsia="pt-BR"/>
              </w:rPr>
              <w:t>is</w:t>
            </w:r>
            <w:proofErr w:type="spellEnd"/>
            <w:proofErr w:type="gramEnd"/>
            <w:r w:rsidRPr="001407CC">
              <w:rPr>
                <w:rFonts w:ascii="Verdana" w:hAnsi="Verdana" w:cs="Arial"/>
                <w:bCs/>
                <w:sz w:val="16"/>
                <w:szCs w:val="16"/>
                <w:lang w:eastAsia="pt-BR"/>
              </w:rPr>
              <w:t xml:space="preserve"> </w:t>
            </w:r>
          </w:p>
        </w:tc>
        <w:tc>
          <w:tcPr>
            <w:tcW w:w="4191" w:type="dxa"/>
            <w:tcBorders>
              <w:top w:val="nil"/>
              <w:left w:val="nil"/>
              <w:bottom w:val="single" w:sz="8" w:space="0" w:color="FFFFFF"/>
              <w:right w:val="single" w:sz="8" w:space="0" w:color="FFFFFF"/>
            </w:tcBorders>
            <w:shd w:val="clear" w:color="000000" w:fill="F2F2F2"/>
            <w:vAlign w:val="center"/>
            <w:hideMark/>
          </w:tcPr>
          <w:p w14:paraId="43FFCFED" w14:textId="50E3DFA5" w:rsidR="001407CC" w:rsidRPr="001407CC" w:rsidRDefault="001407CC" w:rsidP="006C0E37">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0,</w:t>
            </w:r>
            <w:r w:rsidR="006C0E37">
              <w:rPr>
                <w:rFonts w:ascii="Verdana" w:hAnsi="Verdana" w:cs="Arial"/>
                <w:bCs/>
                <w:sz w:val="16"/>
                <w:szCs w:val="16"/>
                <w:lang w:eastAsia="pt-BR"/>
              </w:rPr>
              <w:t>65</w:t>
            </w:r>
            <w:r w:rsidRPr="001407CC">
              <w:rPr>
                <w:rFonts w:ascii="Verdana" w:hAnsi="Verdana" w:cs="Arial"/>
                <w:bCs/>
                <w:sz w:val="16"/>
                <w:szCs w:val="16"/>
                <w:lang w:eastAsia="pt-BR"/>
              </w:rPr>
              <w:t>%</w:t>
            </w:r>
          </w:p>
        </w:tc>
      </w:tr>
      <w:tr w:rsidR="001407CC" w:rsidRPr="001407CC" w14:paraId="77879D43"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5AF51095" w14:textId="29327FA7" w:rsidR="001407CC" w:rsidRPr="001407CC" w:rsidRDefault="001407CC" w:rsidP="001407CC">
            <w:pPr>
              <w:suppressAutoHyphens w:val="0"/>
              <w:rPr>
                <w:rFonts w:ascii="Verdana" w:hAnsi="Verdana" w:cs="Arial"/>
                <w:bCs/>
                <w:sz w:val="16"/>
                <w:szCs w:val="16"/>
                <w:lang w:eastAsia="pt-BR"/>
              </w:rPr>
            </w:pPr>
            <w:proofErr w:type="spellStart"/>
            <w:proofErr w:type="gramStart"/>
            <w:r w:rsidRPr="001407CC">
              <w:rPr>
                <w:rFonts w:ascii="Verdana" w:hAnsi="Verdana" w:cs="Arial"/>
                <w:bCs/>
                <w:sz w:val="16"/>
                <w:szCs w:val="16"/>
                <w:lang w:eastAsia="pt-BR"/>
              </w:rPr>
              <w:t>Cofins</w:t>
            </w:r>
            <w:proofErr w:type="spellEnd"/>
            <w:proofErr w:type="gramEnd"/>
            <w:r w:rsidRPr="001407CC">
              <w:rPr>
                <w:rFonts w:ascii="Verdana" w:hAnsi="Verdana" w:cs="Arial"/>
                <w:bCs/>
                <w:sz w:val="16"/>
                <w:szCs w:val="16"/>
                <w:lang w:eastAsia="pt-BR"/>
              </w:rPr>
              <w:t xml:space="preserve"> </w:t>
            </w:r>
          </w:p>
        </w:tc>
        <w:tc>
          <w:tcPr>
            <w:tcW w:w="4191" w:type="dxa"/>
            <w:tcBorders>
              <w:top w:val="nil"/>
              <w:left w:val="nil"/>
              <w:bottom w:val="single" w:sz="8" w:space="0" w:color="FFFFFF"/>
              <w:right w:val="single" w:sz="8" w:space="0" w:color="FFFFFF"/>
            </w:tcBorders>
            <w:shd w:val="clear" w:color="000000" w:fill="F2F2F2"/>
            <w:vAlign w:val="center"/>
            <w:hideMark/>
          </w:tcPr>
          <w:p w14:paraId="068A0251" w14:textId="0EE60D0E"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4,0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r w:rsidR="001407CC" w:rsidRPr="001407CC" w14:paraId="779F1970" w14:textId="77777777" w:rsidTr="008C21A4">
        <w:trPr>
          <w:divId w:val="1323197012"/>
          <w:trHeight w:val="284"/>
        </w:trPr>
        <w:tc>
          <w:tcPr>
            <w:tcW w:w="6086" w:type="dxa"/>
            <w:tcBorders>
              <w:top w:val="nil"/>
              <w:left w:val="single" w:sz="8" w:space="0" w:color="FFFFFF"/>
              <w:bottom w:val="single" w:sz="8" w:space="0" w:color="FFFFFF"/>
              <w:right w:val="single" w:sz="8" w:space="0" w:color="FFFFFF"/>
            </w:tcBorders>
            <w:shd w:val="clear" w:color="000000" w:fill="F2F2F2"/>
            <w:vAlign w:val="center"/>
            <w:hideMark/>
          </w:tcPr>
          <w:p w14:paraId="28A90A41" w14:textId="77777777" w:rsidR="001407CC" w:rsidRPr="001407CC" w:rsidRDefault="001407CC" w:rsidP="001407CC">
            <w:pPr>
              <w:suppressAutoHyphens w:val="0"/>
              <w:rPr>
                <w:rFonts w:ascii="Verdana" w:hAnsi="Verdana" w:cs="Arial"/>
                <w:bCs/>
                <w:sz w:val="16"/>
                <w:szCs w:val="16"/>
                <w:lang w:eastAsia="pt-BR"/>
              </w:rPr>
            </w:pPr>
            <w:r w:rsidRPr="001407CC">
              <w:rPr>
                <w:rFonts w:ascii="Verdana" w:hAnsi="Verdana" w:cs="Arial"/>
                <w:bCs/>
                <w:sz w:val="16"/>
                <w:szCs w:val="16"/>
                <w:lang w:eastAsia="pt-BR"/>
              </w:rPr>
              <w:t>ISS</w:t>
            </w:r>
          </w:p>
        </w:tc>
        <w:tc>
          <w:tcPr>
            <w:tcW w:w="4191" w:type="dxa"/>
            <w:tcBorders>
              <w:top w:val="nil"/>
              <w:left w:val="nil"/>
              <w:bottom w:val="single" w:sz="8" w:space="0" w:color="FFFFFF"/>
              <w:right w:val="single" w:sz="8" w:space="0" w:color="FFFFFF"/>
            </w:tcBorders>
            <w:shd w:val="clear" w:color="000000" w:fill="F2F2F2"/>
            <w:vAlign w:val="center"/>
            <w:hideMark/>
          </w:tcPr>
          <w:p w14:paraId="77FB1D47" w14:textId="2A8F9333" w:rsidR="001407CC" w:rsidRPr="001407CC" w:rsidRDefault="001407CC" w:rsidP="001407CC">
            <w:pPr>
              <w:suppressAutoHyphens w:val="0"/>
              <w:jc w:val="right"/>
              <w:rPr>
                <w:rFonts w:ascii="Verdana" w:hAnsi="Verdana" w:cs="Arial"/>
                <w:bCs/>
                <w:sz w:val="16"/>
                <w:szCs w:val="16"/>
                <w:lang w:eastAsia="pt-BR"/>
              </w:rPr>
            </w:pPr>
            <w:r w:rsidRPr="001407CC">
              <w:rPr>
                <w:rFonts w:ascii="Verdana" w:hAnsi="Verdana" w:cs="Arial"/>
                <w:bCs/>
                <w:sz w:val="16"/>
                <w:szCs w:val="16"/>
                <w:lang w:eastAsia="pt-BR"/>
              </w:rPr>
              <w:t>5,0</w:t>
            </w:r>
            <w:r w:rsidR="000D5D35">
              <w:rPr>
                <w:rFonts w:ascii="Verdana" w:hAnsi="Verdana" w:cs="Arial"/>
                <w:bCs/>
                <w:sz w:val="16"/>
                <w:szCs w:val="16"/>
                <w:lang w:eastAsia="pt-BR"/>
              </w:rPr>
              <w:t>0</w:t>
            </w:r>
            <w:r w:rsidRPr="001407CC">
              <w:rPr>
                <w:rFonts w:ascii="Verdana" w:hAnsi="Verdana" w:cs="Arial"/>
                <w:bCs/>
                <w:sz w:val="16"/>
                <w:szCs w:val="16"/>
                <w:lang w:eastAsia="pt-BR"/>
              </w:rPr>
              <w:t>%</w:t>
            </w:r>
          </w:p>
        </w:tc>
      </w:tr>
    </w:tbl>
    <w:p w14:paraId="4724E34B" w14:textId="0941F1CB" w:rsidR="00B776DD" w:rsidRPr="008A4928" w:rsidRDefault="003617E8" w:rsidP="007C0984">
      <w:pPr>
        <w:suppressAutoHyphens w:val="0"/>
        <w:rPr>
          <w:rFonts w:ascii="Verdana" w:hAnsi="Verdana" w:cs="Arial"/>
          <w:sz w:val="16"/>
          <w:szCs w:val="16"/>
        </w:rPr>
      </w:pPr>
      <w:r w:rsidRPr="003E5CD2">
        <w:rPr>
          <w:rFonts w:ascii="Verdana" w:hAnsi="Verdana" w:cs="Arial"/>
          <w:b/>
          <w:bCs/>
          <w:sz w:val="16"/>
          <w:szCs w:val="16"/>
          <w:lang w:eastAsia="pt-BR"/>
        </w:rPr>
        <w:fldChar w:fldCharType="end"/>
      </w:r>
      <w:r w:rsidR="00B776DD" w:rsidRPr="008A4928">
        <w:rPr>
          <w:rFonts w:ascii="Verdana" w:hAnsi="Verdana" w:cs="Arial"/>
          <w:sz w:val="16"/>
          <w:szCs w:val="16"/>
          <w:vertAlign w:val="superscript"/>
        </w:rPr>
        <w:t>(1)</w:t>
      </w:r>
      <w:r w:rsidR="006235CD">
        <w:rPr>
          <w:rFonts w:ascii="Verdana" w:hAnsi="Verdana" w:cs="Arial"/>
          <w:sz w:val="16"/>
          <w:szCs w:val="16"/>
          <w:vertAlign w:val="superscript"/>
        </w:rPr>
        <w:t xml:space="preserve"> </w:t>
      </w:r>
      <w:r w:rsidR="00282ED4" w:rsidRPr="008A4928">
        <w:rPr>
          <w:rFonts w:ascii="Verdana" w:hAnsi="Verdana" w:cs="Arial"/>
          <w:sz w:val="16"/>
          <w:szCs w:val="16"/>
        </w:rPr>
        <w:t>A</w:t>
      </w:r>
      <w:r w:rsidR="006235CD">
        <w:rPr>
          <w:rFonts w:ascii="Verdana" w:hAnsi="Verdana" w:cs="Arial"/>
          <w:sz w:val="16"/>
          <w:szCs w:val="16"/>
        </w:rPr>
        <w:t>l</w:t>
      </w:r>
      <w:r w:rsidR="00282ED4" w:rsidRPr="008A4928">
        <w:rPr>
          <w:rFonts w:ascii="Verdana" w:hAnsi="Verdana" w:cs="Arial"/>
          <w:sz w:val="16"/>
          <w:szCs w:val="16"/>
        </w:rPr>
        <w:t>íquota</w:t>
      </w:r>
      <w:r w:rsidR="00B776DD" w:rsidRPr="008A4928">
        <w:rPr>
          <w:rFonts w:ascii="Verdana" w:hAnsi="Verdana" w:cs="Arial"/>
          <w:sz w:val="16"/>
          <w:szCs w:val="16"/>
        </w:rPr>
        <w:t xml:space="preserve"> adicional de 10% sobre o lucro tributável excedente de R$ 240</w:t>
      </w:r>
      <w:r w:rsidR="00915822">
        <w:rPr>
          <w:rFonts w:ascii="Verdana" w:hAnsi="Verdana" w:cs="Arial"/>
          <w:sz w:val="16"/>
          <w:szCs w:val="16"/>
        </w:rPr>
        <w:t xml:space="preserve"> mil</w:t>
      </w:r>
      <w:r w:rsidR="00B776DD" w:rsidRPr="008A4928">
        <w:rPr>
          <w:rFonts w:ascii="Verdana" w:hAnsi="Verdana" w:cs="Arial"/>
          <w:sz w:val="16"/>
          <w:szCs w:val="16"/>
        </w:rPr>
        <w:t>/ano.</w:t>
      </w:r>
    </w:p>
    <w:p w14:paraId="33B209DF" w14:textId="77777777" w:rsidR="00ED6A9C" w:rsidRDefault="00ED6A9C" w:rsidP="007C0984">
      <w:pPr>
        <w:suppressAutoHyphens w:val="0"/>
        <w:jc w:val="both"/>
        <w:rPr>
          <w:rFonts w:ascii="Verdana" w:hAnsi="Verdana" w:cs="Arial"/>
          <w:sz w:val="20"/>
          <w:szCs w:val="20"/>
        </w:rPr>
      </w:pPr>
    </w:p>
    <w:p w14:paraId="0525B29D" w14:textId="60C14F52" w:rsidR="00E216FC" w:rsidRDefault="00E216FC" w:rsidP="007C0984">
      <w:pPr>
        <w:suppressAutoHyphens w:val="0"/>
        <w:jc w:val="both"/>
        <w:rPr>
          <w:rFonts w:ascii="Verdana" w:hAnsi="Verdana" w:cs="Arial"/>
          <w:sz w:val="20"/>
          <w:szCs w:val="20"/>
        </w:rPr>
      </w:pPr>
      <w:r w:rsidRPr="00C27831">
        <w:rPr>
          <w:rFonts w:ascii="Verdana" w:hAnsi="Verdana" w:cs="Arial"/>
          <w:sz w:val="20"/>
          <w:szCs w:val="20"/>
        </w:rPr>
        <w:t xml:space="preserve">Conforme </w:t>
      </w:r>
      <w:r w:rsidR="00A273E6">
        <w:rPr>
          <w:rFonts w:ascii="Verdana" w:hAnsi="Verdana" w:cs="Arial"/>
          <w:sz w:val="20"/>
          <w:szCs w:val="20"/>
        </w:rPr>
        <w:t>estabelece</w:t>
      </w:r>
      <w:r w:rsidRPr="00C27831">
        <w:rPr>
          <w:rFonts w:ascii="Verdana" w:hAnsi="Verdana" w:cs="Arial"/>
          <w:sz w:val="20"/>
          <w:szCs w:val="20"/>
        </w:rPr>
        <w:t xml:space="preserve"> a legislação tributária, a </w:t>
      </w:r>
      <w:r w:rsidR="00DD5BD1" w:rsidRPr="00C27831">
        <w:rPr>
          <w:rFonts w:ascii="Verdana" w:hAnsi="Verdana" w:cs="Arial"/>
          <w:sz w:val="20"/>
          <w:szCs w:val="20"/>
        </w:rPr>
        <w:t xml:space="preserve">Fomento Paraná </w:t>
      </w:r>
      <w:r w:rsidRPr="00C27831">
        <w:rPr>
          <w:rFonts w:ascii="Verdana" w:hAnsi="Verdana" w:cs="Arial"/>
          <w:sz w:val="20"/>
          <w:szCs w:val="20"/>
        </w:rPr>
        <w:t xml:space="preserve">opta pelo pagamento do imposto de renda e da contribuição social com base na estimativa da receita e recolhe mensalmente esses valores a título de antecipação do efetivamente devido no ajuste anual. As antecipações pagas por estimativa são registradas em conta redutora da provisão para impostos e contribuições sobre lucros, conforme previsto no art. 5º da Circular BACEN nº 2.353/93. </w:t>
      </w:r>
    </w:p>
    <w:p w14:paraId="4FDC5370" w14:textId="77777777" w:rsidR="00ED6A9C" w:rsidRDefault="00ED6A9C" w:rsidP="007C0984">
      <w:pPr>
        <w:suppressAutoHyphens w:val="0"/>
        <w:jc w:val="both"/>
        <w:rPr>
          <w:rFonts w:ascii="Verdana" w:hAnsi="Verdana" w:cs="Arial"/>
          <w:sz w:val="20"/>
          <w:szCs w:val="20"/>
        </w:rPr>
      </w:pPr>
    </w:p>
    <w:p w14:paraId="5DD85907" w14:textId="4D14663A" w:rsidR="00ED6A9C" w:rsidRPr="00AC6971" w:rsidRDefault="00ED6A9C" w:rsidP="007C0984">
      <w:pPr>
        <w:pStyle w:val="PargrafodaLista"/>
        <w:ind w:left="0"/>
        <w:jc w:val="both"/>
        <w:rPr>
          <w:rFonts w:ascii="Verdana" w:hAnsi="Verdana" w:cs="Verdana"/>
          <w:sz w:val="20"/>
          <w:szCs w:val="24"/>
        </w:rPr>
      </w:pPr>
      <w:r w:rsidRPr="00AC6971">
        <w:rPr>
          <w:rFonts w:ascii="Verdana" w:hAnsi="Verdana" w:cs="Verdana"/>
          <w:sz w:val="20"/>
          <w:szCs w:val="24"/>
        </w:rPr>
        <w:t>A Emenda Constitucional n.º 103/2019, estabeleceu a majoração da alíquota da CSLL de 15% para a 20% para os bancos de qualquer espécie</w:t>
      </w:r>
      <w:r w:rsidRPr="00ED6A9C">
        <w:t xml:space="preserve"> </w:t>
      </w:r>
      <w:r w:rsidRPr="00ED6A9C">
        <w:rPr>
          <w:rFonts w:ascii="Verdana" w:hAnsi="Verdana" w:cs="Verdana"/>
          <w:sz w:val="20"/>
          <w:szCs w:val="24"/>
        </w:rPr>
        <w:t>e agências de fomento</w:t>
      </w:r>
      <w:r w:rsidRPr="00AC6971">
        <w:rPr>
          <w:rFonts w:ascii="Verdana" w:hAnsi="Verdana" w:cs="Verdana"/>
          <w:sz w:val="20"/>
          <w:szCs w:val="24"/>
        </w:rPr>
        <w:t xml:space="preserve">, com vigência a partir de 1º de março de 2020. A Instrução Normativa RFB nº 1.942/2020, </w:t>
      </w:r>
      <w:r>
        <w:rPr>
          <w:rFonts w:ascii="Verdana" w:hAnsi="Verdana" w:cs="Verdana"/>
          <w:sz w:val="20"/>
          <w:szCs w:val="24"/>
        </w:rPr>
        <w:t>disciplinou que n</w:t>
      </w:r>
      <w:r w:rsidRPr="00ED6A9C">
        <w:rPr>
          <w:rFonts w:ascii="Verdana" w:hAnsi="Verdana" w:cs="Verdana"/>
          <w:sz w:val="20"/>
          <w:szCs w:val="24"/>
        </w:rPr>
        <w:t>o período compreendido entre janeiro de 2019 e 29 de fevereiro 2020 mantém-se a alíquota de 15</w:t>
      </w:r>
      <w:r>
        <w:rPr>
          <w:rFonts w:ascii="Verdana" w:hAnsi="Verdana" w:cs="Verdana"/>
          <w:sz w:val="20"/>
          <w:szCs w:val="24"/>
        </w:rPr>
        <w:t>%. A partir de 01</w:t>
      </w:r>
      <w:r w:rsidR="006B7148">
        <w:rPr>
          <w:rFonts w:ascii="Verdana" w:hAnsi="Verdana" w:cs="Verdana"/>
          <w:sz w:val="20"/>
          <w:szCs w:val="24"/>
        </w:rPr>
        <w:t>.03.</w:t>
      </w:r>
      <w:r>
        <w:rPr>
          <w:rFonts w:ascii="Verdana" w:hAnsi="Verdana" w:cs="Verdana"/>
          <w:sz w:val="20"/>
          <w:szCs w:val="24"/>
        </w:rPr>
        <w:t>2020, entrou</w:t>
      </w:r>
      <w:r w:rsidRPr="00ED6A9C">
        <w:rPr>
          <w:rFonts w:ascii="Verdana" w:hAnsi="Verdana" w:cs="Verdana"/>
          <w:sz w:val="20"/>
          <w:szCs w:val="24"/>
        </w:rPr>
        <w:t xml:space="preserve"> em vigor a nova alíquota de 20%.</w:t>
      </w:r>
    </w:p>
    <w:p w14:paraId="0525B29E" w14:textId="77777777" w:rsidR="00E216FC" w:rsidRPr="00C27831" w:rsidRDefault="00E216FC" w:rsidP="007C0984">
      <w:pPr>
        <w:suppressAutoHyphens w:val="0"/>
        <w:jc w:val="both"/>
        <w:rPr>
          <w:rFonts w:ascii="Verdana" w:hAnsi="Verdana" w:cs="Arial"/>
          <w:sz w:val="20"/>
          <w:szCs w:val="20"/>
        </w:rPr>
      </w:pPr>
    </w:p>
    <w:p w14:paraId="0525B29F" w14:textId="77777777" w:rsidR="00E216FC" w:rsidRDefault="00E216FC" w:rsidP="007C0984">
      <w:pPr>
        <w:suppressAutoHyphens w:val="0"/>
        <w:jc w:val="both"/>
        <w:rPr>
          <w:rFonts w:ascii="Verdana" w:hAnsi="Verdana" w:cs="Arial"/>
          <w:sz w:val="20"/>
          <w:szCs w:val="20"/>
        </w:rPr>
      </w:pPr>
      <w:r w:rsidRPr="00C27831">
        <w:rPr>
          <w:rFonts w:ascii="Verdana" w:hAnsi="Verdana" w:cs="Arial"/>
          <w:sz w:val="20"/>
          <w:szCs w:val="20"/>
        </w:rPr>
        <w:t>Os impostos passíveis de compensação estão demonstrados no ativo circulante de acordo com a previsão de sua realização.</w:t>
      </w:r>
    </w:p>
    <w:p w14:paraId="0525B2A1" w14:textId="4E124418" w:rsidR="00E216FC" w:rsidRPr="006A3F9C" w:rsidRDefault="00E216FC"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92" w:name="_Toc50749781"/>
      <w:bookmarkStart w:id="93" w:name="_Toc51687939"/>
      <w:r w:rsidRPr="006A3F9C">
        <w:rPr>
          <w:rFonts w:ascii="Verdana" w:hAnsi="Verdana" w:cs="Verdana"/>
          <w:b/>
          <w:color w:val="000000"/>
          <w:sz w:val="20"/>
          <w:szCs w:val="20"/>
          <w:lang w:eastAsia="zh-CN"/>
        </w:rPr>
        <w:t>Juros sobre o capital próprio</w:t>
      </w:r>
      <w:r w:rsidR="004B321E">
        <w:rPr>
          <w:rFonts w:ascii="Verdana" w:hAnsi="Verdana" w:cs="Verdana"/>
          <w:b/>
          <w:color w:val="000000"/>
          <w:sz w:val="20"/>
          <w:szCs w:val="20"/>
          <w:lang w:eastAsia="zh-CN"/>
        </w:rPr>
        <w:t xml:space="preserve"> (JCP)</w:t>
      </w:r>
      <w:bookmarkEnd w:id="92"/>
      <w:bookmarkEnd w:id="93"/>
    </w:p>
    <w:p w14:paraId="51782B0F" w14:textId="7598305F" w:rsidR="00C44666" w:rsidRDefault="00712438" w:rsidP="007C0984">
      <w:pPr>
        <w:suppressAutoHyphens w:val="0"/>
        <w:jc w:val="both"/>
        <w:rPr>
          <w:rFonts w:ascii="Verdana" w:hAnsi="Verdana" w:cs="Arial"/>
          <w:sz w:val="20"/>
          <w:szCs w:val="20"/>
        </w:rPr>
      </w:pPr>
      <w:r w:rsidRPr="000D476E">
        <w:rPr>
          <w:rFonts w:ascii="Verdana" w:hAnsi="Verdana" w:cs="Arial"/>
          <w:sz w:val="20"/>
          <w:szCs w:val="20"/>
        </w:rPr>
        <w:t>Os juros sobre o c</w:t>
      </w:r>
      <w:r w:rsidR="007019F0" w:rsidRPr="000D476E">
        <w:rPr>
          <w:rFonts w:ascii="Verdana" w:hAnsi="Verdana" w:cs="Arial"/>
          <w:sz w:val="20"/>
          <w:szCs w:val="20"/>
        </w:rPr>
        <w:t xml:space="preserve">apital </w:t>
      </w:r>
      <w:r w:rsidRPr="000D476E">
        <w:rPr>
          <w:rFonts w:ascii="Verdana" w:hAnsi="Verdana" w:cs="Arial"/>
          <w:sz w:val="20"/>
          <w:szCs w:val="20"/>
        </w:rPr>
        <w:t>p</w:t>
      </w:r>
      <w:r w:rsidR="007019F0" w:rsidRPr="000D476E">
        <w:rPr>
          <w:rFonts w:ascii="Verdana" w:hAnsi="Verdana" w:cs="Arial"/>
          <w:sz w:val="20"/>
          <w:szCs w:val="20"/>
        </w:rPr>
        <w:t xml:space="preserve">róprio </w:t>
      </w:r>
      <w:r w:rsidRPr="000D476E">
        <w:rPr>
          <w:rFonts w:ascii="Verdana" w:hAnsi="Verdana" w:cs="Arial"/>
          <w:sz w:val="20"/>
          <w:szCs w:val="20"/>
        </w:rPr>
        <w:t xml:space="preserve">(JCP), </w:t>
      </w:r>
      <w:r w:rsidR="00654377">
        <w:rPr>
          <w:rFonts w:ascii="Verdana" w:hAnsi="Verdana" w:cs="Arial"/>
          <w:sz w:val="20"/>
          <w:szCs w:val="20"/>
        </w:rPr>
        <w:t>destinados</w:t>
      </w:r>
      <w:r w:rsidR="00D94732">
        <w:rPr>
          <w:rFonts w:ascii="Verdana" w:hAnsi="Verdana" w:cs="Arial"/>
          <w:sz w:val="20"/>
          <w:szCs w:val="20"/>
        </w:rPr>
        <w:t xml:space="preserve"> aos </w:t>
      </w:r>
      <w:r w:rsidRPr="000D476E">
        <w:rPr>
          <w:rFonts w:ascii="Verdana" w:hAnsi="Verdana" w:cs="Arial"/>
          <w:sz w:val="20"/>
          <w:szCs w:val="20"/>
        </w:rPr>
        <w:t xml:space="preserve">acionistas, são calculados em conformidade com a Lei </w:t>
      </w:r>
      <w:r w:rsidR="00CF4FC0" w:rsidRPr="000D476E">
        <w:rPr>
          <w:rFonts w:ascii="Verdana" w:hAnsi="Verdana" w:cs="Arial"/>
          <w:sz w:val="20"/>
          <w:szCs w:val="20"/>
        </w:rPr>
        <w:t xml:space="preserve">Federal </w:t>
      </w:r>
      <w:r w:rsidRPr="000D476E">
        <w:rPr>
          <w:rFonts w:ascii="Verdana" w:hAnsi="Verdana" w:cs="Arial"/>
          <w:sz w:val="20"/>
          <w:szCs w:val="20"/>
        </w:rPr>
        <w:t>nº 9.249/95</w:t>
      </w:r>
      <w:r w:rsidR="006B7148">
        <w:rPr>
          <w:rFonts w:ascii="Verdana" w:hAnsi="Verdana" w:cs="Arial"/>
          <w:sz w:val="20"/>
          <w:szCs w:val="20"/>
        </w:rPr>
        <w:t>.</w:t>
      </w:r>
      <w:r w:rsidRPr="000D476E">
        <w:rPr>
          <w:rFonts w:ascii="Verdana" w:hAnsi="Verdana" w:cs="Arial"/>
          <w:sz w:val="20"/>
          <w:szCs w:val="20"/>
        </w:rPr>
        <w:t xml:space="preserve"> </w:t>
      </w:r>
      <w:r w:rsidR="000D476E" w:rsidRPr="000D476E">
        <w:rPr>
          <w:rFonts w:ascii="Verdana" w:hAnsi="Verdana" w:cs="Arial"/>
          <w:sz w:val="20"/>
          <w:szCs w:val="20"/>
        </w:rPr>
        <w:t xml:space="preserve">A Resolução CMN nº 4.706/18, que passou a vigorar a partir de 1º de janeiro de 2019, </w:t>
      </w:r>
      <w:r w:rsidR="006B7148">
        <w:rPr>
          <w:rFonts w:ascii="Verdana" w:hAnsi="Verdana" w:cs="Arial"/>
          <w:sz w:val="20"/>
          <w:szCs w:val="20"/>
        </w:rPr>
        <w:t>estabelece</w:t>
      </w:r>
      <w:r w:rsidR="00D94732">
        <w:rPr>
          <w:rFonts w:ascii="Verdana" w:hAnsi="Verdana" w:cs="Arial"/>
          <w:sz w:val="20"/>
          <w:szCs w:val="20"/>
        </w:rPr>
        <w:t xml:space="preserve"> os</w:t>
      </w:r>
      <w:r w:rsidR="000D476E" w:rsidRPr="000D476E">
        <w:rPr>
          <w:rFonts w:ascii="Verdana" w:hAnsi="Verdana" w:cs="Arial"/>
          <w:sz w:val="20"/>
          <w:szCs w:val="20"/>
        </w:rPr>
        <w:t xml:space="preserve"> procedimentos para o registro contábil de remuneração do capital</w:t>
      </w:r>
      <w:r w:rsidR="00C44666">
        <w:rPr>
          <w:rFonts w:ascii="Verdana" w:hAnsi="Verdana" w:cs="Arial"/>
          <w:sz w:val="20"/>
          <w:szCs w:val="20"/>
        </w:rPr>
        <w:t xml:space="preserve"> </w:t>
      </w:r>
      <w:r w:rsidR="00D94732">
        <w:rPr>
          <w:rFonts w:ascii="Verdana" w:hAnsi="Verdana" w:cs="Arial"/>
          <w:sz w:val="20"/>
          <w:szCs w:val="20"/>
        </w:rPr>
        <w:t xml:space="preserve">próprio, </w:t>
      </w:r>
      <w:r w:rsidR="000D476E" w:rsidRPr="000D476E">
        <w:rPr>
          <w:rFonts w:ascii="Verdana" w:hAnsi="Verdana" w:cs="Arial"/>
          <w:sz w:val="20"/>
          <w:szCs w:val="20"/>
        </w:rPr>
        <w:t>a partir do momento em que sejam declarados ou propostos e se configure em uma obrigação presente na data do balanço.</w:t>
      </w:r>
      <w:r w:rsidR="000D476E" w:rsidRPr="000D476E">
        <w:rPr>
          <w:rFonts w:ascii="Verdana" w:hAnsi="Verdana" w:cs="Arial"/>
          <w:sz w:val="20"/>
          <w:szCs w:val="20"/>
        </w:rPr>
        <w:cr/>
      </w:r>
    </w:p>
    <w:p w14:paraId="77E11E37" w14:textId="5E9DC93A" w:rsidR="00F91D7A" w:rsidRDefault="00C44666" w:rsidP="007C0984">
      <w:pPr>
        <w:suppressAutoHyphens w:val="0"/>
        <w:jc w:val="both"/>
        <w:rPr>
          <w:rFonts w:ascii="Verdana" w:hAnsi="Verdana" w:cs="Arial"/>
          <w:sz w:val="20"/>
          <w:szCs w:val="20"/>
        </w:rPr>
      </w:pPr>
      <w:bookmarkStart w:id="94" w:name="_Toc44692484"/>
      <w:r w:rsidRPr="00C44666">
        <w:rPr>
          <w:rFonts w:ascii="Verdana" w:hAnsi="Verdana" w:cs="Arial"/>
          <w:sz w:val="20"/>
          <w:szCs w:val="20"/>
        </w:rPr>
        <w:t xml:space="preserve">Os </w:t>
      </w:r>
      <w:r w:rsidR="004B321E">
        <w:rPr>
          <w:rFonts w:ascii="Verdana" w:hAnsi="Verdana" w:cs="Arial"/>
          <w:sz w:val="20"/>
          <w:szCs w:val="20"/>
        </w:rPr>
        <w:t>JCP</w:t>
      </w:r>
      <w:r w:rsidRPr="00C44666">
        <w:rPr>
          <w:rFonts w:ascii="Verdana" w:hAnsi="Verdana" w:cs="Arial"/>
          <w:sz w:val="20"/>
          <w:szCs w:val="20"/>
        </w:rPr>
        <w:t xml:space="preserve"> declarados</w:t>
      </w:r>
      <w:proofErr w:type="gramStart"/>
      <w:r w:rsidRPr="00C44666">
        <w:rPr>
          <w:rFonts w:ascii="Verdana" w:hAnsi="Verdana" w:cs="Arial"/>
          <w:sz w:val="20"/>
          <w:szCs w:val="20"/>
        </w:rPr>
        <w:t>, são</w:t>
      </w:r>
      <w:proofErr w:type="gramEnd"/>
      <w:r w:rsidRPr="00C44666">
        <w:rPr>
          <w:rFonts w:ascii="Verdana" w:hAnsi="Verdana" w:cs="Arial"/>
          <w:sz w:val="20"/>
          <w:szCs w:val="20"/>
        </w:rPr>
        <w:t xml:space="preserve"> reconhecidos no passivo circulante na rubrica de "Sociais e Estatutárias" e, os </w:t>
      </w:r>
      <w:r w:rsidR="004B321E">
        <w:rPr>
          <w:rFonts w:ascii="Verdana" w:hAnsi="Verdana" w:cs="Arial"/>
          <w:sz w:val="20"/>
          <w:szCs w:val="20"/>
        </w:rPr>
        <w:t>JCP</w:t>
      </w:r>
      <w:r w:rsidR="004B321E" w:rsidRPr="00C44666">
        <w:rPr>
          <w:rFonts w:ascii="Verdana" w:hAnsi="Verdana" w:cs="Arial"/>
          <w:sz w:val="20"/>
          <w:szCs w:val="20"/>
        </w:rPr>
        <w:t xml:space="preserve"> </w:t>
      </w:r>
      <w:r w:rsidRPr="00C44666">
        <w:rPr>
          <w:rFonts w:ascii="Verdana" w:hAnsi="Verdana" w:cs="Arial"/>
          <w:sz w:val="20"/>
          <w:szCs w:val="20"/>
        </w:rPr>
        <w:t>propostos e</w:t>
      </w:r>
      <w:r w:rsidR="00355EFD">
        <w:rPr>
          <w:rFonts w:ascii="Verdana" w:hAnsi="Verdana" w:cs="Arial"/>
          <w:sz w:val="20"/>
          <w:szCs w:val="20"/>
        </w:rPr>
        <w:t xml:space="preserve"> </w:t>
      </w:r>
      <w:r w:rsidRPr="00C44666">
        <w:rPr>
          <w:rFonts w:ascii="Verdana" w:hAnsi="Verdana" w:cs="Arial"/>
          <w:sz w:val="20"/>
          <w:szCs w:val="20"/>
        </w:rPr>
        <w:t>ainda não aprovados, são reconhecidos no patrimônio líquido na rubrica de "Reservas Especiais de Lucros".</w:t>
      </w:r>
      <w:r w:rsidRPr="00C44666">
        <w:rPr>
          <w:rFonts w:ascii="Verdana" w:hAnsi="Verdana" w:cs="Arial"/>
          <w:sz w:val="20"/>
          <w:szCs w:val="20"/>
        </w:rPr>
        <w:cr/>
      </w:r>
    </w:p>
    <w:p w14:paraId="2E0CA16C" w14:textId="743D89EC" w:rsidR="00C44666" w:rsidRDefault="00A84313" w:rsidP="007C0984">
      <w:pPr>
        <w:suppressAutoHyphens w:val="0"/>
        <w:jc w:val="both"/>
        <w:rPr>
          <w:rFonts w:ascii="Verdana" w:hAnsi="Verdana" w:cs="Arial"/>
          <w:sz w:val="20"/>
          <w:szCs w:val="20"/>
        </w:rPr>
      </w:pPr>
      <w:r>
        <w:rPr>
          <w:rFonts w:ascii="Verdana" w:hAnsi="Verdana" w:cs="Arial"/>
          <w:sz w:val="20"/>
          <w:szCs w:val="20"/>
        </w:rPr>
        <w:t xml:space="preserve">Em 29 de maio de 2020, o Banco Central do Brasil editou a Resolução CMN </w:t>
      </w:r>
      <w:r w:rsidR="000613F6">
        <w:rPr>
          <w:rFonts w:ascii="Verdana" w:hAnsi="Verdana" w:cs="Arial"/>
          <w:sz w:val="20"/>
          <w:szCs w:val="20"/>
        </w:rPr>
        <w:t xml:space="preserve">nº </w:t>
      </w:r>
      <w:r>
        <w:rPr>
          <w:rFonts w:ascii="Verdana" w:hAnsi="Verdana" w:cs="Arial"/>
          <w:sz w:val="20"/>
          <w:szCs w:val="20"/>
        </w:rPr>
        <w:t>4</w:t>
      </w:r>
      <w:r w:rsidR="000613F6">
        <w:rPr>
          <w:rFonts w:ascii="Verdana" w:hAnsi="Verdana" w:cs="Arial"/>
          <w:sz w:val="20"/>
          <w:szCs w:val="20"/>
        </w:rPr>
        <w:t>.</w:t>
      </w:r>
      <w:r>
        <w:rPr>
          <w:rFonts w:ascii="Verdana" w:hAnsi="Verdana" w:cs="Arial"/>
          <w:sz w:val="20"/>
          <w:szCs w:val="20"/>
        </w:rPr>
        <w:t xml:space="preserve">820, vedando </w:t>
      </w:r>
      <w:r w:rsidR="00FB2086">
        <w:rPr>
          <w:rFonts w:ascii="Verdana" w:hAnsi="Verdana" w:cs="Arial"/>
          <w:sz w:val="20"/>
          <w:szCs w:val="20"/>
        </w:rPr>
        <w:t>a rem</w:t>
      </w:r>
      <w:r>
        <w:rPr>
          <w:rFonts w:ascii="Verdana" w:hAnsi="Verdana" w:cs="Arial"/>
          <w:sz w:val="20"/>
          <w:szCs w:val="20"/>
        </w:rPr>
        <w:t>un</w:t>
      </w:r>
      <w:r w:rsidR="00FB2086">
        <w:rPr>
          <w:rFonts w:ascii="Verdana" w:hAnsi="Verdana" w:cs="Arial"/>
          <w:sz w:val="20"/>
          <w:szCs w:val="20"/>
        </w:rPr>
        <w:t>er</w:t>
      </w:r>
      <w:r>
        <w:rPr>
          <w:rFonts w:ascii="Verdana" w:hAnsi="Verdana" w:cs="Arial"/>
          <w:sz w:val="20"/>
          <w:szCs w:val="20"/>
        </w:rPr>
        <w:t>ação do capital pr</w:t>
      </w:r>
      <w:r w:rsidR="00FB2086">
        <w:rPr>
          <w:rFonts w:ascii="Verdana" w:hAnsi="Verdana" w:cs="Arial"/>
          <w:sz w:val="20"/>
          <w:szCs w:val="20"/>
        </w:rPr>
        <w:t>óprio em montante superior ao e</w:t>
      </w:r>
      <w:r>
        <w:rPr>
          <w:rFonts w:ascii="Verdana" w:hAnsi="Verdana" w:cs="Arial"/>
          <w:sz w:val="20"/>
          <w:szCs w:val="20"/>
        </w:rPr>
        <w:t>stabeleci</w:t>
      </w:r>
      <w:r w:rsidR="00FB2086">
        <w:rPr>
          <w:rFonts w:ascii="Verdana" w:hAnsi="Verdana" w:cs="Arial"/>
          <w:sz w:val="20"/>
          <w:szCs w:val="20"/>
        </w:rPr>
        <w:t xml:space="preserve">do no Estatuto Social da Instituição. Tal vedação aplica-se </w:t>
      </w:r>
      <w:r w:rsidR="00FB2086" w:rsidRPr="00FB2086">
        <w:rPr>
          <w:rFonts w:ascii="Verdana" w:hAnsi="Verdana" w:cs="Arial"/>
          <w:sz w:val="20"/>
          <w:szCs w:val="20"/>
        </w:rPr>
        <w:t>ao exercício de 2020, independentemente da data de desembolso dos recursos.</w:t>
      </w:r>
    </w:p>
    <w:p w14:paraId="6CFEBD2F" w14:textId="77777777" w:rsidR="00811A5B" w:rsidRPr="00811A5B" w:rsidRDefault="00811A5B"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95" w:name="_Toc50749782"/>
      <w:bookmarkStart w:id="96" w:name="_Toc51687940"/>
      <w:r w:rsidRPr="00811A5B">
        <w:rPr>
          <w:rFonts w:ascii="Verdana" w:hAnsi="Verdana" w:cs="Verdana"/>
          <w:b/>
          <w:color w:val="000000"/>
          <w:sz w:val="20"/>
          <w:szCs w:val="20"/>
          <w:lang w:eastAsia="zh-CN"/>
        </w:rPr>
        <w:t>Transações com partes relacionadas</w:t>
      </w:r>
      <w:bookmarkEnd w:id="95"/>
      <w:bookmarkEnd w:id="96"/>
      <w:r w:rsidRPr="00811A5B">
        <w:rPr>
          <w:rFonts w:ascii="Verdana" w:hAnsi="Verdana" w:cs="Verdana"/>
          <w:b/>
          <w:color w:val="000000"/>
          <w:sz w:val="20"/>
          <w:szCs w:val="20"/>
          <w:lang w:eastAsia="zh-CN"/>
        </w:rPr>
        <w:t xml:space="preserve"> </w:t>
      </w:r>
    </w:p>
    <w:p w14:paraId="114273ED" w14:textId="0BF03F26" w:rsidR="00811A5B" w:rsidRDefault="00811A5B" w:rsidP="007C0984">
      <w:pPr>
        <w:jc w:val="both"/>
        <w:rPr>
          <w:rFonts w:ascii="Verdana" w:hAnsi="Verdana" w:cs="Verdana"/>
          <w:sz w:val="20"/>
        </w:rPr>
      </w:pPr>
      <w:r>
        <w:rPr>
          <w:rFonts w:ascii="Verdana" w:hAnsi="Verdana" w:cs="Verdana"/>
          <w:sz w:val="20"/>
        </w:rPr>
        <w:t xml:space="preserve">As partes relacionadas </w:t>
      </w:r>
      <w:proofErr w:type="gramStart"/>
      <w:r>
        <w:rPr>
          <w:rFonts w:ascii="Verdana" w:hAnsi="Verdana" w:cs="Verdana"/>
          <w:sz w:val="20"/>
        </w:rPr>
        <w:t>da Fomento</w:t>
      </w:r>
      <w:proofErr w:type="gramEnd"/>
      <w:r>
        <w:rPr>
          <w:rFonts w:ascii="Verdana" w:hAnsi="Verdana" w:cs="Verdana"/>
          <w:sz w:val="20"/>
        </w:rPr>
        <w:t xml:space="preserve"> Paraná, cor</w:t>
      </w:r>
      <w:r w:rsidRPr="00C023C2">
        <w:rPr>
          <w:rFonts w:ascii="Verdana" w:hAnsi="Verdana" w:cs="Verdana"/>
          <w:sz w:val="20"/>
        </w:rPr>
        <w:t xml:space="preserve">respondem, </w:t>
      </w:r>
      <w:r>
        <w:rPr>
          <w:rFonts w:ascii="Verdana" w:hAnsi="Verdana" w:cs="Verdana"/>
          <w:sz w:val="20"/>
        </w:rPr>
        <w:t xml:space="preserve">ao </w:t>
      </w:r>
      <w:r w:rsidRPr="00C023C2">
        <w:rPr>
          <w:rFonts w:ascii="Verdana" w:hAnsi="Verdana" w:cs="Verdana"/>
          <w:sz w:val="20"/>
        </w:rPr>
        <w:t>pesso</w:t>
      </w:r>
      <w:r>
        <w:rPr>
          <w:rFonts w:ascii="Verdana" w:hAnsi="Verdana" w:cs="Verdana"/>
          <w:sz w:val="20"/>
        </w:rPr>
        <w:t>al</w:t>
      </w:r>
      <w:r w:rsidRPr="00C023C2">
        <w:rPr>
          <w:rFonts w:ascii="Verdana" w:hAnsi="Verdana" w:cs="Verdana"/>
          <w:sz w:val="20"/>
        </w:rPr>
        <w:t xml:space="preserve">-chave da Administração, os órgãos, secretarias e entidades do Governo </w:t>
      </w:r>
      <w:r>
        <w:rPr>
          <w:rFonts w:ascii="Verdana" w:hAnsi="Verdana" w:cs="Verdana"/>
          <w:sz w:val="20"/>
        </w:rPr>
        <w:t>do Estado do Paraná</w:t>
      </w:r>
      <w:r w:rsidRPr="00C023C2">
        <w:rPr>
          <w:rFonts w:ascii="Verdana" w:hAnsi="Verdana" w:cs="Verdana"/>
          <w:sz w:val="20"/>
        </w:rPr>
        <w:t>.</w:t>
      </w:r>
    </w:p>
    <w:p w14:paraId="3D6601CC" w14:textId="77777777" w:rsidR="00811A5B" w:rsidRPr="00C023C2" w:rsidRDefault="00811A5B" w:rsidP="007C0984">
      <w:pPr>
        <w:jc w:val="both"/>
        <w:rPr>
          <w:rFonts w:ascii="Verdana" w:hAnsi="Verdana" w:cs="Verdana"/>
          <w:sz w:val="20"/>
        </w:rPr>
      </w:pPr>
    </w:p>
    <w:p w14:paraId="66E2BFFB" w14:textId="77777777" w:rsidR="00074C1B" w:rsidRDefault="00074C1B" w:rsidP="007C0984">
      <w:pPr>
        <w:pStyle w:val="WW-Corpodetexto31"/>
        <w:tabs>
          <w:tab w:val="left" w:pos="0"/>
          <w:tab w:val="left" w:pos="426"/>
        </w:tabs>
        <w:rPr>
          <w:rFonts w:ascii="Verdana" w:hAnsi="Verdana" w:cs="Verdana"/>
          <w:sz w:val="20"/>
        </w:rPr>
      </w:pPr>
    </w:p>
    <w:p w14:paraId="0D5FB984" w14:textId="663DAB55" w:rsidR="00811A5B" w:rsidRPr="00811A5B" w:rsidRDefault="00811A5B" w:rsidP="007C0984">
      <w:pPr>
        <w:pStyle w:val="WW-Corpodetexto31"/>
        <w:tabs>
          <w:tab w:val="left" w:pos="0"/>
          <w:tab w:val="left" w:pos="426"/>
        </w:tabs>
        <w:rPr>
          <w:rFonts w:ascii="Verdana" w:hAnsi="Verdana" w:cs="Verdana"/>
          <w:sz w:val="20"/>
        </w:rPr>
      </w:pPr>
      <w:r>
        <w:rPr>
          <w:rFonts w:ascii="Verdana" w:hAnsi="Verdana" w:cs="Verdana"/>
          <w:sz w:val="20"/>
        </w:rPr>
        <w:lastRenderedPageBreak/>
        <w:t xml:space="preserve">A Instituição </w:t>
      </w:r>
      <w:r w:rsidRPr="006277C7">
        <w:rPr>
          <w:rFonts w:ascii="Verdana" w:hAnsi="Verdana" w:cs="Verdana"/>
          <w:sz w:val="20"/>
        </w:rPr>
        <w:t xml:space="preserve">possui Política para Transações com Partes </w:t>
      </w:r>
      <w:proofErr w:type="gramStart"/>
      <w:r w:rsidRPr="006277C7">
        <w:rPr>
          <w:rFonts w:ascii="Verdana" w:hAnsi="Verdana" w:cs="Verdana"/>
          <w:sz w:val="20"/>
        </w:rPr>
        <w:t>Relacionadas aprovada pelo Conselho de Administração, que tem</w:t>
      </w:r>
      <w:proofErr w:type="gramEnd"/>
      <w:r w:rsidRPr="006277C7">
        <w:rPr>
          <w:rFonts w:ascii="Verdana" w:hAnsi="Verdana" w:cs="Verdana"/>
          <w:sz w:val="20"/>
        </w:rPr>
        <w:t xml:space="preserve"> como objetivo </w:t>
      </w:r>
      <w:r w:rsidRPr="00811A5B">
        <w:rPr>
          <w:rFonts w:ascii="Verdana" w:hAnsi="Verdana" w:cs="Verdana"/>
          <w:sz w:val="20"/>
        </w:rPr>
        <w:t>assegurar que todas as decisões, especialmente aquelas envolvendo instituições, empresas ou pessoas que se relacionam com a Fomento Paraná, sejam tomadas tendo em vista os interesses da Instituição e de seus acionista</w:t>
      </w:r>
      <w:r w:rsidR="00171568">
        <w:rPr>
          <w:rFonts w:ascii="Verdana" w:hAnsi="Verdana" w:cs="Verdana"/>
          <w:sz w:val="20"/>
        </w:rPr>
        <w:t>s. As regras previstas aplicam</w:t>
      </w:r>
      <w:r w:rsidRPr="00811A5B">
        <w:rPr>
          <w:rFonts w:ascii="Verdana" w:hAnsi="Verdana" w:cs="Verdana"/>
          <w:sz w:val="20"/>
        </w:rPr>
        <w:t xml:space="preserve">-se a todos os colaboradores e administradores </w:t>
      </w:r>
      <w:proofErr w:type="gramStart"/>
      <w:r w:rsidRPr="00811A5B">
        <w:rPr>
          <w:rFonts w:ascii="Verdana" w:hAnsi="Verdana" w:cs="Verdana"/>
          <w:sz w:val="20"/>
        </w:rPr>
        <w:t>da Fomento</w:t>
      </w:r>
      <w:proofErr w:type="gramEnd"/>
      <w:r w:rsidRPr="00811A5B">
        <w:rPr>
          <w:rFonts w:ascii="Verdana" w:hAnsi="Verdana" w:cs="Verdana"/>
          <w:sz w:val="20"/>
        </w:rPr>
        <w:t xml:space="preserve"> Paraná. </w:t>
      </w:r>
    </w:p>
    <w:p w14:paraId="2C5CBE98" w14:textId="77777777" w:rsidR="00811A5B" w:rsidRPr="00811A5B" w:rsidRDefault="00811A5B" w:rsidP="007C0984">
      <w:pPr>
        <w:pStyle w:val="WW-Corpodetexto31"/>
        <w:tabs>
          <w:tab w:val="left" w:pos="0"/>
          <w:tab w:val="left" w:pos="426"/>
        </w:tabs>
        <w:rPr>
          <w:rFonts w:ascii="Verdana" w:hAnsi="Verdana" w:cs="Verdana"/>
          <w:sz w:val="20"/>
        </w:rPr>
      </w:pPr>
    </w:p>
    <w:p w14:paraId="5D6B007E" w14:textId="417D35A4" w:rsidR="00811A5B" w:rsidRDefault="005351FD" w:rsidP="007C0984">
      <w:pPr>
        <w:suppressAutoHyphens w:val="0"/>
        <w:jc w:val="both"/>
        <w:rPr>
          <w:rFonts w:ascii="Verdana" w:hAnsi="Verdana" w:cs="Arial"/>
          <w:sz w:val="20"/>
          <w:szCs w:val="20"/>
        </w:rPr>
      </w:pPr>
      <w:r>
        <w:rPr>
          <w:rFonts w:ascii="Verdana" w:hAnsi="Verdana" w:cs="Verdana"/>
          <w:color w:val="000000"/>
          <w:sz w:val="20"/>
          <w:szCs w:val="20"/>
          <w:lang w:eastAsia="zh-CN"/>
        </w:rPr>
        <w:t>S</w:t>
      </w:r>
      <w:r w:rsidRPr="005351FD">
        <w:rPr>
          <w:rFonts w:ascii="Verdana" w:hAnsi="Verdana" w:cs="Verdana"/>
          <w:color w:val="000000"/>
          <w:sz w:val="20"/>
          <w:szCs w:val="20"/>
          <w:lang w:eastAsia="zh-CN"/>
        </w:rPr>
        <w:t xml:space="preserve">ão consideradas transações com partes relacionadas às transferências de recursos, serviços ou obrigações entre </w:t>
      </w:r>
      <w:proofErr w:type="gramStart"/>
      <w:r w:rsidRPr="005351FD">
        <w:rPr>
          <w:rFonts w:ascii="Verdana" w:hAnsi="Verdana" w:cs="Verdana"/>
          <w:color w:val="000000"/>
          <w:sz w:val="20"/>
          <w:szCs w:val="20"/>
          <w:lang w:eastAsia="zh-CN"/>
        </w:rPr>
        <w:t>a Fomento</w:t>
      </w:r>
      <w:proofErr w:type="gramEnd"/>
      <w:r w:rsidRPr="005351FD">
        <w:rPr>
          <w:rFonts w:ascii="Verdana" w:hAnsi="Verdana" w:cs="Verdana"/>
          <w:color w:val="000000"/>
          <w:sz w:val="20"/>
          <w:szCs w:val="20"/>
          <w:lang w:eastAsia="zh-CN"/>
        </w:rPr>
        <w:t xml:space="preserve"> Paraná e uma parte relacionada, independentemente de ser estabelecido preço na contrapartida</w:t>
      </w:r>
      <w:r>
        <w:rPr>
          <w:rFonts w:ascii="Verdana" w:hAnsi="Verdana" w:cs="Verdana"/>
          <w:color w:val="000000"/>
          <w:sz w:val="20"/>
          <w:szCs w:val="20"/>
          <w:lang w:eastAsia="zh-CN"/>
        </w:rPr>
        <w:t>.</w:t>
      </w:r>
    </w:p>
    <w:p w14:paraId="5397A16E" w14:textId="472044D4" w:rsidR="00FB4216" w:rsidRPr="00534C45" w:rsidRDefault="00FB4216" w:rsidP="008539FD">
      <w:pPr>
        <w:keepNext/>
        <w:numPr>
          <w:ilvl w:val="0"/>
          <w:numId w:val="45"/>
        </w:numPr>
        <w:suppressAutoHyphens w:val="0"/>
        <w:snapToGrid w:val="0"/>
        <w:spacing w:before="240" w:after="240"/>
        <w:jc w:val="both"/>
        <w:outlineLvl w:val="0"/>
        <w:rPr>
          <w:rFonts w:ascii="Verdana" w:hAnsi="Verdana" w:cs="Verdana"/>
          <w:b/>
          <w:color w:val="000000"/>
          <w:sz w:val="20"/>
          <w:szCs w:val="20"/>
          <w:lang w:eastAsia="zh-CN"/>
        </w:rPr>
      </w:pPr>
      <w:bookmarkStart w:id="97" w:name="_Toc50749783"/>
      <w:bookmarkStart w:id="98" w:name="_Toc51687941"/>
      <w:r w:rsidRPr="00534C45">
        <w:rPr>
          <w:rFonts w:ascii="Verdana" w:hAnsi="Verdana" w:cs="Verdana"/>
          <w:b/>
          <w:color w:val="000000"/>
          <w:sz w:val="20"/>
          <w:szCs w:val="20"/>
          <w:lang w:eastAsia="zh-CN"/>
        </w:rPr>
        <w:t>Demonstração do valor adicionado – DVA</w:t>
      </w:r>
      <w:bookmarkEnd w:id="97"/>
      <w:bookmarkEnd w:id="98"/>
    </w:p>
    <w:p w14:paraId="60CDD600" w14:textId="76251A60" w:rsidR="00FB4216" w:rsidRDefault="00FB4216" w:rsidP="007C0984">
      <w:pPr>
        <w:suppressAutoHyphens w:val="0"/>
        <w:jc w:val="both"/>
        <w:rPr>
          <w:rFonts w:ascii="Verdana" w:hAnsi="Verdana" w:cs="Arial"/>
          <w:sz w:val="20"/>
          <w:szCs w:val="20"/>
        </w:rPr>
      </w:pPr>
      <w:r>
        <w:rPr>
          <w:rFonts w:ascii="Verdana" w:hAnsi="Verdana" w:cs="Arial"/>
          <w:sz w:val="20"/>
          <w:szCs w:val="20"/>
        </w:rPr>
        <w:t xml:space="preserve">A Instituição elaborou de forma espontânea, a demonstração de valor adicionado (DVA), nos termos do pronunciamento técnico CPC 09 - </w:t>
      </w:r>
      <w:r w:rsidRPr="00FB4216">
        <w:rPr>
          <w:rFonts w:ascii="Verdana" w:hAnsi="Verdana" w:cs="Arial"/>
          <w:sz w:val="20"/>
          <w:szCs w:val="20"/>
        </w:rPr>
        <w:t>Demons</w:t>
      </w:r>
      <w:r>
        <w:rPr>
          <w:rFonts w:ascii="Verdana" w:hAnsi="Verdana" w:cs="Arial"/>
          <w:sz w:val="20"/>
          <w:szCs w:val="20"/>
        </w:rPr>
        <w:t>tra</w:t>
      </w:r>
      <w:r w:rsidR="00171568">
        <w:rPr>
          <w:rFonts w:ascii="Verdana" w:hAnsi="Verdana" w:cs="Arial"/>
          <w:sz w:val="20"/>
          <w:szCs w:val="20"/>
        </w:rPr>
        <w:t>ção do valor adicionado, a qual é</w:t>
      </w:r>
      <w:r>
        <w:rPr>
          <w:rFonts w:ascii="Verdana" w:hAnsi="Verdana" w:cs="Arial"/>
          <w:sz w:val="20"/>
          <w:szCs w:val="20"/>
        </w:rPr>
        <w:t xml:space="preserve"> apresentada como parte integrante </w:t>
      </w:r>
      <w:r w:rsidR="00534C45">
        <w:rPr>
          <w:rFonts w:ascii="Verdana" w:hAnsi="Verdana" w:cs="Arial"/>
          <w:sz w:val="20"/>
          <w:szCs w:val="20"/>
        </w:rPr>
        <w:t xml:space="preserve">das Demonstrações </w:t>
      </w:r>
      <w:r w:rsidR="006C6C02">
        <w:rPr>
          <w:rFonts w:ascii="Verdana" w:hAnsi="Verdana" w:cs="Arial"/>
          <w:sz w:val="20"/>
          <w:szCs w:val="20"/>
        </w:rPr>
        <w:t>F</w:t>
      </w:r>
      <w:r w:rsidR="00534C45">
        <w:rPr>
          <w:rFonts w:ascii="Verdana" w:hAnsi="Verdana" w:cs="Arial"/>
          <w:sz w:val="20"/>
          <w:szCs w:val="20"/>
        </w:rPr>
        <w:t>inanceiras.</w:t>
      </w:r>
    </w:p>
    <w:p w14:paraId="0525B2A5" w14:textId="20C9C18E" w:rsidR="00E216FC" w:rsidRDefault="006B1E73" w:rsidP="00A6113F">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99" w:name="_Toc51687942"/>
      <w:bookmarkEnd w:id="94"/>
      <w:r w:rsidRPr="001A701E">
        <w:rPr>
          <w:rFonts w:ascii="Verdana" w:hAnsi="Verdana" w:cs="Verdana"/>
          <w:bCs w:val="0"/>
          <w:kern w:val="0"/>
          <w:sz w:val="20"/>
          <w:szCs w:val="20"/>
          <w:lang w:eastAsia="zh-CN"/>
        </w:rPr>
        <w:t xml:space="preserve">Nota 4 </w:t>
      </w:r>
      <w:r w:rsidR="000F5C90">
        <w:rPr>
          <w:rFonts w:ascii="Verdana" w:hAnsi="Verdana" w:cs="Verdana"/>
          <w:bCs w:val="0"/>
          <w:kern w:val="0"/>
          <w:sz w:val="20"/>
          <w:szCs w:val="20"/>
          <w:lang w:eastAsia="zh-CN"/>
        </w:rPr>
        <w:t xml:space="preserve">- </w:t>
      </w:r>
      <w:r w:rsidRPr="001A701E">
        <w:rPr>
          <w:rFonts w:ascii="Verdana" w:hAnsi="Verdana" w:cs="Verdana"/>
          <w:bCs w:val="0"/>
          <w:kern w:val="0"/>
          <w:sz w:val="20"/>
          <w:szCs w:val="20"/>
          <w:lang w:eastAsia="zh-CN"/>
        </w:rPr>
        <w:t>Caixa e equivalente</w:t>
      </w:r>
      <w:r w:rsidR="00BF596B">
        <w:rPr>
          <w:rFonts w:ascii="Verdana" w:hAnsi="Verdana" w:cs="Verdana"/>
          <w:bCs w:val="0"/>
          <w:kern w:val="0"/>
          <w:sz w:val="20"/>
          <w:szCs w:val="20"/>
          <w:lang w:eastAsia="zh-CN"/>
        </w:rPr>
        <w:t>s</w:t>
      </w:r>
      <w:r w:rsidRPr="001A701E">
        <w:rPr>
          <w:rFonts w:ascii="Verdana" w:hAnsi="Verdana" w:cs="Verdana"/>
          <w:bCs w:val="0"/>
          <w:kern w:val="0"/>
          <w:sz w:val="20"/>
          <w:szCs w:val="20"/>
          <w:lang w:eastAsia="zh-CN"/>
        </w:rPr>
        <w:t xml:space="preserve"> de caixa</w:t>
      </w:r>
      <w:bookmarkEnd w:id="99"/>
    </w:p>
    <w:tbl>
      <w:tblPr>
        <w:tblW w:w="10283" w:type="dxa"/>
        <w:tblInd w:w="60" w:type="dxa"/>
        <w:tblCellMar>
          <w:left w:w="70" w:type="dxa"/>
          <w:right w:w="70" w:type="dxa"/>
        </w:tblCellMar>
        <w:tblLook w:val="04A0" w:firstRow="1" w:lastRow="0" w:firstColumn="1" w:lastColumn="0" w:noHBand="0" w:noVBand="1"/>
      </w:tblPr>
      <w:tblGrid>
        <w:gridCol w:w="7523"/>
        <w:gridCol w:w="1380"/>
        <w:gridCol w:w="1380"/>
      </w:tblGrid>
      <w:tr w:rsidR="000F5C90" w:rsidRPr="000F5C90" w14:paraId="2B21ADEB" w14:textId="77777777" w:rsidTr="00A35363">
        <w:trPr>
          <w:trHeight w:val="300"/>
        </w:trPr>
        <w:tc>
          <w:tcPr>
            <w:tcW w:w="752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E52B4BB"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 </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35EC2D72"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30.06.2020</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40983B24"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31.12.2019</w:t>
            </w:r>
          </w:p>
        </w:tc>
      </w:tr>
      <w:tr w:rsidR="000F5C90" w:rsidRPr="000F5C90" w14:paraId="1EACD88E"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4619E20B" w14:textId="77777777" w:rsidR="000F5C90" w:rsidRPr="000F5C90" w:rsidRDefault="000F5C90" w:rsidP="007C0984">
            <w:pPr>
              <w:suppressAutoHyphens w:val="0"/>
              <w:jc w:val="both"/>
              <w:rPr>
                <w:rFonts w:ascii="Verdana" w:hAnsi="Verdana" w:cs="Arial"/>
                <w:sz w:val="16"/>
                <w:szCs w:val="16"/>
                <w:lang w:eastAsia="pt-BR"/>
              </w:rPr>
            </w:pPr>
            <w:r w:rsidRPr="000F5C90">
              <w:rPr>
                <w:rFonts w:ascii="Verdana" w:hAnsi="Verdana" w:cs="Arial"/>
                <w:sz w:val="16"/>
                <w:szCs w:val="16"/>
                <w:lang w:eastAsia="pt-BR"/>
              </w:rPr>
              <w:t>Disponibilidades</w:t>
            </w:r>
          </w:p>
        </w:tc>
        <w:tc>
          <w:tcPr>
            <w:tcW w:w="1380" w:type="dxa"/>
            <w:tcBorders>
              <w:top w:val="nil"/>
              <w:left w:val="nil"/>
              <w:bottom w:val="single" w:sz="8" w:space="0" w:color="FFFFFF"/>
              <w:right w:val="single" w:sz="8" w:space="0" w:color="FFFFFF"/>
            </w:tcBorders>
            <w:shd w:val="clear" w:color="000000" w:fill="F2F2F2"/>
            <w:vAlign w:val="center"/>
            <w:hideMark/>
          </w:tcPr>
          <w:p w14:paraId="6A019962" w14:textId="77777777" w:rsidR="000F5C90" w:rsidRPr="000F5C90" w:rsidRDefault="000F5C90" w:rsidP="007C0984">
            <w:pPr>
              <w:suppressAutoHyphens w:val="0"/>
              <w:jc w:val="right"/>
              <w:rPr>
                <w:rFonts w:ascii="Verdana" w:hAnsi="Verdana" w:cs="Arial"/>
                <w:sz w:val="16"/>
                <w:szCs w:val="16"/>
                <w:lang w:eastAsia="pt-BR"/>
              </w:rPr>
            </w:pPr>
            <w:proofErr w:type="gramStart"/>
            <w:r w:rsidRPr="000F5C90">
              <w:rPr>
                <w:rFonts w:ascii="Verdana" w:hAnsi="Verdana" w:cs="Arial"/>
                <w:sz w:val="16"/>
                <w:szCs w:val="16"/>
                <w:lang w:eastAsia="pt-BR"/>
              </w:rPr>
              <w:t>1</w:t>
            </w:r>
            <w:proofErr w:type="gramEnd"/>
          </w:p>
        </w:tc>
        <w:tc>
          <w:tcPr>
            <w:tcW w:w="1380" w:type="dxa"/>
            <w:tcBorders>
              <w:top w:val="nil"/>
              <w:left w:val="nil"/>
              <w:bottom w:val="single" w:sz="8" w:space="0" w:color="FFFFFF"/>
              <w:right w:val="single" w:sz="8" w:space="0" w:color="FFFFFF"/>
            </w:tcBorders>
            <w:shd w:val="clear" w:color="000000" w:fill="F2F2F2"/>
            <w:vAlign w:val="center"/>
            <w:hideMark/>
          </w:tcPr>
          <w:p w14:paraId="5A663930" w14:textId="77777777" w:rsidR="000F5C90" w:rsidRPr="000F5C90" w:rsidRDefault="000F5C90" w:rsidP="007C0984">
            <w:pPr>
              <w:suppressAutoHyphens w:val="0"/>
              <w:jc w:val="right"/>
              <w:rPr>
                <w:rFonts w:ascii="Verdana" w:hAnsi="Verdana" w:cs="Arial"/>
                <w:sz w:val="16"/>
                <w:szCs w:val="16"/>
                <w:lang w:eastAsia="pt-BR"/>
              </w:rPr>
            </w:pPr>
            <w:proofErr w:type="gramStart"/>
            <w:r w:rsidRPr="000F5C90">
              <w:rPr>
                <w:rFonts w:ascii="Verdana" w:hAnsi="Verdana" w:cs="Arial"/>
                <w:sz w:val="16"/>
                <w:szCs w:val="16"/>
                <w:lang w:eastAsia="pt-BR"/>
              </w:rPr>
              <w:t>1</w:t>
            </w:r>
            <w:proofErr w:type="gramEnd"/>
          </w:p>
        </w:tc>
      </w:tr>
      <w:tr w:rsidR="000F5C90" w:rsidRPr="000F5C90" w14:paraId="64AA6D37"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67FC8B90" w14:textId="41AC9369" w:rsidR="000F5C90" w:rsidRPr="000F5C90" w:rsidRDefault="00E70EB4" w:rsidP="007C0984">
            <w:pPr>
              <w:suppressAutoHyphens w:val="0"/>
              <w:jc w:val="both"/>
              <w:rPr>
                <w:rFonts w:ascii="Verdana" w:hAnsi="Verdana" w:cs="Arial"/>
                <w:sz w:val="16"/>
                <w:szCs w:val="16"/>
                <w:lang w:eastAsia="pt-BR"/>
              </w:rPr>
            </w:pPr>
            <w:r>
              <w:rPr>
                <w:rFonts w:ascii="Verdana" w:hAnsi="Verdana" w:cs="Arial"/>
                <w:sz w:val="16"/>
                <w:szCs w:val="16"/>
                <w:lang w:eastAsia="pt-BR"/>
              </w:rPr>
              <w:t>Cotas de f</w:t>
            </w:r>
            <w:r w:rsidR="000F5C90" w:rsidRPr="000F5C90">
              <w:rPr>
                <w:rFonts w:ascii="Verdana" w:hAnsi="Verdana" w:cs="Arial"/>
                <w:sz w:val="16"/>
                <w:szCs w:val="16"/>
                <w:lang w:eastAsia="pt-BR"/>
              </w:rPr>
              <w:t xml:space="preserve">undo de </w:t>
            </w:r>
            <w:r w:rsidR="00EF4558">
              <w:rPr>
                <w:rFonts w:ascii="Verdana" w:hAnsi="Verdana" w:cs="Arial"/>
                <w:sz w:val="16"/>
                <w:szCs w:val="16"/>
                <w:lang w:eastAsia="pt-BR"/>
              </w:rPr>
              <w:t>i</w:t>
            </w:r>
            <w:r w:rsidR="000F5C90" w:rsidRPr="000F5C90">
              <w:rPr>
                <w:rFonts w:ascii="Verdana" w:hAnsi="Verdana" w:cs="Arial"/>
                <w:sz w:val="16"/>
                <w:szCs w:val="16"/>
                <w:lang w:eastAsia="pt-BR"/>
              </w:rPr>
              <w:t>nvestimento de renda fixa curto prazo</w:t>
            </w:r>
          </w:p>
        </w:tc>
        <w:tc>
          <w:tcPr>
            <w:tcW w:w="1380" w:type="dxa"/>
            <w:tcBorders>
              <w:top w:val="nil"/>
              <w:left w:val="nil"/>
              <w:bottom w:val="single" w:sz="8" w:space="0" w:color="FFFFFF"/>
              <w:right w:val="single" w:sz="8" w:space="0" w:color="FFFFFF"/>
            </w:tcBorders>
            <w:shd w:val="clear" w:color="000000" w:fill="F2F2F2"/>
            <w:vAlign w:val="center"/>
            <w:hideMark/>
          </w:tcPr>
          <w:p w14:paraId="5E82F431" w14:textId="77777777" w:rsidR="000F5C90" w:rsidRPr="000F5C90" w:rsidRDefault="000F5C90" w:rsidP="007C0984">
            <w:pPr>
              <w:suppressAutoHyphens w:val="0"/>
              <w:jc w:val="right"/>
              <w:rPr>
                <w:rFonts w:ascii="Verdana" w:hAnsi="Verdana" w:cs="Arial"/>
                <w:sz w:val="16"/>
                <w:szCs w:val="16"/>
                <w:lang w:eastAsia="pt-BR"/>
              </w:rPr>
            </w:pPr>
            <w:proofErr w:type="gramStart"/>
            <w:r w:rsidRPr="000F5C90">
              <w:rPr>
                <w:rFonts w:ascii="Verdana" w:hAnsi="Verdana" w:cs="Arial"/>
                <w:sz w:val="16"/>
                <w:szCs w:val="16"/>
                <w:lang w:eastAsia="pt-BR"/>
              </w:rPr>
              <w:t>1</w:t>
            </w:r>
            <w:proofErr w:type="gramEnd"/>
          </w:p>
        </w:tc>
        <w:tc>
          <w:tcPr>
            <w:tcW w:w="1380" w:type="dxa"/>
            <w:tcBorders>
              <w:top w:val="nil"/>
              <w:left w:val="nil"/>
              <w:bottom w:val="single" w:sz="8" w:space="0" w:color="FFFFFF"/>
              <w:right w:val="single" w:sz="8" w:space="0" w:color="FFFFFF"/>
            </w:tcBorders>
            <w:shd w:val="clear" w:color="000000" w:fill="F2F2F2"/>
            <w:vAlign w:val="center"/>
            <w:hideMark/>
          </w:tcPr>
          <w:p w14:paraId="60DEF6AE" w14:textId="77777777" w:rsidR="000F5C90" w:rsidRPr="000F5C90" w:rsidRDefault="000F5C90" w:rsidP="007C0984">
            <w:pPr>
              <w:suppressAutoHyphens w:val="0"/>
              <w:jc w:val="right"/>
              <w:rPr>
                <w:rFonts w:ascii="Verdana" w:hAnsi="Verdana" w:cs="Arial"/>
                <w:sz w:val="16"/>
                <w:szCs w:val="16"/>
                <w:lang w:eastAsia="pt-BR"/>
              </w:rPr>
            </w:pPr>
            <w:proofErr w:type="gramStart"/>
            <w:r w:rsidRPr="000F5C90">
              <w:rPr>
                <w:rFonts w:ascii="Verdana" w:hAnsi="Verdana" w:cs="Arial"/>
                <w:sz w:val="16"/>
                <w:szCs w:val="16"/>
                <w:lang w:eastAsia="pt-BR"/>
              </w:rPr>
              <w:t>1</w:t>
            </w:r>
            <w:proofErr w:type="gramEnd"/>
          </w:p>
        </w:tc>
      </w:tr>
      <w:tr w:rsidR="000F5C90" w:rsidRPr="000F5C90" w14:paraId="42304F72"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792CC86B" w14:textId="76937329" w:rsidR="000F5C90" w:rsidRPr="000F5C90" w:rsidRDefault="00E70EB4" w:rsidP="007C0984">
            <w:pPr>
              <w:suppressAutoHyphens w:val="0"/>
              <w:jc w:val="both"/>
              <w:rPr>
                <w:rFonts w:ascii="Verdana" w:hAnsi="Verdana" w:cs="Arial"/>
                <w:sz w:val="16"/>
                <w:szCs w:val="16"/>
                <w:lang w:eastAsia="pt-BR"/>
              </w:rPr>
            </w:pPr>
            <w:r>
              <w:rPr>
                <w:rFonts w:ascii="Verdana" w:hAnsi="Verdana" w:cs="Arial"/>
                <w:sz w:val="16"/>
                <w:szCs w:val="16"/>
                <w:lang w:eastAsia="pt-BR"/>
              </w:rPr>
              <w:t>Cotas de f</w:t>
            </w:r>
            <w:r w:rsidR="000F5C90" w:rsidRPr="000F5C90">
              <w:rPr>
                <w:rFonts w:ascii="Verdana" w:hAnsi="Verdana" w:cs="Arial"/>
                <w:sz w:val="16"/>
                <w:szCs w:val="16"/>
                <w:lang w:eastAsia="pt-BR"/>
              </w:rPr>
              <w:t>undos de investimento de renda fixa longo prazo</w:t>
            </w:r>
          </w:p>
        </w:tc>
        <w:tc>
          <w:tcPr>
            <w:tcW w:w="1380" w:type="dxa"/>
            <w:tcBorders>
              <w:top w:val="nil"/>
              <w:left w:val="nil"/>
              <w:bottom w:val="single" w:sz="8" w:space="0" w:color="FFFFFF"/>
              <w:right w:val="single" w:sz="8" w:space="0" w:color="FFFFFF"/>
            </w:tcBorders>
            <w:shd w:val="clear" w:color="000000" w:fill="F2F2F2"/>
            <w:vAlign w:val="center"/>
            <w:hideMark/>
          </w:tcPr>
          <w:p w14:paraId="4611B139"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979.166</w:t>
            </w:r>
          </w:p>
        </w:tc>
        <w:tc>
          <w:tcPr>
            <w:tcW w:w="1380" w:type="dxa"/>
            <w:tcBorders>
              <w:top w:val="nil"/>
              <w:left w:val="nil"/>
              <w:bottom w:val="single" w:sz="8" w:space="0" w:color="FFFFFF"/>
              <w:right w:val="single" w:sz="8" w:space="0" w:color="FFFFFF"/>
            </w:tcBorders>
            <w:shd w:val="clear" w:color="000000" w:fill="F2F2F2"/>
            <w:vAlign w:val="center"/>
            <w:hideMark/>
          </w:tcPr>
          <w:p w14:paraId="2FC8B764"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943.970</w:t>
            </w:r>
          </w:p>
        </w:tc>
      </w:tr>
      <w:tr w:rsidR="000F5C90" w:rsidRPr="000F5C90" w14:paraId="44DB8664"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hideMark/>
          </w:tcPr>
          <w:p w14:paraId="52649344" w14:textId="77777777" w:rsidR="000F5C90" w:rsidRPr="000F5C90" w:rsidRDefault="000F5C90" w:rsidP="007C0984">
            <w:pPr>
              <w:suppressAutoHyphens w:val="0"/>
              <w:jc w:val="both"/>
              <w:rPr>
                <w:rFonts w:ascii="Verdana" w:hAnsi="Verdana" w:cs="Arial"/>
                <w:b/>
                <w:bCs/>
                <w:sz w:val="16"/>
                <w:szCs w:val="16"/>
                <w:lang w:eastAsia="pt-BR"/>
              </w:rPr>
            </w:pPr>
            <w:r w:rsidRPr="000F5C90">
              <w:rPr>
                <w:rFonts w:ascii="Verdana" w:hAnsi="Verdana" w:cs="Arial"/>
                <w:b/>
                <w:bCs/>
                <w:sz w:val="16"/>
                <w:szCs w:val="16"/>
                <w:lang w:eastAsia="pt-BR"/>
              </w:rPr>
              <w:t>Total</w:t>
            </w:r>
          </w:p>
        </w:tc>
        <w:tc>
          <w:tcPr>
            <w:tcW w:w="1380" w:type="dxa"/>
            <w:tcBorders>
              <w:top w:val="nil"/>
              <w:left w:val="nil"/>
              <w:bottom w:val="single" w:sz="8" w:space="0" w:color="FFFFFF"/>
              <w:right w:val="single" w:sz="8" w:space="0" w:color="FFFFFF"/>
            </w:tcBorders>
            <w:shd w:val="clear" w:color="000000" w:fill="A6A6A6"/>
            <w:vAlign w:val="center"/>
            <w:hideMark/>
          </w:tcPr>
          <w:p w14:paraId="77728326"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979.168</w:t>
            </w:r>
          </w:p>
        </w:tc>
        <w:tc>
          <w:tcPr>
            <w:tcW w:w="1380" w:type="dxa"/>
            <w:tcBorders>
              <w:top w:val="nil"/>
              <w:left w:val="nil"/>
              <w:bottom w:val="single" w:sz="8" w:space="0" w:color="FFFFFF"/>
              <w:right w:val="single" w:sz="8" w:space="0" w:color="FFFFFF"/>
            </w:tcBorders>
            <w:shd w:val="clear" w:color="000000" w:fill="A6A6A6"/>
            <w:vAlign w:val="center"/>
            <w:hideMark/>
          </w:tcPr>
          <w:p w14:paraId="7F1E34C6"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943.972</w:t>
            </w:r>
          </w:p>
        </w:tc>
      </w:tr>
    </w:tbl>
    <w:p w14:paraId="0525B2A8" w14:textId="02FA929A" w:rsidR="00E216FC" w:rsidRPr="00E612EF" w:rsidRDefault="00E612EF" w:rsidP="00010DB9">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100" w:name="_Toc44692485"/>
      <w:bookmarkStart w:id="101" w:name="_Toc51687943"/>
      <w:r>
        <w:rPr>
          <w:rFonts w:ascii="Verdana" w:hAnsi="Verdana" w:cs="Verdana"/>
          <w:bCs w:val="0"/>
          <w:kern w:val="0"/>
          <w:sz w:val="20"/>
          <w:szCs w:val="20"/>
          <w:lang w:eastAsia="zh-CN"/>
        </w:rPr>
        <w:t xml:space="preserve">Nota 5 </w:t>
      </w:r>
      <w:r w:rsidR="000F5C90">
        <w:rPr>
          <w:rFonts w:ascii="Verdana" w:hAnsi="Verdana" w:cs="Verdana"/>
          <w:bCs w:val="0"/>
          <w:kern w:val="0"/>
          <w:sz w:val="20"/>
          <w:szCs w:val="20"/>
          <w:lang w:eastAsia="zh-CN"/>
        </w:rPr>
        <w:t xml:space="preserve">- </w:t>
      </w:r>
      <w:r w:rsidR="00E216FC" w:rsidRPr="00E612EF">
        <w:rPr>
          <w:rFonts w:ascii="Verdana" w:hAnsi="Verdana" w:cs="Verdana"/>
          <w:bCs w:val="0"/>
          <w:kern w:val="0"/>
          <w:sz w:val="20"/>
          <w:szCs w:val="20"/>
          <w:lang w:eastAsia="zh-CN"/>
        </w:rPr>
        <w:t>Títulos e valores mobiliários</w:t>
      </w:r>
      <w:bookmarkEnd w:id="100"/>
      <w:bookmarkEnd w:id="101"/>
    </w:p>
    <w:p w14:paraId="0525B2AA" w14:textId="77777777" w:rsidR="00E216FC" w:rsidRDefault="00E216FC" w:rsidP="007C0984">
      <w:pPr>
        <w:numPr>
          <w:ilvl w:val="0"/>
          <w:numId w:val="1"/>
        </w:numPr>
        <w:tabs>
          <w:tab w:val="clear" w:pos="3285"/>
          <w:tab w:val="left" w:pos="426"/>
        </w:tabs>
        <w:suppressAutoHyphens w:val="0"/>
        <w:ind w:left="284" w:hanging="142"/>
        <w:jc w:val="both"/>
        <w:rPr>
          <w:rFonts w:ascii="Verdana" w:hAnsi="Verdana" w:cs="Arial"/>
          <w:i/>
          <w:sz w:val="20"/>
          <w:szCs w:val="20"/>
          <w:lang w:eastAsia="en-US"/>
        </w:rPr>
      </w:pPr>
      <w:r w:rsidRPr="00BB28AC">
        <w:rPr>
          <w:rFonts w:ascii="Verdana" w:hAnsi="Verdana" w:cs="Arial"/>
          <w:i/>
          <w:sz w:val="20"/>
          <w:szCs w:val="20"/>
          <w:lang w:eastAsia="en-US"/>
        </w:rPr>
        <w:t>Composição da carteira de títulos e valores mobiliários por tipo</w:t>
      </w:r>
    </w:p>
    <w:p w14:paraId="0525B2AB" w14:textId="77777777" w:rsidR="00E216FC" w:rsidRPr="00C27831" w:rsidRDefault="00E216FC" w:rsidP="007C0984">
      <w:pPr>
        <w:jc w:val="both"/>
        <w:rPr>
          <w:rFonts w:ascii="Verdana" w:hAnsi="Verdana" w:cs="Arial"/>
          <w:sz w:val="20"/>
          <w:szCs w:val="20"/>
        </w:rPr>
      </w:pPr>
    </w:p>
    <w:tbl>
      <w:tblPr>
        <w:tblW w:w="10320" w:type="dxa"/>
        <w:tblInd w:w="60" w:type="dxa"/>
        <w:tblCellMar>
          <w:left w:w="70" w:type="dxa"/>
          <w:right w:w="70" w:type="dxa"/>
        </w:tblCellMar>
        <w:tblLook w:val="04A0" w:firstRow="1" w:lastRow="0" w:firstColumn="1" w:lastColumn="0" w:noHBand="0" w:noVBand="1"/>
      </w:tblPr>
      <w:tblGrid>
        <w:gridCol w:w="7240"/>
        <w:gridCol w:w="1540"/>
        <w:gridCol w:w="1540"/>
      </w:tblGrid>
      <w:tr w:rsidR="000F5C90" w:rsidRPr="000F5C90" w14:paraId="61BE26BA" w14:textId="77777777" w:rsidTr="00A35363">
        <w:trPr>
          <w:trHeight w:val="300"/>
        </w:trPr>
        <w:tc>
          <w:tcPr>
            <w:tcW w:w="72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4D68DD2" w14:textId="77777777" w:rsidR="000F5C90" w:rsidRPr="000F5C90" w:rsidRDefault="000F5C90" w:rsidP="007C0984">
            <w:pPr>
              <w:suppressAutoHyphens w:val="0"/>
              <w:jc w:val="both"/>
              <w:rPr>
                <w:rFonts w:ascii="Verdana" w:hAnsi="Verdana" w:cs="Arial"/>
                <w:b/>
                <w:bCs/>
                <w:sz w:val="16"/>
                <w:szCs w:val="16"/>
                <w:lang w:eastAsia="pt-BR"/>
              </w:rPr>
            </w:pPr>
            <w:r w:rsidRPr="000F5C90">
              <w:rPr>
                <w:rFonts w:ascii="Verdana" w:hAnsi="Verdana" w:cs="Arial"/>
                <w:b/>
                <w:bCs/>
                <w:sz w:val="16"/>
                <w:szCs w:val="16"/>
                <w:lang w:eastAsia="pt-BR"/>
              </w:rPr>
              <w:t>DISCRIMINAÇÃO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160B9B9D"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30.06.2020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565DA635"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31.12.2019</w:t>
            </w:r>
          </w:p>
        </w:tc>
      </w:tr>
      <w:tr w:rsidR="000F5C90" w:rsidRPr="000F5C90" w14:paraId="0DF89074"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56E0A7DA" w14:textId="77777777" w:rsidR="000F5C90" w:rsidRPr="000F5C90" w:rsidRDefault="000F5C90" w:rsidP="007C0984">
            <w:pPr>
              <w:suppressAutoHyphens w:val="0"/>
              <w:jc w:val="both"/>
              <w:rPr>
                <w:rFonts w:ascii="Verdana" w:hAnsi="Verdana" w:cs="Arial"/>
                <w:sz w:val="16"/>
                <w:szCs w:val="16"/>
                <w:lang w:eastAsia="pt-BR"/>
              </w:rPr>
            </w:pPr>
            <w:r w:rsidRPr="000F5C90">
              <w:rPr>
                <w:rFonts w:ascii="Verdana" w:hAnsi="Verdana" w:cs="Arial"/>
                <w:sz w:val="16"/>
                <w:szCs w:val="16"/>
                <w:lang w:eastAsia="pt-BR"/>
              </w:rPr>
              <w:t>Títulos públicos federais - LFT</w:t>
            </w:r>
          </w:p>
        </w:tc>
        <w:tc>
          <w:tcPr>
            <w:tcW w:w="1540" w:type="dxa"/>
            <w:tcBorders>
              <w:top w:val="nil"/>
              <w:left w:val="nil"/>
              <w:bottom w:val="single" w:sz="8" w:space="0" w:color="FFFFFF"/>
              <w:right w:val="single" w:sz="8" w:space="0" w:color="FFFFFF"/>
            </w:tcBorders>
            <w:shd w:val="clear" w:color="000000" w:fill="F2F2F2"/>
            <w:vAlign w:val="center"/>
            <w:hideMark/>
          </w:tcPr>
          <w:p w14:paraId="039440D3"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19.125</w:t>
            </w:r>
          </w:p>
        </w:tc>
        <w:tc>
          <w:tcPr>
            <w:tcW w:w="1540" w:type="dxa"/>
            <w:tcBorders>
              <w:top w:val="nil"/>
              <w:left w:val="nil"/>
              <w:bottom w:val="single" w:sz="8" w:space="0" w:color="FFFFFF"/>
              <w:right w:val="single" w:sz="8" w:space="0" w:color="FFFFFF"/>
            </w:tcBorders>
            <w:shd w:val="clear" w:color="000000" w:fill="F2F2F2"/>
            <w:vAlign w:val="center"/>
            <w:hideMark/>
          </w:tcPr>
          <w:p w14:paraId="69877DF8"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27.065</w:t>
            </w:r>
          </w:p>
        </w:tc>
      </w:tr>
      <w:tr w:rsidR="000F5C90" w:rsidRPr="000F5C90" w14:paraId="3F282BB9"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13CA6133" w14:textId="602DF101" w:rsidR="000F5C90" w:rsidRPr="000F5C90" w:rsidRDefault="00A13B21" w:rsidP="007C0984">
            <w:pPr>
              <w:suppressAutoHyphens w:val="0"/>
              <w:jc w:val="both"/>
              <w:rPr>
                <w:rFonts w:ascii="Verdana" w:hAnsi="Verdana" w:cs="Arial"/>
                <w:sz w:val="16"/>
                <w:szCs w:val="16"/>
                <w:lang w:eastAsia="pt-BR"/>
              </w:rPr>
            </w:pPr>
            <w:r>
              <w:rPr>
                <w:rFonts w:ascii="Verdana" w:hAnsi="Verdana" w:cs="Arial"/>
                <w:sz w:val="16"/>
                <w:szCs w:val="16"/>
                <w:lang w:eastAsia="pt-BR"/>
              </w:rPr>
              <w:t>Cotas de f</w:t>
            </w:r>
            <w:r w:rsidR="000F5C90" w:rsidRPr="000F5C90">
              <w:rPr>
                <w:rFonts w:ascii="Verdana" w:hAnsi="Verdana" w:cs="Arial"/>
                <w:sz w:val="16"/>
                <w:szCs w:val="16"/>
                <w:lang w:eastAsia="pt-BR"/>
              </w:rPr>
              <w:t>undo de investimento d</w:t>
            </w:r>
            <w:r>
              <w:rPr>
                <w:rFonts w:ascii="Verdana" w:hAnsi="Verdana" w:cs="Arial"/>
                <w:sz w:val="16"/>
                <w:szCs w:val="16"/>
                <w:lang w:eastAsia="pt-BR"/>
              </w:rPr>
              <w:t>e renda fixa curto prazo</w:t>
            </w:r>
          </w:p>
        </w:tc>
        <w:tc>
          <w:tcPr>
            <w:tcW w:w="1540" w:type="dxa"/>
            <w:tcBorders>
              <w:top w:val="nil"/>
              <w:left w:val="nil"/>
              <w:bottom w:val="single" w:sz="8" w:space="0" w:color="FFFFFF"/>
              <w:right w:val="single" w:sz="8" w:space="0" w:color="FFFFFF"/>
            </w:tcBorders>
            <w:shd w:val="clear" w:color="000000" w:fill="F2F2F2"/>
            <w:vAlign w:val="center"/>
            <w:hideMark/>
          </w:tcPr>
          <w:p w14:paraId="55FF97B3" w14:textId="77777777" w:rsidR="000F5C90" w:rsidRPr="000F5C90" w:rsidRDefault="000F5C90" w:rsidP="007C0984">
            <w:pPr>
              <w:suppressAutoHyphens w:val="0"/>
              <w:jc w:val="right"/>
              <w:rPr>
                <w:rFonts w:ascii="Verdana" w:hAnsi="Verdana" w:cs="Arial"/>
                <w:sz w:val="16"/>
                <w:szCs w:val="16"/>
                <w:lang w:eastAsia="pt-BR"/>
              </w:rPr>
            </w:pPr>
            <w:proofErr w:type="gramStart"/>
            <w:r w:rsidRPr="000F5C90">
              <w:rPr>
                <w:rFonts w:ascii="Verdana" w:hAnsi="Verdana" w:cs="Arial"/>
                <w:sz w:val="16"/>
                <w:szCs w:val="16"/>
                <w:lang w:eastAsia="pt-BR"/>
              </w:rPr>
              <w:t>1</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496B9461" w14:textId="77777777" w:rsidR="000F5C90" w:rsidRPr="000F5C90" w:rsidRDefault="000F5C90" w:rsidP="007C0984">
            <w:pPr>
              <w:suppressAutoHyphens w:val="0"/>
              <w:jc w:val="right"/>
              <w:rPr>
                <w:rFonts w:ascii="Verdana" w:hAnsi="Verdana" w:cs="Arial"/>
                <w:sz w:val="16"/>
                <w:szCs w:val="16"/>
                <w:lang w:eastAsia="pt-BR"/>
              </w:rPr>
            </w:pPr>
            <w:proofErr w:type="gramStart"/>
            <w:r w:rsidRPr="000F5C90">
              <w:rPr>
                <w:rFonts w:ascii="Verdana" w:hAnsi="Verdana" w:cs="Arial"/>
                <w:sz w:val="16"/>
                <w:szCs w:val="16"/>
                <w:lang w:eastAsia="pt-BR"/>
              </w:rPr>
              <w:t>1</w:t>
            </w:r>
            <w:proofErr w:type="gramEnd"/>
          </w:p>
        </w:tc>
      </w:tr>
      <w:tr w:rsidR="000F5C90" w:rsidRPr="000F5C90" w14:paraId="3F4981E8"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032233EC" w14:textId="2A5BEF21" w:rsidR="000F5C90" w:rsidRPr="000F5C90" w:rsidRDefault="000F5C90" w:rsidP="007C0984">
            <w:pPr>
              <w:suppressAutoHyphens w:val="0"/>
              <w:jc w:val="both"/>
              <w:rPr>
                <w:rFonts w:ascii="Verdana" w:hAnsi="Verdana" w:cs="Arial"/>
                <w:sz w:val="16"/>
                <w:szCs w:val="16"/>
                <w:lang w:eastAsia="pt-BR"/>
              </w:rPr>
            </w:pPr>
            <w:r w:rsidRPr="000F5C90">
              <w:rPr>
                <w:rFonts w:ascii="Verdana" w:hAnsi="Verdana" w:cs="Arial"/>
                <w:sz w:val="16"/>
                <w:szCs w:val="16"/>
                <w:lang w:eastAsia="pt-BR"/>
              </w:rPr>
              <w:t xml:space="preserve">Cotas de </w:t>
            </w:r>
            <w:r w:rsidR="00A13B21">
              <w:rPr>
                <w:rFonts w:ascii="Verdana" w:hAnsi="Verdana" w:cs="Arial"/>
                <w:sz w:val="16"/>
                <w:szCs w:val="16"/>
                <w:lang w:eastAsia="pt-BR"/>
              </w:rPr>
              <w:t>f</w:t>
            </w:r>
            <w:r w:rsidRPr="000F5C90">
              <w:rPr>
                <w:rFonts w:ascii="Verdana" w:hAnsi="Verdana" w:cs="Arial"/>
                <w:sz w:val="16"/>
                <w:szCs w:val="16"/>
                <w:lang w:eastAsia="pt-BR"/>
              </w:rPr>
              <w:t xml:space="preserve">undos de investimento de renda fixa longo prazo </w:t>
            </w:r>
            <w:r w:rsidR="006C6C02">
              <w:rPr>
                <w:rFonts w:ascii="Verdana" w:hAnsi="Verdana" w:cs="Arial"/>
                <w:sz w:val="16"/>
                <w:szCs w:val="16"/>
                <w:lang w:eastAsia="pt-BR"/>
              </w:rPr>
              <w:t>(a</w:t>
            </w:r>
            <w:r w:rsidR="003C2C0B">
              <w:rPr>
                <w:rFonts w:ascii="Verdana" w:hAnsi="Verdana" w:cs="Arial"/>
                <w:sz w:val="16"/>
                <w:szCs w:val="16"/>
                <w:lang w:eastAsia="pt-BR"/>
              </w:rPr>
              <w:t>.</w:t>
            </w:r>
            <w:r w:rsidR="006C6C02">
              <w:rPr>
                <w:rFonts w:ascii="Verdana" w:hAnsi="Verdana" w:cs="Arial"/>
                <w:sz w:val="16"/>
                <w:szCs w:val="16"/>
                <w:lang w:eastAsia="pt-BR"/>
              </w:rPr>
              <w:t>1)</w:t>
            </w:r>
          </w:p>
        </w:tc>
        <w:tc>
          <w:tcPr>
            <w:tcW w:w="1540" w:type="dxa"/>
            <w:tcBorders>
              <w:top w:val="nil"/>
              <w:left w:val="nil"/>
              <w:bottom w:val="single" w:sz="8" w:space="0" w:color="FFFFFF"/>
              <w:right w:val="single" w:sz="8" w:space="0" w:color="FFFFFF"/>
            </w:tcBorders>
            <w:shd w:val="clear" w:color="000000" w:fill="F2F2F2"/>
            <w:vAlign w:val="center"/>
            <w:hideMark/>
          </w:tcPr>
          <w:p w14:paraId="522EA4CC"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979.166</w:t>
            </w:r>
          </w:p>
        </w:tc>
        <w:tc>
          <w:tcPr>
            <w:tcW w:w="1540" w:type="dxa"/>
            <w:tcBorders>
              <w:top w:val="nil"/>
              <w:left w:val="nil"/>
              <w:bottom w:val="single" w:sz="8" w:space="0" w:color="FFFFFF"/>
              <w:right w:val="single" w:sz="8" w:space="0" w:color="FFFFFF"/>
            </w:tcBorders>
            <w:shd w:val="clear" w:color="000000" w:fill="F2F2F2"/>
            <w:vAlign w:val="center"/>
            <w:hideMark/>
          </w:tcPr>
          <w:p w14:paraId="62750B90"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943.970</w:t>
            </w:r>
          </w:p>
        </w:tc>
      </w:tr>
      <w:tr w:rsidR="000F5C90" w:rsidRPr="000F5C90" w14:paraId="629A3CC0"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02097F05" w14:textId="23F1953D" w:rsidR="000F5C90" w:rsidRPr="000F5C90" w:rsidRDefault="00A13B21" w:rsidP="007C0984">
            <w:pPr>
              <w:suppressAutoHyphens w:val="0"/>
              <w:jc w:val="both"/>
              <w:rPr>
                <w:rFonts w:ascii="Verdana" w:hAnsi="Verdana" w:cs="Arial"/>
                <w:sz w:val="16"/>
                <w:szCs w:val="16"/>
                <w:lang w:eastAsia="pt-BR"/>
              </w:rPr>
            </w:pPr>
            <w:r>
              <w:rPr>
                <w:rFonts w:ascii="Verdana" w:hAnsi="Verdana" w:cs="Arial"/>
                <w:sz w:val="16"/>
                <w:szCs w:val="16"/>
                <w:lang w:eastAsia="pt-BR"/>
              </w:rPr>
              <w:t>Cotas de f</w:t>
            </w:r>
            <w:r w:rsidRPr="00A13B21">
              <w:rPr>
                <w:rFonts w:ascii="Verdana" w:hAnsi="Verdana" w:cs="Arial"/>
                <w:sz w:val="16"/>
                <w:szCs w:val="16"/>
                <w:lang w:eastAsia="pt-BR"/>
              </w:rPr>
              <w:t xml:space="preserve">undos </w:t>
            </w:r>
            <w:r>
              <w:rPr>
                <w:rFonts w:ascii="Verdana" w:hAnsi="Verdana" w:cs="Arial"/>
                <w:sz w:val="16"/>
                <w:szCs w:val="16"/>
                <w:lang w:eastAsia="pt-BR"/>
              </w:rPr>
              <w:t>g</w:t>
            </w:r>
            <w:r w:rsidRPr="00A13B21">
              <w:rPr>
                <w:rFonts w:ascii="Verdana" w:hAnsi="Verdana" w:cs="Arial"/>
                <w:sz w:val="16"/>
                <w:szCs w:val="16"/>
                <w:lang w:eastAsia="pt-BR"/>
              </w:rPr>
              <w:t xml:space="preserve">arantidores de </w:t>
            </w:r>
            <w:r>
              <w:rPr>
                <w:rFonts w:ascii="Verdana" w:hAnsi="Verdana" w:cs="Arial"/>
                <w:sz w:val="16"/>
                <w:szCs w:val="16"/>
                <w:lang w:eastAsia="pt-BR"/>
              </w:rPr>
              <w:t>o</w:t>
            </w:r>
            <w:r w:rsidRPr="00A13B21">
              <w:rPr>
                <w:rFonts w:ascii="Verdana" w:hAnsi="Verdana" w:cs="Arial"/>
                <w:sz w:val="16"/>
                <w:szCs w:val="16"/>
                <w:lang w:eastAsia="pt-BR"/>
              </w:rPr>
              <w:t xml:space="preserve">perações de </w:t>
            </w:r>
            <w:r>
              <w:rPr>
                <w:rFonts w:ascii="Verdana" w:hAnsi="Verdana" w:cs="Arial"/>
                <w:sz w:val="16"/>
                <w:szCs w:val="16"/>
                <w:lang w:eastAsia="pt-BR"/>
              </w:rPr>
              <w:t>c</w:t>
            </w:r>
            <w:r w:rsidRPr="00A13B21">
              <w:rPr>
                <w:rFonts w:ascii="Verdana" w:hAnsi="Verdana" w:cs="Arial"/>
                <w:sz w:val="16"/>
                <w:szCs w:val="16"/>
                <w:lang w:eastAsia="pt-BR"/>
              </w:rPr>
              <w:t>rédito</w:t>
            </w:r>
            <w:r w:rsidR="006C6C02">
              <w:rPr>
                <w:rFonts w:ascii="Verdana" w:hAnsi="Verdana" w:cs="Arial"/>
                <w:sz w:val="16"/>
                <w:szCs w:val="16"/>
                <w:lang w:eastAsia="pt-BR"/>
              </w:rPr>
              <w:t xml:space="preserve"> (a</w:t>
            </w:r>
            <w:r w:rsidR="003C2C0B">
              <w:rPr>
                <w:rFonts w:ascii="Verdana" w:hAnsi="Verdana" w:cs="Arial"/>
                <w:sz w:val="16"/>
                <w:szCs w:val="16"/>
                <w:lang w:eastAsia="pt-BR"/>
              </w:rPr>
              <w:t>.</w:t>
            </w:r>
            <w:r w:rsidR="006C6C02">
              <w:rPr>
                <w:rFonts w:ascii="Verdana" w:hAnsi="Verdana" w:cs="Arial"/>
                <w:sz w:val="16"/>
                <w:szCs w:val="16"/>
                <w:lang w:eastAsia="pt-BR"/>
              </w:rPr>
              <w:t>2)</w:t>
            </w:r>
          </w:p>
        </w:tc>
        <w:tc>
          <w:tcPr>
            <w:tcW w:w="1540" w:type="dxa"/>
            <w:tcBorders>
              <w:top w:val="nil"/>
              <w:left w:val="nil"/>
              <w:bottom w:val="single" w:sz="8" w:space="0" w:color="FFFFFF"/>
              <w:right w:val="single" w:sz="8" w:space="0" w:color="FFFFFF"/>
            </w:tcBorders>
            <w:shd w:val="clear" w:color="000000" w:fill="F2F2F2"/>
            <w:vAlign w:val="center"/>
            <w:hideMark/>
          </w:tcPr>
          <w:p w14:paraId="415A9F35"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438</w:t>
            </w:r>
          </w:p>
        </w:tc>
        <w:tc>
          <w:tcPr>
            <w:tcW w:w="1540" w:type="dxa"/>
            <w:tcBorders>
              <w:top w:val="nil"/>
              <w:left w:val="nil"/>
              <w:bottom w:val="single" w:sz="8" w:space="0" w:color="FFFFFF"/>
              <w:right w:val="single" w:sz="8" w:space="0" w:color="FFFFFF"/>
            </w:tcBorders>
            <w:shd w:val="clear" w:color="000000" w:fill="F2F2F2"/>
            <w:vAlign w:val="center"/>
            <w:hideMark/>
          </w:tcPr>
          <w:p w14:paraId="4C9A9D88"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277</w:t>
            </w:r>
          </w:p>
        </w:tc>
      </w:tr>
      <w:tr w:rsidR="000F5C90" w:rsidRPr="000F5C90" w14:paraId="2A473E3C"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5219837E" w14:textId="05F70D3F" w:rsidR="000F5C90" w:rsidRPr="000F5C90" w:rsidRDefault="000F5C90" w:rsidP="007C0984">
            <w:pPr>
              <w:suppressAutoHyphens w:val="0"/>
              <w:jc w:val="both"/>
              <w:rPr>
                <w:rFonts w:ascii="Verdana" w:hAnsi="Verdana" w:cs="Arial"/>
                <w:sz w:val="16"/>
                <w:szCs w:val="16"/>
                <w:lang w:eastAsia="pt-BR"/>
              </w:rPr>
            </w:pPr>
            <w:r w:rsidRPr="000F5C90">
              <w:rPr>
                <w:rFonts w:ascii="Verdana" w:hAnsi="Verdana" w:cs="Arial"/>
                <w:sz w:val="16"/>
                <w:szCs w:val="16"/>
                <w:lang w:eastAsia="pt-BR"/>
              </w:rPr>
              <w:t>Cotas de fundos de inves</w:t>
            </w:r>
            <w:r w:rsidR="008C7784">
              <w:rPr>
                <w:rFonts w:ascii="Verdana" w:hAnsi="Verdana" w:cs="Arial"/>
                <w:sz w:val="16"/>
                <w:szCs w:val="16"/>
                <w:lang w:eastAsia="pt-BR"/>
              </w:rPr>
              <w:t xml:space="preserve">timentos em participações </w:t>
            </w:r>
            <w:r w:rsidR="006C6C02">
              <w:rPr>
                <w:rFonts w:ascii="Verdana" w:hAnsi="Verdana" w:cs="Arial"/>
                <w:sz w:val="16"/>
                <w:szCs w:val="16"/>
                <w:lang w:eastAsia="pt-BR"/>
              </w:rPr>
              <w:t>–</w:t>
            </w:r>
            <w:r w:rsidR="008C7784">
              <w:rPr>
                <w:rFonts w:ascii="Verdana" w:hAnsi="Verdana" w:cs="Arial"/>
                <w:sz w:val="16"/>
                <w:szCs w:val="16"/>
                <w:lang w:eastAsia="pt-BR"/>
              </w:rPr>
              <w:t xml:space="preserve"> FIP</w:t>
            </w:r>
            <w:r w:rsidR="006C6C02">
              <w:rPr>
                <w:rFonts w:ascii="Verdana" w:hAnsi="Verdana" w:cs="Arial"/>
                <w:sz w:val="16"/>
                <w:szCs w:val="16"/>
                <w:lang w:eastAsia="pt-BR"/>
              </w:rPr>
              <w:t xml:space="preserve"> (a</w:t>
            </w:r>
            <w:r w:rsidR="003C2C0B">
              <w:rPr>
                <w:rFonts w:ascii="Verdana" w:hAnsi="Verdana" w:cs="Arial"/>
                <w:sz w:val="16"/>
                <w:szCs w:val="16"/>
                <w:lang w:eastAsia="pt-BR"/>
              </w:rPr>
              <w:t>.</w:t>
            </w:r>
            <w:r w:rsidR="006C6C02">
              <w:rPr>
                <w:rFonts w:ascii="Verdana" w:hAnsi="Verdana" w:cs="Arial"/>
                <w:sz w:val="16"/>
                <w:szCs w:val="16"/>
                <w:lang w:eastAsia="pt-BR"/>
              </w:rPr>
              <w:t>3)</w:t>
            </w:r>
          </w:p>
        </w:tc>
        <w:tc>
          <w:tcPr>
            <w:tcW w:w="1540" w:type="dxa"/>
            <w:tcBorders>
              <w:top w:val="nil"/>
              <w:left w:val="nil"/>
              <w:bottom w:val="single" w:sz="8" w:space="0" w:color="FFFFFF"/>
              <w:right w:val="single" w:sz="8" w:space="0" w:color="FFFFFF"/>
            </w:tcBorders>
            <w:shd w:val="clear" w:color="000000" w:fill="F2F2F2"/>
            <w:vAlign w:val="center"/>
            <w:hideMark/>
          </w:tcPr>
          <w:p w14:paraId="37D64846"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3.315</w:t>
            </w:r>
          </w:p>
        </w:tc>
        <w:tc>
          <w:tcPr>
            <w:tcW w:w="1540" w:type="dxa"/>
            <w:tcBorders>
              <w:top w:val="nil"/>
              <w:left w:val="nil"/>
              <w:bottom w:val="single" w:sz="8" w:space="0" w:color="FFFFFF"/>
              <w:right w:val="single" w:sz="8" w:space="0" w:color="FFFFFF"/>
            </w:tcBorders>
            <w:shd w:val="clear" w:color="000000" w:fill="F2F2F2"/>
            <w:vAlign w:val="center"/>
            <w:hideMark/>
          </w:tcPr>
          <w:p w14:paraId="329F748E"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2.925</w:t>
            </w:r>
          </w:p>
        </w:tc>
      </w:tr>
      <w:tr w:rsidR="000F5C90" w:rsidRPr="000F5C90" w14:paraId="71421443"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0A2B44B0" w14:textId="77777777" w:rsidR="000F5C90" w:rsidRPr="000F5C90" w:rsidRDefault="000F5C90" w:rsidP="007C0984">
            <w:pPr>
              <w:suppressAutoHyphens w:val="0"/>
              <w:jc w:val="both"/>
              <w:rPr>
                <w:rFonts w:ascii="Verdana" w:hAnsi="Verdana" w:cs="Arial"/>
                <w:sz w:val="16"/>
                <w:szCs w:val="16"/>
                <w:lang w:eastAsia="pt-BR"/>
              </w:rPr>
            </w:pPr>
            <w:r w:rsidRPr="000F5C90">
              <w:rPr>
                <w:rFonts w:ascii="Verdana" w:hAnsi="Verdana" w:cs="Arial"/>
                <w:sz w:val="16"/>
                <w:szCs w:val="16"/>
                <w:lang w:eastAsia="pt-BR"/>
              </w:rPr>
              <w:t>(-) Provisão para desvalorização</w:t>
            </w:r>
          </w:p>
        </w:tc>
        <w:tc>
          <w:tcPr>
            <w:tcW w:w="1540" w:type="dxa"/>
            <w:tcBorders>
              <w:top w:val="nil"/>
              <w:left w:val="nil"/>
              <w:bottom w:val="single" w:sz="8" w:space="0" w:color="FFFFFF"/>
              <w:right w:val="single" w:sz="8" w:space="0" w:color="FFFFFF"/>
            </w:tcBorders>
            <w:shd w:val="clear" w:color="000000" w:fill="F2F2F2"/>
            <w:vAlign w:val="center"/>
            <w:hideMark/>
          </w:tcPr>
          <w:p w14:paraId="38F6D2F4" w14:textId="1455C91E" w:rsidR="000F5C90" w:rsidRPr="000F5C90" w:rsidRDefault="00D0072F"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F5C90" w:rsidRPr="000F5C90">
              <w:rPr>
                <w:rFonts w:ascii="Verdana" w:hAnsi="Verdana" w:cs="Arial"/>
                <w:sz w:val="16"/>
                <w:szCs w:val="16"/>
                <w:lang w:eastAsia="pt-BR"/>
              </w:rPr>
              <w:t>262</w:t>
            </w:r>
            <w:r>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7007AB43" w14:textId="1C8906A5" w:rsidR="000F5C90" w:rsidRPr="000F5C90" w:rsidRDefault="00D0072F"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F5C90" w:rsidRPr="000F5C90">
              <w:rPr>
                <w:rFonts w:ascii="Verdana" w:hAnsi="Verdana" w:cs="Arial"/>
                <w:sz w:val="16"/>
                <w:szCs w:val="16"/>
                <w:lang w:eastAsia="pt-BR"/>
              </w:rPr>
              <w:t>209</w:t>
            </w:r>
            <w:r>
              <w:rPr>
                <w:rFonts w:ascii="Verdana" w:hAnsi="Verdana" w:cs="Arial"/>
                <w:sz w:val="16"/>
                <w:szCs w:val="16"/>
                <w:lang w:eastAsia="pt-BR"/>
              </w:rPr>
              <w:t>)</w:t>
            </w:r>
          </w:p>
        </w:tc>
      </w:tr>
      <w:tr w:rsidR="000F5C90" w:rsidRPr="000F5C90" w14:paraId="4C12F3A0"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0F102FFA" w14:textId="77777777" w:rsidR="000F5C90" w:rsidRPr="000F5C90" w:rsidRDefault="000F5C90" w:rsidP="007C0984">
            <w:pPr>
              <w:suppressAutoHyphens w:val="0"/>
              <w:jc w:val="both"/>
              <w:rPr>
                <w:rFonts w:ascii="Verdana" w:hAnsi="Verdana" w:cs="Arial"/>
                <w:b/>
                <w:bCs/>
                <w:sz w:val="16"/>
                <w:szCs w:val="16"/>
                <w:lang w:eastAsia="pt-BR"/>
              </w:rPr>
            </w:pPr>
            <w:r w:rsidRPr="000F5C90">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7B0D3101"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1.001.783</w:t>
            </w:r>
          </w:p>
        </w:tc>
        <w:tc>
          <w:tcPr>
            <w:tcW w:w="1540" w:type="dxa"/>
            <w:tcBorders>
              <w:top w:val="nil"/>
              <w:left w:val="nil"/>
              <w:bottom w:val="single" w:sz="8" w:space="0" w:color="FFFFFF"/>
              <w:right w:val="single" w:sz="8" w:space="0" w:color="FFFFFF"/>
            </w:tcBorders>
            <w:shd w:val="clear" w:color="000000" w:fill="A6A6A6"/>
            <w:vAlign w:val="center"/>
            <w:hideMark/>
          </w:tcPr>
          <w:p w14:paraId="441DF37E"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974.029</w:t>
            </w:r>
          </w:p>
        </w:tc>
      </w:tr>
    </w:tbl>
    <w:p w14:paraId="1D637D3D" w14:textId="5646FFC6" w:rsidR="00A13B21" w:rsidRDefault="006C6C02" w:rsidP="008C21A4">
      <w:pPr>
        <w:tabs>
          <w:tab w:val="left" w:pos="426"/>
        </w:tabs>
        <w:suppressAutoHyphens w:val="0"/>
        <w:jc w:val="both"/>
        <w:rPr>
          <w:rFonts w:ascii="Verdana" w:hAnsi="Verdana" w:cs="Arial"/>
          <w:i/>
          <w:sz w:val="20"/>
          <w:szCs w:val="20"/>
          <w:lang w:eastAsia="en-US"/>
        </w:rPr>
      </w:pPr>
      <w:proofErr w:type="gramStart"/>
      <w:r>
        <w:rPr>
          <w:rFonts w:ascii="Verdana" w:hAnsi="Verdana" w:cs="Arial"/>
          <w:i/>
          <w:sz w:val="20"/>
          <w:szCs w:val="20"/>
          <w:lang w:eastAsia="en-US"/>
        </w:rPr>
        <w:t>a.</w:t>
      </w:r>
      <w:proofErr w:type="gramEnd"/>
      <w:r>
        <w:rPr>
          <w:rFonts w:ascii="Verdana" w:hAnsi="Verdana" w:cs="Arial"/>
          <w:i/>
          <w:sz w:val="20"/>
          <w:szCs w:val="20"/>
          <w:lang w:eastAsia="en-US"/>
        </w:rPr>
        <w:t xml:space="preserve">1 - </w:t>
      </w:r>
      <w:r w:rsidR="00A13B21" w:rsidRPr="00A13B21">
        <w:rPr>
          <w:rFonts w:ascii="Verdana" w:hAnsi="Verdana" w:cs="Arial"/>
          <w:i/>
          <w:sz w:val="20"/>
          <w:szCs w:val="20"/>
          <w:lang w:eastAsia="en-US"/>
        </w:rPr>
        <w:t xml:space="preserve">Cotas de fundos </w:t>
      </w:r>
      <w:r w:rsidR="00A13B21">
        <w:rPr>
          <w:rFonts w:ascii="Verdana" w:hAnsi="Verdana" w:cs="Arial"/>
          <w:i/>
          <w:sz w:val="20"/>
          <w:szCs w:val="20"/>
          <w:lang w:eastAsia="en-US"/>
        </w:rPr>
        <w:t>de renda Fixa – Longo Prazo</w:t>
      </w:r>
    </w:p>
    <w:p w14:paraId="57D4071A" w14:textId="77777777" w:rsidR="00FA41BB" w:rsidRDefault="00FA41BB" w:rsidP="007C0984">
      <w:pPr>
        <w:pStyle w:val="UmPontoNovo2"/>
        <w:numPr>
          <w:ilvl w:val="0"/>
          <w:numId w:val="0"/>
        </w:numPr>
        <w:spacing w:after="0"/>
        <w:jc w:val="both"/>
        <w:rPr>
          <w:rFonts w:ascii="Verdana" w:hAnsi="Verdana" w:cs="Arial"/>
          <w:sz w:val="20"/>
          <w:szCs w:val="20"/>
        </w:rPr>
      </w:pPr>
    </w:p>
    <w:p w14:paraId="31FC7D69" w14:textId="0CC846A2" w:rsidR="00176D51" w:rsidRDefault="00E216FC" w:rsidP="007C0984">
      <w:pPr>
        <w:pStyle w:val="UmPontoNovo2"/>
        <w:numPr>
          <w:ilvl w:val="0"/>
          <w:numId w:val="0"/>
        </w:numPr>
        <w:spacing w:after="0"/>
        <w:jc w:val="both"/>
        <w:rPr>
          <w:rFonts w:ascii="Verdana" w:hAnsi="Verdana" w:cs="Arial"/>
          <w:sz w:val="20"/>
          <w:szCs w:val="20"/>
        </w:rPr>
      </w:pPr>
      <w:r w:rsidRPr="00A13B21">
        <w:rPr>
          <w:rFonts w:ascii="Verdana" w:hAnsi="Verdana" w:cs="Arial"/>
          <w:sz w:val="20"/>
          <w:szCs w:val="20"/>
        </w:rPr>
        <w:t xml:space="preserve">Os fundos de investimento de renda fixa recepcionam, além dos recursos </w:t>
      </w:r>
      <w:proofErr w:type="gramStart"/>
      <w:r w:rsidRPr="00A13B21">
        <w:rPr>
          <w:rFonts w:ascii="Verdana" w:hAnsi="Verdana" w:cs="Arial"/>
          <w:sz w:val="20"/>
          <w:szCs w:val="20"/>
        </w:rPr>
        <w:t xml:space="preserve">da </w:t>
      </w:r>
      <w:r w:rsidR="00DD5BD1" w:rsidRPr="00A13B21">
        <w:rPr>
          <w:rFonts w:ascii="Verdana" w:hAnsi="Verdana" w:cs="Arial"/>
          <w:sz w:val="20"/>
          <w:szCs w:val="20"/>
        </w:rPr>
        <w:t>Fomento</w:t>
      </w:r>
      <w:proofErr w:type="gramEnd"/>
      <w:r w:rsidR="00DD5BD1" w:rsidRPr="00A13B21">
        <w:rPr>
          <w:rFonts w:ascii="Verdana" w:hAnsi="Verdana" w:cs="Arial"/>
          <w:sz w:val="20"/>
          <w:szCs w:val="20"/>
        </w:rPr>
        <w:t xml:space="preserve"> Paraná</w:t>
      </w:r>
      <w:r w:rsidRPr="00A13B21">
        <w:rPr>
          <w:rFonts w:ascii="Verdana" w:hAnsi="Verdana" w:cs="Arial"/>
          <w:sz w:val="20"/>
          <w:szCs w:val="20"/>
        </w:rPr>
        <w:t>, recursos dos fundos estaduais e da carteira de “Ativos do Estado” sob sua gestão, sendo compostos integralmente por títulos públicos federais e operações compromissadas lastreadas em títulos públicos, indexados a taxas prefixadas e pós-fixadas, sem obrigações financeiras significativas, limitando-se às obrigações diárias de ajuste das posições, serviços de auditoria, taxas de serviços relativas à custódia dos ativos e execução de operações financeiras e demais despesas administrativas cobradas pelas administradoras. As cotas dos fundos não possuem prazo de carência, podendo ser resgatadas, total ou</w:t>
      </w:r>
      <w:r w:rsidR="00257D77" w:rsidRPr="00A13B21">
        <w:rPr>
          <w:rFonts w:ascii="Verdana" w:hAnsi="Verdana" w:cs="Arial"/>
          <w:sz w:val="20"/>
          <w:szCs w:val="20"/>
        </w:rPr>
        <w:t xml:space="preserve"> parcialmente, a qualquer tempo, sem penalidade no resgate.</w:t>
      </w:r>
    </w:p>
    <w:p w14:paraId="1B458953" w14:textId="77777777" w:rsidR="00A13B21" w:rsidRPr="00A13B21" w:rsidRDefault="00A13B21" w:rsidP="007C0984">
      <w:pPr>
        <w:pStyle w:val="UmPontoNovo2"/>
        <w:numPr>
          <w:ilvl w:val="0"/>
          <w:numId w:val="0"/>
        </w:numPr>
        <w:spacing w:after="0"/>
        <w:jc w:val="both"/>
        <w:rPr>
          <w:rFonts w:ascii="Verdana" w:hAnsi="Verdana" w:cs="Arial"/>
          <w:sz w:val="20"/>
          <w:szCs w:val="20"/>
        </w:rPr>
      </w:pPr>
    </w:p>
    <w:p w14:paraId="2DF4BD5D" w14:textId="77777777" w:rsidR="00074C1B" w:rsidRDefault="00074C1B" w:rsidP="007C0984">
      <w:pPr>
        <w:pStyle w:val="UmPontoNovo2"/>
        <w:numPr>
          <w:ilvl w:val="0"/>
          <w:numId w:val="0"/>
        </w:numPr>
        <w:spacing w:after="0"/>
        <w:jc w:val="both"/>
        <w:rPr>
          <w:rFonts w:ascii="Verdana" w:hAnsi="Verdana" w:cs="Arial"/>
          <w:sz w:val="20"/>
          <w:szCs w:val="20"/>
        </w:rPr>
      </w:pPr>
    </w:p>
    <w:p w14:paraId="0525B2AF" w14:textId="23EBF3CD" w:rsidR="00E216FC" w:rsidRPr="00C27831" w:rsidRDefault="00E216FC" w:rsidP="007C0984">
      <w:pPr>
        <w:pStyle w:val="UmPontoNovo2"/>
        <w:numPr>
          <w:ilvl w:val="0"/>
          <w:numId w:val="0"/>
        </w:numPr>
        <w:spacing w:after="0"/>
        <w:jc w:val="both"/>
        <w:rPr>
          <w:rFonts w:ascii="Verdana" w:hAnsi="Verdana" w:cs="Arial"/>
          <w:sz w:val="20"/>
          <w:szCs w:val="20"/>
        </w:rPr>
      </w:pPr>
      <w:r w:rsidRPr="00C27831">
        <w:rPr>
          <w:rFonts w:ascii="Verdana" w:hAnsi="Verdana" w:cs="Arial"/>
          <w:sz w:val="20"/>
          <w:szCs w:val="20"/>
        </w:rPr>
        <w:lastRenderedPageBreak/>
        <w:t xml:space="preserve">O montante correspondente à </w:t>
      </w:r>
      <w:r w:rsidR="00DD5BD1" w:rsidRPr="00C27831">
        <w:rPr>
          <w:rFonts w:ascii="Verdana" w:hAnsi="Verdana" w:cs="Arial"/>
          <w:sz w:val="20"/>
          <w:szCs w:val="20"/>
        </w:rPr>
        <w:t xml:space="preserve">Fomento Paraná </w:t>
      </w:r>
      <w:r w:rsidR="000F5C90">
        <w:rPr>
          <w:rFonts w:ascii="Verdana" w:hAnsi="Verdana" w:cs="Arial"/>
          <w:sz w:val="20"/>
          <w:szCs w:val="20"/>
        </w:rPr>
        <w:t>aplicado nos fundos, em 30.06.2020</w:t>
      </w:r>
      <w:r w:rsidR="00080CEB" w:rsidRPr="00C27831">
        <w:rPr>
          <w:rFonts w:ascii="Verdana" w:hAnsi="Verdana" w:cs="Arial"/>
          <w:sz w:val="20"/>
          <w:szCs w:val="20"/>
        </w:rPr>
        <w:t>, é d</w:t>
      </w:r>
      <w:r w:rsidR="000F5C90">
        <w:rPr>
          <w:rFonts w:ascii="Verdana" w:hAnsi="Verdana" w:cs="Arial"/>
          <w:sz w:val="20"/>
          <w:szCs w:val="20"/>
        </w:rPr>
        <w:t>e R$ 979.166</w:t>
      </w:r>
      <w:r w:rsidR="00C97A86">
        <w:rPr>
          <w:rFonts w:ascii="Verdana" w:hAnsi="Verdana" w:cs="Arial"/>
          <w:sz w:val="20"/>
          <w:szCs w:val="20"/>
        </w:rPr>
        <w:t xml:space="preserve"> mil</w:t>
      </w:r>
      <w:r w:rsidRPr="00C27831">
        <w:rPr>
          <w:rFonts w:ascii="Verdana" w:hAnsi="Verdana" w:cs="Arial"/>
          <w:sz w:val="20"/>
          <w:szCs w:val="20"/>
        </w:rPr>
        <w:t>, que equivale as seguintes participações no patrimônio dos fundos:</w:t>
      </w:r>
    </w:p>
    <w:p w14:paraId="6FCCC55C" w14:textId="77777777" w:rsidR="00DE48D9" w:rsidRPr="00B04A77" w:rsidRDefault="00DE48D9" w:rsidP="007C0984">
      <w:pPr>
        <w:pStyle w:val="UmPontoNovo2"/>
        <w:numPr>
          <w:ilvl w:val="0"/>
          <w:numId w:val="0"/>
        </w:numPr>
        <w:spacing w:after="0"/>
        <w:jc w:val="both"/>
        <w:rPr>
          <w:rFonts w:ascii="Verdana" w:hAnsi="Verdana" w:cs="Arial"/>
          <w:sz w:val="16"/>
          <w:szCs w:val="16"/>
        </w:rPr>
      </w:pPr>
    </w:p>
    <w:tbl>
      <w:tblPr>
        <w:tblW w:w="10379" w:type="dxa"/>
        <w:tblInd w:w="60" w:type="dxa"/>
        <w:tblCellMar>
          <w:left w:w="70" w:type="dxa"/>
          <w:right w:w="70" w:type="dxa"/>
        </w:tblCellMar>
        <w:tblLook w:val="04A0" w:firstRow="1" w:lastRow="0" w:firstColumn="1" w:lastColumn="0" w:noHBand="0" w:noVBand="1"/>
      </w:tblPr>
      <w:tblGrid>
        <w:gridCol w:w="3979"/>
        <w:gridCol w:w="2380"/>
        <w:gridCol w:w="2380"/>
        <w:gridCol w:w="1640"/>
      </w:tblGrid>
      <w:tr w:rsidR="000F5C90" w:rsidRPr="000F5C90" w14:paraId="4F8297B2" w14:textId="77777777" w:rsidTr="00A35363">
        <w:trPr>
          <w:trHeight w:val="510"/>
        </w:trPr>
        <w:tc>
          <w:tcPr>
            <w:tcW w:w="397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DA28050" w14:textId="77777777" w:rsidR="000F5C90" w:rsidRPr="000F5C90" w:rsidRDefault="000F5C90" w:rsidP="007C0984">
            <w:pPr>
              <w:suppressAutoHyphens w:val="0"/>
              <w:rPr>
                <w:rFonts w:ascii="Verdana" w:hAnsi="Verdana" w:cs="Arial"/>
                <w:b/>
                <w:bCs/>
                <w:sz w:val="16"/>
                <w:szCs w:val="16"/>
                <w:lang w:eastAsia="pt-BR"/>
              </w:rPr>
            </w:pPr>
            <w:r w:rsidRPr="000F5C90">
              <w:rPr>
                <w:rFonts w:ascii="Verdana" w:hAnsi="Verdana" w:cs="Arial"/>
                <w:b/>
                <w:bCs/>
                <w:sz w:val="16"/>
                <w:szCs w:val="16"/>
                <w:lang w:eastAsia="pt-BR"/>
              </w:rPr>
              <w:t xml:space="preserve">Administradores </w:t>
            </w:r>
          </w:p>
        </w:tc>
        <w:tc>
          <w:tcPr>
            <w:tcW w:w="2380" w:type="dxa"/>
            <w:tcBorders>
              <w:top w:val="single" w:sz="8" w:space="0" w:color="FFFFFF"/>
              <w:left w:val="nil"/>
              <w:bottom w:val="single" w:sz="8" w:space="0" w:color="FFFFFF"/>
              <w:right w:val="single" w:sz="8" w:space="0" w:color="FFFFFF"/>
            </w:tcBorders>
            <w:shd w:val="clear" w:color="000000" w:fill="A6A6A6"/>
            <w:vAlign w:val="center"/>
            <w:hideMark/>
          </w:tcPr>
          <w:p w14:paraId="7E21340E"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Patrimônio líquido do fundo</w:t>
            </w:r>
          </w:p>
        </w:tc>
        <w:tc>
          <w:tcPr>
            <w:tcW w:w="2380" w:type="dxa"/>
            <w:tcBorders>
              <w:top w:val="single" w:sz="8" w:space="0" w:color="FFFFFF"/>
              <w:left w:val="nil"/>
              <w:bottom w:val="single" w:sz="8" w:space="0" w:color="FFFFFF"/>
              <w:right w:val="single" w:sz="8" w:space="0" w:color="FFFFFF"/>
            </w:tcBorders>
            <w:shd w:val="clear" w:color="000000" w:fill="A6A6A6"/>
            <w:vAlign w:val="center"/>
            <w:hideMark/>
          </w:tcPr>
          <w:p w14:paraId="5AD709BA"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 xml:space="preserve">Recursos </w:t>
            </w:r>
            <w:proofErr w:type="gramStart"/>
            <w:r w:rsidRPr="000F5C90">
              <w:rPr>
                <w:rFonts w:ascii="Verdana" w:hAnsi="Verdana" w:cs="Arial"/>
                <w:b/>
                <w:bCs/>
                <w:sz w:val="16"/>
                <w:szCs w:val="16"/>
                <w:lang w:eastAsia="pt-BR"/>
              </w:rPr>
              <w:t>da Fomento</w:t>
            </w:r>
            <w:proofErr w:type="gramEnd"/>
            <w:r w:rsidRPr="000F5C90">
              <w:rPr>
                <w:rFonts w:ascii="Verdana" w:hAnsi="Verdana" w:cs="Arial"/>
                <w:b/>
                <w:bCs/>
                <w:sz w:val="16"/>
                <w:szCs w:val="16"/>
                <w:lang w:eastAsia="pt-BR"/>
              </w:rPr>
              <w:t xml:space="preserve"> Paraná </w:t>
            </w:r>
          </w:p>
        </w:tc>
        <w:tc>
          <w:tcPr>
            <w:tcW w:w="1640" w:type="dxa"/>
            <w:tcBorders>
              <w:top w:val="single" w:sz="8" w:space="0" w:color="FFFFFF"/>
              <w:left w:val="nil"/>
              <w:bottom w:val="single" w:sz="8" w:space="0" w:color="FFFFFF"/>
              <w:right w:val="single" w:sz="8" w:space="0" w:color="FFFFFF"/>
            </w:tcBorders>
            <w:shd w:val="clear" w:color="000000" w:fill="A6A6A6"/>
            <w:vAlign w:val="center"/>
            <w:hideMark/>
          </w:tcPr>
          <w:p w14:paraId="069CFC2A" w14:textId="77777777" w:rsidR="000F5C90" w:rsidRPr="000F5C90" w:rsidRDefault="000F5C90" w:rsidP="007C0984">
            <w:pPr>
              <w:suppressAutoHyphens w:val="0"/>
              <w:rPr>
                <w:rFonts w:ascii="Verdana" w:hAnsi="Verdana" w:cs="Arial"/>
                <w:b/>
                <w:bCs/>
                <w:sz w:val="16"/>
                <w:szCs w:val="16"/>
                <w:lang w:eastAsia="pt-BR"/>
              </w:rPr>
            </w:pPr>
            <w:r w:rsidRPr="000F5C90">
              <w:rPr>
                <w:rFonts w:ascii="Verdana" w:hAnsi="Verdana" w:cs="Arial"/>
                <w:b/>
                <w:bCs/>
                <w:sz w:val="16"/>
                <w:szCs w:val="16"/>
                <w:lang w:eastAsia="pt-BR"/>
              </w:rPr>
              <w:t>% Participação</w:t>
            </w:r>
          </w:p>
        </w:tc>
      </w:tr>
      <w:tr w:rsidR="000F5C90" w:rsidRPr="000F5C90" w14:paraId="4BFBABDE" w14:textId="77777777" w:rsidTr="00A35363">
        <w:trPr>
          <w:trHeight w:val="300"/>
        </w:trPr>
        <w:tc>
          <w:tcPr>
            <w:tcW w:w="3979" w:type="dxa"/>
            <w:tcBorders>
              <w:top w:val="nil"/>
              <w:left w:val="single" w:sz="8" w:space="0" w:color="FFFFFF"/>
              <w:bottom w:val="single" w:sz="8" w:space="0" w:color="FFFFFF"/>
              <w:right w:val="single" w:sz="8" w:space="0" w:color="FFFFFF"/>
            </w:tcBorders>
            <w:shd w:val="clear" w:color="000000" w:fill="F2F2F2"/>
            <w:vAlign w:val="center"/>
            <w:hideMark/>
          </w:tcPr>
          <w:p w14:paraId="60026998" w14:textId="77777777" w:rsidR="000F5C90" w:rsidRPr="000F5C90" w:rsidRDefault="000F5C90" w:rsidP="007C0984">
            <w:pPr>
              <w:suppressAutoHyphens w:val="0"/>
              <w:jc w:val="both"/>
              <w:rPr>
                <w:rFonts w:ascii="Verdana" w:hAnsi="Verdana" w:cs="Arial"/>
                <w:sz w:val="16"/>
                <w:szCs w:val="16"/>
                <w:lang w:eastAsia="pt-BR"/>
              </w:rPr>
            </w:pPr>
            <w:r w:rsidRPr="000F5C90">
              <w:rPr>
                <w:rFonts w:ascii="Verdana" w:hAnsi="Verdana" w:cs="Arial"/>
                <w:sz w:val="16"/>
                <w:szCs w:val="16"/>
                <w:lang w:eastAsia="pt-BR"/>
              </w:rPr>
              <w:t>Caixa Econômica Federal</w:t>
            </w:r>
          </w:p>
        </w:tc>
        <w:tc>
          <w:tcPr>
            <w:tcW w:w="2380" w:type="dxa"/>
            <w:tcBorders>
              <w:top w:val="nil"/>
              <w:left w:val="nil"/>
              <w:bottom w:val="single" w:sz="8" w:space="0" w:color="FFFFFF"/>
              <w:right w:val="single" w:sz="8" w:space="0" w:color="FFFFFF"/>
            </w:tcBorders>
            <w:shd w:val="clear" w:color="000000" w:fill="F2F2F2"/>
            <w:vAlign w:val="center"/>
            <w:hideMark/>
          </w:tcPr>
          <w:p w14:paraId="5799D591"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449.743</w:t>
            </w:r>
          </w:p>
        </w:tc>
        <w:tc>
          <w:tcPr>
            <w:tcW w:w="2380" w:type="dxa"/>
            <w:tcBorders>
              <w:top w:val="nil"/>
              <w:left w:val="nil"/>
              <w:bottom w:val="single" w:sz="8" w:space="0" w:color="FFFFFF"/>
              <w:right w:val="single" w:sz="8" w:space="0" w:color="FFFFFF"/>
            </w:tcBorders>
            <w:shd w:val="clear" w:color="000000" w:fill="F2F2F2"/>
            <w:vAlign w:val="center"/>
            <w:hideMark/>
          </w:tcPr>
          <w:p w14:paraId="43A3045A"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441.878</w:t>
            </w:r>
          </w:p>
        </w:tc>
        <w:tc>
          <w:tcPr>
            <w:tcW w:w="1640" w:type="dxa"/>
            <w:tcBorders>
              <w:top w:val="nil"/>
              <w:left w:val="nil"/>
              <w:bottom w:val="single" w:sz="8" w:space="0" w:color="FFFFFF"/>
              <w:right w:val="single" w:sz="8" w:space="0" w:color="FFFFFF"/>
            </w:tcBorders>
            <w:shd w:val="clear" w:color="000000" w:fill="F2F2F2"/>
            <w:vAlign w:val="center"/>
            <w:hideMark/>
          </w:tcPr>
          <w:p w14:paraId="5FEAC104"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98,25%</w:t>
            </w:r>
          </w:p>
        </w:tc>
      </w:tr>
      <w:tr w:rsidR="000F5C90" w:rsidRPr="000F5C90" w14:paraId="2431CC03" w14:textId="77777777" w:rsidTr="00A35363">
        <w:trPr>
          <w:trHeight w:val="300"/>
        </w:trPr>
        <w:tc>
          <w:tcPr>
            <w:tcW w:w="3979" w:type="dxa"/>
            <w:tcBorders>
              <w:top w:val="nil"/>
              <w:left w:val="single" w:sz="8" w:space="0" w:color="FFFFFF"/>
              <w:bottom w:val="single" w:sz="8" w:space="0" w:color="FFFFFF"/>
              <w:right w:val="single" w:sz="8" w:space="0" w:color="FFFFFF"/>
            </w:tcBorders>
            <w:shd w:val="clear" w:color="000000" w:fill="F2F2F2"/>
            <w:vAlign w:val="center"/>
            <w:hideMark/>
          </w:tcPr>
          <w:p w14:paraId="10FD2F54" w14:textId="77777777" w:rsidR="000F5C90" w:rsidRPr="000F5C90" w:rsidRDefault="000F5C90" w:rsidP="007C0984">
            <w:pPr>
              <w:suppressAutoHyphens w:val="0"/>
              <w:jc w:val="both"/>
              <w:rPr>
                <w:rFonts w:ascii="Verdana" w:hAnsi="Verdana" w:cs="Arial"/>
                <w:sz w:val="16"/>
                <w:szCs w:val="16"/>
                <w:lang w:eastAsia="pt-BR"/>
              </w:rPr>
            </w:pPr>
            <w:r w:rsidRPr="000F5C90">
              <w:rPr>
                <w:rFonts w:ascii="Verdana" w:hAnsi="Verdana" w:cs="Arial"/>
                <w:sz w:val="16"/>
                <w:szCs w:val="16"/>
                <w:lang w:eastAsia="pt-BR"/>
              </w:rPr>
              <w:t>Banco do Brasil</w:t>
            </w:r>
          </w:p>
        </w:tc>
        <w:tc>
          <w:tcPr>
            <w:tcW w:w="2380" w:type="dxa"/>
            <w:tcBorders>
              <w:top w:val="nil"/>
              <w:left w:val="nil"/>
              <w:bottom w:val="single" w:sz="8" w:space="0" w:color="FFFFFF"/>
              <w:right w:val="single" w:sz="8" w:space="0" w:color="FFFFFF"/>
            </w:tcBorders>
            <w:shd w:val="clear" w:color="000000" w:fill="F2F2F2"/>
            <w:vAlign w:val="center"/>
            <w:hideMark/>
          </w:tcPr>
          <w:p w14:paraId="5C0D6E86"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631.017</w:t>
            </w:r>
          </w:p>
        </w:tc>
        <w:tc>
          <w:tcPr>
            <w:tcW w:w="2380" w:type="dxa"/>
            <w:tcBorders>
              <w:top w:val="nil"/>
              <w:left w:val="nil"/>
              <w:bottom w:val="single" w:sz="8" w:space="0" w:color="FFFFFF"/>
              <w:right w:val="single" w:sz="8" w:space="0" w:color="FFFFFF"/>
            </w:tcBorders>
            <w:shd w:val="clear" w:color="000000" w:fill="F2F2F2"/>
            <w:vAlign w:val="center"/>
            <w:hideMark/>
          </w:tcPr>
          <w:p w14:paraId="0A55EFB0"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537.288</w:t>
            </w:r>
          </w:p>
        </w:tc>
        <w:tc>
          <w:tcPr>
            <w:tcW w:w="1640" w:type="dxa"/>
            <w:tcBorders>
              <w:top w:val="nil"/>
              <w:left w:val="nil"/>
              <w:bottom w:val="single" w:sz="8" w:space="0" w:color="FFFFFF"/>
              <w:right w:val="single" w:sz="8" w:space="0" w:color="FFFFFF"/>
            </w:tcBorders>
            <w:shd w:val="clear" w:color="000000" w:fill="F2F2F2"/>
            <w:vAlign w:val="center"/>
            <w:hideMark/>
          </w:tcPr>
          <w:p w14:paraId="1DD8E0B9"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85,15%</w:t>
            </w:r>
          </w:p>
        </w:tc>
      </w:tr>
      <w:tr w:rsidR="000F5C90" w:rsidRPr="000F5C90" w14:paraId="74209CDB" w14:textId="77777777" w:rsidTr="00A35363">
        <w:trPr>
          <w:trHeight w:val="300"/>
        </w:trPr>
        <w:tc>
          <w:tcPr>
            <w:tcW w:w="3979" w:type="dxa"/>
            <w:tcBorders>
              <w:top w:val="nil"/>
              <w:left w:val="single" w:sz="8" w:space="0" w:color="FFFFFF"/>
              <w:bottom w:val="single" w:sz="8" w:space="0" w:color="FFFFFF"/>
              <w:right w:val="single" w:sz="8" w:space="0" w:color="FFFFFF"/>
            </w:tcBorders>
            <w:shd w:val="clear" w:color="000000" w:fill="A6A6A6"/>
            <w:vAlign w:val="center"/>
            <w:hideMark/>
          </w:tcPr>
          <w:p w14:paraId="256C4869" w14:textId="77777777" w:rsidR="000F5C90" w:rsidRPr="000F5C90" w:rsidRDefault="000F5C90" w:rsidP="007C0984">
            <w:pPr>
              <w:suppressAutoHyphens w:val="0"/>
              <w:jc w:val="both"/>
              <w:rPr>
                <w:rFonts w:ascii="Verdana" w:hAnsi="Verdana" w:cs="Arial"/>
                <w:b/>
                <w:bCs/>
                <w:sz w:val="16"/>
                <w:szCs w:val="16"/>
                <w:lang w:eastAsia="pt-BR"/>
              </w:rPr>
            </w:pPr>
            <w:r w:rsidRPr="000F5C90">
              <w:rPr>
                <w:rFonts w:ascii="Verdana" w:hAnsi="Verdana" w:cs="Arial"/>
                <w:b/>
                <w:bCs/>
                <w:sz w:val="16"/>
                <w:szCs w:val="16"/>
                <w:lang w:eastAsia="pt-BR"/>
              </w:rPr>
              <w:t>Total</w:t>
            </w:r>
          </w:p>
        </w:tc>
        <w:tc>
          <w:tcPr>
            <w:tcW w:w="2380" w:type="dxa"/>
            <w:tcBorders>
              <w:top w:val="nil"/>
              <w:left w:val="nil"/>
              <w:bottom w:val="single" w:sz="8" w:space="0" w:color="FFFFFF"/>
              <w:right w:val="single" w:sz="8" w:space="0" w:color="FFFFFF"/>
            </w:tcBorders>
            <w:shd w:val="clear" w:color="000000" w:fill="A6A6A6"/>
            <w:vAlign w:val="center"/>
            <w:hideMark/>
          </w:tcPr>
          <w:p w14:paraId="4622BC43"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1.080.760</w:t>
            </w:r>
          </w:p>
        </w:tc>
        <w:tc>
          <w:tcPr>
            <w:tcW w:w="2380" w:type="dxa"/>
            <w:tcBorders>
              <w:top w:val="nil"/>
              <w:left w:val="nil"/>
              <w:bottom w:val="single" w:sz="8" w:space="0" w:color="FFFFFF"/>
              <w:right w:val="single" w:sz="8" w:space="0" w:color="FFFFFF"/>
            </w:tcBorders>
            <w:shd w:val="clear" w:color="000000" w:fill="A6A6A6"/>
            <w:vAlign w:val="center"/>
            <w:hideMark/>
          </w:tcPr>
          <w:p w14:paraId="3D9D2132"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979.166</w:t>
            </w:r>
          </w:p>
        </w:tc>
        <w:tc>
          <w:tcPr>
            <w:tcW w:w="1640" w:type="dxa"/>
            <w:tcBorders>
              <w:top w:val="nil"/>
              <w:left w:val="nil"/>
              <w:bottom w:val="single" w:sz="8" w:space="0" w:color="FFFFFF"/>
              <w:right w:val="single" w:sz="8" w:space="0" w:color="FFFFFF"/>
            </w:tcBorders>
            <w:shd w:val="clear" w:color="000000" w:fill="A6A6A6"/>
            <w:vAlign w:val="center"/>
            <w:hideMark/>
          </w:tcPr>
          <w:p w14:paraId="500F403F"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 </w:t>
            </w:r>
          </w:p>
        </w:tc>
      </w:tr>
    </w:tbl>
    <w:p w14:paraId="28C140DA" w14:textId="7DC34B7C" w:rsidR="00EA47B8" w:rsidRDefault="00EA47B8" w:rsidP="007C0984">
      <w:pPr>
        <w:suppressAutoHyphens w:val="0"/>
        <w:jc w:val="both"/>
        <w:rPr>
          <w:rFonts w:ascii="Verdana" w:hAnsi="Verdana" w:cs="Arial"/>
          <w:sz w:val="16"/>
          <w:szCs w:val="16"/>
        </w:rPr>
      </w:pPr>
    </w:p>
    <w:p w14:paraId="6D0BBF65" w14:textId="7C6F6476" w:rsidR="00E70EB4" w:rsidRDefault="00BB28AC" w:rsidP="007C0984">
      <w:pPr>
        <w:pStyle w:val="UmPontoNovo2"/>
        <w:numPr>
          <w:ilvl w:val="0"/>
          <w:numId w:val="0"/>
        </w:numPr>
        <w:spacing w:after="0"/>
        <w:jc w:val="both"/>
        <w:rPr>
          <w:rFonts w:ascii="Verdana" w:hAnsi="Verdana" w:cs="Arial"/>
          <w:sz w:val="20"/>
          <w:szCs w:val="20"/>
        </w:rPr>
      </w:pPr>
      <w:proofErr w:type="gramStart"/>
      <w:r w:rsidRPr="00E70EB4">
        <w:rPr>
          <w:rFonts w:ascii="Verdana" w:hAnsi="Verdana" w:cs="Arial"/>
          <w:sz w:val="20"/>
          <w:szCs w:val="20"/>
        </w:rPr>
        <w:t>C</w:t>
      </w:r>
      <w:r w:rsidR="00E216FC" w:rsidRPr="00E70EB4">
        <w:rPr>
          <w:rFonts w:ascii="Verdana" w:hAnsi="Verdana" w:cs="Arial"/>
          <w:sz w:val="20"/>
          <w:szCs w:val="20"/>
        </w:rPr>
        <w:t xml:space="preserve">omposição </w:t>
      </w:r>
      <w:r w:rsidR="00A13B21" w:rsidRPr="00E70EB4">
        <w:rPr>
          <w:rFonts w:ascii="Verdana" w:hAnsi="Verdana" w:cs="Arial"/>
          <w:sz w:val="20"/>
          <w:szCs w:val="20"/>
        </w:rPr>
        <w:t>por tipo de título - F</w:t>
      </w:r>
      <w:r w:rsidR="00E216FC" w:rsidRPr="00E70EB4">
        <w:rPr>
          <w:rFonts w:ascii="Verdana" w:hAnsi="Verdana" w:cs="Arial"/>
          <w:sz w:val="20"/>
          <w:szCs w:val="20"/>
        </w:rPr>
        <w:t>undos</w:t>
      </w:r>
      <w:r w:rsidRPr="00E70EB4">
        <w:rPr>
          <w:rFonts w:ascii="Verdana" w:hAnsi="Verdana" w:cs="Arial"/>
          <w:sz w:val="20"/>
          <w:szCs w:val="20"/>
        </w:rPr>
        <w:t xml:space="preserve"> </w:t>
      </w:r>
      <w:r w:rsidR="00A13B21" w:rsidRPr="00E70EB4">
        <w:rPr>
          <w:rFonts w:ascii="Verdana" w:hAnsi="Verdana" w:cs="Arial"/>
          <w:sz w:val="20"/>
          <w:szCs w:val="20"/>
        </w:rPr>
        <w:t>de renda fixa –</w:t>
      </w:r>
      <w:r w:rsidR="00E70EB4">
        <w:rPr>
          <w:rFonts w:ascii="Verdana" w:hAnsi="Verdana" w:cs="Arial"/>
          <w:sz w:val="20"/>
          <w:szCs w:val="20"/>
        </w:rPr>
        <w:t xml:space="preserve"> Longo</w:t>
      </w:r>
      <w:proofErr w:type="gramEnd"/>
      <w:r w:rsidR="00E70EB4">
        <w:rPr>
          <w:rFonts w:ascii="Verdana" w:hAnsi="Verdana" w:cs="Arial"/>
          <w:sz w:val="20"/>
          <w:szCs w:val="20"/>
        </w:rPr>
        <w:t xml:space="preserve"> Prazo: </w:t>
      </w:r>
    </w:p>
    <w:p w14:paraId="63A64344" w14:textId="77777777" w:rsidR="00E70EB4" w:rsidRPr="00B04A77" w:rsidRDefault="00E70EB4" w:rsidP="007C0984">
      <w:pPr>
        <w:pStyle w:val="UmPontoNovo2"/>
        <w:numPr>
          <w:ilvl w:val="0"/>
          <w:numId w:val="0"/>
        </w:numPr>
        <w:spacing w:after="0"/>
        <w:jc w:val="both"/>
        <w:rPr>
          <w:rFonts w:ascii="Verdana" w:hAnsi="Verdana" w:cs="Arial"/>
          <w:sz w:val="16"/>
          <w:szCs w:val="16"/>
        </w:rPr>
      </w:pPr>
    </w:p>
    <w:tbl>
      <w:tblPr>
        <w:tblW w:w="10299" w:type="dxa"/>
        <w:tblInd w:w="60" w:type="dxa"/>
        <w:tblCellMar>
          <w:left w:w="70" w:type="dxa"/>
          <w:right w:w="70" w:type="dxa"/>
        </w:tblCellMar>
        <w:tblLook w:val="04A0" w:firstRow="1" w:lastRow="0" w:firstColumn="1" w:lastColumn="0" w:noHBand="0" w:noVBand="1"/>
      </w:tblPr>
      <w:tblGrid>
        <w:gridCol w:w="5539"/>
        <w:gridCol w:w="2380"/>
        <w:gridCol w:w="2380"/>
      </w:tblGrid>
      <w:tr w:rsidR="000F5C90" w:rsidRPr="000F5C90" w14:paraId="2EBE4697" w14:textId="77777777" w:rsidTr="00A35363">
        <w:trPr>
          <w:trHeight w:val="300"/>
        </w:trPr>
        <w:tc>
          <w:tcPr>
            <w:tcW w:w="5539"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1A84865" w14:textId="77777777" w:rsidR="000F5C90" w:rsidRPr="000F5C90" w:rsidRDefault="000F5C90" w:rsidP="007C0984">
            <w:pPr>
              <w:suppressAutoHyphens w:val="0"/>
              <w:rPr>
                <w:rFonts w:ascii="Verdana" w:hAnsi="Verdana" w:cs="Arial"/>
                <w:b/>
                <w:bCs/>
                <w:sz w:val="16"/>
                <w:szCs w:val="16"/>
                <w:lang w:eastAsia="pt-BR"/>
              </w:rPr>
            </w:pPr>
            <w:r w:rsidRPr="000F5C90">
              <w:rPr>
                <w:rFonts w:ascii="Verdana" w:hAnsi="Verdana" w:cs="Arial"/>
                <w:b/>
                <w:bCs/>
                <w:sz w:val="16"/>
                <w:szCs w:val="16"/>
                <w:lang w:eastAsia="pt-BR"/>
              </w:rPr>
              <w:t>Administradores</w:t>
            </w:r>
          </w:p>
        </w:tc>
        <w:tc>
          <w:tcPr>
            <w:tcW w:w="2380" w:type="dxa"/>
            <w:tcBorders>
              <w:top w:val="single" w:sz="8" w:space="0" w:color="FFFFFF"/>
              <w:left w:val="nil"/>
              <w:bottom w:val="single" w:sz="8" w:space="0" w:color="FFFFFF"/>
              <w:right w:val="single" w:sz="8" w:space="0" w:color="FFFFFF"/>
            </w:tcBorders>
            <w:shd w:val="clear" w:color="000000" w:fill="A6A6A6"/>
            <w:vAlign w:val="center"/>
            <w:hideMark/>
          </w:tcPr>
          <w:p w14:paraId="3FEE1D0A"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 xml:space="preserve">Faixas de vencimento </w:t>
            </w:r>
          </w:p>
        </w:tc>
        <w:tc>
          <w:tcPr>
            <w:tcW w:w="2380" w:type="dxa"/>
            <w:tcBorders>
              <w:top w:val="single" w:sz="8" w:space="0" w:color="FFFFFF"/>
              <w:left w:val="nil"/>
              <w:bottom w:val="single" w:sz="8" w:space="0" w:color="FFFFFF"/>
              <w:right w:val="single" w:sz="8" w:space="0" w:color="FFFFFF"/>
            </w:tcBorders>
            <w:shd w:val="clear" w:color="000000" w:fill="A6A6A6"/>
            <w:vAlign w:val="center"/>
            <w:hideMark/>
          </w:tcPr>
          <w:p w14:paraId="2CDCD403"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Valor</w:t>
            </w:r>
          </w:p>
        </w:tc>
      </w:tr>
      <w:tr w:rsidR="000F5C90" w:rsidRPr="000F5C90" w14:paraId="2E500A15"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A6A6A6"/>
            <w:vAlign w:val="center"/>
            <w:hideMark/>
          </w:tcPr>
          <w:p w14:paraId="54A6DDFB" w14:textId="77777777" w:rsidR="000F5C90" w:rsidRPr="000F5C90" w:rsidRDefault="000F5C90" w:rsidP="007C0984">
            <w:pPr>
              <w:suppressAutoHyphens w:val="0"/>
              <w:rPr>
                <w:rFonts w:ascii="Verdana" w:hAnsi="Verdana" w:cs="Arial"/>
                <w:b/>
                <w:bCs/>
                <w:sz w:val="16"/>
                <w:szCs w:val="16"/>
                <w:lang w:eastAsia="pt-BR"/>
              </w:rPr>
            </w:pPr>
            <w:r w:rsidRPr="000F5C90">
              <w:rPr>
                <w:rFonts w:ascii="Verdana" w:hAnsi="Verdana" w:cs="Arial"/>
                <w:b/>
                <w:bCs/>
                <w:sz w:val="16"/>
                <w:szCs w:val="16"/>
                <w:lang w:eastAsia="pt-BR"/>
              </w:rPr>
              <w:t>Caixa Econômica Federal</w:t>
            </w:r>
          </w:p>
        </w:tc>
        <w:tc>
          <w:tcPr>
            <w:tcW w:w="2380" w:type="dxa"/>
            <w:tcBorders>
              <w:top w:val="nil"/>
              <w:left w:val="nil"/>
              <w:bottom w:val="single" w:sz="8" w:space="0" w:color="FFFFFF"/>
              <w:right w:val="single" w:sz="8" w:space="0" w:color="FFFFFF"/>
            </w:tcBorders>
            <w:shd w:val="clear" w:color="000000" w:fill="A6A6A6"/>
            <w:vAlign w:val="center"/>
            <w:hideMark/>
          </w:tcPr>
          <w:p w14:paraId="209EB8D5"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 </w:t>
            </w:r>
          </w:p>
        </w:tc>
        <w:tc>
          <w:tcPr>
            <w:tcW w:w="2380" w:type="dxa"/>
            <w:tcBorders>
              <w:top w:val="nil"/>
              <w:left w:val="nil"/>
              <w:bottom w:val="single" w:sz="8" w:space="0" w:color="FFFFFF"/>
              <w:right w:val="single" w:sz="8" w:space="0" w:color="FFFFFF"/>
            </w:tcBorders>
            <w:shd w:val="clear" w:color="000000" w:fill="A6A6A6"/>
            <w:vAlign w:val="center"/>
            <w:hideMark/>
          </w:tcPr>
          <w:p w14:paraId="04258445"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 </w:t>
            </w:r>
          </w:p>
        </w:tc>
      </w:tr>
      <w:tr w:rsidR="000F5C90" w:rsidRPr="000F5C90" w14:paraId="3AAE9A01"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4F9F9840" w14:textId="77777777" w:rsidR="000F5C90" w:rsidRPr="000F5C90" w:rsidRDefault="000F5C90" w:rsidP="007C0984">
            <w:pPr>
              <w:suppressAutoHyphens w:val="0"/>
              <w:rPr>
                <w:rFonts w:ascii="Verdana" w:hAnsi="Verdana" w:cs="Arial"/>
                <w:sz w:val="16"/>
                <w:szCs w:val="16"/>
                <w:lang w:eastAsia="pt-BR"/>
              </w:rPr>
            </w:pPr>
            <w:r w:rsidRPr="000F5C90">
              <w:rPr>
                <w:rFonts w:ascii="Verdana" w:hAnsi="Verdana" w:cs="Arial"/>
                <w:sz w:val="16"/>
                <w:szCs w:val="16"/>
                <w:lang w:eastAsia="pt-BR"/>
              </w:rPr>
              <w:t>Operação compromissada - LTN</w:t>
            </w:r>
          </w:p>
        </w:tc>
        <w:tc>
          <w:tcPr>
            <w:tcW w:w="2380" w:type="dxa"/>
            <w:tcBorders>
              <w:top w:val="nil"/>
              <w:left w:val="nil"/>
              <w:bottom w:val="single" w:sz="8" w:space="0" w:color="FFFFFF"/>
              <w:right w:val="single" w:sz="8" w:space="0" w:color="FFFFFF"/>
            </w:tcBorders>
            <w:shd w:val="clear" w:color="000000" w:fill="F2F2F2"/>
            <w:vAlign w:val="center"/>
            <w:hideMark/>
          </w:tcPr>
          <w:p w14:paraId="38A0BA2C" w14:textId="77777777" w:rsidR="000F5C90" w:rsidRPr="000F5C90" w:rsidRDefault="000F5C90" w:rsidP="007C0984">
            <w:pPr>
              <w:suppressAutoHyphens w:val="0"/>
              <w:jc w:val="center"/>
              <w:rPr>
                <w:rFonts w:ascii="Verdana" w:hAnsi="Verdana" w:cs="Arial"/>
                <w:sz w:val="16"/>
                <w:szCs w:val="16"/>
                <w:lang w:eastAsia="pt-BR"/>
              </w:rPr>
            </w:pPr>
            <w:r w:rsidRPr="000F5C90">
              <w:rPr>
                <w:rFonts w:ascii="Verdana" w:hAnsi="Verdana" w:cs="Arial"/>
                <w:sz w:val="16"/>
                <w:szCs w:val="16"/>
                <w:lang w:eastAsia="pt-BR"/>
              </w:rPr>
              <w:t>01.01.2022</w:t>
            </w:r>
          </w:p>
        </w:tc>
        <w:tc>
          <w:tcPr>
            <w:tcW w:w="2380" w:type="dxa"/>
            <w:tcBorders>
              <w:top w:val="nil"/>
              <w:left w:val="nil"/>
              <w:bottom w:val="single" w:sz="8" w:space="0" w:color="FFFFFF"/>
              <w:right w:val="single" w:sz="8" w:space="0" w:color="FFFFFF"/>
            </w:tcBorders>
            <w:shd w:val="clear" w:color="000000" w:fill="F2F2F2"/>
            <w:vAlign w:val="center"/>
            <w:hideMark/>
          </w:tcPr>
          <w:p w14:paraId="09130B8B"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200.599</w:t>
            </w:r>
          </w:p>
        </w:tc>
      </w:tr>
      <w:tr w:rsidR="000F5C90" w:rsidRPr="000F5C90" w14:paraId="08545EB6"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5756EF47" w14:textId="77777777" w:rsidR="000F5C90" w:rsidRPr="000F5C90" w:rsidRDefault="000F5C90" w:rsidP="007C0984">
            <w:pPr>
              <w:suppressAutoHyphens w:val="0"/>
              <w:rPr>
                <w:rFonts w:ascii="Verdana" w:hAnsi="Verdana" w:cs="Arial"/>
                <w:sz w:val="16"/>
                <w:szCs w:val="16"/>
                <w:lang w:eastAsia="pt-BR"/>
              </w:rPr>
            </w:pPr>
            <w:r w:rsidRPr="000F5C90">
              <w:rPr>
                <w:rFonts w:ascii="Verdana" w:hAnsi="Verdana" w:cs="Arial"/>
                <w:sz w:val="16"/>
                <w:szCs w:val="16"/>
                <w:lang w:eastAsia="pt-BR"/>
              </w:rPr>
              <w:t>LFT</w:t>
            </w:r>
          </w:p>
        </w:tc>
        <w:tc>
          <w:tcPr>
            <w:tcW w:w="2380" w:type="dxa"/>
            <w:tcBorders>
              <w:top w:val="nil"/>
              <w:left w:val="nil"/>
              <w:bottom w:val="single" w:sz="8" w:space="0" w:color="FFFFFF"/>
              <w:right w:val="single" w:sz="8" w:space="0" w:color="FFFFFF"/>
            </w:tcBorders>
            <w:shd w:val="clear" w:color="000000" w:fill="F2F2F2"/>
            <w:vAlign w:val="center"/>
            <w:hideMark/>
          </w:tcPr>
          <w:p w14:paraId="3D266B9B" w14:textId="77777777" w:rsidR="000F5C90" w:rsidRPr="000F5C90" w:rsidRDefault="000F5C90" w:rsidP="007C0984">
            <w:pPr>
              <w:suppressAutoHyphens w:val="0"/>
              <w:jc w:val="center"/>
              <w:rPr>
                <w:rFonts w:ascii="Verdana" w:hAnsi="Verdana" w:cs="Arial"/>
                <w:sz w:val="16"/>
                <w:szCs w:val="16"/>
                <w:lang w:eastAsia="pt-BR"/>
              </w:rPr>
            </w:pPr>
            <w:r w:rsidRPr="000F5C90">
              <w:rPr>
                <w:rFonts w:ascii="Verdana" w:hAnsi="Verdana" w:cs="Arial"/>
                <w:sz w:val="16"/>
                <w:szCs w:val="16"/>
                <w:lang w:eastAsia="pt-BR"/>
              </w:rPr>
              <w:t>01.09.2025</w:t>
            </w:r>
          </w:p>
        </w:tc>
        <w:tc>
          <w:tcPr>
            <w:tcW w:w="2380" w:type="dxa"/>
            <w:tcBorders>
              <w:top w:val="nil"/>
              <w:left w:val="nil"/>
              <w:bottom w:val="single" w:sz="8" w:space="0" w:color="FFFFFF"/>
              <w:right w:val="single" w:sz="8" w:space="0" w:color="FFFFFF"/>
            </w:tcBorders>
            <w:shd w:val="clear" w:color="000000" w:fill="F2F2F2"/>
            <w:vAlign w:val="center"/>
            <w:hideMark/>
          </w:tcPr>
          <w:p w14:paraId="05FAF9F8"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239.360</w:t>
            </w:r>
          </w:p>
        </w:tc>
      </w:tr>
      <w:tr w:rsidR="000F5C90" w:rsidRPr="000F5C90" w14:paraId="576CBFAB"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27C227C3" w14:textId="77777777" w:rsidR="000F5C90" w:rsidRPr="000F5C90" w:rsidRDefault="000F5C90" w:rsidP="007C0984">
            <w:pPr>
              <w:suppressAutoHyphens w:val="0"/>
              <w:rPr>
                <w:rFonts w:ascii="Verdana" w:hAnsi="Verdana" w:cs="Arial"/>
                <w:sz w:val="16"/>
                <w:szCs w:val="16"/>
                <w:lang w:eastAsia="pt-BR"/>
              </w:rPr>
            </w:pPr>
            <w:r w:rsidRPr="000F5C90">
              <w:rPr>
                <w:rFonts w:ascii="Verdana" w:hAnsi="Verdana" w:cs="Arial"/>
                <w:sz w:val="16"/>
                <w:szCs w:val="16"/>
                <w:lang w:eastAsia="pt-BR"/>
              </w:rPr>
              <w:t xml:space="preserve">LTN </w:t>
            </w:r>
          </w:p>
        </w:tc>
        <w:tc>
          <w:tcPr>
            <w:tcW w:w="2380" w:type="dxa"/>
            <w:tcBorders>
              <w:top w:val="nil"/>
              <w:left w:val="nil"/>
              <w:bottom w:val="single" w:sz="8" w:space="0" w:color="FFFFFF"/>
              <w:right w:val="single" w:sz="8" w:space="0" w:color="FFFFFF"/>
            </w:tcBorders>
            <w:shd w:val="clear" w:color="000000" w:fill="F2F2F2"/>
            <w:vAlign w:val="center"/>
            <w:hideMark/>
          </w:tcPr>
          <w:p w14:paraId="5E7C2DCB" w14:textId="77777777" w:rsidR="000F5C90" w:rsidRPr="000F5C90" w:rsidRDefault="000F5C90" w:rsidP="007C0984">
            <w:pPr>
              <w:suppressAutoHyphens w:val="0"/>
              <w:jc w:val="center"/>
              <w:rPr>
                <w:rFonts w:ascii="Verdana" w:hAnsi="Verdana" w:cs="Arial"/>
                <w:sz w:val="16"/>
                <w:szCs w:val="16"/>
                <w:lang w:eastAsia="pt-BR"/>
              </w:rPr>
            </w:pPr>
            <w:r w:rsidRPr="000F5C90">
              <w:rPr>
                <w:rFonts w:ascii="Verdana" w:hAnsi="Verdana" w:cs="Arial"/>
                <w:sz w:val="16"/>
                <w:szCs w:val="16"/>
                <w:lang w:eastAsia="pt-BR"/>
              </w:rPr>
              <w:t>01.01.2022</w:t>
            </w:r>
          </w:p>
        </w:tc>
        <w:tc>
          <w:tcPr>
            <w:tcW w:w="2380" w:type="dxa"/>
            <w:tcBorders>
              <w:top w:val="nil"/>
              <w:left w:val="nil"/>
              <w:bottom w:val="single" w:sz="8" w:space="0" w:color="FFFFFF"/>
              <w:right w:val="single" w:sz="8" w:space="0" w:color="FFFFFF"/>
            </w:tcBorders>
            <w:shd w:val="clear" w:color="000000" w:fill="F2F2F2"/>
            <w:vAlign w:val="center"/>
            <w:hideMark/>
          </w:tcPr>
          <w:p w14:paraId="5CF5A94C"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8.995</w:t>
            </w:r>
          </w:p>
        </w:tc>
      </w:tr>
      <w:tr w:rsidR="000F5C90" w:rsidRPr="000F5C90" w14:paraId="1E496480"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0201F504" w14:textId="54369C05" w:rsidR="000F5C90" w:rsidRPr="000F5C90" w:rsidRDefault="000F5C90" w:rsidP="007C0984">
            <w:pPr>
              <w:suppressAutoHyphens w:val="0"/>
              <w:rPr>
                <w:rFonts w:ascii="Verdana" w:hAnsi="Verdana" w:cs="Arial"/>
                <w:sz w:val="16"/>
                <w:szCs w:val="16"/>
                <w:lang w:eastAsia="pt-BR"/>
              </w:rPr>
            </w:pPr>
            <w:r w:rsidRPr="000F5C90">
              <w:rPr>
                <w:rFonts w:ascii="Verdana" w:hAnsi="Verdana" w:cs="Arial"/>
                <w:sz w:val="16"/>
                <w:szCs w:val="16"/>
                <w:lang w:eastAsia="pt-BR"/>
              </w:rPr>
              <w:t>NTN</w:t>
            </w:r>
            <w:r w:rsidR="006C6C02">
              <w:rPr>
                <w:rFonts w:ascii="Verdana" w:hAnsi="Verdana" w:cs="Arial"/>
                <w:sz w:val="16"/>
                <w:szCs w:val="16"/>
                <w:lang w:eastAsia="pt-BR"/>
              </w:rPr>
              <w:t>-</w:t>
            </w:r>
            <w:r w:rsidRPr="000F5C90">
              <w:rPr>
                <w:rFonts w:ascii="Verdana" w:hAnsi="Verdana" w:cs="Arial"/>
                <w:sz w:val="16"/>
                <w:szCs w:val="16"/>
                <w:lang w:eastAsia="pt-BR"/>
              </w:rPr>
              <w:t>F</w:t>
            </w:r>
          </w:p>
        </w:tc>
        <w:tc>
          <w:tcPr>
            <w:tcW w:w="2380" w:type="dxa"/>
            <w:tcBorders>
              <w:top w:val="nil"/>
              <w:left w:val="nil"/>
              <w:bottom w:val="single" w:sz="8" w:space="0" w:color="FFFFFF"/>
              <w:right w:val="single" w:sz="8" w:space="0" w:color="FFFFFF"/>
            </w:tcBorders>
            <w:shd w:val="clear" w:color="000000" w:fill="F2F2F2"/>
            <w:vAlign w:val="center"/>
            <w:hideMark/>
          </w:tcPr>
          <w:p w14:paraId="20215187" w14:textId="77777777" w:rsidR="000F5C90" w:rsidRPr="000F5C90" w:rsidRDefault="000F5C90" w:rsidP="007C0984">
            <w:pPr>
              <w:suppressAutoHyphens w:val="0"/>
              <w:jc w:val="center"/>
              <w:rPr>
                <w:rFonts w:ascii="Verdana" w:hAnsi="Verdana" w:cs="Arial"/>
                <w:sz w:val="16"/>
                <w:szCs w:val="16"/>
                <w:lang w:eastAsia="pt-BR"/>
              </w:rPr>
            </w:pPr>
            <w:r w:rsidRPr="000F5C90">
              <w:rPr>
                <w:rFonts w:ascii="Verdana" w:hAnsi="Verdana" w:cs="Arial"/>
                <w:sz w:val="16"/>
                <w:szCs w:val="16"/>
                <w:lang w:eastAsia="pt-BR"/>
              </w:rPr>
              <w:t>15.08.2022</w:t>
            </w:r>
          </w:p>
        </w:tc>
        <w:tc>
          <w:tcPr>
            <w:tcW w:w="2380" w:type="dxa"/>
            <w:tcBorders>
              <w:top w:val="nil"/>
              <w:left w:val="nil"/>
              <w:bottom w:val="single" w:sz="8" w:space="0" w:color="FFFFFF"/>
              <w:right w:val="single" w:sz="8" w:space="0" w:color="FFFFFF"/>
            </w:tcBorders>
            <w:shd w:val="clear" w:color="000000" w:fill="F2F2F2"/>
            <w:vAlign w:val="center"/>
            <w:hideMark/>
          </w:tcPr>
          <w:p w14:paraId="39416EEE"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789</w:t>
            </w:r>
          </w:p>
        </w:tc>
      </w:tr>
      <w:tr w:rsidR="000F5C90" w:rsidRPr="000F5C90" w14:paraId="190A7758"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A6A6A6"/>
            <w:vAlign w:val="center"/>
            <w:hideMark/>
          </w:tcPr>
          <w:p w14:paraId="400278CE" w14:textId="77777777" w:rsidR="000F5C90" w:rsidRPr="000F5C90" w:rsidRDefault="000F5C90" w:rsidP="007C0984">
            <w:pPr>
              <w:suppressAutoHyphens w:val="0"/>
              <w:rPr>
                <w:rFonts w:ascii="Verdana" w:hAnsi="Verdana" w:cs="Arial"/>
                <w:b/>
                <w:bCs/>
                <w:sz w:val="16"/>
                <w:szCs w:val="16"/>
                <w:lang w:eastAsia="pt-BR"/>
              </w:rPr>
            </w:pPr>
            <w:r w:rsidRPr="000F5C90">
              <w:rPr>
                <w:rFonts w:ascii="Verdana" w:hAnsi="Verdana" w:cs="Arial"/>
                <w:b/>
                <w:bCs/>
                <w:sz w:val="16"/>
                <w:szCs w:val="16"/>
                <w:lang w:eastAsia="pt-BR"/>
              </w:rPr>
              <w:t>Subtotal</w:t>
            </w:r>
          </w:p>
        </w:tc>
        <w:tc>
          <w:tcPr>
            <w:tcW w:w="2380" w:type="dxa"/>
            <w:tcBorders>
              <w:top w:val="nil"/>
              <w:left w:val="nil"/>
              <w:bottom w:val="single" w:sz="8" w:space="0" w:color="FFFFFF"/>
              <w:right w:val="single" w:sz="8" w:space="0" w:color="FFFFFF"/>
            </w:tcBorders>
            <w:shd w:val="clear" w:color="000000" w:fill="A6A6A6"/>
            <w:vAlign w:val="center"/>
            <w:hideMark/>
          </w:tcPr>
          <w:p w14:paraId="39E145F6"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 </w:t>
            </w:r>
          </w:p>
        </w:tc>
        <w:tc>
          <w:tcPr>
            <w:tcW w:w="2380" w:type="dxa"/>
            <w:tcBorders>
              <w:top w:val="nil"/>
              <w:left w:val="nil"/>
              <w:bottom w:val="single" w:sz="8" w:space="0" w:color="FFFFFF"/>
              <w:right w:val="single" w:sz="8" w:space="0" w:color="FFFFFF"/>
            </w:tcBorders>
            <w:shd w:val="clear" w:color="000000" w:fill="A6A6A6"/>
            <w:vAlign w:val="center"/>
            <w:hideMark/>
          </w:tcPr>
          <w:p w14:paraId="1245C104"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449.743</w:t>
            </w:r>
          </w:p>
        </w:tc>
      </w:tr>
      <w:tr w:rsidR="000F5C90" w:rsidRPr="000F5C90" w14:paraId="69AA2320"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A6A6A6"/>
            <w:vAlign w:val="center"/>
            <w:hideMark/>
          </w:tcPr>
          <w:p w14:paraId="419129FC" w14:textId="77777777" w:rsidR="000F5C90" w:rsidRPr="000F5C90" w:rsidRDefault="000F5C90" w:rsidP="007C0984">
            <w:pPr>
              <w:suppressAutoHyphens w:val="0"/>
              <w:rPr>
                <w:rFonts w:ascii="Verdana" w:hAnsi="Verdana" w:cs="Arial"/>
                <w:b/>
                <w:bCs/>
                <w:sz w:val="16"/>
                <w:szCs w:val="16"/>
                <w:lang w:eastAsia="pt-BR"/>
              </w:rPr>
            </w:pPr>
            <w:r w:rsidRPr="000F5C90">
              <w:rPr>
                <w:rFonts w:ascii="Verdana" w:hAnsi="Verdana" w:cs="Arial"/>
                <w:b/>
                <w:bCs/>
                <w:sz w:val="16"/>
                <w:szCs w:val="16"/>
                <w:lang w:eastAsia="pt-BR"/>
              </w:rPr>
              <w:t>Banco do Brasil</w:t>
            </w:r>
          </w:p>
        </w:tc>
        <w:tc>
          <w:tcPr>
            <w:tcW w:w="2380" w:type="dxa"/>
            <w:tcBorders>
              <w:top w:val="nil"/>
              <w:left w:val="nil"/>
              <w:bottom w:val="single" w:sz="8" w:space="0" w:color="FFFFFF"/>
              <w:right w:val="single" w:sz="8" w:space="0" w:color="FFFFFF"/>
            </w:tcBorders>
            <w:shd w:val="clear" w:color="000000" w:fill="A6A6A6"/>
            <w:vAlign w:val="center"/>
            <w:hideMark/>
          </w:tcPr>
          <w:p w14:paraId="7904792B"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 </w:t>
            </w:r>
          </w:p>
        </w:tc>
        <w:tc>
          <w:tcPr>
            <w:tcW w:w="2380" w:type="dxa"/>
            <w:tcBorders>
              <w:top w:val="nil"/>
              <w:left w:val="nil"/>
              <w:bottom w:val="single" w:sz="8" w:space="0" w:color="FFFFFF"/>
              <w:right w:val="single" w:sz="8" w:space="0" w:color="FFFFFF"/>
            </w:tcBorders>
            <w:shd w:val="clear" w:color="000000" w:fill="A6A6A6"/>
            <w:vAlign w:val="center"/>
            <w:hideMark/>
          </w:tcPr>
          <w:p w14:paraId="3BA9518B" w14:textId="77777777" w:rsidR="000F5C90" w:rsidRPr="000F5C90" w:rsidRDefault="000F5C90" w:rsidP="007C0984">
            <w:pPr>
              <w:suppressAutoHyphens w:val="0"/>
              <w:rPr>
                <w:rFonts w:ascii="Verdana" w:hAnsi="Verdana" w:cs="Arial"/>
                <w:b/>
                <w:bCs/>
                <w:sz w:val="16"/>
                <w:szCs w:val="16"/>
                <w:lang w:eastAsia="pt-BR"/>
              </w:rPr>
            </w:pPr>
            <w:r w:rsidRPr="000F5C90">
              <w:rPr>
                <w:rFonts w:ascii="Verdana" w:hAnsi="Verdana" w:cs="Arial"/>
                <w:b/>
                <w:bCs/>
                <w:sz w:val="16"/>
                <w:szCs w:val="16"/>
                <w:lang w:eastAsia="pt-BR"/>
              </w:rPr>
              <w:t> </w:t>
            </w:r>
          </w:p>
        </w:tc>
      </w:tr>
      <w:tr w:rsidR="000F5C90" w:rsidRPr="000F5C90" w14:paraId="2C4BB849"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3F127677" w14:textId="77777777" w:rsidR="000F5C90" w:rsidRPr="000F5C90" w:rsidRDefault="000F5C90" w:rsidP="007C0984">
            <w:pPr>
              <w:suppressAutoHyphens w:val="0"/>
              <w:rPr>
                <w:rFonts w:ascii="Verdana" w:hAnsi="Verdana" w:cs="Arial"/>
                <w:sz w:val="16"/>
                <w:szCs w:val="16"/>
                <w:lang w:eastAsia="pt-BR"/>
              </w:rPr>
            </w:pPr>
            <w:r w:rsidRPr="000F5C90">
              <w:rPr>
                <w:rFonts w:ascii="Verdana" w:hAnsi="Verdana" w:cs="Arial"/>
                <w:sz w:val="16"/>
                <w:szCs w:val="16"/>
                <w:lang w:eastAsia="pt-BR"/>
              </w:rPr>
              <w:t>Operação compromissada - LFT</w:t>
            </w:r>
          </w:p>
        </w:tc>
        <w:tc>
          <w:tcPr>
            <w:tcW w:w="2380" w:type="dxa"/>
            <w:tcBorders>
              <w:top w:val="nil"/>
              <w:left w:val="nil"/>
              <w:bottom w:val="single" w:sz="8" w:space="0" w:color="FFFFFF"/>
              <w:right w:val="single" w:sz="8" w:space="0" w:color="FFFFFF"/>
            </w:tcBorders>
            <w:shd w:val="clear" w:color="000000" w:fill="F2F2F2"/>
            <w:vAlign w:val="center"/>
            <w:hideMark/>
          </w:tcPr>
          <w:p w14:paraId="42578607" w14:textId="77777777" w:rsidR="000F5C90" w:rsidRPr="000F5C90" w:rsidRDefault="000F5C90" w:rsidP="007C0984">
            <w:pPr>
              <w:suppressAutoHyphens w:val="0"/>
              <w:jc w:val="center"/>
              <w:rPr>
                <w:rFonts w:ascii="Verdana" w:hAnsi="Verdana" w:cs="Arial"/>
                <w:sz w:val="16"/>
                <w:szCs w:val="16"/>
                <w:lang w:eastAsia="pt-BR"/>
              </w:rPr>
            </w:pPr>
            <w:r w:rsidRPr="000F5C90">
              <w:rPr>
                <w:rFonts w:ascii="Verdana" w:hAnsi="Verdana" w:cs="Arial"/>
                <w:sz w:val="16"/>
                <w:szCs w:val="16"/>
                <w:lang w:eastAsia="pt-BR"/>
              </w:rPr>
              <w:t>01.07.2020</w:t>
            </w:r>
          </w:p>
        </w:tc>
        <w:tc>
          <w:tcPr>
            <w:tcW w:w="2380" w:type="dxa"/>
            <w:tcBorders>
              <w:top w:val="nil"/>
              <w:left w:val="nil"/>
              <w:bottom w:val="single" w:sz="8" w:space="0" w:color="FFFFFF"/>
              <w:right w:val="single" w:sz="8" w:space="0" w:color="FFFFFF"/>
            </w:tcBorders>
            <w:shd w:val="clear" w:color="000000" w:fill="F2F2F2"/>
            <w:vAlign w:val="center"/>
            <w:hideMark/>
          </w:tcPr>
          <w:p w14:paraId="32BD895E"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158.633</w:t>
            </w:r>
          </w:p>
        </w:tc>
      </w:tr>
      <w:tr w:rsidR="000F5C90" w:rsidRPr="000F5C90" w14:paraId="39BCC06E"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6FE999E4" w14:textId="77777777" w:rsidR="000F5C90" w:rsidRPr="000F5C90" w:rsidRDefault="000F5C90" w:rsidP="007C0984">
            <w:pPr>
              <w:suppressAutoHyphens w:val="0"/>
              <w:rPr>
                <w:rFonts w:ascii="Verdana" w:hAnsi="Verdana" w:cs="Arial"/>
                <w:sz w:val="16"/>
                <w:szCs w:val="16"/>
                <w:lang w:eastAsia="pt-BR"/>
              </w:rPr>
            </w:pPr>
            <w:r w:rsidRPr="000F5C90">
              <w:rPr>
                <w:rFonts w:ascii="Verdana" w:hAnsi="Verdana" w:cs="Arial"/>
                <w:sz w:val="16"/>
                <w:szCs w:val="16"/>
                <w:lang w:eastAsia="pt-BR"/>
              </w:rPr>
              <w:t xml:space="preserve">LFT </w:t>
            </w:r>
          </w:p>
        </w:tc>
        <w:tc>
          <w:tcPr>
            <w:tcW w:w="2380" w:type="dxa"/>
            <w:tcBorders>
              <w:top w:val="nil"/>
              <w:left w:val="nil"/>
              <w:bottom w:val="single" w:sz="8" w:space="0" w:color="FFFFFF"/>
              <w:right w:val="single" w:sz="8" w:space="0" w:color="FFFFFF"/>
            </w:tcBorders>
            <w:shd w:val="clear" w:color="000000" w:fill="F2F2F2"/>
            <w:vAlign w:val="center"/>
            <w:hideMark/>
          </w:tcPr>
          <w:p w14:paraId="6FC1A3B4" w14:textId="77777777" w:rsidR="000F5C90" w:rsidRPr="000F5C90" w:rsidRDefault="000F5C90" w:rsidP="007C0984">
            <w:pPr>
              <w:suppressAutoHyphens w:val="0"/>
              <w:jc w:val="center"/>
              <w:rPr>
                <w:rFonts w:ascii="Verdana" w:hAnsi="Verdana" w:cs="Arial"/>
                <w:sz w:val="16"/>
                <w:szCs w:val="16"/>
                <w:lang w:eastAsia="pt-BR"/>
              </w:rPr>
            </w:pPr>
            <w:r w:rsidRPr="000F5C90">
              <w:rPr>
                <w:rFonts w:ascii="Verdana" w:hAnsi="Verdana" w:cs="Arial"/>
                <w:sz w:val="16"/>
                <w:szCs w:val="16"/>
                <w:lang w:eastAsia="pt-BR"/>
              </w:rPr>
              <w:t>01.03.2025</w:t>
            </w:r>
          </w:p>
        </w:tc>
        <w:tc>
          <w:tcPr>
            <w:tcW w:w="2380" w:type="dxa"/>
            <w:tcBorders>
              <w:top w:val="nil"/>
              <w:left w:val="nil"/>
              <w:bottom w:val="single" w:sz="8" w:space="0" w:color="FFFFFF"/>
              <w:right w:val="single" w:sz="8" w:space="0" w:color="FFFFFF"/>
            </w:tcBorders>
            <w:shd w:val="clear" w:color="000000" w:fill="F2F2F2"/>
            <w:vAlign w:val="center"/>
            <w:hideMark/>
          </w:tcPr>
          <w:p w14:paraId="72B23589"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472.353</w:t>
            </w:r>
          </w:p>
        </w:tc>
      </w:tr>
      <w:tr w:rsidR="000F5C90" w:rsidRPr="000F5C90" w14:paraId="3B9CF91F"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F2F2F2"/>
            <w:vAlign w:val="center"/>
            <w:hideMark/>
          </w:tcPr>
          <w:p w14:paraId="192F18F3" w14:textId="77777777" w:rsidR="000F5C90" w:rsidRPr="000F5C90" w:rsidRDefault="000F5C90" w:rsidP="007C0984">
            <w:pPr>
              <w:suppressAutoHyphens w:val="0"/>
              <w:rPr>
                <w:rFonts w:ascii="Verdana" w:hAnsi="Verdana" w:cs="Arial"/>
                <w:sz w:val="16"/>
                <w:szCs w:val="16"/>
                <w:lang w:eastAsia="pt-BR"/>
              </w:rPr>
            </w:pPr>
            <w:r w:rsidRPr="000F5C90">
              <w:rPr>
                <w:rFonts w:ascii="Verdana" w:hAnsi="Verdana" w:cs="Arial"/>
                <w:sz w:val="16"/>
                <w:szCs w:val="16"/>
                <w:lang w:eastAsia="pt-BR"/>
              </w:rPr>
              <w:t>Ajustes</w:t>
            </w:r>
          </w:p>
        </w:tc>
        <w:tc>
          <w:tcPr>
            <w:tcW w:w="2380" w:type="dxa"/>
            <w:tcBorders>
              <w:top w:val="nil"/>
              <w:left w:val="nil"/>
              <w:bottom w:val="single" w:sz="8" w:space="0" w:color="FFFFFF"/>
              <w:right w:val="single" w:sz="8" w:space="0" w:color="FFFFFF"/>
            </w:tcBorders>
            <w:shd w:val="clear" w:color="000000" w:fill="F2F2F2"/>
            <w:vAlign w:val="center"/>
            <w:hideMark/>
          </w:tcPr>
          <w:p w14:paraId="3EDCE5B7"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 </w:t>
            </w:r>
          </w:p>
        </w:tc>
        <w:tc>
          <w:tcPr>
            <w:tcW w:w="2380" w:type="dxa"/>
            <w:tcBorders>
              <w:top w:val="nil"/>
              <w:left w:val="nil"/>
              <w:bottom w:val="single" w:sz="8" w:space="0" w:color="FFFFFF"/>
              <w:right w:val="single" w:sz="8" w:space="0" w:color="FFFFFF"/>
            </w:tcBorders>
            <w:shd w:val="clear" w:color="000000" w:fill="F2F2F2"/>
            <w:vAlign w:val="center"/>
            <w:hideMark/>
          </w:tcPr>
          <w:p w14:paraId="3B65633D" w14:textId="77777777" w:rsidR="000F5C90" w:rsidRPr="000F5C90" w:rsidRDefault="000F5C90"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31</w:t>
            </w:r>
          </w:p>
        </w:tc>
      </w:tr>
      <w:tr w:rsidR="000F5C90" w:rsidRPr="000F5C90" w14:paraId="7E9998FE"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A6A6A6"/>
            <w:vAlign w:val="center"/>
            <w:hideMark/>
          </w:tcPr>
          <w:p w14:paraId="100DEB90" w14:textId="77777777" w:rsidR="000F5C90" w:rsidRPr="000F5C90" w:rsidRDefault="000F5C90" w:rsidP="007C0984">
            <w:pPr>
              <w:suppressAutoHyphens w:val="0"/>
              <w:rPr>
                <w:rFonts w:ascii="Verdana" w:hAnsi="Verdana" w:cs="Arial"/>
                <w:b/>
                <w:bCs/>
                <w:sz w:val="16"/>
                <w:szCs w:val="16"/>
                <w:lang w:eastAsia="pt-BR"/>
              </w:rPr>
            </w:pPr>
            <w:r w:rsidRPr="000F5C90">
              <w:rPr>
                <w:rFonts w:ascii="Verdana" w:hAnsi="Verdana" w:cs="Arial"/>
                <w:b/>
                <w:bCs/>
                <w:sz w:val="16"/>
                <w:szCs w:val="16"/>
                <w:lang w:eastAsia="pt-BR"/>
              </w:rPr>
              <w:t>Subtotal</w:t>
            </w:r>
          </w:p>
        </w:tc>
        <w:tc>
          <w:tcPr>
            <w:tcW w:w="2380" w:type="dxa"/>
            <w:tcBorders>
              <w:top w:val="nil"/>
              <w:left w:val="nil"/>
              <w:bottom w:val="single" w:sz="8" w:space="0" w:color="FFFFFF"/>
              <w:right w:val="single" w:sz="8" w:space="0" w:color="FFFFFF"/>
            </w:tcBorders>
            <w:shd w:val="clear" w:color="000000" w:fill="A6A6A6"/>
            <w:vAlign w:val="center"/>
            <w:hideMark/>
          </w:tcPr>
          <w:p w14:paraId="0112A9DD" w14:textId="77777777" w:rsidR="000F5C90" w:rsidRPr="000F5C90" w:rsidRDefault="000F5C90"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 </w:t>
            </w:r>
          </w:p>
        </w:tc>
        <w:tc>
          <w:tcPr>
            <w:tcW w:w="2380" w:type="dxa"/>
            <w:tcBorders>
              <w:top w:val="nil"/>
              <w:left w:val="nil"/>
              <w:bottom w:val="single" w:sz="8" w:space="0" w:color="FFFFFF"/>
              <w:right w:val="single" w:sz="8" w:space="0" w:color="FFFFFF"/>
            </w:tcBorders>
            <w:shd w:val="clear" w:color="000000" w:fill="A6A6A6"/>
            <w:vAlign w:val="center"/>
            <w:hideMark/>
          </w:tcPr>
          <w:p w14:paraId="440B3FC1"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631.017</w:t>
            </w:r>
          </w:p>
        </w:tc>
      </w:tr>
      <w:tr w:rsidR="000F5C90" w:rsidRPr="000F5C90" w14:paraId="1896FB1D" w14:textId="77777777" w:rsidTr="00A35363">
        <w:trPr>
          <w:trHeight w:val="300"/>
        </w:trPr>
        <w:tc>
          <w:tcPr>
            <w:tcW w:w="5539" w:type="dxa"/>
            <w:tcBorders>
              <w:top w:val="nil"/>
              <w:left w:val="single" w:sz="8" w:space="0" w:color="FFFFFF"/>
              <w:bottom w:val="single" w:sz="8" w:space="0" w:color="FFFFFF"/>
              <w:right w:val="single" w:sz="8" w:space="0" w:color="FFFFFF"/>
            </w:tcBorders>
            <w:shd w:val="clear" w:color="000000" w:fill="A6A6A6"/>
            <w:vAlign w:val="center"/>
            <w:hideMark/>
          </w:tcPr>
          <w:p w14:paraId="658F3152" w14:textId="77777777" w:rsidR="000F5C90" w:rsidRPr="000F5C90" w:rsidRDefault="000F5C90" w:rsidP="007C0984">
            <w:pPr>
              <w:suppressAutoHyphens w:val="0"/>
              <w:rPr>
                <w:rFonts w:ascii="Verdana" w:hAnsi="Verdana" w:cs="Arial"/>
                <w:b/>
                <w:bCs/>
                <w:sz w:val="16"/>
                <w:szCs w:val="16"/>
                <w:lang w:eastAsia="pt-BR"/>
              </w:rPr>
            </w:pPr>
            <w:r w:rsidRPr="000F5C90">
              <w:rPr>
                <w:rFonts w:ascii="Verdana" w:hAnsi="Verdana" w:cs="Arial"/>
                <w:b/>
                <w:bCs/>
                <w:sz w:val="16"/>
                <w:szCs w:val="16"/>
                <w:lang w:eastAsia="pt-BR"/>
              </w:rPr>
              <w:t>Total</w:t>
            </w:r>
          </w:p>
        </w:tc>
        <w:tc>
          <w:tcPr>
            <w:tcW w:w="2380" w:type="dxa"/>
            <w:tcBorders>
              <w:top w:val="nil"/>
              <w:left w:val="nil"/>
              <w:bottom w:val="single" w:sz="8" w:space="0" w:color="FFFFFF"/>
              <w:right w:val="single" w:sz="8" w:space="0" w:color="FFFFFF"/>
            </w:tcBorders>
            <w:shd w:val="clear" w:color="000000" w:fill="A6A6A6"/>
            <w:vAlign w:val="center"/>
            <w:hideMark/>
          </w:tcPr>
          <w:p w14:paraId="41640A1B"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 </w:t>
            </w:r>
          </w:p>
        </w:tc>
        <w:tc>
          <w:tcPr>
            <w:tcW w:w="2380" w:type="dxa"/>
            <w:tcBorders>
              <w:top w:val="nil"/>
              <w:left w:val="nil"/>
              <w:bottom w:val="single" w:sz="8" w:space="0" w:color="FFFFFF"/>
              <w:right w:val="single" w:sz="8" w:space="0" w:color="FFFFFF"/>
            </w:tcBorders>
            <w:shd w:val="clear" w:color="000000" w:fill="A6A6A6"/>
            <w:vAlign w:val="center"/>
            <w:hideMark/>
          </w:tcPr>
          <w:p w14:paraId="35E47631" w14:textId="77777777" w:rsidR="000F5C90" w:rsidRPr="000F5C90" w:rsidRDefault="000F5C90"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1.080.760</w:t>
            </w:r>
          </w:p>
        </w:tc>
      </w:tr>
    </w:tbl>
    <w:p w14:paraId="0525B2B4" w14:textId="222E73F3" w:rsidR="00E216FC" w:rsidRPr="00B04A77" w:rsidRDefault="00E216FC" w:rsidP="007C0984">
      <w:pPr>
        <w:jc w:val="both"/>
        <w:rPr>
          <w:rFonts w:ascii="Verdana" w:hAnsi="Verdana" w:cs="Arial"/>
          <w:sz w:val="16"/>
          <w:szCs w:val="16"/>
        </w:rPr>
      </w:pPr>
    </w:p>
    <w:p w14:paraId="781CD66C" w14:textId="48C5100E" w:rsidR="006406F5" w:rsidRDefault="006C6C02" w:rsidP="008C21A4">
      <w:pPr>
        <w:tabs>
          <w:tab w:val="left" w:pos="426"/>
        </w:tabs>
        <w:suppressAutoHyphens w:val="0"/>
        <w:jc w:val="both"/>
        <w:rPr>
          <w:rFonts w:ascii="Verdana" w:hAnsi="Verdana" w:cs="Arial"/>
          <w:i/>
          <w:sz w:val="20"/>
          <w:szCs w:val="20"/>
          <w:lang w:eastAsia="en-US"/>
        </w:rPr>
      </w:pPr>
      <w:proofErr w:type="gramStart"/>
      <w:r>
        <w:rPr>
          <w:rFonts w:ascii="Verdana" w:hAnsi="Verdana" w:cs="Arial"/>
          <w:i/>
          <w:sz w:val="20"/>
          <w:szCs w:val="20"/>
          <w:lang w:eastAsia="en-US"/>
        </w:rPr>
        <w:t>a.</w:t>
      </w:r>
      <w:proofErr w:type="gramEnd"/>
      <w:r>
        <w:rPr>
          <w:rFonts w:ascii="Verdana" w:hAnsi="Verdana" w:cs="Arial"/>
          <w:i/>
          <w:sz w:val="20"/>
          <w:szCs w:val="20"/>
          <w:lang w:eastAsia="en-US"/>
        </w:rPr>
        <w:t xml:space="preserve">2 - </w:t>
      </w:r>
      <w:r w:rsidR="006406F5" w:rsidRPr="006406F5">
        <w:rPr>
          <w:rFonts w:ascii="Verdana" w:hAnsi="Verdana" w:cs="Arial"/>
          <w:i/>
          <w:sz w:val="20"/>
          <w:szCs w:val="20"/>
          <w:lang w:eastAsia="en-US"/>
        </w:rPr>
        <w:t>Cotas de fundos garantidores de operações de crédito</w:t>
      </w:r>
    </w:p>
    <w:p w14:paraId="7C216149" w14:textId="77777777" w:rsidR="00FA41BB" w:rsidRPr="006406F5" w:rsidRDefault="00FA41BB" w:rsidP="008C21A4">
      <w:pPr>
        <w:tabs>
          <w:tab w:val="left" w:pos="426"/>
        </w:tabs>
        <w:suppressAutoHyphens w:val="0"/>
        <w:jc w:val="both"/>
        <w:rPr>
          <w:rFonts w:ascii="Verdana" w:hAnsi="Verdana" w:cs="Arial"/>
          <w:i/>
          <w:sz w:val="20"/>
          <w:szCs w:val="20"/>
          <w:lang w:eastAsia="en-US"/>
        </w:rPr>
      </w:pPr>
    </w:p>
    <w:p w14:paraId="0525B2B5" w14:textId="36DF22AE" w:rsidR="00E216FC" w:rsidRDefault="00E216FC" w:rsidP="007C0984">
      <w:pPr>
        <w:pStyle w:val="UmPontoNovo2"/>
        <w:numPr>
          <w:ilvl w:val="0"/>
          <w:numId w:val="0"/>
        </w:numPr>
        <w:spacing w:after="0"/>
        <w:jc w:val="both"/>
        <w:rPr>
          <w:rFonts w:ascii="Verdana" w:hAnsi="Verdana" w:cs="Arial"/>
          <w:sz w:val="20"/>
          <w:szCs w:val="20"/>
        </w:rPr>
      </w:pPr>
      <w:proofErr w:type="gramStart"/>
      <w:r w:rsidRPr="00C27831">
        <w:rPr>
          <w:rFonts w:ascii="Verdana" w:hAnsi="Verdana" w:cs="Arial"/>
          <w:sz w:val="20"/>
          <w:szCs w:val="20"/>
        </w:rPr>
        <w:t xml:space="preserve">A </w:t>
      </w:r>
      <w:r w:rsidR="00DD5BD1" w:rsidRPr="00C27831">
        <w:rPr>
          <w:rFonts w:ascii="Verdana" w:hAnsi="Verdana" w:cs="Arial"/>
          <w:sz w:val="20"/>
          <w:szCs w:val="20"/>
        </w:rPr>
        <w:t>Fomento</w:t>
      </w:r>
      <w:proofErr w:type="gramEnd"/>
      <w:r w:rsidR="00DD5BD1" w:rsidRPr="00C27831">
        <w:rPr>
          <w:rFonts w:ascii="Verdana" w:hAnsi="Verdana" w:cs="Arial"/>
          <w:sz w:val="20"/>
          <w:szCs w:val="20"/>
        </w:rPr>
        <w:t xml:space="preserve"> Paraná </w:t>
      </w:r>
      <w:r w:rsidRPr="00C27831">
        <w:rPr>
          <w:rFonts w:ascii="Verdana" w:hAnsi="Verdana" w:cs="Arial"/>
          <w:sz w:val="20"/>
          <w:szCs w:val="20"/>
        </w:rPr>
        <w:t>opera</w:t>
      </w:r>
      <w:r w:rsidR="00080CEB" w:rsidRPr="00C27831">
        <w:rPr>
          <w:rFonts w:ascii="Verdana" w:hAnsi="Verdana" w:cs="Arial"/>
          <w:sz w:val="20"/>
          <w:szCs w:val="20"/>
        </w:rPr>
        <w:t xml:space="preserve"> </w:t>
      </w:r>
      <w:r w:rsidRPr="00C27831">
        <w:rPr>
          <w:rFonts w:ascii="Verdana" w:hAnsi="Verdana" w:cs="Arial"/>
          <w:sz w:val="20"/>
          <w:szCs w:val="20"/>
        </w:rPr>
        <w:t xml:space="preserve">com a garantia do FGI - Fundo Garantidor para Investimentos, </w:t>
      </w:r>
      <w:r w:rsidRPr="006406F5">
        <w:rPr>
          <w:rFonts w:ascii="Verdana" w:hAnsi="Verdana" w:cs="Arial"/>
          <w:sz w:val="20"/>
          <w:szCs w:val="20"/>
        </w:rPr>
        <w:t xml:space="preserve">administrado pelo BNDES. Para tanto, conforme previsto </w:t>
      </w:r>
      <w:r w:rsidR="00820CCB" w:rsidRPr="006406F5">
        <w:rPr>
          <w:rFonts w:ascii="Verdana" w:hAnsi="Verdana" w:cs="Arial"/>
          <w:sz w:val="20"/>
          <w:szCs w:val="20"/>
        </w:rPr>
        <w:t>nas normas</w:t>
      </w:r>
      <w:r w:rsidRPr="006406F5">
        <w:rPr>
          <w:rFonts w:ascii="Verdana" w:hAnsi="Verdana" w:cs="Arial"/>
          <w:sz w:val="20"/>
          <w:szCs w:val="20"/>
        </w:rPr>
        <w:t xml:space="preserve"> do respectivo fundo, adquiriu cotas na proporção de 0,5% dos valores que pretende alavancar como garantias nas operações com seus mutuários.</w:t>
      </w:r>
      <w:r w:rsidR="00D457E1" w:rsidRPr="006406F5">
        <w:rPr>
          <w:rFonts w:ascii="Verdana" w:hAnsi="Verdana" w:cs="Arial"/>
          <w:sz w:val="20"/>
          <w:szCs w:val="20"/>
        </w:rPr>
        <w:t xml:space="preserve"> O valor inve</w:t>
      </w:r>
      <w:r w:rsidR="0064305E" w:rsidRPr="006406F5">
        <w:rPr>
          <w:rFonts w:ascii="Verdana" w:hAnsi="Verdana" w:cs="Arial"/>
          <w:sz w:val="20"/>
          <w:szCs w:val="20"/>
        </w:rPr>
        <w:t>stido soma R$ 350</w:t>
      </w:r>
      <w:r w:rsidR="00C97A86">
        <w:rPr>
          <w:rFonts w:ascii="Verdana" w:hAnsi="Verdana" w:cs="Arial"/>
          <w:sz w:val="20"/>
          <w:szCs w:val="20"/>
        </w:rPr>
        <w:t xml:space="preserve"> mil</w:t>
      </w:r>
      <w:r w:rsidR="0064305E" w:rsidRPr="006406F5">
        <w:rPr>
          <w:rFonts w:ascii="Verdana" w:hAnsi="Verdana" w:cs="Arial"/>
          <w:sz w:val="20"/>
          <w:szCs w:val="20"/>
        </w:rPr>
        <w:t xml:space="preserve"> e até 30.06.2020 sofreu valorização de R$ 88</w:t>
      </w:r>
      <w:r w:rsidR="00C97A86">
        <w:rPr>
          <w:rFonts w:ascii="Verdana" w:hAnsi="Verdana" w:cs="Arial"/>
          <w:sz w:val="20"/>
          <w:szCs w:val="20"/>
        </w:rPr>
        <w:t xml:space="preserve"> mil</w:t>
      </w:r>
      <w:r w:rsidR="00DA61E4" w:rsidRPr="006406F5">
        <w:rPr>
          <w:rFonts w:ascii="Verdana" w:hAnsi="Verdana" w:cs="Arial"/>
          <w:sz w:val="20"/>
          <w:szCs w:val="20"/>
        </w:rPr>
        <w:t>.</w:t>
      </w:r>
    </w:p>
    <w:p w14:paraId="579085EC" w14:textId="77777777" w:rsidR="006406F5" w:rsidRDefault="006406F5" w:rsidP="007C0984">
      <w:pPr>
        <w:pStyle w:val="UmPontoNovo2"/>
        <w:numPr>
          <w:ilvl w:val="0"/>
          <w:numId w:val="0"/>
        </w:numPr>
        <w:spacing w:after="0"/>
        <w:jc w:val="both"/>
        <w:rPr>
          <w:rFonts w:ascii="Verdana" w:hAnsi="Verdana" w:cs="Arial"/>
          <w:sz w:val="16"/>
          <w:szCs w:val="16"/>
        </w:rPr>
      </w:pPr>
    </w:p>
    <w:p w14:paraId="381B3638" w14:textId="4B05CFD0" w:rsidR="006406F5" w:rsidRDefault="006C6C02" w:rsidP="008C21A4">
      <w:pPr>
        <w:tabs>
          <w:tab w:val="left" w:pos="426"/>
        </w:tabs>
        <w:suppressAutoHyphens w:val="0"/>
        <w:jc w:val="both"/>
        <w:rPr>
          <w:rFonts w:ascii="Verdana" w:hAnsi="Verdana" w:cs="Arial"/>
          <w:i/>
          <w:sz w:val="20"/>
          <w:szCs w:val="20"/>
          <w:lang w:eastAsia="en-US"/>
        </w:rPr>
      </w:pPr>
      <w:proofErr w:type="gramStart"/>
      <w:r>
        <w:rPr>
          <w:rFonts w:ascii="Verdana" w:hAnsi="Verdana" w:cs="Arial"/>
          <w:i/>
          <w:sz w:val="20"/>
          <w:szCs w:val="20"/>
          <w:lang w:eastAsia="en-US"/>
        </w:rPr>
        <w:t>a.</w:t>
      </w:r>
      <w:proofErr w:type="gramEnd"/>
      <w:r>
        <w:rPr>
          <w:rFonts w:ascii="Verdana" w:hAnsi="Verdana" w:cs="Arial"/>
          <w:i/>
          <w:sz w:val="20"/>
          <w:szCs w:val="20"/>
          <w:lang w:eastAsia="en-US"/>
        </w:rPr>
        <w:t xml:space="preserve">3 - </w:t>
      </w:r>
      <w:r w:rsidR="006406F5" w:rsidRPr="006406F5">
        <w:rPr>
          <w:rFonts w:ascii="Verdana" w:hAnsi="Verdana" w:cs="Arial"/>
          <w:i/>
          <w:sz w:val="20"/>
          <w:szCs w:val="20"/>
          <w:lang w:eastAsia="en-US"/>
        </w:rPr>
        <w:t>Cotas de fundos de investimento em participações</w:t>
      </w:r>
    </w:p>
    <w:p w14:paraId="279E1C7D" w14:textId="77777777" w:rsidR="00FA41BB" w:rsidRDefault="00FA41BB" w:rsidP="008C21A4">
      <w:pPr>
        <w:tabs>
          <w:tab w:val="left" w:pos="426"/>
        </w:tabs>
        <w:suppressAutoHyphens w:val="0"/>
        <w:jc w:val="both"/>
        <w:rPr>
          <w:rFonts w:ascii="Verdana" w:hAnsi="Verdana" w:cs="Arial"/>
          <w:i/>
          <w:sz w:val="20"/>
          <w:szCs w:val="20"/>
          <w:lang w:eastAsia="en-US"/>
        </w:rPr>
      </w:pPr>
    </w:p>
    <w:p w14:paraId="0525B2B6" w14:textId="6BF268EF" w:rsidR="00E216FC" w:rsidRDefault="00E216FC" w:rsidP="007C0984">
      <w:pPr>
        <w:pStyle w:val="UmPontoNovo2"/>
        <w:numPr>
          <w:ilvl w:val="0"/>
          <w:numId w:val="0"/>
        </w:numPr>
        <w:spacing w:after="0"/>
        <w:jc w:val="both"/>
        <w:rPr>
          <w:rFonts w:ascii="Verdana" w:hAnsi="Verdana" w:cs="Arial"/>
          <w:sz w:val="20"/>
          <w:szCs w:val="20"/>
        </w:rPr>
      </w:pPr>
      <w:r w:rsidRPr="00B04A77">
        <w:rPr>
          <w:rFonts w:ascii="Verdana" w:hAnsi="Verdana" w:cs="Arial"/>
          <w:sz w:val="20"/>
          <w:szCs w:val="20"/>
        </w:rPr>
        <w:t xml:space="preserve">As aplicações em cotas de fundos de investimentos em participações são administradas por instituições financeiras privadas, sendo que as cotas dos fundos são </w:t>
      </w:r>
      <w:r w:rsidR="00820CCB" w:rsidRPr="00B04A77">
        <w:rPr>
          <w:rFonts w:ascii="Verdana" w:hAnsi="Verdana" w:cs="Arial"/>
          <w:sz w:val="20"/>
          <w:szCs w:val="20"/>
        </w:rPr>
        <w:t>mensuradas</w:t>
      </w:r>
      <w:r w:rsidRPr="00B04A77">
        <w:rPr>
          <w:rFonts w:ascii="Verdana" w:hAnsi="Verdana" w:cs="Arial"/>
          <w:sz w:val="20"/>
          <w:szCs w:val="20"/>
        </w:rPr>
        <w:t xml:space="preserve"> pelos valores divulgados pelos respectivos administr</w:t>
      </w:r>
      <w:r w:rsidR="0064305E" w:rsidRPr="00B04A77">
        <w:rPr>
          <w:rFonts w:ascii="Verdana" w:hAnsi="Verdana" w:cs="Arial"/>
          <w:sz w:val="20"/>
          <w:szCs w:val="20"/>
        </w:rPr>
        <w:t>adores na data do balanço. Em 30.06.2020</w:t>
      </w:r>
      <w:r w:rsidRPr="00B04A77">
        <w:rPr>
          <w:rFonts w:ascii="Verdana" w:hAnsi="Verdana" w:cs="Arial"/>
          <w:sz w:val="20"/>
          <w:szCs w:val="20"/>
        </w:rPr>
        <w:t>, as cotas estavam assim constituídas:</w:t>
      </w:r>
    </w:p>
    <w:p w14:paraId="42A212E0" w14:textId="77777777" w:rsidR="000F037B" w:rsidRPr="003C2C0B" w:rsidRDefault="000F037B" w:rsidP="007C0984">
      <w:pPr>
        <w:pStyle w:val="UmPontoNovo2"/>
        <w:numPr>
          <w:ilvl w:val="0"/>
          <w:numId w:val="0"/>
        </w:numPr>
        <w:spacing w:after="0"/>
        <w:jc w:val="both"/>
        <w:rPr>
          <w:rFonts w:ascii="Verdana" w:hAnsi="Verdana" w:cs="Arial"/>
          <w:sz w:val="16"/>
          <w:szCs w:val="16"/>
        </w:rPr>
      </w:pPr>
    </w:p>
    <w:tbl>
      <w:tblPr>
        <w:tblW w:w="10423" w:type="dxa"/>
        <w:tblInd w:w="60" w:type="dxa"/>
        <w:tblCellMar>
          <w:left w:w="70" w:type="dxa"/>
          <w:right w:w="70" w:type="dxa"/>
        </w:tblCellMar>
        <w:tblLook w:val="04A0" w:firstRow="1" w:lastRow="0" w:firstColumn="1" w:lastColumn="0" w:noHBand="0" w:noVBand="1"/>
      </w:tblPr>
      <w:tblGrid>
        <w:gridCol w:w="4263"/>
        <w:gridCol w:w="1540"/>
        <w:gridCol w:w="1540"/>
        <w:gridCol w:w="1540"/>
        <w:gridCol w:w="1540"/>
      </w:tblGrid>
      <w:tr w:rsidR="008C7784" w:rsidRPr="000F5C90" w14:paraId="60F75A4D" w14:textId="0F79A2E2" w:rsidTr="00010DB9">
        <w:trPr>
          <w:trHeight w:val="615"/>
        </w:trPr>
        <w:tc>
          <w:tcPr>
            <w:tcW w:w="426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B385904" w14:textId="77777777" w:rsidR="008C7784" w:rsidRPr="000F5C90" w:rsidRDefault="008C7784" w:rsidP="007C0984">
            <w:pPr>
              <w:suppressAutoHyphens w:val="0"/>
              <w:rPr>
                <w:rFonts w:ascii="Verdana" w:hAnsi="Verdana" w:cs="Arial"/>
                <w:b/>
                <w:bCs/>
                <w:sz w:val="16"/>
                <w:szCs w:val="16"/>
                <w:lang w:eastAsia="pt-BR"/>
              </w:rPr>
            </w:pPr>
            <w:r w:rsidRPr="000F5C90">
              <w:rPr>
                <w:rFonts w:ascii="Verdana" w:hAnsi="Verdana" w:cs="Arial"/>
                <w:b/>
                <w:bCs/>
                <w:sz w:val="16"/>
                <w:szCs w:val="16"/>
                <w:lang w:eastAsia="pt-BR"/>
              </w:rPr>
              <w:t>FUNDO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BBBC73D" w14:textId="77777777" w:rsidR="008C7784" w:rsidRPr="000F5C90" w:rsidRDefault="008C7784"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Capital subscrito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DD778BA" w14:textId="77777777" w:rsidR="008C7784" w:rsidRPr="000F5C90" w:rsidRDefault="008C7784" w:rsidP="007C0984">
            <w:pPr>
              <w:suppressAutoHyphens w:val="0"/>
              <w:jc w:val="center"/>
              <w:rPr>
                <w:rFonts w:ascii="Verdana" w:hAnsi="Verdana" w:cs="Arial"/>
                <w:b/>
                <w:bCs/>
                <w:sz w:val="16"/>
                <w:szCs w:val="16"/>
                <w:lang w:eastAsia="pt-BR"/>
              </w:rPr>
            </w:pPr>
            <w:r w:rsidRPr="000F5C90">
              <w:rPr>
                <w:rFonts w:ascii="Verdana" w:hAnsi="Verdana" w:cs="Arial"/>
                <w:b/>
                <w:bCs/>
                <w:sz w:val="16"/>
                <w:szCs w:val="16"/>
                <w:lang w:eastAsia="pt-BR"/>
              </w:rPr>
              <w:t>Capital integralizado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E3F644A" w14:textId="7698C1CA" w:rsidR="008C7784" w:rsidRPr="000F5C90" w:rsidRDefault="008C7784" w:rsidP="007C0984">
            <w:pPr>
              <w:jc w:val="center"/>
              <w:rPr>
                <w:rFonts w:ascii="Verdana" w:hAnsi="Verdana" w:cs="Arial"/>
                <w:b/>
                <w:bCs/>
                <w:sz w:val="16"/>
                <w:szCs w:val="16"/>
              </w:rPr>
            </w:pPr>
            <w:r>
              <w:rPr>
                <w:rFonts w:ascii="Verdana" w:hAnsi="Verdana" w:cs="Arial"/>
                <w:b/>
                <w:bCs/>
                <w:sz w:val="16"/>
                <w:szCs w:val="16"/>
              </w:rPr>
              <w:t>Valor atualizado / contábil</w:t>
            </w:r>
          </w:p>
        </w:tc>
        <w:tc>
          <w:tcPr>
            <w:tcW w:w="1540" w:type="dxa"/>
            <w:tcBorders>
              <w:top w:val="single" w:sz="8" w:space="0" w:color="FFFFFF"/>
              <w:left w:val="nil"/>
              <w:bottom w:val="single" w:sz="8" w:space="0" w:color="FFFFFF"/>
              <w:right w:val="single" w:sz="8" w:space="0" w:color="FFFFFF"/>
            </w:tcBorders>
            <w:shd w:val="clear" w:color="000000" w:fill="A6A6A6"/>
          </w:tcPr>
          <w:p w14:paraId="3C5B9C7B" w14:textId="77777777" w:rsidR="008C7784" w:rsidRPr="008C7784" w:rsidRDefault="008C7784" w:rsidP="007C0984">
            <w:pPr>
              <w:jc w:val="center"/>
              <w:rPr>
                <w:rFonts w:ascii="Verdana" w:hAnsi="Verdana" w:cs="Arial"/>
                <w:b/>
                <w:bCs/>
                <w:sz w:val="16"/>
                <w:szCs w:val="16"/>
              </w:rPr>
            </w:pPr>
            <w:r w:rsidRPr="008C7784">
              <w:rPr>
                <w:rFonts w:ascii="Verdana" w:hAnsi="Verdana" w:cs="Arial"/>
                <w:b/>
                <w:bCs/>
                <w:sz w:val="16"/>
                <w:szCs w:val="16"/>
              </w:rPr>
              <w:t>Provisão</w:t>
            </w:r>
          </w:p>
          <w:p w14:paraId="218EFB32" w14:textId="77777777" w:rsidR="008C7784" w:rsidRPr="008C7784" w:rsidRDefault="008C7784" w:rsidP="007C0984">
            <w:pPr>
              <w:jc w:val="center"/>
              <w:rPr>
                <w:rFonts w:ascii="Verdana" w:hAnsi="Verdana" w:cs="Arial"/>
                <w:b/>
                <w:bCs/>
                <w:sz w:val="16"/>
                <w:szCs w:val="16"/>
              </w:rPr>
            </w:pPr>
            <w:proofErr w:type="gramStart"/>
            <w:r w:rsidRPr="008C7784">
              <w:rPr>
                <w:rFonts w:ascii="Verdana" w:hAnsi="Verdana" w:cs="Arial"/>
                <w:b/>
                <w:bCs/>
                <w:sz w:val="16"/>
                <w:szCs w:val="16"/>
              </w:rPr>
              <w:t>para</w:t>
            </w:r>
            <w:proofErr w:type="gramEnd"/>
          </w:p>
          <w:p w14:paraId="486A7970" w14:textId="05475ED8" w:rsidR="008C7784" w:rsidRDefault="008C7784" w:rsidP="007C0984">
            <w:pPr>
              <w:jc w:val="center"/>
              <w:rPr>
                <w:rFonts w:ascii="Verdana" w:hAnsi="Verdana" w:cs="Arial"/>
                <w:b/>
                <w:bCs/>
                <w:sz w:val="16"/>
                <w:szCs w:val="16"/>
              </w:rPr>
            </w:pPr>
            <w:r w:rsidRPr="008C7784">
              <w:rPr>
                <w:rFonts w:ascii="Verdana" w:hAnsi="Verdana" w:cs="Arial"/>
                <w:b/>
                <w:bCs/>
                <w:sz w:val="16"/>
                <w:szCs w:val="16"/>
              </w:rPr>
              <w:t>Desvalorização</w:t>
            </w:r>
          </w:p>
        </w:tc>
      </w:tr>
      <w:tr w:rsidR="00FE1139" w:rsidRPr="000F5C90" w14:paraId="612B6C91" w14:textId="37C1A683" w:rsidTr="00010DB9">
        <w:trPr>
          <w:trHeight w:val="300"/>
        </w:trPr>
        <w:tc>
          <w:tcPr>
            <w:tcW w:w="4263" w:type="dxa"/>
            <w:tcBorders>
              <w:top w:val="nil"/>
              <w:left w:val="single" w:sz="8" w:space="0" w:color="FFFFFF"/>
              <w:bottom w:val="single" w:sz="8" w:space="0" w:color="FFFFFF"/>
              <w:right w:val="single" w:sz="8" w:space="0" w:color="FFFFFF"/>
            </w:tcBorders>
            <w:shd w:val="clear" w:color="000000" w:fill="F2F2F2"/>
            <w:vAlign w:val="center"/>
            <w:hideMark/>
          </w:tcPr>
          <w:p w14:paraId="0C5019B6" w14:textId="29A63B40" w:rsidR="00FE1139" w:rsidRPr="000F5C90" w:rsidRDefault="00FE1139" w:rsidP="007C0984">
            <w:pPr>
              <w:suppressAutoHyphens w:val="0"/>
              <w:jc w:val="both"/>
              <w:rPr>
                <w:rFonts w:ascii="Verdana" w:hAnsi="Verdana" w:cs="Arial"/>
                <w:sz w:val="16"/>
                <w:szCs w:val="16"/>
                <w:lang w:eastAsia="pt-BR"/>
              </w:rPr>
            </w:pPr>
            <w:r w:rsidRPr="000F5C90">
              <w:rPr>
                <w:rFonts w:ascii="Verdana" w:hAnsi="Verdana" w:cs="Arial"/>
                <w:sz w:val="16"/>
                <w:szCs w:val="16"/>
                <w:lang w:eastAsia="pt-BR"/>
              </w:rPr>
              <w:t xml:space="preserve">Fundo </w:t>
            </w:r>
            <w:proofErr w:type="spellStart"/>
            <w:r w:rsidRPr="000F5C90">
              <w:rPr>
                <w:rFonts w:ascii="Verdana" w:hAnsi="Verdana" w:cs="Arial"/>
                <w:sz w:val="16"/>
                <w:szCs w:val="16"/>
                <w:lang w:eastAsia="pt-BR"/>
              </w:rPr>
              <w:t>Criatec</w:t>
            </w:r>
            <w:proofErr w:type="spellEnd"/>
            <w:r w:rsidRPr="000F5C90">
              <w:rPr>
                <w:rFonts w:ascii="Verdana" w:hAnsi="Verdana" w:cs="Arial"/>
                <w:sz w:val="16"/>
                <w:szCs w:val="16"/>
                <w:lang w:eastAsia="pt-BR"/>
              </w:rPr>
              <w:t xml:space="preserve"> </w:t>
            </w:r>
            <w:proofErr w:type="gramStart"/>
            <w:r w:rsidR="003C2C0B">
              <w:rPr>
                <w:rFonts w:ascii="Verdana" w:hAnsi="Verdana" w:cs="Arial"/>
                <w:sz w:val="16"/>
                <w:szCs w:val="16"/>
                <w:lang w:eastAsia="pt-BR"/>
              </w:rPr>
              <w:t>3</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77F71782" w14:textId="77777777" w:rsidR="00FE1139" w:rsidRPr="000F5C90" w:rsidRDefault="00FE1139"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1.500</w:t>
            </w:r>
          </w:p>
        </w:tc>
        <w:tc>
          <w:tcPr>
            <w:tcW w:w="1540" w:type="dxa"/>
            <w:tcBorders>
              <w:top w:val="nil"/>
              <w:left w:val="nil"/>
              <w:bottom w:val="single" w:sz="8" w:space="0" w:color="FFFFFF"/>
              <w:right w:val="single" w:sz="8" w:space="0" w:color="FFFFFF"/>
            </w:tcBorders>
            <w:shd w:val="clear" w:color="000000" w:fill="F2F2F2"/>
            <w:vAlign w:val="center"/>
            <w:hideMark/>
          </w:tcPr>
          <w:p w14:paraId="5D4DBF80" w14:textId="77777777" w:rsidR="00FE1139" w:rsidRPr="000F5C90" w:rsidRDefault="00FE1139"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632</w:t>
            </w:r>
          </w:p>
        </w:tc>
        <w:tc>
          <w:tcPr>
            <w:tcW w:w="1540" w:type="dxa"/>
            <w:tcBorders>
              <w:top w:val="nil"/>
              <w:left w:val="nil"/>
              <w:bottom w:val="single" w:sz="8" w:space="0" w:color="FFFFFF"/>
              <w:right w:val="single" w:sz="8" w:space="0" w:color="FFFFFF"/>
            </w:tcBorders>
            <w:shd w:val="clear" w:color="000000" w:fill="F2F2F2"/>
            <w:vAlign w:val="center"/>
            <w:hideMark/>
          </w:tcPr>
          <w:p w14:paraId="0AB87349" w14:textId="77777777" w:rsidR="00FE1139" w:rsidRPr="000F5C90" w:rsidRDefault="00FE1139"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464</w:t>
            </w:r>
          </w:p>
        </w:tc>
        <w:tc>
          <w:tcPr>
            <w:tcW w:w="1540" w:type="dxa"/>
            <w:tcBorders>
              <w:top w:val="nil"/>
              <w:left w:val="nil"/>
              <w:bottom w:val="single" w:sz="8" w:space="0" w:color="FFFFFF"/>
              <w:right w:val="single" w:sz="8" w:space="0" w:color="FFFFFF"/>
            </w:tcBorders>
            <w:shd w:val="clear" w:color="000000" w:fill="F2F2F2"/>
            <w:vAlign w:val="center"/>
          </w:tcPr>
          <w:p w14:paraId="1B1DCDDA" w14:textId="3B915942" w:rsidR="00FE1139" w:rsidRPr="000F5C90" w:rsidRDefault="00FE1139" w:rsidP="007C0984">
            <w:pPr>
              <w:suppressAutoHyphens w:val="0"/>
              <w:jc w:val="right"/>
              <w:rPr>
                <w:rFonts w:ascii="Verdana" w:hAnsi="Verdana" w:cs="Arial"/>
                <w:sz w:val="16"/>
                <w:szCs w:val="16"/>
                <w:lang w:eastAsia="pt-BR"/>
              </w:rPr>
            </w:pPr>
            <w:r>
              <w:rPr>
                <w:rFonts w:ascii="Verdana" w:hAnsi="Verdana" w:cs="Arial"/>
                <w:sz w:val="16"/>
                <w:szCs w:val="16"/>
              </w:rPr>
              <w:t>(168)</w:t>
            </w:r>
          </w:p>
        </w:tc>
      </w:tr>
      <w:tr w:rsidR="00FE1139" w:rsidRPr="000F5C90" w14:paraId="1DD6C41E" w14:textId="616EEB00" w:rsidTr="00010DB9">
        <w:trPr>
          <w:trHeight w:val="300"/>
        </w:trPr>
        <w:tc>
          <w:tcPr>
            <w:tcW w:w="4263" w:type="dxa"/>
            <w:tcBorders>
              <w:top w:val="nil"/>
              <w:left w:val="single" w:sz="8" w:space="0" w:color="FFFFFF"/>
              <w:bottom w:val="single" w:sz="8" w:space="0" w:color="FFFFFF"/>
              <w:right w:val="single" w:sz="8" w:space="0" w:color="FFFFFF"/>
            </w:tcBorders>
            <w:shd w:val="clear" w:color="000000" w:fill="F2F2F2"/>
            <w:vAlign w:val="center"/>
            <w:hideMark/>
          </w:tcPr>
          <w:p w14:paraId="59F0E797" w14:textId="77777777" w:rsidR="00FE1139" w:rsidRPr="000F5C90" w:rsidRDefault="00FE1139" w:rsidP="007C0984">
            <w:pPr>
              <w:suppressAutoHyphens w:val="0"/>
              <w:jc w:val="both"/>
              <w:rPr>
                <w:rFonts w:ascii="Verdana" w:hAnsi="Verdana" w:cs="Arial"/>
                <w:sz w:val="16"/>
                <w:szCs w:val="16"/>
                <w:lang w:eastAsia="pt-BR"/>
              </w:rPr>
            </w:pPr>
            <w:r w:rsidRPr="000F5C90">
              <w:rPr>
                <w:rFonts w:ascii="Verdana" w:hAnsi="Verdana" w:cs="Arial"/>
                <w:sz w:val="16"/>
                <w:szCs w:val="16"/>
                <w:lang w:eastAsia="pt-BR"/>
              </w:rPr>
              <w:t>Fundo Sul Inovação</w:t>
            </w:r>
          </w:p>
        </w:tc>
        <w:tc>
          <w:tcPr>
            <w:tcW w:w="1540" w:type="dxa"/>
            <w:tcBorders>
              <w:top w:val="nil"/>
              <w:left w:val="nil"/>
              <w:bottom w:val="single" w:sz="8" w:space="0" w:color="FFFFFF"/>
              <w:right w:val="single" w:sz="8" w:space="0" w:color="FFFFFF"/>
            </w:tcBorders>
            <w:shd w:val="clear" w:color="000000" w:fill="F2F2F2"/>
            <w:vAlign w:val="center"/>
            <w:hideMark/>
          </w:tcPr>
          <w:p w14:paraId="09F181CC" w14:textId="77777777" w:rsidR="00FE1139" w:rsidRPr="000F5C90" w:rsidRDefault="00FE1139"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3.000</w:t>
            </w:r>
          </w:p>
        </w:tc>
        <w:tc>
          <w:tcPr>
            <w:tcW w:w="1540" w:type="dxa"/>
            <w:tcBorders>
              <w:top w:val="nil"/>
              <w:left w:val="nil"/>
              <w:bottom w:val="single" w:sz="8" w:space="0" w:color="FFFFFF"/>
              <w:right w:val="single" w:sz="8" w:space="0" w:color="FFFFFF"/>
            </w:tcBorders>
            <w:shd w:val="clear" w:color="000000" w:fill="F2F2F2"/>
            <w:vAlign w:val="center"/>
            <w:hideMark/>
          </w:tcPr>
          <w:p w14:paraId="110D1ED8" w14:textId="77777777" w:rsidR="00FE1139" w:rsidRPr="000F5C90" w:rsidRDefault="00FE1139"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2.683</w:t>
            </w:r>
          </w:p>
        </w:tc>
        <w:tc>
          <w:tcPr>
            <w:tcW w:w="1540" w:type="dxa"/>
            <w:tcBorders>
              <w:top w:val="nil"/>
              <w:left w:val="nil"/>
              <w:bottom w:val="single" w:sz="8" w:space="0" w:color="FFFFFF"/>
              <w:right w:val="single" w:sz="8" w:space="0" w:color="FFFFFF"/>
            </w:tcBorders>
            <w:shd w:val="clear" w:color="000000" w:fill="F2F2F2"/>
            <w:vAlign w:val="center"/>
            <w:hideMark/>
          </w:tcPr>
          <w:p w14:paraId="3F64ECA1" w14:textId="77777777" w:rsidR="00FE1139" w:rsidRPr="000F5C90" w:rsidRDefault="00FE1139" w:rsidP="007C0984">
            <w:pPr>
              <w:suppressAutoHyphens w:val="0"/>
              <w:jc w:val="right"/>
              <w:rPr>
                <w:rFonts w:ascii="Verdana" w:hAnsi="Verdana" w:cs="Arial"/>
                <w:sz w:val="16"/>
                <w:szCs w:val="16"/>
                <w:lang w:eastAsia="pt-BR"/>
              </w:rPr>
            </w:pPr>
            <w:r w:rsidRPr="000F5C90">
              <w:rPr>
                <w:rFonts w:ascii="Verdana" w:hAnsi="Verdana" w:cs="Arial"/>
                <w:sz w:val="16"/>
                <w:szCs w:val="16"/>
                <w:lang w:eastAsia="pt-BR"/>
              </w:rPr>
              <w:t>2.589</w:t>
            </w:r>
          </w:p>
        </w:tc>
        <w:tc>
          <w:tcPr>
            <w:tcW w:w="1540" w:type="dxa"/>
            <w:tcBorders>
              <w:top w:val="nil"/>
              <w:left w:val="nil"/>
              <w:bottom w:val="single" w:sz="8" w:space="0" w:color="FFFFFF"/>
              <w:right w:val="single" w:sz="8" w:space="0" w:color="FFFFFF"/>
            </w:tcBorders>
            <w:shd w:val="clear" w:color="000000" w:fill="F2F2F2"/>
            <w:vAlign w:val="center"/>
          </w:tcPr>
          <w:p w14:paraId="773A51C9" w14:textId="6A0E10D5" w:rsidR="00FE1139" w:rsidRPr="000F5C90" w:rsidRDefault="00FE1139" w:rsidP="007C0984">
            <w:pPr>
              <w:suppressAutoHyphens w:val="0"/>
              <w:jc w:val="right"/>
              <w:rPr>
                <w:rFonts w:ascii="Verdana" w:hAnsi="Verdana" w:cs="Arial"/>
                <w:sz w:val="16"/>
                <w:szCs w:val="16"/>
                <w:lang w:eastAsia="pt-BR"/>
              </w:rPr>
            </w:pPr>
            <w:r>
              <w:rPr>
                <w:rFonts w:ascii="Verdana" w:hAnsi="Verdana" w:cs="Arial"/>
                <w:sz w:val="16"/>
                <w:szCs w:val="16"/>
              </w:rPr>
              <w:t>(94)</w:t>
            </w:r>
          </w:p>
        </w:tc>
      </w:tr>
      <w:tr w:rsidR="00FE1139" w:rsidRPr="000F5C90" w14:paraId="75A0878D" w14:textId="136096B7" w:rsidTr="00074C1B">
        <w:trPr>
          <w:trHeight w:val="300"/>
        </w:trPr>
        <w:tc>
          <w:tcPr>
            <w:tcW w:w="4263" w:type="dxa"/>
            <w:tcBorders>
              <w:top w:val="nil"/>
              <w:left w:val="single" w:sz="8" w:space="0" w:color="FFFFFF"/>
              <w:bottom w:val="nil"/>
              <w:right w:val="single" w:sz="8" w:space="0" w:color="FFFFFF"/>
            </w:tcBorders>
            <w:shd w:val="clear" w:color="000000" w:fill="A6A6A6"/>
            <w:vAlign w:val="center"/>
            <w:hideMark/>
          </w:tcPr>
          <w:p w14:paraId="532E6E64" w14:textId="77777777" w:rsidR="00FE1139" w:rsidRPr="000F5C90" w:rsidRDefault="00FE1139" w:rsidP="007C0984">
            <w:pPr>
              <w:suppressAutoHyphens w:val="0"/>
              <w:jc w:val="both"/>
              <w:rPr>
                <w:rFonts w:ascii="Verdana" w:hAnsi="Verdana" w:cs="Arial"/>
                <w:b/>
                <w:bCs/>
                <w:sz w:val="16"/>
                <w:szCs w:val="16"/>
                <w:lang w:eastAsia="pt-BR"/>
              </w:rPr>
            </w:pPr>
            <w:r w:rsidRPr="000F5C90">
              <w:rPr>
                <w:rFonts w:ascii="Verdana" w:hAnsi="Verdana" w:cs="Arial"/>
                <w:b/>
                <w:bCs/>
                <w:sz w:val="16"/>
                <w:szCs w:val="16"/>
                <w:lang w:eastAsia="pt-BR"/>
              </w:rPr>
              <w:t>Total</w:t>
            </w:r>
          </w:p>
        </w:tc>
        <w:tc>
          <w:tcPr>
            <w:tcW w:w="1540" w:type="dxa"/>
            <w:tcBorders>
              <w:top w:val="nil"/>
              <w:left w:val="nil"/>
              <w:bottom w:val="nil"/>
              <w:right w:val="single" w:sz="8" w:space="0" w:color="FFFFFF"/>
            </w:tcBorders>
            <w:shd w:val="clear" w:color="000000" w:fill="A6A6A6"/>
            <w:vAlign w:val="center"/>
            <w:hideMark/>
          </w:tcPr>
          <w:p w14:paraId="374DD4B6" w14:textId="77777777" w:rsidR="00FE1139" w:rsidRPr="000F5C90" w:rsidRDefault="00FE1139"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4.500</w:t>
            </w:r>
          </w:p>
        </w:tc>
        <w:tc>
          <w:tcPr>
            <w:tcW w:w="1540" w:type="dxa"/>
            <w:tcBorders>
              <w:top w:val="nil"/>
              <w:left w:val="nil"/>
              <w:bottom w:val="nil"/>
              <w:right w:val="single" w:sz="8" w:space="0" w:color="FFFFFF"/>
            </w:tcBorders>
            <w:shd w:val="clear" w:color="000000" w:fill="A6A6A6"/>
            <w:vAlign w:val="center"/>
            <w:hideMark/>
          </w:tcPr>
          <w:p w14:paraId="3FE6108D" w14:textId="77777777" w:rsidR="00FE1139" w:rsidRPr="000F5C90" w:rsidRDefault="00FE1139"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3.315</w:t>
            </w:r>
          </w:p>
        </w:tc>
        <w:tc>
          <w:tcPr>
            <w:tcW w:w="1540" w:type="dxa"/>
            <w:tcBorders>
              <w:top w:val="nil"/>
              <w:left w:val="nil"/>
              <w:bottom w:val="nil"/>
              <w:right w:val="single" w:sz="8" w:space="0" w:color="FFFFFF"/>
            </w:tcBorders>
            <w:shd w:val="clear" w:color="000000" w:fill="A6A6A6"/>
            <w:vAlign w:val="center"/>
            <w:hideMark/>
          </w:tcPr>
          <w:p w14:paraId="7815C12B" w14:textId="77777777" w:rsidR="00FE1139" w:rsidRPr="000F5C90" w:rsidRDefault="00FE1139" w:rsidP="007C0984">
            <w:pPr>
              <w:suppressAutoHyphens w:val="0"/>
              <w:jc w:val="right"/>
              <w:rPr>
                <w:rFonts w:ascii="Verdana" w:hAnsi="Verdana" w:cs="Arial"/>
                <w:b/>
                <w:bCs/>
                <w:sz w:val="16"/>
                <w:szCs w:val="16"/>
                <w:lang w:eastAsia="pt-BR"/>
              </w:rPr>
            </w:pPr>
            <w:r w:rsidRPr="000F5C90">
              <w:rPr>
                <w:rFonts w:ascii="Verdana" w:hAnsi="Verdana" w:cs="Arial"/>
                <w:b/>
                <w:bCs/>
                <w:sz w:val="16"/>
                <w:szCs w:val="16"/>
                <w:lang w:eastAsia="pt-BR"/>
              </w:rPr>
              <w:t>3.053</w:t>
            </w:r>
          </w:p>
        </w:tc>
        <w:tc>
          <w:tcPr>
            <w:tcW w:w="1540" w:type="dxa"/>
            <w:tcBorders>
              <w:top w:val="nil"/>
              <w:left w:val="nil"/>
              <w:bottom w:val="nil"/>
              <w:right w:val="single" w:sz="8" w:space="0" w:color="FFFFFF"/>
            </w:tcBorders>
            <w:shd w:val="clear" w:color="000000" w:fill="A6A6A6"/>
            <w:vAlign w:val="center"/>
          </w:tcPr>
          <w:p w14:paraId="7B82A658" w14:textId="2B252519" w:rsidR="00FE1139" w:rsidRPr="000F5C90" w:rsidRDefault="00FE1139" w:rsidP="00FE1139">
            <w:pPr>
              <w:suppressAutoHyphens w:val="0"/>
              <w:jc w:val="right"/>
              <w:rPr>
                <w:rFonts w:ascii="Verdana" w:hAnsi="Verdana" w:cs="Arial"/>
                <w:b/>
                <w:bCs/>
                <w:sz w:val="16"/>
                <w:szCs w:val="16"/>
                <w:lang w:eastAsia="pt-BR"/>
              </w:rPr>
            </w:pPr>
            <w:r>
              <w:rPr>
                <w:rFonts w:ascii="Verdana" w:hAnsi="Verdana" w:cs="Arial"/>
                <w:b/>
                <w:bCs/>
                <w:sz w:val="16"/>
                <w:szCs w:val="16"/>
              </w:rPr>
              <w:t>(262)</w:t>
            </w:r>
          </w:p>
        </w:tc>
      </w:tr>
      <w:tr w:rsidR="00074C1B" w:rsidRPr="000F5C90" w14:paraId="0E05215B" w14:textId="77777777" w:rsidTr="00010DB9">
        <w:trPr>
          <w:trHeight w:val="300"/>
        </w:trPr>
        <w:tc>
          <w:tcPr>
            <w:tcW w:w="4263" w:type="dxa"/>
            <w:tcBorders>
              <w:top w:val="nil"/>
              <w:left w:val="single" w:sz="8" w:space="0" w:color="FFFFFF"/>
              <w:bottom w:val="single" w:sz="8" w:space="0" w:color="FFFFFF"/>
              <w:right w:val="single" w:sz="8" w:space="0" w:color="FFFFFF"/>
            </w:tcBorders>
            <w:shd w:val="clear" w:color="000000" w:fill="A6A6A6"/>
            <w:vAlign w:val="center"/>
          </w:tcPr>
          <w:p w14:paraId="62E30369" w14:textId="77777777" w:rsidR="00074C1B" w:rsidRPr="000F5C90" w:rsidRDefault="00074C1B" w:rsidP="007C0984">
            <w:pPr>
              <w:suppressAutoHyphens w:val="0"/>
              <w:jc w:val="both"/>
              <w:rPr>
                <w:rFonts w:ascii="Verdana" w:hAnsi="Verdana" w:cs="Arial"/>
                <w:b/>
                <w:bCs/>
                <w:sz w:val="16"/>
                <w:szCs w:val="16"/>
                <w:lang w:eastAsia="pt-BR"/>
              </w:rPr>
            </w:pPr>
          </w:p>
        </w:tc>
        <w:tc>
          <w:tcPr>
            <w:tcW w:w="1540" w:type="dxa"/>
            <w:tcBorders>
              <w:top w:val="nil"/>
              <w:left w:val="nil"/>
              <w:bottom w:val="single" w:sz="8" w:space="0" w:color="FFFFFF"/>
              <w:right w:val="single" w:sz="8" w:space="0" w:color="FFFFFF"/>
            </w:tcBorders>
            <w:shd w:val="clear" w:color="000000" w:fill="A6A6A6"/>
            <w:vAlign w:val="center"/>
          </w:tcPr>
          <w:p w14:paraId="3A06AD5C" w14:textId="77777777" w:rsidR="00074C1B" w:rsidRPr="000F5C90" w:rsidRDefault="00074C1B" w:rsidP="007C0984">
            <w:pPr>
              <w:suppressAutoHyphens w:val="0"/>
              <w:jc w:val="right"/>
              <w:rPr>
                <w:rFonts w:ascii="Verdana" w:hAnsi="Verdana" w:cs="Arial"/>
                <w:b/>
                <w:bCs/>
                <w:sz w:val="16"/>
                <w:szCs w:val="16"/>
                <w:lang w:eastAsia="pt-BR"/>
              </w:rPr>
            </w:pPr>
          </w:p>
        </w:tc>
        <w:tc>
          <w:tcPr>
            <w:tcW w:w="1540" w:type="dxa"/>
            <w:tcBorders>
              <w:top w:val="nil"/>
              <w:left w:val="nil"/>
              <w:bottom w:val="single" w:sz="8" w:space="0" w:color="FFFFFF"/>
              <w:right w:val="single" w:sz="8" w:space="0" w:color="FFFFFF"/>
            </w:tcBorders>
            <w:shd w:val="clear" w:color="000000" w:fill="A6A6A6"/>
            <w:vAlign w:val="center"/>
          </w:tcPr>
          <w:p w14:paraId="2D357093" w14:textId="77777777" w:rsidR="00074C1B" w:rsidRPr="000F5C90" w:rsidRDefault="00074C1B" w:rsidP="007C0984">
            <w:pPr>
              <w:suppressAutoHyphens w:val="0"/>
              <w:jc w:val="right"/>
              <w:rPr>
                <w:rFonts w:ascii="Verdana" w:hAnsi="Verdana" w:cs="Arial"/>
                <w:b/>
                <w:bCs/>
                <w:sz w:val="16"/>
                <w:szCs w:val="16"/>
                <w:lang w:eastAsia="pt-BR"/>
              </w:rPr>
            </w:pPr>
          </w:p>
        </w:tc>
        <w:tc>
          <w:tcPr>
            <w:tcW w:w="1540" w:type="dxa"/>
            <w:tcBorders>
              <w:top w:val="nil"/>
              <w:left w:val="nil"/>
              <w:bottom w:val="single" w:sz="8" w:space="0" w:color="FFFFFF"/>
              <w:right w:val="single" w:sz="8" w:space="0" w:color="FFFFFF"/>
            </w:tcBorders>
            <w:shd w:val="clear" w:color="000000" w:fill="A6A6A6"/>
            <w:vAlign w:val="center"/>
          </w:tcPr>
          <w:p w14:paraId="762C7C2F" w14:textId="77777777" w:rsidR="00074C1B" w:rsidRPr="000F5C90" w:rsidRDefault="00074C1B" w:rsidP="007C0984">
            <w:pPr>
              <w:suppressAutoHyphens w:val="0"/>
              <w:jc w:val="right"/>
              <w:rPr>
                <w:rFonts w:ascii="Verdana" w:hAnsi="Verdana" w:cs="Arial"/>
                <w:b/>
                <w:bCs/>
                <w:sz w:val="16"/>
                <w:szCs w:val="16"/>
                <w:lang w:eastAsia="pt-BR"/>
              </w:rPr>
            </w:pPr>
          </w:p>
        </w:tc>
        <w:tc>
          <w:tcPr>
            <w:tcW w:w="1540" w:type="dxa"/>
            <w:tcBorders>
              <w:top w:val="nil"/>
              <w:left w:val="nil"/>
              <w:bottom w:val="single" w:sz="8" w:space="0" w:color="FFFFFF"/>
              <w:right w:val="single" w:sz="8" w:space="0" w:color="FFFFFF"/>
            </w:tcBorders>
            <w:shd w:val="clear" w:color="000000" w:fill="A6A6A6"/>
            <w:vAlign w:val="center"/>
          </w:tcPr>
          <w:p w14:paraId="23A50D8A" w14:textId="77777777" w:rsidR="00074C1B" w:rsidRDefault="00074C1B" w:rsidP="00FE1139">
            <w:pPr>
              <w:suppressAutoHyphens w:val="0"/>
              <w:jc w:val="right"/>
              <w:rPr>
                <w:rFonts w:ascii="Verdana" w:hAnsi="Verdana" w:cs="Arial"/>
                <w:b/>
                <w:bCs/>
                <w:sz w:val="16"/>
                <w:szCs w:val="16"/>
              </w:rPr>
            </w:pPr>
          </w:p>
        </w:tc>
      </w:tr>
    </w:tbl>
    <w:p w14:paraId="0525B2BB" w14:textId="359AF378" w:rsidR="00E216FC" w:rsidRPr="007D3842" w:rsidRDefault="00571EA9" w:rsidP="007C0984">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102" w:name="_Toc44692486"/>
      <w:bookmarkStart w:id="103" w:name="_Toc51687944"/>
      <w:r w:rsidRPr="007D3842">
        <w:rPr>
          <w:rFonts w:ascii="Verdana" w:hAnsi="Verdana" w:cs="Verdana"/>
          <w:bCs w:val="0"/>
          <w:kern w:val="0"/>
          <w:sz w:val="20"/>
          <w:szCs w:val="20"/>
          <w:lang w:eastAsia="zh-CN"/>
        </w:rPr>
        <w:lastRenderedPageBreak/>
        <w:t xml:space="preserve">Nota </w:t>
      </w:r>
      <w:r w:rsidR="00975630" w:rsidRPr="007D3842">
        <w:rPr>
          <w:rFonts w:ascii="Verdana" w:hAnsi="Verdana" w:cs="Verdana"/>
          <w:bCs w:val="0"/>
          <w:kern w:val="0"/>
          <w:sz w:val="20"/>
          <w:szCs w:val="20"/>
          <w:lang w:eastAsia="zh-CN"/>
        </w:rPr>
        <w:t>6</w:t>
      </w:r>
      <w:r w:rsidRPr="007D3842">
        <w:rPr>
          <w:rFonts w:ascii="Verdana" w:hAnsi="Verdana" w:cs="Verdana"/>
          <w:bCs w:val="0"/>
          <w:kern w:val="0"/>
          <w:sz w:val="20"/>
          <w:szCs w:val="20"/>
          <w:lang w:eastAsia="zh-CN"/>
        </w:rPr>
        <w:t xml:space="preserve"> </w:t>
      </w:r>
      <w:r w:rsidR="0064305E" w:rsidRPr="007D3842">
        <w:rPr>
          <w:rFonts w:ascii="Verdana" w:hAnsi="Verdana" w:cs="Verdana"/>
          <w:bCs w:val="0"/>
          <w:kern w:val="0"/>
          <w:sz w:val="20"/>
          <w:szCs w:val="20"/>
          <w:lang w:eastAsia="zh-CN"/>
        </w:rPr>
        <w:t xml:space="preserve">- </w:t>
      </w:r>
      <w:r w:rsidR="00E216FC" w:rsidRPr="007D3842">
        <w:rPr>
          <w:rFonts w:ascii="Verdana" w:hAnsi="Verdana" w:cs="Verdana"/>
          <w:bCs w:val="0"/>
          <w:kern w:val="0"/>
          <w:sz w:val="20"/>
          <w:szCs w:val="20"/>
          <w:lang w:eastAsia="zh-CN"/>
        </w:rPr>
        <w:t>Operações de crédito</w:t>
      </w:r>
      <w:bookmarkEnd w:id="102"/>
      <w:bookmarkEnd w:id="103"/>
      <w:r w:rsidR="00E216FC" w:rsidRPr="007D3842">
        <w:rPr>
          <w:rFonts w:ascii="Verdana" w:hAnsi="Verdana" w:cs="Verdana"/>
          <w:bCs w:val="0"/>
          <w:kern w:val="0"/>
          <w:sz w:val="20"/>
          <w:szCs w:val="20"/>
          <w:lang w:eastAsia="zh-CN"/>
        </w:rPr>
        <w:t xml:space="preserve"> </w:t>
      </w:r>
    </w:p>
    <w:p w14:paraId="00F40C61" w14:textId="3EAB3BF8" w:rsidR="00BE7583" w:rsidRPr="00CC5CF3" w:rsidRDefault="00BE7583" w:rsidP="00296B39">
      <w:pPr>
        <w:numPr>
          <w:ilvl w:val="0"/>
          <w:numId w:val="51"/>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Composição da carteira por tipo de operação:</w:t>
      </w:r>
    </w:p>
    <w:tbl>
      <w:tblPr>
        <w:tblW w:w="10320" w:type="dxa"/>
        <w:tblInd w:w="60" w:type="dxa"/>
        <w:tblCellMar>
          <w:left w:w="70" w:type="dxa"/>
          <w:right w:w="70" w:type="dxa"/>
        </w:tblCellMar>
        <w:tblLook w:val="04A0" w:firstRow="1" w:lastRow="0" w:firstColumn="1" w:lastColumn="0" w:noHBand="0" w:noVBand="1"/>
      </w:tblPr>
      <w:tblGrid>
        <w:gridCol w:w="7240"/>
        <w:gridCol w:w="1540"/>
        <w:gridCol w:w="1540"/>
      </w:tblGrid>
      <w:tr w:rsidR="007D3842" w:rsidRPr="007D3842" w14:paraId="307F5B2C" w14:textId="77777777" w:rsidTr="00010DB9">
        <w:trPr>
          <w:trHeight w:val="300"/>
        </w:trPr>
        <w:tc>
          <w:tcPr>
            <w:tcW w:w="72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7B3223" w14:textId="77777777" w:rsidR="007D3842" w:rsidRPr="007D3842" w:rsidRDefault="007D3842" w:rsidP="007C0984">
            <w:pPr>
              <w:suppressAutoHyphens w:val="0"/>
              <w:rPr>
                <w:rFonts w:ascii="Verdana" w:hAnsi="Verdana" w:cs="Arial"/>
                <w:b/>
                <w:bCs/>
                <w:sz w:val="16"/>
                <w:szCs w:val="16"/>
                <w:lang w:eastAsia="pt-BR"/>
              </w:rPr>
            </w:pPr>
            <w:r w:rsidRPr="007D3842">
              <w:rPr>
                <w:rFonts w:ascii="Verdana" w:hAnsi="Verdana" w:cs="Arial"/>
                <w:b/>
                <w:bCs/>
                <w:sz w:val="16"/>
                <w:szCs w:val="16"/>
                <w:lang w:eastAsia="pt-BR"/>
              </w:rPr>
              <w:t>Descrição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73F3716"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30.06.2020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4F31470B"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31.12.2019</w:t>
            </w:r>
          </w:p>
        </w:tc>
      </w:tr>
      <w:tr w:rsidR="007D3842" w:rsidRPr="007D3842" w14:paraId="6A13E7D9"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0D96939"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Empréstimos</w:t>
            </w:r>
          </w:p>
        </w:tc>
        <w:tc>
          <w:tcPr>
            <w:tcW w:w="1540" w:type="dxa"/>
            <w:tcBorders>
              <w:top w:val="nil"/>
              <w:left w:val="nil"/>
              <w:bottom w:val="single" w:sz="8" w:space="0" w:color="FFFFFF"/>
              <w:right w:val="single" w:sz="8" w:space="0" w:color="FFFFFF"/>
            </w:tcBorders>
            <w:shd w:val="clear" w:color="000000" w:fill="F2F2F2"/>
            <w:vAlign w:val="center"/>
            <w:hideMark/>
          </w:tcPr>
          <w:p w14:paraId="4FA67910"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200.014</w:t>
            </w:r>
          </w:p>
        </w:tc>
        <w:tc>
          <w:tcPr>
            <w:tcW w:w="1540" w:type="dxa"/>
            <w:tcBorders>
              <w:top w:val="nil"/>
              <w:left w:val="nil"/>
              <w:bottom w:val="single" w:sz="8" w:space="0" w:color="FFFFFF"/>
              <w:right w:val="single" w:sz="8" w:space="0" w:color="FFFFFF"/>
            </w:tcBorders>
            <w:shd w:val="clear" w:color="000000" w:fill="F2F2F2"/>
            <w:vAlign w:val="center"/>
            <w:hideMark/>
          </w:tcPr>
          <w:p w14:paraId="407F2DFC"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185.138</w:t>
            </w:r>
          </w:p>
        </w:tc>
      </w:tr>
      <w:tr w:rsidR="007D3842" w:rsidRPr="007D3842" w14:paraId="02BF14F1"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18B25EBB"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Financiamentos</w:t>
            </w:r>
          </w:p>
        </w:tc>
        <w:tc>
          <w:tcPr>
            <w:tcW w:w="1540" w:type="dxa"/>
            <w:tcBorders>
              <w:top w:val="nil"/>
              <w:left w:val="nil"/>
              <w:bottom w:val="single" w:sz="8" w:space="0" w:color="FFFFFF"/>
              <w:right w:val="single" w:sz="8" w:space="0" w:color="FFFFFF"/>
            </w:tcBorders>
            <w:shd w:val="clear" w:color="000000" w:fill="F2F2F2"/>
            <w:vAlign w:val="center"/>
            <w:hideMark/>
          </w:tcPr>
          <w:p w14:paraId="0DE8D8D2"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175.064</w:t>
            </w:r>
          </w:p>
        </w:tc>
        <w:tc>
          <w:tcPr>
            <w:tcW w:w="1540" w:type="dxa"/>
            <w:tcBorders>
              <w:top w:val="nil"/>
              <w:left w:val="nil"/>
              <w:bottom w:val="single" w:sz="8" w:space="0" w:color="FFFFFF"/>
              <w:right w:val="single" w:sz="8" w:space="0" w:color="FFFFFF"/>
            </w:tcBorders>
            <w:shd w:val="clear" w:color="000000" w:fill="F2F2F2"/>
            <w:vAlign w:val="center"/>
            <w:hideMark/>
          </w:tcPr>
          <w:p w14:paraId="38D29C33"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190.154</w:t>
            </w:r>
          </w:p>
        </w:tc>
      </w:tr>
      <w:tr w:rsidR="007D3842" w:rsidRPr="007D3842" w14:paraId="2EF39435"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77930ECE"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Financiamentos de infraestrutura e desenvolvimento</w:t>
            </w:r>
          </w:p>
        </w:tc>
        <w:tc>
          <w:tcPr>
            <w:tcW w:w="1540" w:type="dxa"/>
            <w:tcBorders>
              <w:top w:val="nil"/>
              <w:left w:val="nil"/>
              <w:bottom w:val="single" w:sz="8" w:space="0" w:color="FFFFFF"/>
              <w:right w:val="single" w:sz="8" w:space="0" w:color="FFFFFF"/>
            </w:tcBorders>
            <w:shd w:val="clear" w:color="000000" w:fill="F2F2F2"/>
            <w:vAlign w:val="center"/>
            <w:hideMark/>
          </w:tcPr>
          <w:p w14:paraId="5FABE9F3"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810.490</w:t>
            </w:r>
          </w:p>
        </w:tc>
        <w:tc>
          <w:tcPr>
            <w:tcW w:w="1540" w:type="dxa"/>
            <w:tcBorders>
              <w:top w:val="nil"/>
              <w:left w:val="nil"/>
              <w:bottom w:val="single" w:sz="8" w:space="0" w:color="FFFFFF"/>
              <w:right w:val="single" w:sz="8" w:space="0" w:color="FFFFFF"/>
            </w:tcBorders>
            <w:shd w:val="clear" w:color="000000" w:fill="F2F2F2"/>
            <w:vAlign w:val="center"/>
            <w:hideMark/>
          </w:tcPr>
          <w:p w14:paraId="613AFC72"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771.953</w:t>
            </w:r>
          </w:p>
        </w:tc>
      </w:tr>
      <w:tr w:rsidR="007D3842" w:rsidRPr="007D3842" w14:paraId="2B8B3BA4"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51897338" w14:textId="77777777" w:rsidR="007D3842" w:rsidRPr="007D3842" w:rsidRDefault="007D3842" w:rsidP="007C0984">
            <w:pPr>
              <w:suppressAutoHyphens w:val="0"/>
              <w:jc w:val="both"/>
              <w:rPr>
                <w:rFonts w:ascii="Verdana" w:hAnsi="Verdana" w:cs="Arial"/>
                <w:b/>
                <w:bCs/>
                <w:sz w:val="16"/>
                <w:szCs w:val="16"/>
                <w:lang w:eastAsia="pt-BR"/>
              </w:rPr>
            </w:pPr>
            <w:r w:rsidRPr="007D3842">
              <w:rPr>
                <w:rFonts w:ascii="Verdana" w:hAnsi="Verdana" w:cs="Arial"/>
                <w:b/>
                <w:bCs/>
                <w:sz w:val="16"/>
                <w:szCs w:val="16"/>
                <w:lang w:eastAsia="pt-BR"/>
              </w:rPr>
              <w:t>Carteira bruta</w:t>
            </w:r>
          </w:p>
        </w:tc>
        <w:tc>
          <w:tcPr>
            <w:tcW w:w="1540" w:type="dxa"/>
            <w:tcBorders>
              <w:top w:val="nil"/>
              <w:left w:val="nil"/>
              <w:bottom w:val="single" w:sz="8" w:space="0" w:color="FFFFFF"/>
              <w:right w:val="single" w:sz="8" w:space="0" w:color="FFFFFF"/>
            </w:tcBorders>
            <w:shd w:val="clear" w:color="000000" w:fill="A6A6A6"/>
            <w:vAlign w:val="center"/>
            <w:hideMark/>
          </w:tcPr>
          <w:p w14:paraId="21160D81"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1.185.568</w:t>
            </w:r>
          </w:p>
        </w:tc>
        <w:tc>
          <w:tcPr>
            <w:tcW w:w="1540" w:type="dxa"/>
            <w:tcBorders>
              <w:top w:val="nil"/>
              <w:left w:val="nil"/>
              <w:bottom w:val="single" w:sz="8" w:space="0" w:color="FFFFFF"/>
              <w:right w:val="single" w:sz="8" w:space="0" w:color="FFFFFF"/>
            </w:tcBorders>
            <w:shd w:val="clear" w:color="000000" w:fill="A6A6A6"/>
            <w:vAlign w:val="center"/>
            <w:hideMark/>
          </w:tcPr>
          <w:p w14:paraId="6610BF64"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1.147.245</w:t>
            </w:r>
          </w:p>
        </w:tc>
      </w:tr>
      <w:tr w:rsidR="007D3842" w:rsidRPr="007D3842" w14:paraId="4E9A0AFB"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177BD407" w14:textId="71FB8AD8"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 Provisão para créditos de liquidação duvidosa</w:t>
            </w:r>
          </w:p>
        </w:tc>
        <w:tc>
          <w:tcPr>
            <w:tcW w:w="1540" w:type="dxa"/>
            <w:tcBorders>
              <w:top w:val="nil"/>
              <w:left w:val="nil"/>
              <w:bottom w:val="single" w:sz="8" w:space="0" w:color="FFFFFF"/>
              <w:right w:val="single" w:sz="8" w:space="0" w:color="FFFFFF"/>
            </w:tcBorders>
            <w:shd w:val="clear" w:color="000000" w:fill="F2F2F2"/>
            <w:vAlign w:val="center"/>
            <w:hideMark/>
          </w:tcPr>
          <w:p w14:paraId="0481D508" w14:textId="72878D6A" w:rsidR="007D3842" w:rsidRPr="007D3842" w:rsidRDefault="00F11EAF"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7D3842" w:rsidRPr="007D3842">
              <w:rPr>
                <w:rFonts w:ascii="Verdana" w:hAnsi="Verdana" w:cs="Arial"/>
                <w:sz w:val="16"/>
                <w:szCs w:val="16"/>
                <w:lang w:eastAsia="pt-BR"/>
              </w:rPr>
              <w:t>35.480</w:t>
            </w:r>
            <w:r>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03D64823" w14:textId="55490588" w:rsidR="007D3842" w:rsidRPr="007D3842" w:rsidRDefault="00F11EAF"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7D3842" w:rsidRPr="007D3842">
              <w:rPr>
                <w:rFonts w:ascii="Verdana" w:hAnsi="Verdana" w:cs="Arial"/>
                <w:sz w:val="16"/>
                <w:szCs w:val="16"/>
                <w:lang w:eastAsia="pt-BR"/>
              </w:rPr>
              <w:t>35.028</w:t>
            </w:r>
            <w:r>
              <w:rPr>
                <w:rFonts w:ascii="Verdana" w:hAnsi="Verdana" w:cs="Arial"/>
                <w:sz w:val="16"/>
                <w:szCs w:val="16"/>
                <w:lang w:eastAsia="pt-BR"/>
              </w:rPr>
              <w:t>)</w:t>
            </w:r>
          </w:p>
        </w:tc>
      </w:tr>
      <w:tr w:rsidR="007D3842" w:rsidRPr="007D3842" w14:paraId="01C29FCD"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06A415BB" w14:textId="77777777" w:rsidR="007D3842" w:rsidRPr="007D3842" w:rsidRDefault="007D3842" w:rsidP="007C0984">
            <w:pPr>
              <w:suppressAutoHyphens w:val="0"/>
              <w:jc w:val="both"/>
              <w:rPr>
                <w:rFonts w:ascii="Verdana" w:hAnsi="Verdana" w:cs="Arial"/>
                <w:b/>
                <w:bCs/>
                <w:sz w:val="16"/>
                <w:szCs w:val="16"/>
                <w:lang w:eastAsia="pt-BR"/>
              </w:rPr>
            </w:pPr>
            <w:r w:rsidRPr="007D3842">
              <w:rPr>
                <w:rFonts w:ascii="Verdana" w:hAnsi="Verdana" w:cs="Arial"/>
                <w:b/>
                <w:bCs/>
                <w:sz w:val="16"/>
                <w:szCs w:val="16"/>
                <w:lang w:eastAsia="pt-BR"/>
              </w:rPr>
              <w:t>Carteira líquida de provisão</w:t>
            </w:r>
          </w:p>
        </w:tc>
        <w:tc>
          <w:tcPr>
            <w:tcW w:w="1540" w:type="dxa"/>
            <w:tcBorders>
              <w:top w:val="nil"/>
              <w:left w:val="nil"/>
              <w:bottom w:val="single" w:sz="8" w:space="0" w:color="FFFFFF"/>
              <w:right w:val="single" w:sz="8" w:space="0" w:color="FFFFFF"/>
            </w:tcBorders>
            <w:shd w:val="clear" w:color="000000" w:fill="A6A6A6"/>
            <w:vAlign w:val="center"/>
            <w:hideMark/>
          </w:tcPr>
          <w:p w14:paraId="5FE2528A"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1.150.088</w:t>
            </w:r>
          </w:p>
        </w:tc>
        <w:tc>
          <w:tcPr>
            <w:tcW w:w="1540" w:type="dxa"/>
            <w:tcBorders>
              <w:top w:val="nil"/>
              <w:left w:val="nil"/>
              <w:bottom w:val="single" w:sz="8" w:space="0" w:color="FFFFFF"/>
              <w:right w:val="single" w:sz="8" w:space="0" w:color="FFFFFF"/>
            </w:tcBorders>
            <w:shd w:val="clear" w:color="000000" w:fill="A6A6A6"/>
            <w:vAlign w:val="center"/>
            <w:hideMark/>
          </w:tcPr>
          <w:p w14:paraId="08856D66"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1.112.217</w:t>
            </w:r>
          </w:p>
        </w:tc>
      </w:tr>
    </w:tbl>
    <w:p w14:paraId="27C22050" w14:textId="0E635A44" w:rsidR="00BE7583" w:rsidRPr="00CC5CF3" w:rsidRDefault="00BE7583" w:rsidP="00296B39">
      <w:pPr>
        <w:numPr>
          <w:ilvl w:val="0"/>
          <w:numId w:val="51"/>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Composição por setor de atividade econômica</w:t>
      </w:r>
    </w:p>
    <w:tbl>
      <w:tblPr>
        <w:tblW w:w="10320" w:type="dxa"/>
        <w:tblInd w:w="60" w:type="dxa"/>
        <w:tblCellMar>
          <w:left w:w="70" w:type="dxa"/>
          <w:right w:w="70" w:type="dxa"/>
        </w:tblCellMar>
        <w:tblLook w:val="04A0" w:firstRow="1" w:lastRow="0" w:firstColumn="1" w:lastColumn="0" w:noHBand="0" w:noVBand="1"/>
      </w:tblPr>
      <w:tblGrid>
        <w:gridCol w:w="7240"/>
        <w:gridCol w:w="1540"/>
        <w:gridCol w:w="1540"/>
      </w:tblGrid>
      <w:tr w:rsidR="007D3842" w:rsidRPr="007D3842" w14:paraId="70CE9542" w14:textId="77777777" w:rsidTr="00A35363">
        <w:trPr>
          <w:trHeight w:val="300"/>
        </w:trPr>
        <w:tc>
          <w:tcPr>
            <w:tcW w:w="72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56BBCA4" w14:textId="77777777" w:rsidR="007D3842" w:rsidRPr="007D3842" w:rsidRDefault="007D3842" w:rsidP="007C0984">
            <w:pPr>
              <w:suppressAutoHyphens w:val="0"/>
              <w:rPr>
                <w:rFonts w:ascii="Verdana" w:hAnsi="Verdana" w:cs="Arial"/>
                <w:b/>
                <w:bCs/>
                <w:sz w:val="16"/>
                <w:szCs w:val="16"/>
                <w:lang w:eastAsia="pt-BR"/>
              </w:rPr>
            </w:pPr>
            <w:r w:rsidRPr="007D3842">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130B66D"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30.06.2020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44D314B7"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31.12.2019</w:t>
            </w:r>
          </w:p>
        </w:tc>
      </w:tr>
      <w:tr w:rsidR="007D3842" w:rsidRPr="007D3842" w14:paraId="2477666F"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4040F60B" w14:textId="77777777" w:rsidR="007D3842" w:rsidRPr="007D3842" w:rsidRDefault="007D3842" w:rsidP="007C0984">
            <w:pPr>
              <w:suppressAutoHyphens w:val="0"/>
              <w:rPr>
                <w:rFonts w:ascii="Verdana" w:hAnsi="Verdana" w:cs="Arial"/>
                <w:b/>
                <w:bCs/>
                <w:sz w:val="16"/>
                <w:szCs w:val="16"/>
                <w:lang w:eastAsia="pt-BR"/>
              </w:rPr>
            </w:pPr>
            <w:r w:rsidRPr="007D3842">
              <w:rPr>
                <w:rFonts w:ascii="Verdana" w:hAnsi="Verdana" w:cs="Arial"/>
                <w:b/>
                <w:bCs/>
                <w:sz w:val="16"/>
                <w:szCs w:val="16"/>
                <w:lang w:eastAsia="pt-BR"/>
              </w:rPr>
              <w:t>Setor privado</w:t>
            </w:r>
          </w:p>
        </w:tc>
        <w:tc>
          <w:tcPr>
            <w:tcW w:w="1540" w:type="dxa"/>
            <w:tcBorders>
              <w:top w:val="nil"/>
              <w:left w:val="nil"/>
              <w:bottom w:val="single" w:sz="8" w:space="0" w:color="FFFFFF"/>
              <w:right w:val="single" w:sz="8" w:space="0" w:color="FFFFFF"/>
            </w:tcBorders>
            <w:shd w:val="clear" w:color="000000" w:fill="A6A6A6"/>
            <w:vAlign w:val="center"/>
            <w:hideMark/>
          </w:tcPr>
          <w:p w14:paraId="172BE196"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286.350</w:t>
            </w:r>
          </w:p>
        </w:tc>
        <w:tc>
          <w:tcPr>
            <w:tcW w:w="1540" w:type="dxa"/>
            <w:tcBorders>
              <w:top w:val="nil"/>
              <w:left w:val="nil"/>
              <w:bottom w:val="single" w:sz="8" w:space="0" w:color="FFFFFF"/>
              <w:right w:val="single" w:sz="8" w:space="0" w:color="FFFFFF"/>
            </w:tcBorders>
            <w:shd w:val="clear" w:color="000000" w:fill="A6A6A6"/>
            <w:vAlign w:val="center"/>
            <w:hideMark/>
          </w:tcPr>
          <w:p w14:paraId="0979E5F4"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284.219</w:t>
            </w:r>
          </w:p>
        </w:tc>
      </w:tr>
      <w:tr w:rsidR="007D3842" w:rsidRPr="007D3842" w14:paraId="659519DD"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13A16AEC"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Indústria</w:t>
            </w:r>
          </w:p>
        </w:tc>
        <w:tc>
          <w:tcPr>
            <w:tcW w:w="1540" w:type="dxa"/>
            <w:tcBorders>
              <w:top w:val="nil"/>
              <w:left w:val="nil"/>
              <w:bottom w:val="single" w:sz="8" w:space="0" w:color="FFFFFF"/>
              <w:right w:val="single" w:sz="8" w:space="0" w:color="FFFFFF"/>
            </w:tcBorders>
            <w:shd w:val="clear" w:color="000000" w:fill="F2F2F2"/>
            <w:vAlign w:val="center"/>
            <w:hideMark/>
          </w:tcPr>
          <w:p w14:paraId="328F94DC"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76.129</w:t>
            </w:r>
          </w:p>
        </w:tc>
        <w:tc>
          <w:tcPr>
            <w:tcW w:w="1540" w:type="dxa"/>
            <w:tcBorders>
              <w:top w:val="nil"/>
              <w:left w:val="nil"/>
              <w:bottom w:val="single" w:sz="8" w:space="0" w:color="FFFFFF"/>
              <w:right w:val="single" w:sz="8" w:space="0" w:color="FFFFFF"/>
            </w:tcBorders>
            <w:shd w:val="clear" w:color="000000" w:fill="F2F2F2"/>
            <w:vAlign w:val="center"/>
            <w:hideMark/>
          </w:tcPr>
          <w:p w14:paraId="494E8D72"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85.028</w:t>
            </w:r>
          </w:p>
        </w:tc>
      </w:tr>
      <w:tr w:rsidR="007D3842" w:rsidRPr="007D3842" w14:paraId="5A4ACBEA"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40E301E"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Comércio</w:t>
            </w:r>
          </w:p>
        </w:tc>
        <w:tc>
          <w:tcPr>
            <w:tcW w:w="1540" w:type="dxa"/>
            <w:tcBorders>
              <w:top w:val="nil"/>
              <w:left w:val="nil"/>
              <w:bottom w:val="single" w:sz="8" w:space="0" w:color="FFFFFF"/>
              <w:right w:val="single" w:sz="8" w:space="0" w:color="FFFFFF"/>
            </w:tcBorders>
            <w:shd w:val="clear" w:color="000000" w:fill="F2F2F2"/>
            <w:vAlign w:val="center"/>
            <w:hideMark/>
          </w:tcPr>
          <w:p w14:paraId="4F58B9E7"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95.015</w:t>
            </w:r>
          </w:p>
        </w:tc>
        <w:tc>
          <w:tcPr>
            <w:tcW w:w="1540" w:type="dxa"/>
            <w:tcBorders>
              <w:top w:val="nil"/>
              <w:left w:val="nil"/>
              <w:bottom w:val="single" w:sz="8" w:space="0" w:color="FFFFFF"/>
              <w:right w:val="single" w:sz="8" w:space="0" w:color="FFFFFF"/>
            </w:tcBorders>
            <w:shd w:val="clear" w:color="000000" w:fill="F2F2F2"/>
            <w:vAlign w:val="center"/>
            <w:hideMark/>
          </w:tcPr>
          <w:p w14:paraId="19E0A5F1"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83.306</w:t>
            </w:r>
          </w:p>
        </w:tc>
      </w:tr>
      <w:tr w:rsidR="007D3842" w:rsidRPr="007D3842" w14:paraId="42BCAB20"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027DC726" w14:textId="6D660D24"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 xml:space="preserve">Intermediação </w:t>
            </w:r>
            <w:r w:rsidR="00C7274D">
              <w:rPr>
                <w:rFonts w:ascii="Verdana" w:hAnsi="Verdana" w:cs="Arial"/>
                <w:sz w:val="16"/>
                <w:szCs w:val="16"/>
                <w:lang w:eastAsia="pt-BR"/>
              </w:rPr>
              <w:t>f</w:t>
            </w:r>
            <w:r w:rsidRPr="007D3842">
              <w:rPr>
                <w:rFonts w:ascii="Verdana" w:hAnsi="Verdana" w:cs="Arial"/>
                <w:sz w:val="16"/>
                <w:szCs w:val="16"/>
                <w:lang w:eastAsia="pt-BR"/>
              </w:rPr>
              <w:t>inanceira</w:t>
            </w:r>
          </w:p>
        </w:tc>
        <w:tc>
          <w:tcPr>
            <w:tcW w:w="1540" w:type="dxa"/>
            <w:tcBorders>
              <w:top w:val="nil"/>
              <w:left w:val="nil"/>
              <w:bottom w:val="single" w:sz="8" w:space="0" w:color="FFFFFF"/>
              <w:right w:val="single" w:sz="8" w:space="0" w:color="FFFFFF"/>
            </w:tcBorders>
            <w:shd w:val="clear" w:color="000000" w:fill="F2F2F2"/>
            <w:vAlign w:val="center"/>
            <w:hideMark/>
          </w:tcPr>
          <w:p w14:paraId="2E4DA8F0"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47</w:t>
            </w:r>
          </w:p>
        </w:tc>
        <w:tc>
          <w:tcPr>
            <w:tcW w:w="1540" w:type="dxa"/>
            <w:tcBorders>
              <w:top w:val="nil"/>
              <w:left w:val="nil"/>
              <w:bottom w:val="single" w:sz="8" w:space="0" w:color="FFFFFF"/>
              <w:right w:val="single" w:sz="8" w:space="0" w:color="FFFFFF"/>
            </w:tcBorders>
            <w:shd w:val="clear" w:color="000000" w:fill="F2F2F2"/>
            <w:vAlign w:val="center"/>
            <w:hideMark/>
          </w:tcPr>
          <w:p w14:paraId="7456D880"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 xml:space="preserve">                      - </w:t>
            </w:r>
          </w:p>
        </w:tc>
      </w:tr>
      <w:tr w:rsidR="007D3842" w:rsidRPr="007D3842" w14:paraId="219516D4"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5AFDB195"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Serviços</w:t>
            </w:r>
          </w:p>
        </w:tc>
        <w:tc>
          <w:tcPr>
            <w:tcW w:w="1540" w:type="dxa"/>
            <w:tcBorders>
              <w:top w:val="nil"/>
              <w:left w:val="nil"/>
              <w:bottom w:val="single" w:sz="8" w:space="0" w:color="FFFFFF"/>
              <w:right w:val="single" w:sz="8" w:space="0" w:color="FFFFFF"/>
            </w:tcBorders>
            <w:shd w:val="clear" w:color="000000" w:fill="F2F2F2"/>
            <w:vAlign w:val="center"/>
            <w:hideMark/>
          </w:tcPr>
          <w:p w14:paraId="51927B7E"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114.201</w:t>
            </w:r>
          </w:p>
        </w:tc>
        <w:tc>
          <w:tcPr>
            <w:tcW w:w="1540" w:type="dxa"/>
            <w:tcBorders>
              <w:top w:val="nil"/>
              <w:left w:val="nil"/>
              <w:bottom w:val="single" w:sz="8" w:space="0" w:color="FFFFFF"/>
              <w:right w:val="single" w:sz="8" w:space="0" w:color="FFFFFF"/>
            </w:tcBorders>
            <w:shd w:val="clear" w:color="000000" w:fill="F2F2F2"/>
            <w:vAlign w:val="center"/>
            <w:hideMark/>
          </w:tcPr>
          <w:p w14:paraId="7B986CDB"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115.267</w:t>
            </w:r>
          </w:p>
        </w:tc>
      </w:tr>
      <w:tr w:rsidR="007D3842" w:rsidRPr="007D3842" w14:paraId="07798B5E"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6F9993DC"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Pessoas físicas</w:t>
            </w:r>
          </w:p>
        </w:tc>
        <w:tc>
          <w:tcPr>
            <w:tcW w:w="1540" w:type="dxa"/>
            <w:tcBorders>
              <w:top w:val="nil"/>
              <w:left w:val="nil"/>
              <w:bottom w:val="single" w:sz="8" w:space="0" w:color="FFFFFF"/>
              <w:right w:val="single" w:sz="8" w:space="0" w:color="FFFFFF"/>
            </w:tcBorders>
            <w:shd w:val="clear" w:color="000000" w:fill="F2F2F2"/>
            <w:vAlign w:val="center"/>
            <w:hideMark/>
          </w:tcPr>
          <w:p w14:paraId="71CA5EBF"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958</w:t>
            </w:r>
          </w:p>
        </w:tc>
        <w:tc>
          <w:tcPr>
            <w:tcW w:w="1540" w:type="dxa"/>
            <w:tcBorders>
              <w:top w:val="nil"/>
              <w:left w:val="nil"/>
              <w:bottom w:val="single" w:sz="8" w:space="0" w:color="FFFFFF"/>
              <w:right w:val="single" w:sz="8" w:space="0" w:color="FFFFFF"/>
            </w:tcBorders>
            <w:shd w:val="clear" w:color="000000" w:fill="F2F2F2"/>
            <w:vAlign w:val="center"/>
            <w:hideMark/>
          </w:tcPr>
          <w:p w14:paraId="7BA1C117"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618</w:t>
            </w:r>
          </w:p>
        </w:tc>
      </w:tr>
      <w:tr w:rsidR="007D3842" w:rsidRPr="007D3842" w14:paraId="54D23EFB"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5CE439F0" w14:textId="77777777" w:rsidR="007D3842" w:rsidRPr="007D3842" w:rsidRDefault="007D3842" w:rsidP="007C0984">
            <w:pPr>
              <w:suppressAutoHyphens w:val="0"/>
              <w:jc w:val="both"/>
              <w:rPr>
                <w:rFonts w:ascii="Verdana" w:hAnsi="Verdana" w:cs="Arial"/>
                <w:b/>
                <w:bCs/>
                <w:sz w:val="16"/>
                <w:szCs w:val="16"/>
                <w:lang w:eastAsia="pt-BR"/>
              </w:rPr>
            </w:pPr>
            <w:r w:rsidRPr="007D3842">
              <w:rPr>
                <w:rFonts w:ascii="Verdana" w:hAnsi="Verdana" w:cs="Arial"/>
                <w:b/>
                <w:bCs/>
                <w:sz w:val="16"/>
                <w:szCs w:val="16"/>
                <w:lang w:eastAsia="pt-BR"/>
              </w:rPr>
              <w:t>Setor público</w:t>
            </w:r>
          </w:p>
        </w:tc>
        <w:tc>
          <w:tcPr>
            <w:tcW w:w="1540" w:type="dxa"/>
            <w:tcBorders>
              <w:top w:val="nil"/>
              <w:left w:val="nil"/>
              <w:bottom w:val="single" w:sz="8" w:space="0" w:color="FFFFFF"/>
              <w:right w:val="single" w:sz="8" w:space="0" w:color="FFFFFF"/>
            </w:tcBorders>
            <w:shd w:val="clear" w:color="000000" w:fill="A6A6A6"/>
            <w:vAlign w:val="center"/>
            <w:hideMark/>
          </w:tcPr>
          <w:p w14:paraId="3A8F8D25"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899.218</w:t>
            </w:r>
          </w:p>
        </w:tc>
        <w:tc>
          <w:tcPr>
            <w:tcW w:w="1540" w:type="dxa"/>
            <w:tcBorders>
              <w:top w:val="nil"/>
              <w:left w:val="nil"/>
              <w:bottom w:val="single" w:sz="8" w:space="0" w:color="FFFFFF"/>
              <w:right w:val="single" w:sz="8" w:space="0" w:color="FFFFFF"/>
            </w:tcBorders>
            <w:shd w:val="clear" w:color="000000" w:fill="A6A6A6"/>
            <w:vAlign w:val="center"/>
            <w:hideMark/>
          </w:tcPr>
          <w:p w14:paraId="30269FEE"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863.026</w:t>
            </w:r>
          </w:p>
        </w:tc>
      </w:tr>
      <w:tr w:rsidR="007D3842" w:rsidRPr="007D3842" w14:paraId="63131D9A"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0C71500"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 xml:space="preserve">Administração direta municipal </w:t>
            </w:r>
          </w:p>
        </w:tc>
        <w:tc>
          <w:tcPr>
            <w:tcW w:w="1540" w:type="dxa"/>
            <w:tcBorders>
              <w:top w:val="nil"/>
              <w:left w:val="nil"/>
              <w:bottom w:val="single" w:sz="8" w:space="0" w:color="FFFFFF"/>
              <w:right w:val="single" w:sz="8" w:space="0" w:color="FFFFFF"/>
            </w:tcBorders>
            <w:shd w:val="clear" w:color="000000" w:fill="F2F2F2"/>
            <w:vAlign w:val="center"/>
            <w:hideMark/>
          </w:tcPr>
          <w:p w14:paraId="107D7778"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899.218</w:t>
            </w:r>
          </w:p>
        </w:tc>
        <w:tc>
          <w:tcPr>
            <w:tcW w:w="1540" w:type="dxa"/>
            <w:tcBorders>
              <w:top w:val="nil"/>
              <w:left w:val="nil"/>
              <w:bottom w:val="single" w:sz="8" w:space="0" w:color="FFFFFF"/>
              <w:right w:val="single" w:sz="8" w:space="0" w:color="FFFFFF"/>
            </w:tcBorders>
            <w:shd w:val="clear" w:color="000000" w:fill="F2F2F2"/>
            <w:vAlign w:val="center"/>
            <w:hideMark/>
          </w:tcPr>
          <w:p w14:paraId="385D0199"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863.026</w:t>
            </w:r>
          </w:p>
        </w:tc>
      </w:tr>
      <w:tr w:rsidR="007D3842" w:rsidRPr="007D3842" w14:paraId="3EF5B008" w14:textId="77777777" w:rsidTr="00A35363">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6F6380AC" w14:textId="77777777" w:rsidR="007D3842" w:rsidRPr="007D3842" w:rsidRDefault="007D3842" w:rsidP="007C0984">
            <w:pPr>
              <w:suppressAutoHyphens w:val="0"/>
              <w:jc w:val="both"/>
              <w:rPr>
                <w:rFonts w:ascii="Verdana" w:hAnsi="Verdana" w:cs="Arial"/>
                <w:b/>
                <w:bCs/>
                <w:sz w:val="16"/>
                <w:szCs w:val="16"/>
                <w:lang w:eastAsia="pt-BR"/>
              </w:rPr>
            </w:pPr>
            <w:r w:rsidRPr="007D3842">
              <w:rPr>
                <w:rFonts w:ascii="Verdana" w:hAnsi="Verdana" w:cs="Arial"/>
                <w:b/>
                <w:bCs/>
                <w:sz w:val="16"/>
                <w:szCs w:val="16"/>
                <w:lang w:eastAsia="pt-BR"/>
              </w:rPr>
              <w:t>Total da carteira</w:t>
            </w:r>
          </w:p>
        </w:tc>
        <w:tc>
          <w:tcPr>
            <w:tcW w:w="1540" w:type="dxa"/>
            <w:tcBorders>
              <w:top w:val="nil"/>
              <w:left w:val="nil"/>
              <w:bottom w:val="single" w:sz="8" w:space="0" w:color="FFFFFF"/>
              <w:right w:val="single" w:sz="8" w:space="0" w:color="FFFFFF"/>
            </w:tcBorders>
            <w:shd w:val="clear" w:color="000000" w:fill="A6A6A6"/>
            <w:vAlign w:val="center"/>
            <w:hideMark/>
          </w:tcPr>
          <w:p w14:paraId="574C3D9F"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1.185.568</w:t>
            </w:r>
          </w:p>
        </w:tc>
        <w:tc>
          <w:tcPr>
            <w:tcW w:w="1540" w:type="dxa"/>
            <w:tcBorders>
              <w:top w:val="nil"/>
              <w:left w:val="nil"/>
              <w:bottom w:val="single" w:sz="8" w:space="0" w:color="FFFFFF"/>
              <w:right w:val="single" w:sz="8" w:space="0" w:color="FFFFFF"/>
            </w:tcBorders>
            <w:shd w:val="clear" w:color="000000" w:fill="A6A6A6"/>
            <w:vAlign w:val="center"/>
            <w:hideMark/>
          </w:tcPr>
          <w:p w14:paraId="22E4CF69"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1.147.245</w:t>
            </w:r>
          </w:p>
        </w:tc>
      </w:tr>
    </w:tbl>
    <w:p w14:paraId="54008DEE" w14:textId="2E9FF01A" w:rsidR="007D3842" w:rsidRPr="007D3842" w:rsidRDefault="00E216FC" w:rsidP="00296B39">
      <w:pPr>
        <w:numPr>
          <w:ilvl w:val="0"/>
          <w:numId w:val="51"/>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t>Concentração dos principais devedores de operações de crédito</w:t>
      </w:r>
    </w:p>
    <w:tbl>
      <w:tblPr>
        <w:tblW w:w="10281" w:type="dxa"/>
        <w:tblInd w:w="60" w:type="dxa"/>
        <w:tblCellMar>
          <w:left w:w="70" w:type="dxa"/>
          <w:right w:w="70" w:type="dxa"/>
        </w:tblCellMar>
        <w:tblLook w:val="04A0" w:firstRow="1" w:lastRow="0" w:firstColumn="1" w:lastColumn="0" w:noHBand="0" w:noVBand="1"/>
      </w:tblPr>
      <w:tblGrid>
        <w:gridCol w:w="4121"/>
        <w:gridCol w:w="1540"/>
        <w:gridCol w:w="1540"/>
        <w:gridCol w:w="1540"/>
        <w:gridCol w:w="1540"/>
      </w:tblGrid>
      <w:tr w:rsidR="007D3842" w:rsidRPr="007D3842" w14:paraId="185FAD28" w14:textId="77777777" w:rsidTr="00A35363">
        <w:trPr>
          <w:trHeight w:val="300"/>
        </w:trPr>
        <w:tc>
          <w:tcPr>
            <w:tcW w:w="412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0A8B706" w14:textId="77777777" w:rsidR="007D3842" w:rsidRPr="007D3842" w:rsidRDefault="007D3842" w:rsidP="007C0984">
            <w:pPr>
              <w:suppressAutoHyphens w:val="0"/>
              <w:rPr>
                <w:rFonts w:ascii="Verdana" w:hAnsi="Verdana" w:cs="Arial"/>
                <w:b/>
                <w:bCs/>
                <w:sz w:val="16"/>
                <w:szCs w:val="16"/>
                <w:lang w:eastAsia="pt-BR"/>
              </w:rPr>
            </w:pPr>
            <w:r w:rsidRPr="007D3842">
              <w:rPr>
                <w:rFonts w:ascii="Verdana" w:hAnsi="Verdana" w:cs="Arial"/>
                <w:b/>
                <w:bCs/>
                <w:sz w:val="16"/>
                <w:szCs w:val="16"/>
                <w:lang w:eastAsia="pt-BR"/>
              </w:rPr>
              <w:t>Descrição</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38234CE"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30.06.2020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35306B39"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 da carteira</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1D8E3FE1"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31.12.2019</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753549DE"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 da carteira</w:t>
            </w:r>
          </w:p>
        </w:tc>
      </w:tr>
      <w:tr w:rsidR="007D3842" w:rsidRPr="007D3842" w14:paraId="53656360" w14:textId="77777777" w:rsidTr="00A35363">
        <w:trPr>
          <w:trHeight w:val="300"/>
        </w:trPr>
        <w:tc>
          <w:tcPr>
            <w:tcW w:w="4121" w:type="dxa"/>
            <w:tcBorders>
              <w:top w:val="nil"/>
              <w:left w:val="single" w:sz="8" w:space="0" w:color="FFFFFF"/>
              <w:bottom w:val="single" w:sz="8" w:space="0" w:color="FFFFFF"/>
              <w:right w:val="single" w:sz="8" w:space="0" w:color="FFFFFF"/>
            </w:tcBorders>
            <w:shd w:val="clear" w:color="000000" w:fill="F2F2F2"/>
            <w:vAlign w:val="center"/>
            <w:hideMark/>
          </w:tcPr>
          <w:p w14:paraId="29829367"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Principal devedor</w:t>
            </w:r>
          </w:p>
        </w:tc>
        <w:tc>
          <w:tcPr>
            <w:tcW w:w="1540" w:type="dxa"/>
            <w:tcBorders>
              <w:top w:val="nil"/>
              <w:left w:val="nil"/>
              <w:bottom w:val="single" w:sz="8" w:space="0" w:color="FFFFFF"/>
              <w:right w:val="single" w:sz="8" w:space="0" w:color="FFFFFF"/>
            </w:tcBorders>
            <w:shd w:val="clear" w:color="000000" w:fill="F2F2F2"/>
            <w:vAlign w:val="center"/>
            <w:hideMark/>
          </w:tcPr>
          <w:p w14:paraId="115D8EEB"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57.932</w:t>
            </w:r>
          </w:p>
        </w:tc>
        <w:tc>
          <w:tcPr>
            <w:tcW w:w="1540" w:type="dxa"/>
            <w:tcBorders>
              <w:top w:val="nil"/>
              <w:left w:val="nil"/>
              <w:bottom w:val="single" w:sz="8" w:space="0" w:color="FFFFFF"/>
              <w:right w:val="single" w:sz="8" w:space="0" w:color="FFFFFF"/>
            </w:tcBorders>
            <w:shd w:val="clear" w:color="000000" w:fill="F2F2F2"/>
            <w:vAlign w:val="center"/>
            <w:hideMark/>
          </w:tcPr>
          <w:p w14:paraId="4D407F33"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4,89%</w:t>
            </w:r>
          </w:p>
        </w:tc>
        <w:tc>
          <w:tcPr>
            <w:tcW w:w="1540" w:type="dxa"/>
            <w:tcBorders>
              <w:top w:val="nil"/>
              <w:left w:val="nil"/>
              <w:bottom w:val="single" w:sz="8" w:space="0" w:color="FFFFFF"/>
              <w:right w:val="single" w:sz="8" w:space="0" w:color="FFFFFF"/>
            </w:tcBorders>
            <w:shd w:val="clear" w:color="000000" w:fill="F2F2F2"/>
            <w:vAlign w:val="center"/>
            <w:hideMark/>
          </w:tcPr>
          <w:p w14:paraId="3E5C9959"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50.387</w:t>
            </w:r>
          </w:p>
        </w:tc>
        <w:tc>
          <w:tcPr>
            <w:tcW w:w="1540" w:type="dxa"/>
            <w:tcBorders>
              <w:top w:val="nil"/>
              <w:left w:val="nil"/>
              <w:bottom w:val="single" w:sz="8" w:space="0" w:color="FFFFFF"/>
              <w:right w:val="single" w:sz="8" w:space="0" w:color="FFFFFF"/>
            </w:tcBorders>
            <w:shd w:val="clear" w:color="000000" w:fill="F2F2F2"/>
            <w:vAlign w:val="center"/>
            <w:hideMark/>
          </w:tcPr>
          <w:p w14:paraId="0173D2AA"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4,39%</w:t>
            </w:r>
          </w:p>
        </w:tc>
      </w:tr>
      <w:tr w:rsidR="007D3842" w:rsidRPr="007D3842" w14:paraId="14BA8BD6" w14:textId="77777777" w:rsidTr="00A35363">
        <w:trPr>
          <w:trHeight w:val="300"/>
        </w:trPr>
        <w:tc>
          <w:tcPr>
            <w:tcW w:w="4121" w:type="dxa"/>
            <w:tcBorders>
              <w:top w:val="nil"/>
              <w:left w:val="single" w:sz="8" w:space="0" w:color="FFFFFF"/>
              <w:bottom w:val="single" w:sz="8" w:space="0" w:color="FFFFFF"/>
              <w:right w:val="single" w:sz="8" w:space="0" w:color="FFFFFF"/>
            </w:tcBorders>
            <w:shd w:val="clear" w:color="000000" w:fill="F2F2F2"/>
            <w:vAlign w:val="center"/>
            <w:hideMark/>
          </w:tcPr>
          <w:p w14:paraId="73A24CBD"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10 maiores devedores</w:t>
            </w:r>
          </w:p>
        </w:tc>
        <w:tc>
          <w:tcPr>
            <w:tcW w:w="1540" w:type="dxa"/>
            <w:tcBorders>
              <w:top w:val="nil"/>
              <w:left w:val="nil"/>
              <w:bottom w:val="single" w:sz="8" w:space="0" w:color="FFFFFF"/>
              <w:right w:val="single" w:sz="8" w:space="0" w:color="FFFFFF"/>
            </w:tcBorders>
            <w:shd w:val="clear" w:color="000000" w:fill="F2F2F2"/>
            <w:vAlign w:val="center"/>
            <w:hideMark/>
          </w:tcPr>
          <w:p w14:paraId="3466E56C"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204.141</w:t>
            </w:r>
          </w:p>
        </w:tc>
        <w:tc>
          <w:tcPr>
            <w:tcW w:w="1540" w:type="dxa"/>
            <w:tcBorders>
              <w:top w:val="nil"/>
              <w:left w:val="nil"/>
              <w:bottom w:val="single" w:sz="8" w:space="0" w:color="FFFFFF"/>
              <w:right w:val="single" w:sz="8" w:space="0" w:color="FFFFFF"/>
            </w:tcBorders>
            <w:shd w:val="clear" w:color="000000" w:fill="F2F2F2"/>
            <w:vAlign w:val="center"/>
            <w:hideMark/>
          </w:tcPr>
          <w:p w14:paraId="6A7C3653"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17,22%</w:t>
            </w:r>
          </w:p>
        </w:tc>
        <w:tc>
          <w:tcPr>
            <w:tcW w:w="1540" w:type="dxa"/>
            <w:tcBorders>
              <w:top w:val="nil"/>
              <w:left w:val="nil"/>
              <w:bottom w:val="single" w:sz="8" w:space="0" w:color="FFFFFF"/>
              <w:right w:val="single" w:sz="8" w:space="0" w:color="FFFFFF"/>
            </w:tcBorders>
            <w:shd w:val="clear" w:color="000000" w:fill="F2F2F2"/>
            <w:vAlign w:val="center"/>
            <w:hideMark/>
          </w:tcPr>
          <w:p w14:paraId="3A3D030B"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191.914</w:t>
            </w:r>
          </w:p>
        </w:tc>
        <w:tc>
          <w:tcPr>
            <w:tcW w:w="1540" w:type="dxa"/>
            <w:tcBorders>
              <w:top w:val="nil"/>
              <w:left w:val="nil"/>
              <w:bottom w:val="single" w:sz="8" w:space="0" w:color="FFFFFF"/>
              <w:right w:val="single" w:sz="8" w:space="0" w:color="FFFFFF"/>
            </w:tcBorders>
            <w:shd w:val="clear" w:color="000000" w:fill="F2F2F2"/>
            <w:vAlign w:val="center"/>
            <w:hideMark/>
          </w:tcPr>
          <w:p w14:paraId="51AA7E42"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16,73%</w:t>
            </w:r>
          </w:p>
        </w:tc>
      </w:tr>
      <w:tr w:rsidR="007D3842" w:rsidRPr="007D3842" w14:paraId="3665082F" w14:textId="77777777" w:rsidTr="00A35363">
        <w:trPr>
          <w:trHeight w:val="300"/>
        </w:trPr>
        <w:tc>
          <w:tcPr>
            <w:tcW w:w="4121" w:type="dxa"/>
            <w:tcBorders>
              <w:top w:val="nil"/>
              <w:left w:val="single" w:sz="8" w:space="0" w:color="FFFFFF"/>
              <w:bottom w:val="single" w:sz="8" w:space="0" w:color="FFFFFF"/>
              <w:right w:val="single" w:sz="8" w:space="0" w:color="FFFFFF"/>
            </w:tcBorders>
            <w:shd w:val="clear" w:color="000000" w:fill="F2F2F2"/>
            <w:vAlign w:val="center"/>
            <w:hideMark/>
          </w:tcPr>
          <w:p w14:paraId="53934CC2"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50 maiores devedores</w:t>
            </w:r>
          </w:p>
        </w:tc>
        <w:tc>
          <w:tcPr>
            <w:tcW w:w="1540" w:type="dxa"/>
            <w:tcBorders>
              <w:top w:val="nil"/>
              <w:left w:val="nil"/>
              <w:bottom w:val="single" w:sz="8" w:space="0" w:color="FFFFFF"/>
              <w:right w:val="single" w:sz="8" w:space="0" w:color="FFFFFF"/>
            </w:tcBorders>
            <w:shd w:val="clear" w:color="000000" w:fill="F2F2F2"/>
            <w:vAlign w:val="center"/>
            <w:hideMark/>
          </w:tcPr>
          <w:p w14:paraId="54F49B46"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315.883</w:t>
            </w:r>
          </w:p>
        </w:tc>
        <w:tc>
          <w:tcPr>
            <w:tcW w:w="1540" w:type="dxa"/>
            <w:tcBorders>
              <w:top w:val="nil"/>
              <w:left w:val="nil"/>
              <w:bottom w:val="single" w:sz="8" w:space="0" w:color="FFFFFF"/>
              <w:right w:val="single" w:sz="8" w:space="0" w:color="FFFFFF"/>
            </w:tcBorders>
            <w:shd w:val="clear" w:color="000000" w:fill="F2F2F2"/>
            <w:vAlign w:val="center"/>
            <w:hideMark/>
          </w:tcPr>
          <w:p w14:paraId="46F59C61"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26,64%</w:t>
            </w:r>
          </w:p>
        </w:tc>
        <w:tc>
          <w:tcPr>
            <w:tcW w:w="1540" w:type="dxa"/>
            <w:tcBorders>
              <w:top w:val="nil"/>
              <w:left w:val="nil"/>
              <w:bottom w:val="single" w:sz="8" w:space="0" w:color="FFFFFF"/>
              <w:right w:val="single" w:sz="8" w:space="0" w:color="FFFFFF"/>
            </w:tcBorders>
            <w:shd w:val="clear" w:color="000000" w:fill="F2F2F2"/>
            <w:vAlign w:val="center"/>
            <w:hideMark/>
          </w:tcPr>
          <w:p w14:paraId="577D07CF"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315.833</w:t>
            </w:r>
          </w:p>
        </w:tc>
        <w:tc>
          <w:tcPr>
            <w:tcW w:w="1540" w:type="dxa"/>
            <w:tcBorders>
              <w:top w:val="nil"/>
              <w:left w:val="nil"/>
              <w:bottom w:val="single" w:sz="8" w:space="0" w:color="FFFFFF"/>
              <w:right w:val="single" w:sz="8" w:space="0" w:color="FFFFFF"/>
            </w:tcBorders>
            <w:shd w:val="clear" w:color="000000" w:fill="F2F2F2"/>
            <w:vAlign w:val="center"/>
            <w:hideMark/>
          </w:tcPr>
          <w:p w14:paraId="72A1707B"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27,53%</w:t>
            </w:r>
          </w:p>
        </w:tc>
      </w:tr>
      <w:tr w:rsidR="007D3842" w:rsidRPr="007D3842" w14:paraId="672B0DB0" w14:textId="77777777" w:rsidTr="00A35363">
        <w:trPr>
          <w:trHeight w:val="300"/>
        </w:trPr>
        <w:tc>
          <w:tcPr>
            <w:tcW w:w="4121" w:type="dxa"/>
            <w:tcBorders>
              <w:top w:val="nil"/>
              <w:left w:val="single" w:sz="8" w:space="0" w:color="FFFFFF"/>
              <w:bottom w:val="single" w:sz="8" w:space="0" w:color="FFFFFF"/>
              <w:right w:val="single" w:sz="8" w:space="0" w:color="FFFFFF"/>
            </w:tcBorders>
            <w:shd w:val="clear" w:color="000000" w:fill="F2F2F2"/>
            <w:vAlign w:val="center"/>
            <w:hideMark/>
          </w:tcPr>
          <w:p w14:paraId="5CF7C352" w14:textId="77777777" w:rsidR="007D3842" w:rsidRPr="007D3842" w:rsidRDefault="007D3842" w:rsidP="007C0984">
            <w:pPr>
              <w:suppressAutoHyphens w:val="0"/>
              <w:jc w:val="both"/>
              <w:rPr>
                <w:rFonts w:ascii="Verdana" w:hAnsi="Verdana" w:cs="Arial"/>
                <w:sz w:val="16"/>
                <w:szCs w:val="16"/>
                <w:lang w:eastAsia="pt-BR"/>
              </w:rPr>
            </w:pPr>
            <w:r w:rsidRPr="007D3842">
              <w:rPr>
                <w:rFonts w:ascii="Verdana" w:hAnsi="Verdana" w:cs="Arial"/>
                <w:sz w:val="16"/>
                <w:szCs w:val="16"/>
                <w:lang w:eastAsia="pt-BR"/>
              </w:rPr>
              <w:t>Demais devedores</w:t>
            </w:r>
          </w:p>
        </w:tc>
        <w:tc>
          <w:tcPr>
            <w:tcW w:w="1540" w:type="dxa"/>
            <w:tcBorders>
              <w:top w:val="nil"/>
              <w:left w:val="nil"/>
              <w:bottom w:val="single" w:sz="8" w:space="0" w:color="FFFFFF"/>
              <w:right w:val="single" w:sz="8" w:space="0" w:color="FFFFFF"/>
            </w:tcBorders>
            <w:shd w:val="clear" w:color="000000" w:fill="F2F2F2"/>
            <w:vAlign w:val="center"/>
            <w:hideMark/>
          </w:tcPr>
          <w:p w14:paraId="280D0F3C"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607.612</w:t>
            </w:r>
          </w:p>
        </w:tc>
        <w:tc>
          <w:tcPr>
            <w:tcW w:w="1540" w:type="dxa"/>
            <w:tcBorders>
              <w:top w:val="nil"/>
              <w:left w:val="nil"/>
              <w:bottom w:val="single" w:sz="8" w:space="0" w:color="FFFFFF"/>
              <w:right w:val="single" w:sz="8" w:space="0" w:color="FFFFFF"/>
            </w:tcBorders>
            <w:shd w:val="clear" w:color="000000" w:fill="F2F2F2"/>
            <w:vAlign w:val="center"/>
            <w:hideMark/>
          </w:tcPr>
          <w:p w14:paraId="180E4099"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51,25%</w:t>
            </w:r>
          </w:p>
        </w:tc>
        <w:tc>
          <w:tcPr>
            <w:tcW w:w="1540" w:type="dxa"/>
            <w:tcBorders>
              <w:top w:val="nil"/>
              <w:left w:val="nil"/>
              <w:bottom w:val="single" w:sz="8" w:space="0" w:color="FFFFFF"/>
              <w:right w:val="single" w:sz="8" w:space="0" w:color="FFFFFF"/>
            </w:tcBorders>
            <w:shd w:val="clear" w:color="000000" w:fill="F2F2F2"/>
            <w:vAlign w:val="center"/>
            <w:hideMark/>
          </w:tcPr>
          <w:p w14:paraId="75D0F237"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589.111</w:t>
            </w:r>
          </w:p>
        </w:tc>
        <w:tc>
          <w:tcPr>
            <w:tcW w:w="1540" w:type="dxa"/>
            <w:tcBorders>
              <w:top w:val="nil"/>
              <w:left w:val="nil"/>
              <w:bottom w:val="single" w:sz="8" w:space="0" w:color="FFFFFF"/>
              <w:right w:val="single" w:sz="8" w:space="0" w:color="FFFFFF"/>
            </w:tcBorders>
            <w:shd w:val="clear" w:color="000000" w:fill="F2F2F2"/>
            <w:vAlign w:val="center"/>
            <w:hideMark/>
          </w:tcPr>
          <w:p w14:paraId="6BE91081"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51,35%</w:t>
            </w:r>
          </w:p>
        </w:tc>
      </w:tr>
      <w:tr w:rsidR="007D3842" w:rsidRPr="007D3842" w14:paraId="68B12A06" w14:textId="77777777" w:rsidTr="00A35363">
        <w:trPr>
          <w:trHeight w:val="300"/>
        </w:trPr>
        <w:tc>
          <w:tcPr>
            <w:tcW w:w="4121" w:type="dxa"/>
            <w:tcBorders>
              <w:top w:val="nil"/>
              <w:left w:val="single" w:sz="8" w:space="0" w:color="FFFFFF"/>
              <w:bottom w:val="single" w:sz="8" w:space="0" w:color="FFFFFF"/>
              <w:right w:val="single" w:sz="8" w:space="0" w:color="FFFFFF"/>
            </w:tcBorders>
            <w:shd w:val="clear" w:color="000000" w:fill="A6A6A6"/>
            <w:vAlign w:val="center"/>
            <w:hideMark/>
          </w:tcPr>
          <w:p w14:paraId="79B8F745" w14:textId="77777777" w:rsidR="007D3842" w:rsidRPr="007D3842" w:rsidRDefault="007D3842" w:rsidP="007C0984">
            <w:pPr>
              <w:suppressAutoHyphens w:val="0"/>
              <w:jc w:val="both"/>
              <w:rPr>
                <w:rFonts w:ascii="Verdana" w:hAnsi="Verdana" w:cs="Arial"/>
                <w:b/>
                <w:bCs/>
                <w:sz w:val="16"/>
                <w:szCs w:val="16"/>
                <w:lang w:eastAsia="pt-BR"/>
              </w:rPr>
            </w:pPr>
            <w:r w:rsidRPr="007D3842">
              <w:rPr>
                <w:rFonts w:ascii="Verdana" w:hAnsi="Verdana" w:cs="Arial"/>
                <w:b/>
                <w:bCs/>
                <w:sz w:val="16"/>
                <w:szCs w:val="16"/>
                <w:lang w:eastAsia="pt-BR"/>
              </w:rPr>
              <w:t>Total da carteira</w:t>
            </w:r>
          </w:p>
        </w:tc>
        <w:tc>
          <w:tcPr>
            <w:tcW w:w="1540" w:type="dxa"/>
            <w:tcBorders>
              <w:top w:val="nil"/>
              <w:left w:val="nil"/>
              <w:bottom w:val="single" w:sz="8" w:space="0" w:color="FFFFFF"/>
              <w:right w:val="single" w:sz="8" w:space="0" w:color="FFFFFF"/>
            </w:tcBorders>
            <w:shd w:val="clear" w:color="000000" w:fill="A6A6A6"/>
            <w:vAlign w:val="center"/>
            <w:hideMark/>
          </w:tcPr>
          <w:p w14:paraId="47F30635"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1.185.568</w:t>
            </w:r>
          </w:p>
        </w:tc>
        <w:tc>
          <w:tcPr>
            <w:tcW w:w="1540" w:type="dxa"/>
            <w:tcBorders>
              <w:top w:val="nil"/>
              <w:left w:val="nil"/>
              <w:bottom w:val="single" w:sz="8" w:space="0" w:color="FFFFFF"/>
              <w:right w:val="single" w:sz="8" w:space="0" w:color="FFFFFF"/>
            </w:tcBorders>
            <w:shd w:val="clear" w:color="000000" w:fill="A6A6A6"/>
            <w:vAlign w:val="center"/>
            <w:hideMark/>
          </w:tcPr>
          <w:p w14:paraId="5141E7B5"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100,00%</w:t>
            </w:r>
          </w:p>
        </w:tc>
        <w:tc>
          <w:tcPr>
            <w:tcW w:w="1540" w:type="dxa"/>
            <w:tcBorders>
              <w:top w:val="nil"/>
              <w:left w:val="nil"/>
              <w:bottom w:val="single" w:sz="8" w:space="0" w:color="FFFFFF"/>
              <w:right w:val="single" w:sz="8" w:space="0" w:color="FFFFFF"/>
            </w:tcBorders>
            <w:shd w:val="clear" w:color="000000" w:fill="A6A6A6"/>
            <w:vAlign w:val="center"/>
            <w:hideMark/>
          </w:tcPr>
          <w:p w14:paraId="6862FD64"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1.147.245</w:t>
            </w:r>
          </w:p>
        </w:tc>
        <w:tc>
          <w:tcPr>
            <w:tcW w:w="1540" w:type="dxa"/>
            <w:tcBorders>
              <w:top w:val="nil"/>
              <w:left w:val="nil"/>
              <w:bottom w:val="single" w:sz="8" w:space="0" w:color="FFFFFF"/>
              <w:right w:val="single" w:sz="8" w:space="0" w:color="FFFFFF"/>
            </w:tcBorders>
            <w:shd w:val="clear" w:color="000000" w:fill="A6A6A6"/>
            <w:vAlign w:val="center"/>
            <w:hideMark/>
          </w:tcPr>
          <w:p w14:paraId="389FE216"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100,00%</w:t>
            </w:r>
          </w:p>
        </w:tc>
      </w:tr>
    </w:tbl>
    <w:p w14:paraId="4B96C0A8" w14:textId="0A69BF67" w:rsidR="00A6113F" w:rsidRDefault="00A6113F" w:rsidP="007C0984">
      <w:pPr>
        <w:suppressAutoHyphens w:val="0"/>
        <w:jc w:val="both"/>
        <w:rPr>
          <w:rFonts w:ascii="Verdana" w:hAnsi="Verdana" w:cs="Arial"/>
          <w:sz w:val="20"/>
          <w:szCs w:val="20"/>
        </w:rPr>
      </w:pPr>
    </w:p>
    <w:p w14:paraId="54D34668" w14:textId="77777777" w:rsidR="00A6113F" w:rsidRDefault="00A6113F" w:rsidP="007C0984">
      <w:pPr>
        <w:suppressAutoHyphens w:val="0"/>
        <w:jc w:val="both"/>
        <w:rPr>
          <w:rFonts w:ascii="Verdana" w:hAnsi="Verdana" w:cs="Arial"/>
          <w:sz w:val="20"/>
          <w:szCs w:val="20"/>
        </w:rPr>
        <w:sectPr w:rsidR="00A6113F" w:rsidSect="009A61CD">
          <w:headerReference w:type="default" r:id="rId23"/>
          <w:pgSz w:w="11906" w:h="16838"/>
          <w:pgMar w:top="2101" w:right="707" w:bottom="1728" w:left="851" w:header="864" w:footer="1008" w:gutter="0"/>
          <w:pgBorders w:offsetFrom="page">
            <w:top w:val="thinThickLargeGap" w:sz="24" w:space="26" w:color="auto" w:frame="1"/>
          </w:pgBorders>
          <w:cols w:space="708"/>
          <w:docGrid w:linePitch="360"/>
        </w:sectPr>
      </w:pPr>
    </w:p>
    <w:p w14:paraId="0525B2CA" w14:textId="77777777" w:rsidR="00E216FC" w:rsidRPr="00CC5CF3" w:rsidRDefault="00E216FC" w:rsidP="00296B39">
      <w:pPr>
        <w:numPr>
          <w:ilvl w:val="0"/>
          <w:numId w:val="51"/>
        </w:numPr>
        <w:tabs>
          <w:tab w:val="left" w:pos="426"/>
        </w:tabs>
        <w:suppressAutoHyphens w:val="0"/>
        <w:spacing w:before="120" w:after="120"/>
        <w:ind w:left="284" w:hanging="142"/>
        <w:jc w:val="both"/>
        <w:rPr>
          <w:rFonts w:ascii="Verdana" w:hAnsi="Verdana" w:cs="Arial"/>
          <w:i/>
          <w:sz w:val="20"/>
          <w:szCs w:val="20"/>
          <w:lang w:eastAsia="en-US"/>
        </w:rPr>
      </w:pPr>
      <w:r w:rsidRPr="00CC5CF3">
        <w:rPr>
          <w:rFonts w:ascii="Verdana" w:hAnsi="Verdana" w:cs="Arial"/>
          <w:i/>
          <w:sz w:val="20"/>
          <w:szCs w:val="20"/>
          <w:lang w:eastAsia="en-US"/>
        </w:rPr>
        <w:lastRenderedPageBreak/>
        <w:t xml:space="preserve">Composição da carteira por níveis de risco e faixas de vencimento </w:t>
      </w:r>
    </w:p>
    <w:tbl>
      <w:tblPr>
        <w:tblW w:w="12487" w:type="dxa"/>
        <w:tblInd w:w="60" w:type="dxa"/>
        <w:tblLayout w:type="fixed"/>
        <w:tblCellMar>
          <w:left w:w="70" w:type="dxa"/>
          <w:right w:w="70" w:type="dxa"/>
        </w:tblCellMar>
        <w:tblLook w:val="04A0" w:firstRow="1" w:lastRow="0" w:firstColumn="1" w:lastColumn="0" w:noHBand="0" w:noVBand="1"/>
      </w:tblPr>
      <w:tblGrid>
        <w:gridCol w:w="3129"/>
        <w:gridCol w:w="992"/>
        <w:gridCol w:w="992"/>
        <w:gridCol w:w="970"/>
        <w:gridCol w:w="851"/>
        <w:gridCol w:w="850"/>
        <w:gridCol w:w="847"/>
        <w:gridCol w:w="876"/>
        <w:gridCol w:w="993"/>
        <w:gridCol w:w="851"/>
        <w:gridCol w:w="1136"/>
      </w:tblGrid>
      <w:tr w:rsidR="00AF2736" w:rsidRPr="00A6113F" w14:paraId="65196703" w14:textId="77777777" w:rsidTr="00A6113F">
        <w:trPr>
          <w:trHeight w:val="525"/>
        </w:trPr>
        <w:tc>
          <w:tcPr>
            <w:tcW w:w="3129" w:type="dxa"/>
            <w:vMerge w:val="restart"/>
            <w:tcBorders>
              <w:top w:val="single" w:sz="8" w:space="0" w:color="FFFFFF"/>
              <w:left w:val="single" w:sz="8" w:space="0" w:color="FFFFFF"/>
              <w:right w:val="single" w:sz="8" w:space="0" w:color="FFFFFF"/>
            </w:tcBorders>
            <w:shd w:val="clear" w:color="000000" w:fill="A6A6A6"/>
            <w:vAlign w:val="center"/>
          </w:tcPr>
          <w:p w14:paraId="1EEA2F1D" w14:textId="77777777" w:rsidR="00AF2736" w:rsidRPr="00A6113F" w:rsidRDefault="00AF2736" w:rsidP="007C0984">
            <w:pPr>
              <w:suppressAutoHyphens w:val="0"/>
              <w:rPr>
                <w:rFonts w:ascii="Verdana" w:hAnsi="Verdana" w:cs="Arial"/>
                <w:b/>
                <w:bCs/>
                <w:sz w:val="16"/>
                <w:szCs w:val="16"/>
                <w:lang w:eastAsia="pt-BR"/>
              </w:rPr>
            </w:pPr>
          </w:p>
        </w:tc>
        <w:tc>
          <w:tcPr>
            <w:tcW w:w="8222" w:type="dxa"/>
            <w:gridSpan w:val="9"/>
            <w:tcBorders>
              <w:top w:val="single" w:sz="8" w:space="0" w:color="FFFFFF"/>
              <w:left w:val="nil"/>
              <w:bottom w:val="single" w:sz="8" w:space="0" w:color="FFFFFF"/>
              <w:right w:val="single" w:sz="8" w:space="0" w:color="FFFFFF"/>
            </w:tcBorders>
            <w:shd w:val="clear" w:color="000000" w:fill="A6A6A6"/>
            <w:vAlign w:val="center"/>
          </w:tcPr>
          <w:p w14:paraId="71140A2D" w14:textId="64C90815"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Níveis de risco</w:t>
            </w:r>
          </w:p>
        </w:tc>
        <w:tc>
          <w:tcPr>
            <w:tcW w:w="1136" w:type="dxa"/>
            <w:tcBorders>
              <w:top w:val="single" w:sz="8" w:space="0" w:color="FFFFFF"/>
              <w:left w:val="nil"/>
              <w:bottom w:val="single" w:sz="8" w:space="0" w:color="FFFFFF"/>
              <w:right w:val="single" w:sz="8" w:space="0" w:color="FFFFFF"/>
            </w:tcBorders>
            <w:shd w:val="clear" w:color="000000" w:fill="A6A6A6"/>
            <w:vAlign w:val="center"/>
          </w:tcPr>
          <w:p w14:paraId="28D7425B" w14:textId="77777777" w:rsidR="00AF2736" w:rsidRPr="00A6113F" w:rsidRDefault="00AF2736" w:rsidP="007C0984">
            <w:pPr>
              <w:suppressAutoHyphens w:val="0"/>
              <w:jc w:val="center"/>
              <w:rPr>
                <w:rFonts w:ascii="Verdana" w:hAnsi="Verdana" w:cs="Arial"/>
                <w:b/>
                <w:bCs/>
                <w:sz w:val="16"/>
                <w:szCs w:val="16"/>
                <w:lang w:eastAsia="pt-BR"/>
              </w:rPr>
            </w:pPr>
          </w:p>
        </w:tc>
      </w:tr>
      <w:tr w:rsidR="00AF2736" w:rsidRPr="00A6113F" w14:paraId="02764BB4" w14:textId="77777777" w:rsidTr="00A6113F">
        <w:trPr>
          <w:trHeight w:val="525"/>
        </w:trPr>
        <w:tc>
          <w:tcPr>
            <w:tcW w:w="3129" w:type="dxa"/>
            <w:vMerge/>
            <w:tcBorders>
              <w:left w:val="single" w:sz="8" w:space="0" w:color="FFFFFF"/>
              <w:right w:val="single" w:sz="8" w:space="0" w:color="FFFFFF"/>
            </w:tcBorders>
            <w:shd w:val="clear" w:color="000000" w:fill="A6A6A6"/>
            <w:vAlign w:val="center"/>
          </w:tcPr>
          <w:p w14:paraId="76926926" w14:textId="77777777" w:rsidR="00AF2736" w:rsidRPr="00A6113F" w:rsidRDefault="00AF2736" w:rsidP="007C0984">
            <w:pPr>
              <w:suppressAutoHyphens w:val="0"/>
              <w:rPr>
                <w:rFonts w:ascii="Verdana" w:hAnsi="Verdana" w:cs="Arial"/>
                <w:b/>
                <w:bCs/>
                <w:sz w:val="16"/>
                <w:szCs w:val="16"/>
                <w:lang w:eastAsia="pt-BR"/>
              </w:rPr>
            </w:pPr>
          </w:p>
        </w:tc>
        <w:tc>
          <w:tcPr>
            <w:tcW w:w="8222" w:type="dxa"/>
            <w:gridSpan w:val="9"/>
            <w:tcBorders>
              <w:top w:val="single" w:sz="8" w:space="0" w:color="FFFFFF"/>
              <w:left w:val="nil"/>
              <w:bottom w:val="single" w:sz="8" w:space="0" w:color="FFFFFF"/>
              <w:right w:val="single" w:sz="8" w:space="0" w:color="FFFFFF"/>
            </w:tcBorders>
            <w:shd w:val="clear" w:color="000000" w:fill="A6A6A6"/>
            <w:vAlign w:val="center"/>
          </w:tcPr>
          <w:p w14:paraId="72688D99" w14:textId="2D35E1C1"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Operações em curso normal</w:t>
            </w:r>
            <w:r w:rsidR="007C0984" w:rsidRPr="00A6113F">
              <w:rPr>
                <w:rFonts w:ascii="Verdana" w:hAnsi="Verdana" w:cs="Arial"/>
                <w:b/>
                <w:bCs/>
                <w:sz w:val="16"/>
                <w:szCs w:val="16"/>
                <w:lang w:eastAsia="pt-BR"/>
              </w:rPr>
              <w:t xml:space="preserve"> </w:t>
            </w:r>
            <w:r w:rsidR="007C0984" w:rsidRPr="00A6113F">
              <w:rPr>
                <w:rFonts w:ascii="Verdana" w:hAnsi="Verdana" w:cs="Arial"/>
                <w:b/>
                <w:bCs/>
                <w:sz w:val="16"/>
                <w:szCs w:val="16"/>
                <w:vertAlign w:val="superscript"/>
                <w:lang w:eastAsia="pt-BR"/>
              </w:rPr>
              <w:t>(1)</w:t>
            </w:r>
          </w:p>
        </w:tc>
        <w:tc>
          <w:tcPr>
            <w:tcW w:w="1136" w:type="dxa"/>
            <w:tcBorders>
              <w:top w:val="single" w:sz="8" w:space="0" w:color="FFFFFF"/>
              <w:left w:val="nil"/>
              <w:bottom w:val="single" w:sz="8" w:space="0" w:color="FFFFFF"/>
              <w:right w:val="single" w:sz="8" w:space="0" w:color="FFFFFF"/>
            </w:tcBorders>
            <w:shd w:val="clear" w:color="000000" w:fill="A6A6A6"/>
            <w:vAlign w:val="center"/>
          </w:tcPr>
          <w:p w14:paraId="300D1F4B" w14:textId="77777777" w:rsidR="00AF2736" w:rsidRPr="00A6113F" w:rsidRDefault="00AF2736" w:rsidP="007C0984">
            <w:pPr>
              <w:suppressAutoHyphens w:val="0"/>
              <w:jc w:val="center"/>
              <w:rPr>
                <w:rFonts w:ascii="Verdana" w:hAnsi="Verdana" w:cs="Arial"/>
                <w:b/>
                <w:bCs/>
                <w:sz w:val="16"/>
                <w:szCs w:val="16"/>
                <w:lang w:eastAsia="pt-BR"/>
              </w:rPr>
            </w:pPr>
          </w:p>
        </w:tc>
      </w:tr>
      <w:tr w:rsidR="00A6113F" w:rsidRPr="00A6113F" w14:paraId="73DCBD9F" w14:textId="77777777" w:rsidTr="00A6113F">
        <w:trPr>
          <w:trHeight w:val="525"/>
        </w:trPr>
        <w:tc>
          <w:tcPr>
            <w:tcW w:w="3129" w:type="dxa"/>
            <w:vMerge/>
            <w:tcBorders>
              <w:left w:val="single" w:sz="8" w:space="0" w:color="FFFFFF"/>
              <w:right w:val="single" w:sz="8" w:space="0" w:color="FFFFFF"/>
            </w:tcBorders>
            <w:shd w:val="clear" w:color="000000" w:fill="A6A6A6"/>
            <w:vAlign w:val="center"/>
            <w:hideMark/>
          </w:tcPr>
          <w:p w14:paraId="311271D2" w14:textId="40EFD31B" w:rsidR="00AF2736" w:rsidRPr="00A6113F" w:rsidRDefault="00AF2736" w:rsidP="007C0984">
            <w:pPr>
              <w:suppressAutoHyphens w:val="0"/>
              <w:rPr>
                <w:rFonts w:ascii="Verdana" w:hAnsi="Verdana" w:cs="Arial"/>
                <w:b/>
                <w:bCs/>
                <w:sz w:val="16"/>
                <w:szCs w:val="16"/>
                <w:lang w:eastAsia="pt-BR"/>
              </w:rPr>
            </w:pP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2BA54AC0" w14:textId="77777777"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AA</w:t>
            </w: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7F3169D5" w14:textId="77777777"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A</w:t>
            </w:r>
          </w:p>
        </w:tc>
        <w:tc>
          <w:tcPr>
            <w:tcW w:w="970" w:type="dxa"/>
            <w:tcBorders>
              <w:top w:val="single" w:sz="8" w:space="0" w:color="FFFFFF"/>
              <w:left w:val="nil"/>
              <w:bottom w:val="single" w:sz="8" w:space="0" w:color="FFFFFF"/>
              <w:right w:val="single" w:sz="8" w:space="0" w:color="FFFFFF"/>
            </w:tcBorders>
            <w:shd w:val="clear" w:color="000000" w:fill="A6A6A6"/>
            <w:vAlign w:val="center"/>
            <w:hideMark/>
          </w:tcPr>
          <w:p w14:paraId="25B61887" w14:textId="77777777"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B</w:t>
            </w:r>
          </w:p>
        </w:tc>
        <w:tc>
          <w:tcPr>
            <w:tcW w:w="851" w:type="dxa"/>
            <w:tcBorders>
              <w:top w:val="single" w:sz="8" w:space="0" w:color="FFFFFF"/>
              <w:left w:val="nil"/>
              <w:bottom w:val="single" w:sz="8" w:space="0" w:color="FFFFFF"/>
              <w:right w:val="single" w:sz="8" w:space="0" w:color="FFFFFF"/>
            </w:tcBorders>
            <w:shd w:val="clear" w:color="000000" w:fill="A6A6A6"/>
            <w:vAlign w:val="center"/>
            <w:hideMark/>
          </w:tcPr>
          <w:p w14:paraId="55D7A82B" w14:textId="77777777"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C</w:t>
            </w:r>
          </w:p>
        </w:tc>
        <w:tc>
          <w:tcPr>
            <w:tcW w:w="850" w:type="dxa"/>
            <w:tcBorders>
              <w:top w:val="single" w:sz="8" w:space="0" w:color="FFFFFF"/>
              <w:left w:val="nil"/>
              <w:bottom w:val="single" w:sz="8" w:space="0" w:color="FFFFFF"/>
              <w:right w:val="single" w:sz="8" w:space="0" w:color="FFFFFF"/>
            </w:tcBorders>
            <w:shd w:val="clear" w:color="000000" w:fill="A6A6A6"/>
            <w:vAlign w:val="center"/>
            <w:hideMark/>
          </w:tcPr>
          <w:p w14:paraId="4D5B4B25" w14:textId="77777777"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D</w:t>
            </w:r>
          </w:p>
        </w:tc>
        <w:tc>
          <w:tcPr>
            <w:tcW w:w="847" w:type="dxa"/>
            <w:tcBorders>
              <w:top w:val="single" w:sz="8" w:space="0" w:color="FFFFFF"/>
              <w:left w:val="nil"/>
              <w:bottom w:val="single" w:sz="8" w:space="0" w:color="FFFFFF"/>
              <w:right w:val="single" w:sz="8" w:space="0" w:color="FFFFFF"/>
            </w:tcBorders>
            <w:shd w:val="clear" w:color="000000" w:fill="A6A6A6"/>
            <w:vAlign w:val="center"/>
            <w:hideMark/>
          </w:tcPr>
          <w:p w14:paraId="425E95E5" w14:textId="77777777"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E</w:t>
            </w:r>
          </w:p>
        </w:tc>
        <w:tc>
          <w:tcPr>
            <w:tcW w:w="876" w:type="dxa"/>
            <w:tcBorders>
              <w:top w:val="single" w:sz="8" w:space="0" w:color="FFFFFF"/>
              <w:left w:val="nil"/>
              <w:bottom w:val="single" w:sz="8" w:space="0" w:color="FFFFFF"/>
              <w:right w:val="single" w:sz="8" w:space="0" w:color="FFFFFF"/>
            </w:tcBorders>
            <w:shd w:val="clear" w:color="000000" w:fill="A6A6A6"/>
            <w:vAlign w:val="center"/>
            <w:hideMark/>
          </w:tcPr>
          <w:p w14:paraId="41A948A9" w14:textId="77777777"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F</w:t>
            </w:r>
          </w:p>
        </w:tc>
        <w:tc>
          <w:tcPr>
            <w:tcW w:w="993" w:type="dxa"/>
            <w:tcBorders>
              <w:top w:val="single" w:sz="8" w:space="0" w:color="FFFFFF"/>
              <w:left w:val="nil"/>
              <w:bottom w:val="single" w:sz="8" w:space="0" w:color="FFFFFF"/>
              <w:right w:val="single" w:sz="8" w:space="0" w:color="FFFFFF"/>
            </w:tcBorders>
            <w:shd w:val="clear" w:color="000000" w:fill="A6A6A6"/>
            <w:vAlign w:val="center"/>
            <w:hideMark/>
          </w:tcPr>
          <w:p w14:paraId="16554667" w14:textId="77777777"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G</w:t>
            </w:r>
          </w:p>
        </w:tc>
        <w:tc>
          <w:tcPr>
            <w:tcW w:w="851" w:type="dxa"/>
            <w:tcBorders>
              <w:top w:val="single" w:sz="8" w:space="0" w:color="FFFFFF"/>
              <w:left w:val="nil"/>
              <w:bottom w:val="single" w:sz="8" w:space="0" w:color="FFFFFF"/>
              <w:right w:val="single" w:sz="8" w:space="0" w:color="FFFFFF"/>
            </w:tcBorders>
            <w:shd w:val="clear" w:color="000000" w:fill="A6A6A6"/>
            <w:vAlign w:val="center"/>
            <w:hideMark/>
          </w:tcPr>
          <w:p w14:paraId="607A8A13" w14:textId="77777777"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H</w:t>
            </w:r>
          </w:p>
        </w:tc>
        <w:tc>
          <w:tcPr>
            <w:tcW w:w="1136" w:type="dxa"/>
            <w:tcBorders>
              <w:top w:val="single" w:sz="8" w:space="0" w:color="FFFFFF"/>
              <w:left w:val="nil"/>
              <w:bottom w:val="single" w:sz="8" w:space="0" w:color="FFFFFF"/>
              <w:right w:val="single" w:sz="8" w:space="0" w:color="FFFFFF"/>
            </w:tcBorders>
            <w:shd w:val="clear" w:color="000000" w:fill="A6A6A6"/>
            <w:vAlign w:val="center"/>
            <w:hideMark/>
          </w:tcPr>
          <w:p w14:paraId="580FDEA1" w14:textId="77777777" w:rsidR="00AF2736" w:rsidRPr="00A6113F" w:rsidRDefault="00AF2736" w:rsidP="007C0984">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 xml:space="preserve">Total da carteira </w:t>
            </w:r>
          </w:p>
        </w:tc>
      </w:tr>
      <w:tr w:rsidR="007C0984" w:rsidRPr="00A6113F" w14:paraId="2F59F98E" w14:textId="77777777" w:rsidTr="00A6113F">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4BDA55E8" w14:textId="77777777" w:rsidR="007D3842" w:rsidRPr="00A6113F" w:rsidRDefault="007D3842" w:rsidP="007C0984">
            <w:pPr>
              <w:suppressAutoHyphens w:val="0"/>
              <w:jc w:val="both"/>
              <w:rPr>
                <w:rFonts w:ascii="Verdana" w:hAnsi="Verdana" w:cs="Arial"/>
                <w:b/>
                <w:bCs/>
                <w:sz w:val="16"/>
                <w:szCs w:val="16"/>
                <w:lang w:eastAsia="pt-BR"/>
              </w:rPr>
            </w:pPr>
            <w:r w:rsidRPr="00A6113F">
              <w:rPr>
                <w:rFonts w:ascii="Verdana" w:hAnsi="Verdana" w:cs="Arial"/>
                <w:b/>
                <w:bCs/>
                <w:sz w:val="16"/>
                <w:szCs w:val="16"/>
                <w:lang w:eastAsia="pt-BR"/>
              </w:rPr>
              <w:t xml:space="preserve">Parcelas vincendas </w:t>
            </w:r>
          </w:p>
        </w:tc>
        <w:tc>
          <w:tcPr>
            <w:tcW w:w="992" w:type="dxa"/>
            <w:tcBorders>
              <w:top w:val="nil"/>
              <w:left w:val="nil"/>
              <w:bottom w:val="single" w:sz="8" w:space="0" w:color="FFFFFF"/>
              <w:right w:val="single" w:sz="8" w:space="0" w:color="FFFFFF"/>
            </w:tcBorders>
            <w:shd w:val="clear" w:color="000000" w:fill="F2F2F2"/>
            <w:vAlign w:val="center"/>
            <w:hideMark/>
          </w:tcPr>
          <w:p w14:paraId="121E7B61"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254.845</w:t>
            </w:r>
          </w:p>
        </w:tc>
        <w:tc>
          <w:tcPr>
            <w:tcW w:w="992" w:type="dxa"/>
            <w:tcBorders>
              <w:top w:val="nil"/>
              <w:left w:val="nil"/>
              <w:bottom w:val="single" w:sz="8" w:space="0" w:color="FFFFFF"/>
              <w:right w:val="single" w:sz="8" w:space="0" w:color="FFFFFF"/>
            </w:tcBorders>
            <w:shd w:val="clear" w:color="000000" w:fill="F2F2F2"/>
            <w:vAlign w:val="center"/>
            <w:hideMark/>
          </w:tcPr>
          <w:p w14:paraId="366FE067"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696.383</w:t>
            </w:r>
          </w:p>
        </w:tc>
        <w:tc>
          <w:tcPr>
            <w:tcW w:w="970" w:type="dxa"/>
            <w:tcBorders>
              <w:top w:val="nil"/>
              <w:left w:val="nil"/>
              <w:bottom w:val="single" w:sz="8" w:space="0" w:color="FFFFFF"/>
              <w:right w:val="single" w:sz="8" w:space="0" w:color="FFFFFF"/>
            </w:tcBorders>
            <w:shd w:val="clear" w:color="000000" w:fill="F2F2F2"/>
            <w:vAlign w:val="center"/>
            <w:hideMark/>
          </w:tcPr>
          <w:p w14:paraId="7D0090AD"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113.064</w:t>
            </w:r>
          </w:p>
        </w:tc>
        <w:tc>
          <w:tcPr>
            <w:tcW w:w="851" w:type="dxa"/>
            <w:tcBorders>
              <w:top w:val="nil"/>
              <w:left w:val="nil"/>
              <w:bottom w:val="single" w:sz="8" w:space="0" w:color="FFFFFF"/>
              <w:right w:val="single" w:sz="8" w:space="0" w:color="FFFFFF"/>
            </w:tcBorders>
            <w:shd w:val="clear" w:color="000000" w:fill="F2F2F2"/>
            <w:vAlign w:val="center"/>
            <w:hideMark/>
          </w:tcPr>
          <w:p w14:paraId="19BB4512"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56.285</w:t>
            </w:r>
          </w:p>
        </w:tc>
        <w:tc>
          <w:tcPr>
            <w:tcW w:w="850" w:type="dxa"/>
            <w:tcBorders>
              <w:top w:val="nil"/>
              <w:left w:val="nil"/>
              <w:bottom w:val="single" w:sz="8" w:space="0" w:color="FFFFFF"/>
              <w:right w:val="single" w:sz="8" w:space="0" w:color="FFFFFF"/>
            </w:tcBorders>
            <w:shd w:val="clear" w:color="000000" w:fill="F2F2F2"/>
            <w:vAlign w:val="center"/>
            <w:hideMark/>
          </w:tcPr>
          <w:p w14:paraId="40557FB5"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15.377</w:t>
            </w:r>
          </w:p>
        </w:tc>
        <w:tc>
          <w:tcPr>
            <w:tcW w:w="847" w:type="dxa"/>
            <w:tcBorders>
              <w:top w:val="nil"/>
              <w:left w:val="nil"/>
              <w:bottom w:val="single" w:sz="8" w:space="0" w:color="FFFFFF"/>
              <w:right w:val="single" w:sz="8" w:space="0" w:color="FFFFFF"/>
            </w:tcBorders>
            <w:shd w:val="clear" w:color="000000" w:fill="F2F2F2"/>
            <w:vAlign w:val="center"/>
            <w:hideMark/>
          </w:tcPr>
          <w:p w14:paraId="2B111720"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2.944</w:t>
            </w:r>
          </w:p>
        </w:tc>
        <w:tc>
          <w:tcPr>
            <w:tcW w:w="876" w:type="dxa"/>
            <w:tcBorders>
              <w:top w:val="nil"/>
              <w:left w:val="nil"/>
              <w:bottom w:val="single" w:sz="8" w:space="0" w:color="FFFFFF"/>
              <w:right w:val="single" w:sz="8" w:space="0" w:color="FFFFFF"/>
            </w:tcBorders>
            <w:shd w:val="clear" w:color="000000" w:fill="F2F2F2"/>
            <w:vAlign w:val="center"/>
            <w:hideMark/>
          </w:tcPr>
          <w:p w14:paraId="49B0EE55"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3.127</w:t>
            </w:r>
          </w:p>
        </w:tc>
        <w:tc>
          <w:tcPr>
            <w:tcW w:w="993" w:type="dxa"/>
            <w:tcBorders>
              <w:top w:val="nil"/>
              <w:left w:val="nil"/>
              <w:bottom w:val="single" w:sz="8" w:space="0" w:color="FFFFFF"/>
              <w:right w:val="single" w:sz="8" w:space="0" w:color="FFFFFF"/>
            </w:tcBorders>
            <w:shd w:val="clear" w:color="000000" w:fill="F2F2F2"/>
            <w:vAlign w:val="center"/>
            <w:hideMark/>
          </w:tcPr>
          <w:p w14:paraId="23B40634"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1.050</w:t>
            </w:r>
          </w:p>
        </w:tc>
        <w:tc>
          <w:tcPr>
            <w:tcW w:w="851" w:type="dxa"/>
            <w:tcBorders>
              <w:top w:val="nil"/>
              <w:left w:val="nil"/>
              <w:bottom w:val="single" w:sz="8" w:space="0" w:color="FFFFFF"/>
              <w:right w:val="single" w:sz="8" w:space="0" w:color="FFFFFF"/>
            </w:tcBorders>
            <w:shd w:val="clear" w:color="000000" w:fill="F2F2F2"/>
            <w:vAlign w:val="center"/>
            <w:hideMark/>
          </w:tcPr>
          <w:p w14:paraId="4C5EABC4"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9.609</w:t>
            </w:r>
          </w:p>
        </w:tc>
        <w:tc>
          <w:tcPr>
            <w:tcW w:w="1136" w:type="dxa"/>
            <w:tcBorders>
              <w:top w:val="nil"/>
              <w:left w:val="nil"/>
              <w:bottom w:val="single" w:sz="8" w:space="0" w:color="FFFFFF"/>
              <w:right w:val="single" w:sz="8" w:space="0" w:color="FFFFFF"/>
            </w:tcBorders>
            <w:shd w:val="clear" w:color="000000" w:fill="F2F2F2"/>
            <w:vAlign w:val="center"/>
            <w:hideMark/>
          </w:tcPr>
          <w:p w14:paraId="66F064DA"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1.152.684</w:t>
            </w:r>
          </w:p>
        </w:tc>
      </w:tr>
      <w:tr w:rsidR="007C0984" w:rsidRPr="00A6113F" w14:paraId="291B273D" w14:textId="77777777" w:rsidTr="00A6113F">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29C787D1"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1 a 30 dias </w:t>
            </w:r>
          </w:p>
        </w:tc>
        <w:tc>
          <w:tcPr>
            <w:tcW w:w="992" w:type="dxa"/>
            <w:tcBorders>
              <w:top w:val="nil"/>
              <w:left w:val="nil"/>
              <w:bottom w:val="single" w:sz="8" w:space="0" w:color="FFFFFF"/>
              <w:right w:val="single" w:sz="8" w:space="0" w:color="FFFFFF"/>
            </w:tcBorders>
            <w:shd w:val="clear" w:color="000000" w:fill="F2F2F2"/>
            <w:vAlign w:val="center"/>
            <w:hideMark/>
          </w:tcPr>
          <w:p w14:paraId="66B21E7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3.111</w:t>
            </w:r>
          </w:p>
        </w:tc>
        <w:tc>
          <w:tcPr>
            <w:tcW w:w="992" w:type="dxa"/>
            <w:tcBorders>
              <w:top w:val="nil"/>
              <w:left w:val="nil"/>
              <w:bottom w:val="single" w:sz="8" w:space="0" w:color="FFFFFF"/>
              <w:right w:val="single" w:sz="8" w:space="0" w:color="FFFFFF"/>
            </w:tcBorders>
            <w:shd w:val="clear" w:color="000000" w:fill="F2F2F2"/>
            <w:vAlign w:val="center"/>
            <w:hideMark/>
          </w:tcPr>
          <w:p w14:paraId="5A4878C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8.582</w:t>
            </w:r>
          </w:p>
        </w:tc>
        <w:tc>
          <w:tcPr>
            <w:tcW w:w="970" w:type="dxa"/>
            <w:tcBorders>
              <w:top w:val="nil"/>
              <w:left w:val="nil"/>
              <w:bottom w:val="single" w:sz="8" w:space="0" w:color="FFFFFF"/>
              <w:right w:val="single" w:sz="8" w:space="0" w:color="FFFFFF"/>
            </w:tcBorders>
            <w:shd w:val="clear" w:color="000000" w:fill="F2F2F2"/>
            <w:vAlign w:val="center"/>
            <w:hideMark/>
          </w:tcPr>
          <w:p w14:paraId="294E3C31"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1.526</w:t>
            </w:r>
          </w:p>
        </w:tc>
        <w:tc>
          <w:tcPr>
            <w:tcW w:w="851" w:type="dxa"/>
            <w:tcBorders>
              <w:top w:val="nil"/>
              <w:left w:val="nil"/>
              <w:bottom w:val="single" w:sz="8" w:space="0" w:color="FFFFFF"/>
              <w:right w:val="single" w:sz="8" w:space="0" w:color="FFFFFF"/>
            </w:tcBorders>
            <w:shd w:val="clear" w:color="000000" w:fill="F2F2F2"/>
            <w:vAlign w:val="center"/>
            <w:hideMark/>
          </w:tcPr>
          <w:p w14:paraId="3967EBB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621</w:t>
            </w:r>
          </w:p>
        </w:tc>
        <w:tc>
          <w:tcPr>
            <w:tcW w:w="850" w:type="dxa"/>
            <w:tcBorders>
              <w:top w:val="nil"/>
              <w:left w:val="nil"/>
              <w:bottom w:val="single" w:sz="8" w:space="0" w:color="FFFFFF"/>
              <w:right w:val="single" w:sz="8" w:space="0" w:color="FFFFFF"/>
            </w:tcBorders>
            <w:shd w:val="clear" w:color="000000" w:fill="F2F2F2"/>
            <w:vAlign w:val="center"/>
            <w:hideMark/>
          </w:tcPr>
          <w:p w14:paraId="62CB4D2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230</w:t>
            </w:r>
          </w:p>
        </w:tc>
        <w:tc>
          <w:tcPr>
            <w:tcW w:w="847" w:type="dxa"/>
            <w:tcBorders>
              <w:top w:val="nil"/>
              <w:left w:val="nil"/>
              <w:bottom w:val="single" w:sz="8" w:space="0" w:color="FFFFFF"/>
              <w:right w:val="single" w:sz="8" w:space="0" w:color="FFFFFF"/>
            </w:tcBorders>
            <w:shd w:val="clear" w:color="000000" w:fill="F2F2F2"/>
            <w:vAlign w:val="center"/>
            <w:hideMark/>
          </w:tcPr>
          <w:p w14:paraId="2C5BEAC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32</w:t>
            </w:r>
          </w:p>
        </w:tc>
        <w:tc>
          <w:tcPr>
            <w:tcW w:w="876" w:type="dxa"/>
            <w:tcBorders>
              <w:top w:val="nil"/>
              <w:left w:val="nil"/>
              <w:bottom w:val="single" w:sz="8" w:space="0" w:color="FFFFFF"/>
              <w:right w:val="single" w:sz="8" w:space="0" w:color="FFFFFF"/>
            </w:tcBorders>
            <w:shd w:val="clear" w:color="000000" w:fill="F2F2F2"/>
            <w:vAlign w:val="center"/>
            <w:hideMark/>
          </w:tcPr>
          <w:p w14:paraId="5D4A6F5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26</w:t>
            </w:r>
          </w:p>
        </w:tc>
        <w:tc>
          <w:tcPr>
            <w:tcW w:w="993" w:type="dxa"/>
            <w:tcBorders>
              <w:top w:val="nil"/>
              <w:left w:val="nil"/>
              <w:bottom w:val="single" w:sz="8" w:space="0" w:color="FFFFFF"/>
              <w:right w:val="single" w:sz="8" w:space="0" w:color="FFFFFF"/>
            </w:tcBorders>
            <w:shd w:val="clear" w:color="000000" w:fill="F2F2F2"/>
            <w:vAlign w:val="center"/>
            <w:hideMark/>
          </w:tcPr>
          <w:p w14:paraId="0B9E4C6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15</w:t>
            </w:r>
          </w:p>
        </w:tc>
        <w:tc>
          <w:tcPr>
            <w:tcW w:w="851" w:type="dxa"/>
            <w:tcBorders>
              <w:top w:val="nil"/>
              <w:left w:val="nil"/>
              <w:bottom w:val="single" w:sz="8" w:space="0" w:color="FFFFFF"/>
              <w:right w:val="single" w:sz="8" w:space="0" w:color="FFFFFF"/>
            </w:tcBorders>
            <w:shd w:val="clear" w:color="000000" w:fill="F2F2F2"/>
            <w:vAlign w:val="center"/>
            <w:hideMark/>
          </w:tcPr>
          <w:p w14:paraId="52E5BF31"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238</w:t>
            </w:r>
          </w:p>
        </w:tc>
        <w:tc>
          <w:tcPr>
            <w:tcW w:w="1136" w:type="dxa"/>
            <w:tcBorders>
              <w:top w:val="nil"/>
              <w:left w:val="nil"/>
              <w:bottom w:val="single" w:sz="8" w:space="0" w:color="FFFFFF"/>
              <w:right w:val="single" w:sz="8" w:space="0" w:color="FFFFFF"/>
            </w:tcBorders>
            <w:shd w:val="clear" w:color="000000" w:fill="F2F2F2"/>
            <w:vAlign w:val="center"/>
            <w:hideMark/>
          </w:tcPr>
          <w:p w14:paraId="52E4A85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14.381</w:t>
            </w:r>
          </w:p>
        </w:tc>
      </w:tr>
      <w:tr w:rsidR="007C0984" w:rsidRPr="00A6113F" w14:paraId="53C16EB9" w14:textId="77777777" w:rsidTr="00A6113F">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11BD1EE3"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31 a 60 dias </w:t>
            </w:r>
          </w:p>
        </w:tc>
        <w:tc>
          <w:tcPr>
            <w:tcW w:w="992" w:type="dxa"/>
            <w:tcBorders>
              <w:top w:val="nil"/>
              <w:left w:val="nil"/>
              <w:bottom w:val="single" w:sz="8" w:space="0" w:color="FFFFFF"/>
              <w:right w:val="single" w:sz="8" w:space="0" w:color="FFFFFF"/>
            </w:tcBorders>
            <w:shd w:val="clear" w:color="000000" w:fill="F2F2F2"/>
            <w:vAlign w:val="center"/>
            <w:hideMark/>
          </w:tcPr>
          <w:p w14:paraId="1F56A82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1.255</w:t>
            </w:r>
          </w:p>
        </w:tc>
        <w:tc>
          <w:tcPr>
            <w:tcW w:w="992" w:type="dxa"/>
            <w:tcBorders>
              <w:top w:val="nil"/>
              <w:left w:val="nil"/>
              <w:bottom w:val="single" w:sz="8" w:space="0" w:color="FFFFFF"/>
              <w:right w:val="single" w:sz="8" w:space="0" w:color="FFFFFF"/>
            </w:tcBorders>
            <w:shd w:val="clear" w:color="000000" w:fill="F2F2F2"/>
            <w:vAlign w:val="center"/>
            <w:hideMark/>
          </w:tcPr>
          <w:p w14:paraId="5A7CE6A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4.363</w:t>
            </w:r>
          </w:p>
        </w:tc>
        <w:tc>
          <w:tcPr>
            <w:tcW w:w="970" w:type="dxa"/>
            <w:tcBorders>
              <w:top w:val="nil"/>
              <w:left w:val="nil"/>
              <w:bottom w:val="single" w:sz="8" w:space="0" w:color="FFFFFF"/>
              <w:right w:val="single" w:sz="8" w:space="0" w:color="FFFFFF"/>
            </w:tcBorders>
            <w:shd w:val="clear" w:color="000000" w:fill="F2F2F2"/>
            <w:vAlign w:val="center"/>
            <w:hideMark/>
          </w:tcPr>
          <w:p w14:paraId="04A8BD3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1.348</w:t>
            </w:r>
          </w:p>
        </w:tc>
        <w:tc>
          <w:tcPr>
            <w:tcW w:w="851" w:type="dxa"/>
            <w:tcBorders>
              <w:top w:val="nil"/>
              <w:left w:val="nil"/>
              <w:bottom w:val="single" w:sz="8" w:space="0" w:color="FFFFFF"/>
              <w:right w:val="single" w:sz="8" w:space="0" w:color="FFFFFF"/>
            </w:tcBorders>
            <w:shd w:val="clear" w:color="000000" w:fill="F2F2F2"/>
            <w:vAlign w:val="center"/>
            <w:hideMark/>
          </w:tcPr>
          <w:p w14:paraId="587034E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659</w:t>
            </w:r>
          </w:p>
        </w:tc>
        <w:tc>
          <w:tcPr>
            <w:tcW w:w="850" w:type="dxa"/>
            <w:tcBorders>
              <w:top w:val="nil"/>
              <w:left w:val="nil"/>
              <w:bottom w:val="single" w:sz="8" w:space="0" w:color="FFFFFF"/>
              <w:right w:val="single" w:sz="8" w:space="0" w:color="FFFFFF"/>
            </w:tcBorders>
            <w:shd w:val="clear" w:color="000000" w:fill="F2F2F2"/>
            <w:vAlign w:val="center"/>
            <w:hideMark/>
          </w:tcPr>
          <w:p w14:paraId="63A9A1A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246</w:t>
            </w:r>
          </w:p>
        </w:tc>
        <w:tc>
          <w:tcPr>
            <w:tcW w:w="847" w:type="dxa"/>
            <w:tcBorders>
              <w:top w:val="nil"/>
              <w:left w:val="nil"/>
              <w:bottom w:val="single" w:sz="8" w:space="0" w:color="FFFFFF"/>
              <w:right w:val="single" w:sz="8" w:space="0" w:color="FFFFFF"/>
            </w:tcBorders>
            <w:shd w:val="clear" w:color="000000" w:fill="F2F2F2"/>
            <w:vAlign w:val="center"/>
            <w:hideMark/>
          </w:tcPr>
          <w:p w14:paraId="7DAAB464"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42</w:t>
            </w:r>
          </w:p>
        </w:tc>
        <w:tc>
          <w:tcPr>
            <w:tcW w:w="876" w:type="dxa"/>
            <w:tcBorders>
              <w:top w:val="nil"/>
              <w:left w:val="nil"/>
              <w:bottom w:val="single" w:sz="8" w:space="0" w:color="FFFFFF"/>
              <w:right w:val="single" w:sz="8" w:space="0" w:color="FFFFFF"/>
            </w:tcBorders>
            <w:shd w:val="clear" w:color="000000" w:fill="F2F2F2"/>
            <w:vAlign w:val="center"/>
            <w:hideMark/>
          </w:tcPr>
          <w:p w14:paraId="18D759CA"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33</w:t>
            </w:r>
          </w:p>
        </w:tc>
        <w:tc>
          <w:tcPr>
            <w:tcW w:w="993" w:type="dxa"/>
            <w:tcBorders>
              <w:top w:val="nil"/>
              <w:left w:val="nil"/>
              <w:bottom w:val="single" w:sz="8" w:space="0" w:color="FFFFFF"/>
              <w:right w:val="single" w:sz="8" w:space="0" w:color="FFFFFF"/>
            </w:tcBorders>
            <w:shd w:val="clear" w:color="000000" w:fill="F2F2F2"/>
            <w:vAlign w:val="center"/>
            <w:hideMark/>
          </w:tcPr>
          <w:p w14:paraId="189C5EC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20</w:t>
            </w:r>
          </w:p>
        </w:tc>
        <w:tc>
          <w:tcPr>
            <w:tcW w:w="851" w:type="dxa"/>
            <w:tcBorders>
              <w:top w:val="nil"/>
              <w:left w:val="nil"/>
              <w:bottom w:val="single" w:sz="8" w:space="0" w:color="FFFFFF"/>
              <w:right w:val="single" w:sz="8" w:space="0" w:color="FFFFFF"/>
            </w:tcBorders>
            <w:shd w:val="clear" w:color="000000" w:fill="F2F2F2"/>
            <w:vAlign w:val="center"/>
            <w:hideMark/>
          </w:tcPr>
          <w:p w14:paraId="41ED655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218</w:t>
            </w:r>
          </w:p>
        </w:tc>
        <w:tc>
          <w:tcPr>
            <w:tcW w:w="1136" w:type="dxa"/>
            <w:tcBorders>
              <w:top w:val="nil"/>
              <w:left w:val="nil"/>
              <w:bottom w:val="single" w:sz="8" w:space="0" w:color="FFFFFF"/>
              <w:right w:val="single" w:sz="8" w:space="0" w:color="FFFFFF"/>
            </w:tcBorders>
            <w:shd w:val="clear" w:color="000000" w:fill="F2F2F2"/>
            <w:vAlign w:val="center"/>
            <w:hideMark/>
          </w:tcPr>
          <w:p w14:paraId="4B5695E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8.184</w:t>
            </w:r>
          </w:p>
        </w:tc>
      </w:tr>
      <w:tr w:rsidR="007C0984" w:rsidRPr="00A6113F" w14:paraId="6A73EB22" w14:textId="77777777" w:rsidTr="00A6113F">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3EC184B3"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61 a 90 dias </w:t>
            </w:r>
          </w:p>
        </w:tc>
        <w:tc>
          <w:tcPr>
            <w:tcW w:w="992" w:type="dxa"/>
            <w:tcBorders>
              <w:top w:val="nil"/>
              <w:left w:val="nil"/>
              <w:bottom w:val="single" w:sz="8" w:space="0" w:color="FFFFFF"/>
              <w:right w:val="single" w:sz="8" w:space="0" w:color="FFFFFF"/>
            </w:tcBorders>
            <w:shd w:val="clear" w:color="000000" w:fill="F2F2F2"/>
            <w:vAlign w:val="center"/>
            <w:hideMark/>
          </w:tcPr>
          <w:p w14:paraId="210CAA89"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1.194</w:t>
            </w:r>
          </w:p>
        </w:tc>
        <w:tc>
          <w:tcPr>
            <w:tcW w:w="992" w:type="dxa"/>
            <w:tcBorders>
              <w:top w:val="nil"/>
              <w:left w:val="nil"/>
              <w:bottom w:val="single" w:sz="8" w:space="0" w:color="FFFFFF"/>
              <w:right w:val="single" w:sz="8" w:space="0" w:color="FFFFFF"/>
            </w:tcBorders>
            <w:shd w:val="clear" w:color="000000" w:fill="F2F2F2"/>
            <w:vAlign w:val="center"/>
            <w:hideMark/>
          </w:tcPr>
          <w:p w14:paraId="7DF705A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4.131</w:t>
            </w:r>
          </w:p>
        </w:tc>
        <w:tc>
          <w:tcPr>
            <w:tcW w:w="970" w:type="dxa"/>
            <w:tcBorders>
              <w:top w:val="nil"/>
              <w:left w:val="nil"/>
              <w:bottom w:val="single" w:sz="8" w:space="0" w:color="FFFFFF"/>
              <w:right w:val="single" w:sz="8" w:space="0" w:color="FFFFFF"/>
            </w:tcBorders>
            <w:shd w:val="clear" w:color="000000" w:fill="F2F2F2"/>
            <w:vAlign w:val="center"/>
            <w:hideMark/>
          </w:tcPr>
          <w:p w14:paraId="08A01D14"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1.395</w:t>
            </w:r>
          </w:p>
        </w:tc>
        <w:tc>
          <w:tcPr>
            <w:tcW w:w="851" w:type="dxa"/>
            <w:tcBorders>
              <w:top w:val="nil"/>
              <w:left w:val="nil"/>
              <w:bottom w:val="single" w:sz="8" w:space="0" w:color="FFFFFF"/>
              <w:right w:val="single" w:sz="8" w:space="0" w:color="FFFFFF"/>
            </w:tcBorders>
            <w:shd w:val="clear" w:color="000000" w:fill="F2F2F2"/>
            <w:vAlign w:val="center"/>
            <w:hideMark/>
          </w:tcPr>
          <w:p w14:paraId="01883A3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696</w:t>
            </w:r>
          </w:p>
        </w:tc>
        <w:tc>
          <w:tcPr>
            <w:tcW w:w="850" w:type="dxa"/>
            <w:tcBorders>
              <w:top w:val="nil"/>
              <w:left w:val="nil"/>
              <w:bottom w:val="single" w:sz="8" w:space="0" w:color="FFFFFF"/>
              <w:right w:val="single" w:sz="8" w:space="0" w:color="FFFFFF"/>
            </w:tcBorders>
            <w:shd w:val="clear" w:color="000000" w:fill="F2F2F2"/>
            <w:vAlign w:val="center"/>
            <w:hideMark/>
          </w:tcPr>
          <w:p w14:paraId="622F3C4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283</w:t>
            </w:r>
          </w:p>
        </w:tc>
        <w:tc>
          <w:tcPr>
            <w:tcW w:w="847" w:type="dxa"/>
            <w:tcBorders>
              <w:top w:val="nil"/>
              <w:left w:val="nil"/>
              <w:bottom w:val="single" w:sz="8" w:space="0" w:color="FFFFFF"/>
              <w:right w:val="single" w:sz="8" w:space="0" w:color="FFFFFF"/>
            </w:tcBorders>
            <w:shd w:val="clear" w:color="000000" w:fill="F2F2F2"/>
            <w:vAlign w:val="center"/>
            <w:hideMark/>
          </w:tcPr>
          <w:p w14:paraId="4928753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50</w:t>
            </w:r>
          </w:p>
        </w:tc>
        <w:tc>
          <w:tcPr>
            <w:tcW w:w="876" w:type="dxa"/>
            <w:tcBorders>
              <w:top w:val="nil"/>
              <w:left w:val="nil"/>
              <w:bottom w:val="single" w:sz="8" w:space="0" w:color="FFFFFF"/>
              <w:right w:val="single" w:sz="8" w:space="0" w:color="FFFFFF"/>
            </w:tcBorders>
            <w:shd w:val="clear" w:color="000000" w:fill="F2F2F2"/>
            <w:vAlign w:val="center"/>
            <w:hideMark/>
          </w:tcPr>
          <w:p w14:paraId="30269DB9"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37</w:t>
            </w:r>
          </w:p>
        </w:tc>
        <w:tc>
          <w:tcPr>
            <w:tcW w:w="993" w:type="dxa"/>
            <w:tcBorders>
              <w:top w:val="nil"/>
              <w:left w:val="nil"/>
              <w:bottom w:val="single" w:sz="8" w:space="0" w:color="FFFFFF"/>
              <w:right w:val="single" w:sz="8" w:space="0" w:color="FFFFFF"/>
            </w:tcBorders>
            <w:shd w:val="clear" w:color="000000" w:fill="F2F2F2"/>
            <w:vAlign w:val="center"/>
            <w:hideMark/>
          </w:tcPr>
          <w:p w14:paraId="547D7FA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23</w:t>
            </w:r>
          </w:p>
        </w:tc>
        <w:tc>
          <w:tcPr>
            <w:tcW w:w="851" w:type="dxa"/>
            <w:tcBorders>
              <w:top w:val="nil"/>
              <w:left w:val="nil"/>
              <w:bottom w:val="single" w:sz="8" w:space="0" w:color="FFFFFF"/>
              <w:right w:val="single" w:sz="8" w:space="0" w:color="FFFFFF"/>
            </w:tcBorders>
            <w:shd w:val="clear" w:color="000000" w:fill="F2F2F2"/>
            <w:vAlign w:val="center"/>
            <w:hideMark/>
          </w:tcPr>
          <w:p w14:paraId="6D96DB0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240</w:t>
            </w:r>
          </w:p>
        </w:tc>
        <w:tc>
          <w:tcPr>
            <w:tcW w:w="1136" w:type="dxa"/>
            <w:tcBorders>
              <w:top w:val="nil"/>
              <w:left w:val="nil"/>
              <w:bottom w:val="single" w:sz="8" w:space="0" w:color="FFFFFF"/>
              <w:right w:val="single" w:sz="8" w:space="0" w:color="FFFFFF"/>
            </w:tcBorders>
            <w:shd w:val="clear" w:color="000000" w:fill="F2F2F2"/>
            <w:vAlign w:val="center"/>
            <w:hideMark/>
          </w:tcPr>
          <w:p w14:paraId="4F5E29B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8.049</w:t>
            </w:r>
          </w:p>
        </w:tc>
      </w:tr>
      <w:tr w:rsidR="007C0984" w:rsidRPr="00A6113F" w14:paraId="5BCA1BCE" w14:textId="77777777" w:rsidTr="00A6113F">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7C106F62"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91 a 180 dias </w:t>
            </w:r>
          </w:p>
        </w:tc>
        <w:tc>
          <w:tcPr>
            <w:tcW w:w="992" w:type="dxa"/>
            <w:tcBorders>
              <w:top w:val="nil"/>
              <w:left w:val="nil"/>
              <w:bottom w:val="single" w:sz="8" w:space="0" w:color="FFFFFF"/>
              <w:right w:val="single" w:sz="8" w:space="0" w:color="FFFFFF"/>
            </w:tcBorders>
            <w:shd w:val="clear" w:color="000000" w:fill="F2F2F2"/>
            <w:vAlign w:val="center"/>
            <w:hideMark/>
          </w:tcPr>
          <w:p w14:paraId="1D8E025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19.305</w:t>
            </w:r>
          </w:p>
        </w:tc>
        <w:tc>
          <w:tcPr>
            <w:tcW w:w="992" w:type="dxa"/>
            <w:tcBorders>
              <w:top w:val="nil"/>
              <w:left w:val="nil"/>
              <w:bottom w:val="single" w:sz="8" w:space="0" w:color="FFFFFF"/>
              <w:right w:val="single" w:sz="8" w:space="0" w:color="FFFFFF"/>
            </w:tcBorders>
            <w:shd w:val="clear" w:color="000000" w:fill="F2F2F2"/>
            <w:vAlign w:val="center"/>
            <w:hideMark/>
          </w:tcPr>
          <w:p w14:paraId="6BFD2B5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52.216</w:t>
            </w:r>
          </w:p>
        </w:tc>
        <w:tc>
          <w:tcPr>
            <w:tcW w:w="970" w:type="dxa"/>
            <w:tcBorders>
              <w:top w:val="nil"/>
              <w:left w:val="nil"/>
              <w:bottom w:val="single" w:sz="8" w:space="0" w:color="FFFFFF"/>
              <w:right w:val="single" w:sz="8" w:space="0" w:color="FFFFFF"/>
            </w:tcBorders>
            <w:shd w:val="clear" w:color="000000" w:fill="F2F2F2"/>
            <w:vAlign w:val="center"/>
            <w:hideMark/>
          </w:tcPr>
          <w:p w14:paraId="6A753B24"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10.064</w:t>
            </w:r>
          </w:p>
        </w:tc>
        <w:tc>
          <w:tcPr>
            <w:tcW w:w="851" w:type="dxa"/>
            <w:tcBorders>
              <w:top w:val="nil"/>
              <w:left w:val="nil"/>
              <w:bottom w:val="single" w:sz="8" w:space="0" w:color="FFFFFF"/>
              <w:right w:val="single" w:sz="8" w:space="0" w:color="FFFFFF"/>
            </w:tcBorders>
            <w:shd w:val="clear" w:color="000000" w:fill="F2F2F2"/>
            <w:vAlign w:val="center"/>
            <w:hideMark/>
          </w:tcPr>
          <w:p w14:paraId="2E6AC24D"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5.475</w:t>
            </w:r>
          </w:p>
        </w:tc>
        <w:tc>
          <w:tcPr>
            <w:tcW w:w="850" w:type="dxa"/>
            <w:tcBorders>
              <w:top w:val="nil"/>
              <w:left w:val="nil"/>
              <w:bottom w:val="single" w:sz="8" w:space="0" w:color="FFFFFF"/>
              <w:right w:val="single" w:sz="8" w:space="0" w:color="FFFFFF"/>
            </w:tcBorders>
            <w:shd w:val="clear" w:color="000000" w:fill="F2F2F2"/>
            <w:vAlign w:val="center"/>
            <w:hideMark/>
          </w:tcPr>
          <w:p w14:paraId="50ACBED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1.145</w:t>
            </w:r>
          </w:p>
        </w:tc>
        <w:tc>
          <w:tcPr>
            <w:tcW w:w="847" w:type="dxa"/>
            <w:tcBorders>
              <w:top w:val="nil"/>
              <w:left w:val="nil"/>
              <w:bottom w:val="single" w:sz="8" w:space="0" w:color="FFFFFF"/>
              <w:right w:val="single" w:sz="8" w:space="0" w:color="FFFFFF"/>
            </w:tcBorders>
            <w:shd w:val="clear" w:color="000000" w:fill="F2F2F2"/>
            <w:vAlign w:val="center"/>
            <w:hideMark/>
          </w:tcPr>
          <w:p w14:paraId="0E231BA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167</w:t>
            </w:r>
          </w:p>
        </w:tc>
        <w:tc>
          <w:tcPr>
            <w:tcW w:w="876" w:type="dxa"/>
            <w:tcBorders>
              <w:top w:val="nil"/>
              <w:left w:val="nil"/>
              <w:bottom w:val="single" w:sz="8" w:space="0" w:color="FFFFFF"/>
              <w:right w:val="single" w:sz="8" w:space="0" w:color="FFFFFF"/>
            </w:tcBorders>
            <w:shd w:val="clear" w:color="000000" w:fill="F2F2F2"/>
            <w:vAlign w:val="center"/>
            <w:hideMark/>
          </w:tcPr>
          <w:p w14:paraId="73E8705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324</w:t>
            </w:r>
          </w:p>
        </w:tc>
        <w:tc>
          <w:tcPr>
            <w:tcW w:w="993" w:type="dxa"/>
            <w:tcBorders>
              <w:top w:val="nil"/>
              <w:left w:val="nil"/>
              <w:bottom w:val="single" w:sz="8" w:space="0" w:color="FFFFFF"/>
              <w:right w:val="single" w:sz="8" w:space="0" w:color="FFFFFF"/>
            </w:tcBorders>
            <w:shd w:val="clear" w:color="000000" w:fill="F2F2F2"/>
            <w:vAlign w:val="center"/>
            <w:hideMark/>
          </w:tcPr>
          <w:p w14:paraId="372AACE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81</w:t>
            </w:r>
          </w:p>
        </w:tc>
        <w:tc>
          <w:tcPr>
            <w:tcW w:w="851" w:type="dxa"/>
            <w:tcBorders>
              <w:top w:val="nil"/>
              <w:left w:val="nil"/>
              <w:bottom w:val="single" w:sz="8" w:space="0" w:color="FFFFFF"/>
              <w:right w:val="single" w:sz="8" w:space="0" w:color="FFFFFF"/>
            </w:tcBorders>
            <w:shd w:val="clear" w:color="000000" w:fill="F2F2F2"/>
            <w:vAlign w:val="center"/>
            <w:hideMark/>
          </w:tcPr>
          <w:p w14:paraId="7B38A230"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947</w:t>
            </w:r>
          </w:p>
        </w:tc>
        <w:tc>
          <w:tcPr>
            <w:tcW w:w="1136" w:type="dxa"/>
            <w:tcBorders>
              <w:top w:val="nil"/>
              <w:left w:val="nil"/>
              <w:bottom w:val="single" w:sz="8" w:space="0" w:color="FFFFFF"/>
              <w:right w:val="single" w:sz="8" w:space="0" w:color="FFFFFF"/>
            </w:tcBorders>
            <w:shd w:val="clear" w:color="000000" w:fill="F2F2F2"/>
            <w:vAlign w:val="center"/>
            <w:hideMark/>
          </w:tcPr>
          <w:p w14:paraId="46B2FE14"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89.724</w:t>
            </w:r>
          </w:p>
        </w:tc>
      </w:tr>
      <w:tr w:rsidR="007C0984" w:rsidRPr="00A6113F" w14:paraId="0DAA5677" w14:textId="77777777" w:rsidTr="00A6113F">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7399A62B"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181 a 360 dias </w:t>
            </w:r>
          </w:p>
        </w:tc>
        <w:tc>
          <w:tcPr>
            <w:tcW w:w="992" w:type="dxa"/>
            <w:tcBorders>
              <w:top w:val="nil"/>
              <w:left w:val="nil"/>
              <w:bottom w:val="single" w:sz="8" w:space="0" w:color="FFFFFF"/>
              <w:right w:val="single" w:sz="8" w:space="0" w:color="FFFFFF"/>
            </w:tcBorders>
            <w:shd w:val="clear" w:color="000000" w:fill="F2F2F2"/>
            <w:vAlign w:val="center"/>
            <w:hideMark/>
          </w:tcPr>
          <w:p w14:paraId="6888B4E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37.771</w:t>
            </w:r>
          </w:p>
        </w:tc>
        <w:tc>
          <w:tcPr>
            <w:tcW w:w="992" w:type="dxa"/>
            <w:tcBorders>
              <w:top w:val="nil"/>
              <w:left w:val="nil"/>
              <w:bottom w:val="single" w:sz="8" w:space="0" w:color="FFFFFF"/>
              <w:right w:val="single" w:sz="8" w:space="0" w:color="FFFFFF"/>
            </w:tcBorders>
            <w:shd w:val="clear" w:color="000000" w:fill="F2F2F2"/>
            <w:vAlign w:val="center"/>
            <w:hideMark/>
          </w:tcPr>
          <w:p w14:paraId="5F90264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105.956</w:t>
            </w:r>
          </w:p>
        </w:tc>
        <w:tc>
          <w:tcPr>
            <w:tcW w:w="970" w:type="dxa"/>
            <w:tcBorders>
              <w:top w:val="nil"/>
              <w:left w:val="nil"/>
              <w:bottom w:val="single" w:sz="8" w:space="0" w:color="FFFFFF"/>
              <w:right w:val="single" w:sz="8" w:space="0" w:color="FFFFFF"/>
            </w:tcBorders>
            <w:shd w:val="clear" w:color="000000" w:fill="F2F2F2"/>
            <w:vAlign w:val="center"/>
            <w:hideMark/>
          </w:tcPr>
          <w:p w14:paraId="38196C60"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19.310</w:t>
            </w:r>
          </w:p>
        </w:tc>
        <w:tc>
          <w:tcPr>
            <w:tcW w:w="851" w:type="dxa"/>
            <w:tcBorders>
              <w:top w:val="nil"/>
              <w:left w:val="nil"/>
              <w:bottom w:val="single" w:sz="8" w:space="0" w:color="FFFFFF"/>
              <w:right w:val="single" w:sz="8" w:space="0" w:color="FFFFFF"/>
            </w:tcBorders>
            <w:shd w:val="clear" w:color="000000" w:fill="F2F2F2"/>
            <w:vAlign w:val="center"/>
            <w:hideMark/>
          </w:tcPr>
          <w:p w14:paraId="425F7F0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9.224</w:t>
            </w:r>
          </w:p>
        </w:tc>
        <w:tc>
          <w:tcPr>
            <w:tcW w:w="850" w:type="dxa"/>
            <w:tcBorders>
              <w:top w:val="nil"/>
              <w:left w:val="nil"/>
              <w:bottom w:val="single" w:sz="8" w:space="0" w:color="FFFFFF"/>
              <w:right w:val="single" w:sz="8" w:space="0" w:color="FFFFFF"/>
            </w:tcBorders>
            <w:shd w:val="clear" w:color="000000" w:fill="F2F2F2"/>
            <w:vAlign w:val="center"/>
            <w:hideMark/>
          </w:tcPr>
          <w:p w14:paraId="64984B49"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2.315</w:t>
            </w:r>
          </w:p>
        </w:tc>
        <w:tc>
          <w:tcPr>
            <w:tcW w:w="847" w:type="dxa"/>
            <w:tcBorders>
              <w:top w:val="nil"/>
              <w:left w:val="nil"/>
              <w:bottom w:val="single" w:sz="8" w:space="0" w:color="FFFFFF"/>
              <w:right w:val="single" w:sz="8" w:space="0" w:color="FFFFFF"/>
            </w:tcBorders>
            <w:shd w:val="clear" w:color="000000" w:fill="F2F2F2"/>
            <w:vAlign w:val="center"/>
            <w:hideMark/>
          </w:tcPr>
          <w:p w14:paraId="418D2E60"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384</w:t>
            </w:r>
          </w:p>
        </w:tc>
        <w:tc>
          <w:tcPr>
            <w:tcW w:w="876" w:type="dxa"/>
            <w:tcBorders>
              <w:top w:val="nil"/>
              <w:left w:val="nil"/>
              <w:bottom w:val="single" w:sz="8" w:space="0" w:color="FFFFFF"/>
              <w:right w:val="single" w:sz="8" w:space="0" w:color="FFFFFF"/>
            </w:tcBorders>
            <w:shd w:val="clear" w:color="000000" w:fill="F2F2F2"/>
            <w:vAlign w:val="center"/>
            <w:hideMark/>
          </w:tcPr>
          <w:p w14:paraId="6038E03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634</w:t>
            </w:r>
          </w:p>
        </w:tc>
        <w:tc>
          <w:tcPr>
            <w:tcW w:w="993" w:type="dxa"/>
            <w:tcBorders>
              <w:top w:val="nil"/>
              <w:left w:val="nil"/>
              <w:bottom w:val="single" w:sz="8" w:space="0" w:color="FFFFFF"/>
              <w:right w:val="single" w:sz="8" w:space="0" w:color="FFFFFF"/>
            </w:tcBorders>
            <w:shd w:val="clear" w:color="000000" w:fill="F2F2F2"/>
            <w:vAlign w:val="center"/>
            <w:hideMark/>
          </w:tcPr>
          <w:p w14:paraId="00FE281A"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232</w:t>
            </w:r>
          </w:p>
        </w:tc>
        <w:tc>
          <w:tcPr>
            <w:tcW w:w="851" w:type="dxa"/>
            <w:tcBorders>
              <w:top w:val="nil"/>
              <w:left w:val="nil"/>
              <w:bottom w:val="single" w:sz="8" w:space="0" w:color="FFFFFF"/>
              <w:right w:val="single" w:sz="8" w:space="0" w:color="FFFFFF"/>
            </w:tcBorders>
            <w:shd w:val="clear" w:color="000000" w:fill="F2F2F2"/>
            <w:vAlign w:val="center"/>
            <w:hideMark/>
          </w:tcPr>
          <w:p w14:paraId="31550E91"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1.759</w:t>
            </w:r>
          </w:p>
        </w:tc>
        <w:tc>
          <w:tcPr>
            <w:tcW w:w="1136" w:type="dxa"/>
            <w:tcBorders>
              <w:top w:val="nil"/>
              <w:left w:val="nil"/>
              <w:bottom w:val="single" w:sz="8" w:space="0" w:color="FFFFFF"/>
              <w:right w:val="single" w:sz="8" w:space="0" w:color="FFFFFF"/>
            </w:tcBorders>
            <w:shd w:val="clear" w:color="000000" w:fill="F2F2F2"/>
            <w:vAlign w:val="center"/>
            <w:hideMark/>
          </w:tcPr>
          <w:p w14:paraId="271C8F1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177.585</w:t>
            </w:r>
          </w:p>
        </w:tc>
      </w:tr>
      <w:tr w:rsidR="007C0984" w:rsidRPr="00A6113F" w14:paraId="2B3B259D" w14:textId="77777777" w:rsidTr="00A6113F">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5AC3BAAE"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Acima de 360 dias </w:t>
            </w:r>
          </w:p>
        </w:tc>
        <w:tc>
          <w:tcPr>
            <w:tcW w:w="992" w:type="dxa"/>
            <w:tcBorders>
              <w:top w:val="nil"/>
              <w:left w:val="nil"/>
              <w:bottom w:val="single" w:sz="8" w:space="0" w:color="FFFFFF"/>
              <w:right w:val="single" w:sz="8" w:space="0" w:color="FFFFFF"/>
            </w:tcBorders>
            <w:shd w:val="clear" w:color="000000" w:fill="F2F2F2"/>
            <w:vAlign w:val="center"/>
            <w:hideMark/>
          </w:tcPr>
          <w:p w14:paraId="21DD842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192.209</w:t>
            </w:r>
          </w:p>
        </w:tc>
        <w:tc>
          <w:tcPr>
            <w:tcW w:w="992" w:type="dxa"/>
            <w:tcBorders>
              <w:top w:val="nil"/>
              <w:left w:val="nil"/>
              <w:bottom w:val="single" w:sz="8" w:space="0" w:color="FFFFFF"/>
              <w:right w:val="single" w:sz="8" w:space="0" w:color="FFFFFF"/>
            </w:tcBorders>
            <w:shd w:val="clear" w:color="000000" w:fill="F2F2F2"/>
            <w:vAlign w:val="center"/>
            <w:hideMark/>
          </w:tcPr>
          <w:p w14:paraId="4A24CE7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521.135</w:t>
            </w:r>
          </w:p>
        </w:tc>
        <w:tc>
          <w:tcPr>
            <w:tcW w:w="970" w:type="dxa"/>
            <w:tcBorders>
              <w:top w:val="nil"/>
              <w:left w:val="nil"/>
              <w:bottom w:val="single" w:sz="8" w:space="0" w:color="FFFFFF"/>
              <w:right w:val="single" w:sz="8" w:space="0" w:color="FFFFFF"/>
            </w:tcBorders>
            <w:shd w:val="clear" w:color="000000" w:fill="F2F2F2"/>
            <w:vAlign w:val="center"/>
            <w:hideMark/>
          </w:tcPr>
          <w:p w14:paraId="0112CCA9"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79.421</w:t>
            </w:r>
          </w:p>
        </w:tc>
        <w:tc>
          <w:tcPr>
            <w:tcW w:w="851" w:type="dxa"/>
            <w:tcBorders>
              <w:top w:val="nil"/>
              <w:left w:val="nil"/>
              <w:bottom w:val="single" w:sz="8" w:space="0" w:color="FFFFFF"/>
              <w:right w:val="single" w:sz="8" w:space="0" w:color="FFFFFF"/>
            </w:tcBorders>
            <w:shd w:val="clear" w:color="000000" w:fill="F2F2F2"/>
            <w:vAlign w:val="center"/>
            <w:hideMark/>
          </w:tcPr>
          <w:p w14:paraId="49421FC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39.610</w:t>
            </w:r>
          </w:p>
        </w:tc>
        <w:tc>
          <w:tcPr>
            <w:tcW w:w="850" w:type="dxa"/>
            <w:tcBorders>
              <w:top w:val="nil"/>
              <w:left w:val="nil"/>
              <w:bottom w:val="single" w:sz="8" w:space="0" w:color="FFFFFF"/>
              <w:right w:val="single" w:sz="8" w:space="0" w:color="FFFFFF"/>
            </w:tcBorders>
            <w:shd w:val="clear" w:color="000000" w:fill="F2F2F2"/>
            <w:vAlign w:val="center"/>
            <w:hideMark/>
          </w:tcPr>
          <w:p w14:paraId="08CABBF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11.158</w:t>
            </w:r>
          </w:p>
        </w:tc>
        <w:tc>
          <w:tcPr>
            <w:tcW w:w="847" w:type="dxa"/>
            <w:tcBorders>
              <w:top w:val="nil"/>
              <w:left w:val="nil"/>
              <w:bottom w:val="single" w:sz="8" w:space="0" w:color="FFFFFF"/>
              <w:right w:val="single" w:sz="8" w:space="0" w:color="FFFFFF"/>
            </w:tcBorders>
            <w:shd w:val="clear" w:color="000000" w:fill="F2F2F2"/>
            <w:vAlign w:val="center"/>
            <w:hideMark/>
          </w:tcPr>
          <w:p w14:paraId="649AA6E9"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2.269</w:t>
            </w:r>
          </w:p>
        </w:tc>
        <w:tc>
          <w:tcPr>
            <w:tcW w:w="876" w:type="dxa"/>
            <w:tcBorders>
              <w:top w:val="nil"/>
              <w:left w:val="nil"/>
              <w:bottom w:val="single" w:sz="8" w:space="0" w:color="FFFFFF"/>
              <w:right w:val="single" w:sz="8" w:space="0" w:color="FFFFFF"/>
            </w:tcBorders>
            <w:shd w:val="clear" w:color="000000" w:fill="F2F2F2"/>
            <w:vAlign w:val="center"/>
            <w:hideMark/>
          </w:tcPr>
          <w:p w14:paraId="1C0215D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2.073</w:t>
            </w:r>
          </w:p>
        </w:tc>
        <w:tc>
          <w:tcPr>
            <w:tcW w:w="993" w:type="dxa"/>
            <w:tcBorders>
              <w:top w:val="nil"/>
              <w:left w:val="nil"/>
              <w:bottom w:val="single" w:sz="8" w:space="0" w:color="FFFFFF"/>
              <w:right w:val="single" w:sz="8" w:space="0" w:color="FFFFFF"/>
            </w:tcBorders>
            <w:shd w:val="clear" w:color="000000" w:fill="F2F2F2"/>
            <w:vAlign w:val="center"/>
            <w:hideMark/>
          </w:tcPr>
          <w:p w14:paraId="170D4AE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679</w:t>
            </w:r>
          </w:p>
        </w:tc>
        <w:tc>
          <w:tcPr>
            <w:tcW w:w="851" w:type="dxa"/>
            <w:tcBorders>
              <w:top w:val="nil"/>
              <w:left w:val="nil"/>
              <w:bottom w:val="single" w:sz="8" w:space="0" w:color="FFFFFF"/>
              <w:right w:val="single" w:sz="8" w:space="0" w:color="FFFFFF"/>
            </w:tcBorders>
            <w:shd w:val="clear" w:color="000000" w:fill="F2F2F2"/>
            <w:vAlign w:val="center"/>
            <w:hideMark/>
          </w:tcPr>
          <w:p w14:paraId="73FF394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6.207</w:t>
            </w:r>
          </w:p>
        </w:tc>
        <w:tc>
          <w:tcPr>
            <w:tcW w:w="1136" w:type="dxa"/>
            <w:tcBorders>
              <w:top w:val="nil"/>
              <w:left w:val="nil"/>
              <w:bottom w:val="single" w:sz="8" w:space="0" w:color="FFFFFF"/>
              <w:right w:val="single" w:sz="8" w:space="0" w:color="FFFFFF"/>
            </w:tcBorders>
            <w:shd w:val="clear" w:color="000000" w:fill="F2F2F2"/>
            <w:vAlign w:val="center"/>
            <w:hideMark/>
          </w:tcPr>
          <w:p w14:paraId="2146912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854.761</w:t>
            </w:r>
          </w:p>
        </w:tc>
      </w:tr>
      <w:tr w:rsidR="007C0984" w:rsidRPr="00A6113F" w14:paraId="413CCFFE" w14:textId="77777777" w:rsidTr="00A6113F">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171EC477" w14:textId="77777777" w:rsidR="007D3842" w:rsidRPr="00A6113F" w:rsidRDefault="007D3842" w:rsidP="007C0984">
            <w:pPr>
              <w:suppressAutoHyphens w:val="0"/>
              <w:jc w:val="both"/>
              <w:rPr>
                <w:rFonts w:ascii="Verdana" w:hAnsi="Verdana" w:cs="Arial"/>
                <w:b/>
                <w:bCs/>
                <w:sz w:val="16"/>
                <w:szCs w:val="16"/>
                <w:lang w:eastAsia="pt-BR"/>
              </w:rPr>
            </w:pPr>
            <w:r w:rsidRPr="00A6113F">
              <w:rPr>
                <w:rFonts w:ascii="Verdana" w:hAnsi="Verdana" w:cs="Arial"/>
                <w:b/>
                <w:bCs/>
                <w:sz w:val="16"/>
                <w:szCs w:val="16"/>
                <w:lang w:eastAsia="pt-BR"/>
              </w:rPr>
              <w:t xml:space="preserve">Parcelas vencidas até 14 dias </w:t>
            </w:r>
          </w:p>
        </w:tc>
        <w:tc>
          <w:tcPr>
            <w:tcW w:w="992" w:type="dxa"/>
            <w:tcBorders>
              <w:top w:val="nil"/>
              <w:left w:val="nil"/>
              <w:bottom w:val="single" w:sz="8" w:space="0" w:color="FFFFFF"/>
              <w:right w:val="single" w:sz="8" w:space="0" w:color="FFFFFF"/>
            </w:tcBorders>
            <w:shd w:val="clear" w:color="000000" w:fill="F2F2F2"/>
            <w:vAlign w:val="center"/>
            <w:hideMark/>
          </w:tcPr>
          <w:p w14:paraId="1263C733"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18DDAB53"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 xml:space="preserve">           - </w:t>
            </w:r>
          </w:p>
        </w:tc>
        <w:tc>
          <w:tcPr>
            <w:tcW w:w="970" w:type="dxa"/>
            <w:tcBorders>
              <w:top w:val="nil"/>
              <w:left w:val="nil"/>
              <w:bottom w:val="single" w:sz="8" w:space="0" w:color="FFFFFF"/>
              <w:right w:val="single" w:sz="8" w:space="0" w:color="FFFFFF"/>
            </w:tcBorders>
            <w:shd w:val="clear" w:color="000000" w:fill="F2F2F2"/>
            <w:vAlign w:val="center"/>
            <w:hideMark/>
          </w:tcPr>
          <w:p w14:paraId="0B0240AF"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 xml:space="preserve">           - </w:t>
            </w:r>
          </w:p>
        </w:tc>
        <w:tc>
          <w:tcPr>
            <w:tcW w:w="851" w:type="dxa"/>
            <w:tcBorders>
              <w:top w:val="nil"/>
              <w:left w:val="nil"/>
              <w:bottom w:val="single" w:sz="8" w:space="0" w:color="FFFFFF"/>
              <w:right w:val="single" w:sz="8" w:space="0" w:color="FFFFFF"/>
            </w:tcBorders>
            <w:shd w:val="clear" w:color="000000" w:fill="F2F2F2"/>
            <w:vAlign w:val="center"/>
            <w:hideMark/>
          </w:tcPr>
          <w:p w14:paraId="70782F85"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 xml:space="preserve">           - </w:t>
            </w:r>
          </w:p>
        </w:tc>
        <w:tc>
          <w:tcPr>
            <w:tcW w:w="850" w:type="dxa"/>
            <w:tcBorders>
              <w:top w:val="nil"/>
              <w:left w:val="nil"/>
              <w:bottom w:val="single" w:sz="8" w:space="0" w:color="FFFFFF"/>
              <w:right w:val="single" w:sz="8" w:space="0" w:color="FFFFFF"/>
            </w:tcBorders>
            <w:shd w:val="clear" w:color="000000" w:fill="F2F2F2"/>
            <w:vAlign w:val="center"/>
            <w:hideMark/>
          </w:tcPr>
          <w:p w14:paraId="4DC3F920"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 xml:space="preserve">           - </w:t>
            </w:r>
          </w:p>
        </w:tc>
        <w:tc>
          <w:tcPr>
            <w:tcW w:w="847" w:type="dxa"/>
            <w:tcBorders>
              <w:top w:val="nil"/>
              <w:left w:val="nil"/>
              <w:bottom w:val="single" w:sz="8" w:space="0" w:color="FFFFFF"/>
              <w:right w:val="single" w:sz="8" w:space="0" w:color="FFFFFF"/>
            </w:tcBorders>
            <w:shd w:val="clear" w:color="000000" w:fill="F2F2F2"/>
            <w:vAlign w:val="center"/>
            <w:hideMark/>
          </w:tcPr>
          <w:p w14:paraId="72392B8C"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 xml:space="preserve">           - </w:t>
            </w:r>
          </w:p>
        </w:tc>
        <w:tc>
          <w:tcPr>
            <w:tcW w:w="876" w:type="dxa"/>
            <w:tcBorders>
              <w:top w:val="nil"/>
              <w:left w:val="nil"/>
              <w:bottom w:val="single" w:sz="8" w:space="0" w:color="FFFFFF"/>
              <w:right w:val="single" w:sz="8" w:space="0" w:color="FFFFFF"/>
            </w:tcBorders>
            <w:shd w:val="clear" w:color="000000" w:fill="F2F2F2"/>
            <w:vAlign w:val="center"/>
            <w:hideMark/>
          </w:tcPr>
          <w:p w14:paraId="16487B6B"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 xml:space="preserve">           - </w:t>
            </w:r>
          </w:p>
        </w:tc>
        <w:tc>
          <w:tcPr>
            <w:tcW w:w="993" w:type="dxa"/>
            <w:tcBorders>
              <w:top w:val="nil"/>
              <w:left w:val="nil"/>
              <w:bottom w:val="single" w:sz="8" w:space="0" w:color="FFFFFF"/>
              <w:right w:val="single" w:sz="8" w:space="0" w:color="FFFFFF"/>
            </w:tcBorders>
            <w:shd w:val="clear" w:color="000000" w:fill="F2F2F2"/>
            <w:vAlign w:val="center"/>
            <w:hideMark/>
          </w:tcPr>
          <w:p w14:paraId="75B37E87" w14:textId="4E2CD0E0" w:rsidR="007D3842" w:rsidRPr="00A6113F" w:rsidRDefault="00A6113F"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 xml:space="preserve">       </w:t>
            </w:r>
            <w:r w:rsidR="007D3842" w:rsidRPr="00A6113F">
              <w:rPr>
                <w:rFonts w:ascii="Verdana" w:hAnsi="Verdana" w:cs="Arial"/>
                <w:b/>
                <w:bCs/>
                <w:sz w:val="16"/>
                <w:szCs w:val="16"/>
                <w:lang w:eastAsia="pt-BR"/>
              </w:rPr>
              <w:t xml:space="preserve">- </w:t>
            </w:r>
          </w:p>
        </w:tc>
        <w:tc>
          <w:tcPr>
            <w:tcW w:w="851" w:type="dxa"/>
            <w:tcBorders>
              <w:top w:val="nil"/>
              <w:left w:val="nil"/>
              <w:bottom w:val="single" w:sz="8" w:space="0" w:color="FFFFFF"/>
              <w:right w:val="single" w:sz="8" w:space="0" w:color="FFFFFF"/>
            </w:tcBorders>
            <w:shd w:val="clear" w:color="000000" w:fill="F2F2F2"/>
            <w:vAlign w:val="center"/>
            <w:hideMark/>
          </w:tcPr>
          <w:p w14:paraId="0209E5E7" w14:textId="77777777" w:rsidR="007D3842" w:rsidRPr="00A6113F" w:rsidRDefault="007D3842" w:rsidP="007C0984">
            <w:pPr>
              <w:suppressAutoHyphens w:val="0"/>
              <w:jc w:val="right"/>
              <w:rPr>
                <w:rFonts w:ascii="Verdana" w:hAnsi="Verdana" w:cs="Arial"/>
                <w:b/>
                <w:bCs/>
                <w:sz w:val="16"/>
                <w:szCs w:val="16"/>
                <w:lang w:eastAsia="pt-BR"/>
              </w:rPr>
            </w:pPr>
            <w:proofErr w:type="gramStart"/>
            <w:r w:rsidRPr="00A6113F">
              <w:rPr>
                <w:rFonts w:ascii="Verdana" w:hAnsi="Verdana" w:cs="Arial"/>
                <w:b/>
                <w:bCs/>
                <w:sz w:val="16"/>
                <w:szCs w:val="16"/>
                <w:lang w:eastAsia="pt-BR"/>
              </w:rPr>
              <w:t>5</w:t>
            </w:r>
            <w:proofErr w:type="gramEnd"/>
          </w:p>
        </w:tc>
        <w:tc>
          <w:tcPr>
            <w:tcW w:w="1136" w:type="dxa"/>
            <w:tcBorders>
              <w:top w:val="nil"/>
              <w:left w:val="nil"/>
              <w:bottom w:val="single" w:sz="8" w:space="0" w:color="FFFFFF"/>
              <w:right w:val="single" w:sz="8" w:space="0" w:color="FFFFFF"/>
            </w:tcBorders>
            <w:shd w:val="clear" w:color="000000" w:fill="F2F2F2"/>
            <w:vAlign w:val="center"/>
            <w:hideMark/>
          </w:tcPr>
          <w:p w14:paraId="50C56EE9" w14:textId="77777777" w:rsidR="007D3842" w:rsidRPr="00A6113F" w:rsidRDefault="007D3842" w:rsidP="007C0984">
            <w:pPr>
              <w:suppressAutoHyphens w:val="0"/>
              <w:jc w:val="right"/>
              <w:rPr>
                <w:rFonts w:ascii="Verdana" w:hAnsi="Verdana" w:cs="Arial"/>
                <w:b/>
                <w:bCs/>
                <w:sz w:val="16"/>
                <w:szCs w:val="16"/>
                <w:lang w:eastAsia="pt-BR"/>
              </w:rPr>
            </w:pPr>
            <w:proofErr w:type="gramStart"/>
            <w:r w:rsidRPr="00A6113F">
              <w:rPr>
                <w:rFonts w:ascii="Verdana" w:hAnsi="Verdana" w:cs="Arial"/>
                <w:b/>
                <w:bCs/>
                <w:sz w:val="16"/>
                <w:szCs w:val="16"/>
                <w:lang w:eastAsia="pt-BR"/>
              </w:rPr>
              <w:t>5</w:t>
            </w:r>
            <w:proofErr w:type="gramEnd"/>
          </w:p>
        </w:tc>
      </w:tr>
      <w:tr w:rsidR="007C0984" w:rsidRPr="00A6113F" w14:paraId="21B55957" w14:textId="77777777" w:rsidTr="006B5546">
        <w:trPr>
          <w:trHeight w:val="300"/>
        </w:trPr>
        <w:tc>
          <w:tcPr>
            <w:tcW w:w="3129" w:type="dxa"/>
            <w:tcBorders>
              <w:top w:val="nil"/>
              <w:left w:val="single" w:sz="8" w:space="0" w:color="FFFFFF"/>
              <w:right w:val="single" w:sz="8" w:space="0" w:color="FFFFFF"/>
            </w:tcBorders>
            <w:shd w:val="clear" w:color="000000" w:fill="A6A6A6"/>
            <w:vAlign w:val="center"/>
            <w:hideMark/>
          </w:tcPr>
          <w:p w14:paraId="55040A9B" w14:textId="77777777" w:rsidR="007D3842" w:rsidRPr="00A6113F" w:rsidRDefault="007D3842" w:rsidP="007C0984">
            <w:pPr>
              <w:suppressAutoHyphens w:val="0"/>
              <w:jc w:val="both"/>
              <w:rPr>
                <w:rFonts w:ascii="Verdana" w:hAnsi="Verdana" w:cs="Arial"/>
                <w:b/>
                <w:bCs/>
                <w:sz w:val="16"/>
                <w:szCs w:val="16"/>
                <w:lang w:eastAsia="pt-BR"/>
              </w:rPr>
            </w:pPr>
            <w:r w:rsidRPr="00A6113F">
              <w:rPr>
                <w:rFonts w:ascii="Verdana" w:hAnsi="Verdana" w:cs="Arial"/>
                <w:b/>
                <w:bCs/>
                <w:sz w:val="16"/>
                <w:szCs w:val="16"/>
                <w:lang w:eastAsia="pt-BR"/>
              </w:rPr>
              <w:t xml:space="preserve">Subtotal </w:t>
            </w:r>
          </w:p>
        </w:tc>
        <w:tc>
          <w:tcPr>
            <w:tcW w:w="992" w:type="dxa"/>
            <w:tcBorders>
              <w:top w:val="nil"/>
              <w:left w:val="nil"/>
              <w:right w:val="single" w:sz="8" w:space="0" w:color="FFFFFF"/>
            </w:tcBorders>
            <w:shd w:val="clear" w:color="000000" w:fill="A6A6A6"/>
            <w:vAlign w:val="center"/>
            <w:hideMark/>
          </w:tcPr>
          <w:p w14:paraId="1717B327"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254.845</w:t>
            </w:r>
          </w:p>
        </w:tc>
        <w:tc>
          <w:tcPr>
            <w:tcW w:w="992" w:type="dxa"/>
            <w:tcBorders>
              <w:top w:val="nil"/>
              <w:left w:val="nil"/>
              <w:right w:val="single" w:sz="8" w:space="0" w:color="FFFFFF"/>
            </w:tcBorders>
            <w:shd w:val="clear" w:color="000000" w:fill="A6A6A6"/>
            <w:vAlign w:val="center"/>
            <w:hideMark/>
          </w:tcPr>
          <w:p w14:paraId="0340A6A7"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696.383</w:t>
            </w:r>
          </w:p>
        </w:tc>
        <w:tc>
          <w:tcPr>
            <w:tcW w:w="970" w:type="dxa"/>
            <w:tcBorders>
              <w:top w:val="nil"/>
              <w:left w:val="nil"/>
              <w:right w:val="single" w:sz="8" w:space="0" w:color="FFFFFF"/>
            </w:tcBorders>
            <w:shd w:val="clear" w:color="000000" w:fill="A6A6A6"/>
            <w:vAlign w:val="center"/>
            <w:hideMark/>
          </w:tcPr>
          <w:p w14:paraId="62461315"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113.064</w:t>
            </w:r>
          </w:p>
        </w:tc>
        <w:tc>
          <w:tcPr>
            <w:tcW w:w="851" w:type="dxa"/>
            <w:tcBorders>
              <w:top w:val="nil"/>
              <w:left w:val="nil"/>
              <w:right w:val="single" w:sz="8" w:space="0" w:color="FFFFFF"/>
            </w:tcBorders>
            <w:shd w:val="clear" w:color="000000" w:fill="A6A6A6"/>
            <w:vAlign w:val="center"/>
            <w:hideMark/>
          </w:tcPr>
          <w:p w14:paraId="3556F23C"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56.285</w:t>
            </w:r>
          </w:p>
        </w:tc>
        <w:tc>
          <w:tcPr>
            <w:tcW w:w="850" w:type="dxa"/>
            <w:tcBorders>
              <w:top w:val="nil"/>
              <w:left w:val="nil"/>
              <w:right w:val="single" w:sz="8" w:space="0" w:color="FFFFFF"/>
            </w:tcBorders>
            <w:shd w:val="clear" w:color="000000" w:fill="A6A6A6"/>
            <w:vAlign w:val="center"/>
            <w:hideMark/>
          </w:tcPr>
          <w:p w14:paraId="6397BDF6"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15.377</w:t>
            </w:r>
          </w:p>
        </w:tc>
        <w:tc>
          <w:tcPr>
            <w:tcW w:w="847" w:type="dxa"/>
            <w:tcBorders>
              <w:top w:val="nil"/>
              <w:left w:val="nil"/>
              <w:right w:val="single" w:sz="8" w:space="0" w:color="FFFFFF"/>
            </w:tcBorders>
            <w:shd w:val="clear" w:color="000000" w:fill="A6A6A6"/>
            <w:vAlign w:val="center"/>
            <w:hideMark/>
          </w:tcPr>
          <w:p w14:paraId="4F5F8239"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2.944</w:t>
            </w:r>
          </w:p>
        </w:tc>
        <w:tc>
          <w:tcPr>
            <w:tcW w:w="876" w:type="dxa"/>
            <w:tcBorders>
              <w:top w:val="nil"/>
              <w:left w:val="nil"/>
              <w:right w:val="single" w:sz="8" w:space="0" w:color="FFFFFF"/>
            </w:tcBorders>
            <w:shd w:val="clear" w:color="000000" w:fill="A6A6A6"/>
            <w:vAlign w:val="center"/>
            <w:hideMark/>
          </w:tcPr>
          <w:p w14:paraId="1E13A837"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3.127</w:t>
            </w:r>
          </w:p>
        </w:tc>
        <w:tc>
          <w:tcPr>
            <w:tcW w:w="993" w:type="dxa"/>
            <w:tcBorders>
              <w:top w:val="nil"/>
              <w:left w:val="nil"/>
              <w:right w:val="single" w:sz="8" w:space="0" w:color="FFFFFF"/>
            </w:tcBorders>
            <w:shd w:val="clear" w:color="000000" w:fill="A6A6A6"/>
            <w:vAlign w:val="center"/>
            <w:hideMark/>
          </w:tcPr>
          <w:p w14:paraId="732901D8"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1.050</w:t>
            </w:r>
          </w:p>
        </w:tc>
        <w:tc>
          <w:tcPr>
            <w:tcW w:w="851" w:type="dxa"/>
            <w:tcBorders>
              <w:top w:val="nil"/>
              <w:left w:val="nil"/>
              <w:right w:val="single" w:sz="8" w:space="0" w:color="FFFFFF"/>
            </w:tcBorders>
            <w:shd w:val="clear" w:color="000000" w:fill="A6A6A6"/>
            <w:vAlign w:val="center"/>
            <w:hideMark/>
          </w:tcPr>
          <w:p w14:paraId="0738C0B2"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9.614</w:t>
            </w:r>
          </w:p>
        </w:tc>
        <w:tc>
          <w:tcPr>
            <w:tcW w:w="1136" w:type="dxa"/>
            <w:tcBorders>
              <w:top w:val="nil"/>
              <w:left w:val="nil"/>
              <w:right w:val="single" w:sz="8" w:space="0" w:color="FFFFFF"/>
            </w:tcBorders>
            <w:shd w:val="clear" w:color="000000" w:fill="A6A6A6"/>
            <w:vAlign w:val="center"/>
            <w:hideMark/>
          </w:tcPr>
          <w:p w14:paraId="27451EA5"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1.152.689</w:t>
            </w:r>
          </w:p>
        </w:tc>
      </w:tr>
    </w:tbl>
    <w:p w14:paraId="486C9E0C" w14:textId="77777777" w:rsidR="00FE1139" w:rsidRPr="00FE1139" w:rsidRDefault="00FE1139" w:rsidP="00FE1139">
      <w:pPr>
        <w:suppressAutoHyphens w:val="0"/>
        <w:jc w:val="both"/>
        <w:rPr>
          <w:rFonts w:ascii="Verdana" w:hAnsi="Verdana" w:cs="Arial"/>
          <w:sz w:val="16"/>
          <w:szCs w:val="16"/>
          <w:lang w:eastAsia="pt-BR"/>
        </w:rPr>
      </w:pPr>
      <w:r w:rsidRPr="00FE1139">
        <w:rPr>
          <w:rFonts w:ascii="Verdana" w:hAnsi="Verdana" w:cs="Arial"/>
          <w:sz w:val="16"/>
          <w:szCs w:val="16"/>
          <w:lang w:eastAsia="pt-BR"/>
        </w:rPr>
        <w:t>(1) Operações com atraso inferior a 15 dias e que não apresentem eventos falimentares, recuperação judicial e reestruturação de dívidas.</w:t>
      </w:r>
    </w:p>
    <w:p w14:paraId="0CA28DCC" w14:textId="77777777" w:rsidR="00A6113F" w:rsidRDefault="00A6113F">
      <w:r>
        <w:br w:type="page"/>
      </w:r>
    </w:p>
    <w:tbl>
      <w:tblPr>
        <w:tblW w:w="12487" w:type="dxa"/>
        <w:tblInd w:w="60" w:type="dxa"/>
        <w:tblLayout w:type="fixed"/>
        <w:tblCellMar>
          <w:left w:w="70" w:type="dxa"/>
          <w:right w:w="70" w:type="dxa"/>
        </w:tblCellMar>
        <w:tblLook w:val="04A0" w:firstRow="1" w:lastRow="0" w:firstColumn="1" w:lastColumn="0" w:noHBand="0" w:noVBand="1"/>
      </w:tblPr>
      <w:tblGrid>
        <w:gridCol w:w="3129"/>
        <w:gridCol w:w="992"/>
        <w:gridCol w:w="992"/>
        <w:gridCol w:w="970"/>
        <w:gridCol w:w="851"/>
        <w:gridCol w:w="850"/>
        <w:gridCol w:w="847"/>
        <w:gridCol w:w="876"/>
        <w:gridCol w:w="993"/>
        <w:gridCol w:w="851"/>
        <w:gridCol w:w="1136"/>
      </w:tblGrid>
      <w:tr w:rsidR="00A6113F" w:rsidRPr="00A6113F" w14:paraId="701F193C" w14:textId="77777777" w:rsidTr="006B5546">
        <w:trPr>
          <w:trHeight w:val="525"/>
        </w:trPr>
        <w:tc>
          <w:tcPr>
            <w:tcW w:w="3129" w:type="dxa"/>
            <w:vMerge w:val="restart"/>
            <w:tcBorders>
              <w:top w:val="single" w:sz="8" w:space="0" w:color="FFFFFF"/>
              <w:left w:val="single" w:sz="8" w:space="0" w:color="FFFFFF"/>
              <w:right w:val="single" w:sz="8" w:space="0" w:color="FFFFFF"/>
            </w:tcBorders>
            <w:shd w:val="clear" w:color="000000" w:fill="A6A6A6"/>
            <w:vAlign w:val="center"/>
          </w:tcPr>
          <w:p w14:paraId="69AA9C07" w14:textId="1DD84382" w:rsidR="00A6113F" w:rsidRPr="00A6113F" w:rsidRDefault="00A6113F" w:rsidP="00AB4ECA">
            <w:pPr>
              <w:suppressAutoHyphens w:val="0"/>
              <w:rPr>
                <w:rFonts w:ascii="Verdana" w:hAnsi="Verdana" w:cs="Arial"/>
                <w:b/>
                <w:bCs/>
                <w:sz w:val="16"/>
                <w:szCs w:val="16"/>
                <w:lang w:eastAsia="pt-BR"/>
              </w:rPr>
            </w:pPr>
          </w:p>
        </w:tc>
        <w:tc>
          <w:tcPr>
            <w:tcW w:w="8222" w:type="dxa"/>
            <w:gridSpan w:val="9"/>
            <w:tcBorders>
              <w:top w:val="single" w:sz="8" w:space="0" w:color="FFFFFF"/>
              <w:left w:val="nil"/>
              <w:bottom w:val="single" w:sz="8" w:space="0" w:color="FFFFFF"/>
              <w:right w:val="single" w:sz="8" w:space="0" w:color="FFFFFF"/>
            </w:tcBorders>
            <w:shd w:val="clear" w:color="000000" w:fill="A6A6A6"/>
            <w:vAlign w:val="center"/>
          </w:tcPr>
          <w:p w14:paraId="5130A8B6"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Níveis de risco</w:t>
            </w:r>
          </w:p>
        </w:tc>
        <w:tc>
          <w:tcPr>
            <w:tcW w:w="1136" w:type="dxa"/>
            <w:tcBorders>
              <w:top w:val="single" w:sz="8" w:space="0" w:color="FFFFFF"/>
              <w:left w:val="nil"/>
              <w:bottom w:val="single" w:sz="8" w:space="0" w:color="FFFFFF"/>
              <w:right w:val="single" w:sz="8" w:space="0" w:color="FFFFFF"/>
            </w:tcBorders>
            <w:shd w:val="clear" w:color="000000" w:fill="A6A6A6"/>
            <w:vAlign w:val="center"/>
          </w:tcPr>
          <w:p w14:paraId="52C524BC" w14:textId="77777777" w:rsidR="00A6113F" w:rsidRPr="00A6113F" w:rsidRDefault="00A6113F" w:rsidP="00AB4ECA">
            <w:pPr>
              <w:suppressAutoHyphens w:val="0"/>
              <w:jc w:val="center"/>
              <w:rPr>
                <w:rFonts w:ascii="Verdana" w:hAnsi="Verdana" w:cs="Arial"/>
                <w:b/>
                <w:bCs/>
                <w:sz w:val="16"/>
                <w:szCs w:val="16"/>
                <w:lang w:eastAsia="pt-BR"/>
              </w:rPr>
            </w:pPr>
          </w:p>
        </w:tc>
      </w:tr>
      <w:tr w:rsidR="00A6113F" w:rsidRPr="00A6113F" w14:paraId="5822557F" w14:textId="77777777" w:rsidTr="006B5546">
        <w:trPr>
          <w:trHeight w:val="525"/>
        </w:trPr>
        <w:tc>
          <w:tcPr>
            <w:tcW w:w="3129" w:type="dxa"/>
            <w:vMerge/>
            <w:tcBorders>
              <w:left w:val="single" w:sz="8" w:space="0" w:color="FFFFFF"/>
              <w:right w:val="single" w:sz="8" w:space="0" w:color="FFFFFF"/>
            </w:tcBorders>
            <w:shd w:val="clear" w:color="000000" w:fill="A6A6A6"/>
            <w:vAlign w:val="center"/>
          </w:tcPr>
          <w:p w14:paraId="741803F0" w14:textId="77777777" w:rsidR="00A6113F" w:rsidRPr="00A6113F" w:rsidRDefault="00A6113F" w:rsidP="00AB4ECA">
            <w:pPr>
              <w:suppressAutoHyphens w:val="0"/>
              <w:rPr>
                <w:rFonts w:ascii="Verdana" w:hAnsi="Verdana" w:cs="Arial"/>
                <w:b/>
                <w:bCs/>
                <w:sz w:val="16"/>
                <w:szCs w:val="16"/>
                <w:lang w:eastAsia="pt-BR"/>
              </w:rPr>
            </w:pPr>
          </w:p>
        </w:tc>
        <w:tc>
          <w:tcPr>
            <w:tcW w:w="8222" w:type="dxa"/>
            <w:gridSpan w:val="9"/>
            <w:tcBorders>
              <w:top w:val="single" w:sz="8" w:space="0" w:color="FFFFFF"/>
              <w:left w:val="nil"/>
              <w:bottom w:val="single" w:sz="8" w:space="0" w:color="FFFFFF"/>
              <w:right w:val="single" w:sz="8" w:space="0" w:color="FFFFFF"/>
            </w:tcBorders>
            <w:shd w:val="clear" w:color="000000" w:fill="A6A6A6"/>
            <w:vAlign w:val="center"/>
          </w:tcPr>
          <w:p w14:paraId="585BF2D1" w14:textId="6EB12B55"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 xml:space="preserve">Operações em curso </w:t>
            </w:r>
            <w:r>
              <w:rPr>
                <w:rFonts w:ascii="Verdana" w:hAnsi="Verdana" w:cs="Arial"/>
                <w:b/>
                <w:bCs/>
                <w:sz w:val="16"/>
                <w:szCs w:val="16"/>
                <w:lang w:eastAsia="pt-BR"/>
              </w:rPr>
              <w:t>a</w:t>
            </w:r>
            <w:r w:rsidRPr="00A6113F">
              <w:rPr>
                <w:rFonts w:ascii="Verdana" w:hAnsi="Verdana" w:cs="Arial"/>
                <w:b/>
                <w:bCs/>
                <w:sz w:val="16"/>
                <w:szCs w:val="16"/>
                <w:lang w:eastAsia="pt-BR"/>
              </w:rPr>
              <w:t xml:space="preserve">normal </w:t>
            </w:r>
            <w:r>
              <w:rPr>
                <w:rFonts w:ascii="Verdana" w:hAnsi="Verdana" w:cs="Arial"/>
                <w:b/>
                <w:bCs/>
                <w:sz w:val="16"/>
                <w:szCs w:val="16"/>
                <w:vertAlign w:val="superscript"/>
                <w:lang w:eastAsia="pt-BR"/>
              </w:rPr>
              <w:t>(2</w:t>
            </w:r>
            <w:r w:rsidRPr="00A6113F">
              <w:rPr>
                <w:rFonts w:ascii="Verdana" w:hAnsi="Verdana" w:cs="Arial"/>
                <w:b/>
                <w:bCs/>
                <w:sz w:val="16"/>
                <w:szCs w:val="16"/>
                <w:vertAlign w:val="superscript"/>
                <w:lang w:eastAsia="pt-BR"/>
              </w:rPr>
              <w:t>)</w:t>
            </w:r>
          </w:p>
        </w:tc>
        <w:tc>
          <w:tcPr>
            <w:tcW w:w="1136" w:type="dxa"/>
            <w:tcBorders>
              <w:top w:val="single" w:sz="8" w:space="0" w:color="FFFFFF"/>
              <w:left w:val="nil"/>
              <w:bottom w:val="single" w:sz="8" w:space="0" w:color="FFFFFF"/>
              <w:right w:val="single" w:sz="8" w:space="0" w:color="FFFFFF"/>
            </w:tcBorders>
            <w:shd w:val="clear" w:color="000000" w:fill="A6A6A6"/>
            <w:vAlign w:val="center"/>
          </w:tcPr>
          <w:p w14:paraId="5A7F13AA" w14:textId="77777777" w:rsidR="00A6113F" w:rsidRPr="00A6113F" w:rsidRDefault="00A6113F" w:rsidP="00AB4ECA">
            <w:pPr>
              <w:suppressAutoHyphens w:val="0"/>
              <w:jc w:val="center"/>
              <w:rPr>
                <w:rFonts w:ascii="Verdana" w:hAnsi="Verdana" w:cs="Arial"/>
                <w:b/>
                <w:bCs/>
                <w:sz w:val="16"/>
                <w:szCs w:val="16"/>
                <w:lang w:eastAsia="pt-BR"/>
              </w:rPr>
            </w:pPr>
          </w:p>
        </w:tc>
      </w:tr>
      <w:tr w:rsidR="00A6113F" w:rsidRPr="00A6113F" w14:paraId="37C6CCDA" w14:textId="77777777" w:rsidTr="006B5546">
        <w:trPr>
          <w:trHeight w:val="525"/>
        </w:trPr>
        <w:tc>
          <w:tcPr>
            <w:tcW w:w="3129" w:type="dxa"/>
            <w:vMerge/>
            <w:tcBorders>
              <w:left w:val="single" w:sz="8" w:space="0" w:color="FFFFFF"/>
              <w:right w:val="single" w:sz="8" w:space="0" w:color="FFFFFF"/>
            </w:tcBorders>
            <w:shd w:val="clear" w:color="000000" w:fill="A6A6A6"/>
            <w:vAlign w:val="center"/>
            <w:hideMark/>
          </w:tcPr>
          <w:p w14:paraId="3836C2D4" w14:textId="77777777" w:rsidR="00A6113F" w:rsidRPr="00A6113F" w:rsidRDefault="00A6113F" w:rsidP="00AB4ECA">
            <w:pPr>
              <w:suppressAutoHyphens w:val="0"/>
              <w:rPr>
                <w:rFonts w:ascii="Verdana" w:hAnsi="Verdana" w:cs="Arial"/>
                <w:b/>
                <w:bCs/>
                <w:sz w:val="16"/>
                <w:szCs w:val="16"/>
                <w:lang w:eastAsia="pt-BR"/>
              </w:rPr>
            </w:pP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27DD02C1"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AA</w:t>
            </w:r>
          </w:p>
        </w:tc>
        <w:tc>
          <w:tcPr>
            <w:tcW w:w="992" w:type="dxa"/>
            <w:tcBorders>
              <w:top w:val="single" w:sz="8" w:space="0" w:color="FFFFFF"/>
              <w:left w:val="nil"/>
              <w:bottom w:val="single" w:sz="8" w:space="0" w:color="FFFFFF"/>
              <w:right w:val="single" w:sz="8" w:space="0" w:color="FFFFFF"/>
            </w:tcBorders>
            <w:shd w:val="clear" w:color="000000" w:fill="A6A6A6"/>
            <w:vAlign w:val="center"/>
            <w:hideMark/>
          </w:tcPr>
          <w:p w14:paraId="64BF6161"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A</w:t>
            </w:r>
          </w:p>
        </w:tc>
        <w:tc>
          <w:tcPr>
            <w:tcW w:w="970" w:type="dxa"/>
            <w:tcBorders>
              <w:top w:val="single" w:sz="8" w:space="0" w:color="FFFFFF"/>
              <w:left w:val="nil"/>
              <w:bottom w:val="single" w:sz="8" w:space="0" w:color="FFFFFF"/>
              <w:right w:val="single" w:sz="8" w:space="0" w:color="FFFFFF"/>
            </w:tcBorders>
            <w:shd w:val="clear" w:color="000000" w:fill="A6A6A6"/>
            <w:vAlign w:val="center"/>
            <w:hideMark/>
          </w:tcPr>
          <w:p w14:paraId="1D07BA14"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B</w:t>
            </w:r>
          </w:p>
        </w:tc>
        <w:tc>
          <w:tcPr>
            <w:tcW w:w="851" w:type="dxa"/>
            <w:tcBorders>
              <w:top w:val="single" w:sz="8" w:space="0" w:color="FFFFFF"/>
              <w:left w:val="nil"/>
              <w:bottom w:val="single" w:sz="8" w:space="0" w:color="FFFFFF"/>
              <w:right w:val="single" w:sz="8" w:space="0" w:color="FFFFFF"/>
            </w:tcBorders>
            <w:shd w:val="clear" w:color="000000" w:fill="A6A6A6"/>
            <w:vAlign w:val="center"/>
            <w:hideMark/>
          </w:tcPr>
          <w:p w14:paraId="4C7A6410"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C</w:t>
            </w:r>
          </w:p>
        </w:tc>
        <w:tc>
          <w:tcPr>
            <w:tcW w:w="850" w:type="dxa"/>
            <w:tcBorders>
              <w:top w:val="single" w:sz="8" w:space="0" w:color="FFFFFF"/>
              <w:left w:val="nil"/>
              <w:bottom w:val="single" w:sz="8" w:space="0" w:color="FFFFFF"/>
              <w:right w:val="single" w:sz="8" w:space="0" w:color="FFFFFF"/>
            </w:tcBorders>
            <w:shd w:val="clear" w:color="000000" w:fill="A6A6A6"/>
            <w:vAlign w:val="center"/>
            <w:hideMark/>
          </w:tcPr>
          <w:p w14:paraId="0E5D88A4"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D</w:t>
            </w:r>
          </w:p>
        </w:tc>
        <w:tc>
          <w:tcPr>
            <w:tcW w:w="847" w:type="dxa"/>
            <w:tcBorders>
              <w:top w:val="single" w:sz="8" w:space="0" w:color="FFFFFF"/>
              <w:left w:val="nil"/>
              <w:bottom w:val="single" w:sz="8" w:space="0" w:color="FFFFFF"/>
              <w:right w:val="single" w:sz="8" w:space="0" w:color="FFFFFF"/>
            </w:tcBorders>
            <w:shd w:val="clear" w:color="000000" w:fill="A6A6A6"/>
            <w:vAlign w:val="center"/>
            <w:hideMark/>
          </w:tcPr>
          <w:p w14:paraId="354FB25A"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E</w:t>
            </w:r>
          </w:p>
        </w:tc>
        <w:tc>
          <w:tcPr>
            <w:tcW w:w="876" w:type="dxa"/>
            <w:tcBorders>
              <w:top w:val="single" w:sz="8" w:space="0" w:color="FFFFFF"/>
              <w:left w:val="nil"/>
              <w:bottom w:val="single" w:sz="8" w:space="0" w:color="FFFFFF"/>
              <w:right w:val="single" w:sz="8" w:space="0" w:color="FFFFFF"/>
            </w:tcBorders>
            <w:shd w:val="clear" w:color="000000" w:fill="A6A6A6"/>
            <w:vAlign w:val="center"/>
            <w:hideMark/>
          </w:tcPr>
          <w:p w14:paraId="4D79F811"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F</w:t>
            </w:r>
          </w:p>
        </w:tc>
        <w:tc>
          <w:tcPr>
            <w:tcW w:w="993" w:type="dxa"/>
            <w:tcBorders>
              <w:top w:val="single" w:sz="8" w:space="0" w:color="FFFFFF"/>
              <w:left w:val="nil"/>
              <w:bottom w:val="single" w:sz="8" w:space="0" w:color="FFFFFF"/>
              <w:right w:val="single" w:sz="8" w:space="0" w:color="FFFFFF"/>
            </w:tcBorders>
            <w:shd w:val="clear" w:color="000000" w:fill="A6A6A6"/>
            <w:vAlign w:val="center"/>
            <w:hideMark/>
          </w:tcPr>
          <w:p w14:paraId="5B2E880E"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G</w:t>
            </w:r>
          </w:p>
        </w:tc>
        <w:tc>
          <w:tcPr>
            <w:tcW w:w="851" w:type="dxa"/>
            <w:tcBorders>
              <w:top w:val="single" w:sz="8" w:space="0" w:color="FFFFFF"/>
              <w:left w:val="nil"/>
              <w:bottom w:val="single" w:sz="8" w:space="0" w:color="FFFFFF"/>
              <w:right w:val="single" w:sz="8" w:space="0" w:color="FFFFFF"/>
            </w:tcBorders>
            <w:shd w:val="clear" w:color="000000" w:fill="A6A6A6"/>
            <w:vAlign w:val="center"/>
            <w:hideMark/>
          </w:tcPr>
          <w:p w14:paraId="23265FCC"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H</w:t>
            </w:r>
          </w:p>
        </w:tc>
        <w:tc>
          <w:tcPr>
            <w:tcW w:w="1136" w:type="dxa"/>
            <w:tcBorders>
              <w:top w:val="single" w:sz="8" w:space="0" w:color="FFFFFF"/>
              <w:left w:val="nil"/>
              <w:bottom w:val="single" w:sz="8" w:space="0" w:color="FFFFFF"/>
              <w:right w:val="single" w:sz="8" w:space="0" w:color="FFFFFF"/>
            </w:tcBorders>
            <w:shd w:val="clear" w:color="000000" w:fill="A6A6A6"/>
            <w:vAlign w:val="center"/>
            <w:hideMark/>
          </w:tcPr>
          <w:p w14:paraId="1235DF5E" w14:textId="77777777" w:rsidR="00A6113F" w:rsidRPr="00A6113F" w:rsidRDefault="00A6113F" w:rsidP="00AB4ECA">
            <w:pPr>
              <w:suppressAutoHyphens w:val="0"/>
              <w:jc w:val="center"/>
              <w:rPr>
                <w:rFonts w:ascii="Verdana" w:hAnsi="Verdana" w:cs="Arial"/>
                <w:b/>
                <w:bCs/>
                <w:sz w:val="16"/>
                <w:szCs w:val="16"/>
                <w:lang w:eastAsia="pt-BR"/>
              </w:rPr>
            </w:pPr>
            <w:r w:rsidRPr="00A6113F">
              <w:rPr>
                <w:rFonts w:ascii="Verdana" w:hAnsi="Verdana" w:cs="Arial"/>
                <w:b/>
                <w:bCs/>
                <w:sz w:val="16"/>
                <w:szCs w:val="16"/>
                <w:lang w:eastAsia="pt-BR"/>
              </w:rPr>
              <w:t xml:space="preserve">Total da carteira </w:t>
            </w:r>
          </w:p>
        </w:tc>
      </w:tr>
      <w:tr w:rsidR="007C0984" w:rsidRPr="00A6113F" w14:paraId="72D37E91"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74699A3E" w14:textId="77777777" w:rsidR="007D3842" w:rsidRPr="00A6113F" w:rsidRDefault="007D3842" w:rsidP="007C0984">
            <w:pPr>
              <w:suppressAutoHyphens w:val="0"/>
              <w:jc w:val="both"/>
              <w:rPr>
                <w:rFonts w:ascii="Verdana" w:hAnsi="Verdana" w:cs="Arial"/>
                <w:b/>
                <w:bCs/>
                <w:sz w:val="16"/>
                <w:szCs w:val="16"/>
                <w:lang w:eastAsia="pt-BR"/>
              </w:rPr>
            </w:pPr>
            <w:r w:rsidRPr="00A6113F">
              <w:rPr>
                <w:rFonts w:ascii="Verdana" w:hAnsi="Verdana" w:cs="Arial"/>
                <w:b/>
                <w:bCs/>
                <w:sz w:val="16"/>
                <w:szCs w:val="16"/>
                <w:lang w:eastAsia="pt-BR"/>
              </w:rPr>
              <w:t xml:space="preserve">Parcelas vincendas </w:t>
            </w:r>
          </w:p>
        </w:tc>
        <w:tc>
          <w:tcPr>
            <w:tcW w:w="992" w:type="dxa"/>
            <w:tcBorders>
              <w:top w:val="nil"/>
              <w:left w:val="nil"/>
              <w:bottom w:val="single" w:sz="8" w:space="0" w:color="FFFFFF"/>
              <w:right w:val="single" w:sz="8" w:space="0" w:color="FFFFFF"/>
            </w:tcBorders>
            <w:shd w:val="clear" w:color="000000" w:fill="F2F2F2"/>
            <w:vAlign w:val="center"/>
            <w:hideMark/>
          </w:tcPr>
          <w:p w14:paraId="124F334A" w14:textId="3F7B5009" w:rsidR="007D3842" w:rsidRPr="00A6113F" w:rsidRDefault="006A319F"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w:t>
            </w:r>
          </w:p>
        </w:tc>
        <w:tc>
          <w:tcPr>
            <w:tcW w:w="992" w:type="dxa"/>
            <w:tcBorders>
              <w:top w:val="nil"/>
              <w:left w:val="nil"/>
              <w:bottom w:val="single" w:sz="8" w:space="0" w:color="FFFFFF"/>
              <w:right w:val="single" w:sz="8" w:space="0" w:color="FFFFFF"/>
            </w:tcBorders>
            <w:shd w:val="clear" w:color="000000" w:fill="F2F2F2"/>
            <w:vAlign w:val="center"/>
            <w:hideMark/>
          </w:tcPr>
          <w:p w14:paraId="036F4D9E"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119</w:t>
            </w:r>
          </w:p>
        </w:tc>
        <w:tc>
          <w:tcPr>
            <w:tcW w:w="970" w:type="dxa"/>
            <w:tcBorders>
              <w:top w:val="nil"/>
              <w:left w:val="nil"/>
              <w:bottom w:val="single" w:sz="8" w:space="0" w:color="FFFFFF"/>
              <w:right w:val="single" w:sz="8" w:space="0" w:color="FFFFFF"/>
            </w:tcBorders>
            <w:shd w:val="clear" w:color="000000" w:fill="F2F2F2"/>
            <w:vAlign w:val="center"/>
            <w:hideMark/>
          </w:tcPr>
          <w:p w14:paraId="60014E8F"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3.227</w:t>
            </w:r>
          </w:p>
        </w:tc>
        <w:tc>
          <w:tcPr>
            <w:tcW w:w="851" w:type="dxa"/>
            <w:tcBorders>
              <w:top w:val="nil"/>
              <w:left w:val="nil"/>
              <w:bottom w:val="single" w:sz="8" w:space="0" w:color="FFFFFF"/>
              <w:right w:val="single" w:sz="8" w:space="0" w:color="FFFFFF"/>
            </w:tcBorders>
            <w:shd w:val="clear" w:color="000000" w:fill="F2F2F2"/>
            <w:vAlign w:val="center"/>
            <w:hideMark/>
          </w:tcPr>
          <w:p w14:paraId="2D2FAB94"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3.892</w:t>
            </w:r>
          </w:p>
        </w:tc>
        <w:tc>
          <w:tcPr>
            <w:tcW w:w="850" w:type="dxa"/>
            <w:tcBorders>
              <w:top w:val="nil"/>
              <w:left w:val="nil"/>
              <w:bottom w:val="single" w:sz="8" w:space="0" w:color="FFFFFF"/>
              <w:right w:val="single" w:sz="8" w:space="0" w:color="FFFFFF"/>
            </w:tcBorders>
            <w:shd w:val="clear" w:color="000000" w:fill="F2F2F2"/>
            <w:vAlign w:val="center"/>
            <w:hideMark/>
          </w:tcPr>
          <w:p w14:paraId="18D60843"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4.561</w:t>
            </w:r>
          </w:p>
        </w:tc>
        <w:tc>
          <w:tcPr>
            <w:tcW w:w="847" w:type="dxa"/>
            <w:tcBorders>
              <w:top w:val="nil"/>
              <w:left w:val="nil"/>
              <w:bottom w:val="single" w:sz="8" w:space="0" w:color="FFFFFF"/>
              <w:right w:val="single" w:sz="8" w:space="0" w:color="FFFFFF"/>
            </w:tcBorders>
            <w:shd w:val="clear" w:color="000000" w:fill="F2F2F2"/>
            <w:vAlign w:val="center"/>
            <w:hideMark/>
          </w:tcPr>
          <w:p w14:paraId="6607AE5B"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4.111</w:t>
            </w:r>
          </w:p>
        </w:tc>
        <w:tc>
          <w:tcPr>
            <w:tcW w:w="876" w:type="dxa"/>
            <w:tcBorders>
              <w:top w:val="nil"/>
              <w:left w:val="nil"/>
              <w:bottom w:val="single" w:sz="8" w:space="0" w:color="FFFFFF"/>
              <w:right w:val="single" w:sz="8" w:space="0" w:color="FFFFFF"/>
            </w:tcBorders>
            <w:shd w:val="clear" w:color="000000" w:fill="F2F2F2"/>
            <w:vAlign w:val="center"/>
            <w:hideMark/>
          </w:tcPr>
          <w:p w14:paraId="4FB8C5DB"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2.086</w:t>
            </w:r>
          </w:p>
        </w:tc>
        <w:tc>
          <w:tcPr>
            <w:tcW w:w="993" w:type="dxa"/>
            <w:tcBorders>
              <w:top w:val="nil"/>
              <w:left w:val="nil"/>
              <w:bottom w:val="single" w:sz="8" w:space="0" w:color="FFFFFF"/>
              <w:right w:val="single" w:sz="8" w:space="0" w:color="FFFFFF"/>
            </w:tcBorders>
            <w:shd w:val="clear" w:color="000000" w:fill="F2F2F2"/>
            <w:vAlign w:val="center"/>
            <w:hideMark/>
          </w:tcPr>
          <w:p w14:paraId="7E8B3281"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1.857</w:t>
            </w:r>
          </w:p>
        </w:tc>
        <w:tc>
          <w:tcPr>
            <w:tcW w:w="851" w:type="dxa"/>
            <w:tcBorders>
              <w:top w:val="nil"/>
              <w:left w:val="nil"/>
              <w:bottom w:val="single" w:sz="8" w:space="0" w:color="FFFFFF"/>
              <w:right w:val="single" w:sz="8" w:space="0" w:color="FFFFFF"/>
            </w:tcBorders>
            <w:shd w:val="clear" w:color="000000" w:fill="F2F2F2"/>
            <w:vAlign w:val="center"/>
            <w:hideMark/>
          </w:tcPr>
          <w:p w14:paraId="3D1D77CC"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7.270</w:t>
            </w:r>
          </w:p>
        </w:tc>
        <w:tc>
          <w:tcPr>
            <w:tcW w:w="1136" w:type="dxa"/>
            <w:tcBorders>
              <w:top w:val="nil"/>
              <w:left w:val="nil"/>
              <w:bottom w:val="single" w:sz="8" w:space="0" w:color="FFFFFF"/>
              <w:right w:val="single" w:sz="8" w:space="0" w:color="FFFFFF"/>
            </w:tcBorders>
            <w:shd w:val="clear" w:color="000000" w:fill="F2F2F2"/>
            <w:vAlign w:val="center"/>
            <w:hideMark/>
          </w:tcPr>
          <w:p w14:paraId="2E89AD8B"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27.123</w:t>
            </w:r>
          </w:p>
        </w:tc>
      </w:tr>
      <w:tr w:rsidR="007C0984" w:rsidRPr="00A6113F" w14:paraId="6E021075"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36AB6F0C"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1 a 30 dias </w:t>
            </w:r>
          </w:p>
        </w:tc>
        <w:tc>
          <w:tcPr>
            <w:tcW w:w="992" w:type="dxa"/>
            <w:tcBorders>
              <w:top w:val="nil"/>
              <w:left w:val="nil"/>
              <w:bottom w:val="single" w:sz="8" w:space="0" w:color="FFFFFF"/>
              <w:right w:val="single" w:sz="8" w:space="0" w:color="FFFFFF"/>
            </w:tcBorders>
            <w:shd w:val="clear" w:color="000000" w:fill="F2F2F2"/>
            <w:vAlign w:val="center"/>
            <w:hideMark/>
          </w:tcPr>
          <w:p w14:paraId="69CFE84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680E486D"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3</w:t>
            </w:r>
            <w:proofErr w:type="gramEnd"/>
          </w:p>
        </w:tc>
        <w:tc>
          <w:tcPr>
            <w:tcW w:w="970" w:type="dxa"/>
            <w:tcBorders>
              <w:top w:val="nil"/>
              <w:left w:val="nil"/>
              <w:bottom w:val="single" w:sz="8" w:space="0" w:color="FFFFFF"/>
              <w:right w:val="single" w:sz="8" w:space="0" w:color="FFFFFF"/>
            </w:tcBorders>
            <w:shd w:val="clear" w:color="000000" w:fill="F2F2F2"/>
            <w:vAlign w:val="center"/>
            <w:hideMark/>
          </w:tcPr>
          <w:p w14:paraId="06FD61A1"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137</w:t>
            </w:r>
          </w:p>
        </w:tc>
        <w:tc>
          <w:tcPr>
            <w:tcW w:w="851" w:type="dxa"/>
            <w:tcBorders>
              <w:top w:val="nil"/>
              <w:left w:val="nil"/>
              <w:bottom w:val="single" w:sz="8" w:space="0" w:color="FFFFFF"/>
              <w:right w:val="single" w:sz="8" w:space="0" w:color="FFFFFF"/>
            </w:tcBorders>
            <w:shd w:val="clear" w:color="000000" w:fill="F2F2F2"/>
            <w:vAlign w:val="center"/>
            <w:hideMark/>
          </w:tcPr>
          <w:p w14:paraId="419723C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167</w:t>
            </w:r>
          </w:p>
        </w:tc>
        <w:tc>
          <w:tcPr>
            <w:tcW w:w="850" w:type="dxa"/>
            <w:tcBorders>
              <w:top w:val="nil"/>
              <w:left w:val="nil"/>
              <w:bottom w:val="single" w:sz="8" w:space="0" w:color="FFFFFF"/>
              <w:right w:val="single" w:sz="8" w:space="0" w:color="FFFFFF"/>
            </w:tcBorders>
            <w:shd w:val="clear" w:color="000000" w:fill="F2F2F2"/>
            <w:vAlign w:val="center"/>
            <w:hideMark/>
          </w:tcPr>
          <w:p w14:paraId="5E4424F1"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194</w:t>
            </w:r>
          </w:p>
        </w:tc>
        <w:tc>
          <w:tcPr>
            <w:tcW w:w="847" w:type="dxa"/>
            <w:tcBorders>
              <w:top w:val="nil"/>
              <w:left w:val="nil"/>
              <w:bottom w:val="single" w:sz="8" w:space="0" w:color="FFFFFF"/>
              <w:right w:val="single" w:sz="8" w:space="0" w:color="FFFFFF"/>
            </w:tcBorders>
            <w:shd w:val="clear" w:color="000000" w:fill="F2F2F2"/>
            <w:vAlign w:val="center"/>
            <w:hideMark/>
          </w:tcPr>
          <w:p w14:paraId="774A0C5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209</w:t>
            </w:r>
          </w:p>
        </w:tc>
        <w:tc>
          <w:tcPr>
            <w:tcW w:w="876" w:type="dxa"/>
            <w:tcBorders>
              <w:top w:val="nil"/>
              <w:left w:val="nil"/>
              <w:bottom w:val="single" w:sz="8" w:space="0" w:color="FFFFFF"/>
              <w:right w:val="single" w:sz="8" w:space="0" w:color="FFFFFF"/>
            </w:tcBorders>
            <w:shd w:val="clear" w:color="000000" w:fill="F2F2F2"/>
            <w:vAlign w:val="center"/>
            <w:hideMark/>
          </w:tcPr>
          <w:p w14:paraId="6EC92B51"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89</w:t>
            </w:r>
          </w:p>
        </w:tc>
        <w:tc>
          <w:tcPr>
            <w:tcW w:w="993" w:type="dxa"/>
            <w:tcBorders>
              <w:top w:val="nil"/>
              <w:left w:val="nil"/>
              <w:bottom w:val="single" w:sz="8" w:space="0" w:color="FFFFFF"/>
              <w:right w:val="single" w:sz="8" w:space="0" w:color="FFFFFF"/>
            </w:tcBorders>
            <w:shd w:val="clear" w:color="000000" w:fill="F2F2F2"/>
            <w:vAlign w:val="center"/>
            <w:hideMark/>
          </w:tcPr>
          <w:p w14:paraId="368FB30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90</w:t>
            </w:r>
          </w:p>
        </w:tc>
        <w:tc>
          <w:tcPr>
            <w:tcW w:w="851" w:type="dxa"/>
            <w:tcBorders>
              <w:top w:val="nil"/>
              <w:left w:val="nil"/>
              <w:bottom w:val="single" w:sz="8" w:space="0" w:color="FFFFFF"/>
              <w:right w:val="single" w:sz="8" w:space="0" w:color="FFFFFF"/>
            </w:tcBorders>
            <w:shd w:val="clear" w:color="000000" w:fill="F2F2F2"/>
            <w:vAlign w:val="center"/>
            <w:hideMark/>
          </w:tcPr>
          <w:p w14:paraId="41D4872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304</w:t>
            </w:r>
          </w:p>
        </w:tc>
        <w:tc>
          <w:tcPr>
            <w:tcW w:w="1136" w:type="dxa"/>
            <w:tcBorders>
              <w:top w:val="nil"/>
              <w:left w:val="nil"/>
              <w:bottom w:val="single" w:sz="8" w:space="0" w:color="FFFFFF"/>
              <w:right w:val="single" w:sz="8" w:space="0" w:color="FFFFFF"/>
            </w:tcBorders>
            <w:shd w:val="clear" w:color="000000" w:fill="F2F2F2"/>
            <w:vAlign w:val="center"/>
            <w:hideMark/>
          </w:tcPr>
          <w:p w14:paraId="115110E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1.193</w:t>
            </w:r>
          </w:p>
        </w:tc>
      </w:tr>
      <w:tr w:rsidR="007C0984" w:rsidRPr="00A6113F" w14:paraId="4199CF9A"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603E4E97"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31 a 60 dias </w:t>
            </w:r>
          </w:p>
        </w:tc>
        <w:tc>
          <w:tcPr>
            <w:tcW w:w="992" w:type="dxa"/>
            <w:tcBorders>
              <w:top w:val="nil"/>
              <w:left w:val="nil"/>
              <w:bottom w:val="single" w:sz="8" w:space="0" w:color="FFFFFF"/>
              <w:right w:val="single" w:sz="8" w:space="0" w:color="FFFFFF"/>
            </w:tcBorders>
            <w:shd w:val="clear" w:color="000000" w:fill="F2F2F2"/>
            <w:vAlign w:val="center"/>
            <w:hideMark/>
          </w:tcPr>
          <w:p w14:paraId="5159DAE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7F2EFCBE"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2</w:t>
            </w:r>
            <w:proofErr w:type="gramEnd"/>
          </w:p>
        </w:tc>
        <w:tc>
          <w:tcPr>
            <w:tcW w:w="970" w:type="dxa"/>
            <w:tcBorders>
              <w:top w:val="nil"/>
              <w:left w:val="nil"/>
              <w:bottom w:val="single" w:sz="8" w:space="0" w:color="FFFFFF"/>
              <w:right w:val="single" w:sz="8" w:space="0" w:color="FFFFFF"/>
            </w:tcBorders>
            <w:shd w:val="clear" w:color="000000" w:fill="F2F2F2"/>
            <w:vAlign w:val="center"/>
            <w:hideMark/>
          </w:tcPr>
          <w:p w14:paraId="48A313C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141</w:t>
            </w:r>
          </w:p>
        </w:tc>
        <w:tc>
          <w:tcPr>
            <w:tcW w:w="851" w:type="dxa"/>
            <w:tcBorders>
              <w:top w:val="nil"/>
              <w:left w:val="nil"/>
              <w:bottom w:val="single" w:sz="8" w:space="0" w:color="FFFFFF"/>
              <w:right w:val="single" w:sz="8" w:space="0" w:color="FFFFFF"/>
            </w:tcBorders>
            <w:shd w:val="clear" w:color="000000" w:fill="F2F2F2"/>
            <w:vAlign w:val="center"/>
            <w:hideMark/>
          </w:tcPr>
          <w:p w14:paraId="3339FAB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169</w:t>
            </w:r>
          </w:p>
        </w:tc>
        <w:tc>
          <w:tcPr>
            <w:tcW w:w="850" w:type="dxa"/>
            <w:tcBorders>
              <w:top w:val="nil"/>
              <w:left w:val="nil"/>
              <w:bottom w:val="single" w:sz="8" w:space="0" w:color="FFFFFF"/>
              <w:right w:val="single" w:sz="8" w:space="0" w:color="FFFFFF"/>
            </w:tcBorders>
            <w:shd w:val="clear" w:color="000000" w:fill="F2F2F2"/>
            <w:vAlign w:val="center"/>
            <w:hideMark/>
          </w:tcPr>
          <w:p w14:paraId="5254981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196</w:t>
            </w:r>
          </w:p>
        </w:tc>
        <w:tc>
          <w:tcPr>
            <w:tcW w:w="847" w:type="dxa"/>
            <w:tcBorders>
              <w:top w:val="nil"/>
              <w:left w:val="nil"/>
              <w:bottom w:val="single" w:sz="8" w:space="0" w:color="FFFFFF"/>
              <w:right w:val="single" w:sz="8" w:space="0" w:color="FFFFFF"/>
            </w:tcBorders>
            <w:shd w:val="clear" w:color="000000" w:fill="F2F2F2"/>
            <w:vAlign w:val="center"/>
            <w:hideMark/>
          </w:tcPr>
          <w:p w14:paraId="125AD6F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203</w:t>
            </w:r>
          </w:p>
        </w:tc>
        <w:tc>
          <w:tcPr>
            <w:tcW w:w="876" w:type="dxa"/>
            <w:tcBorders>
              <w:top w:val="nil"/>
              <w:left w:val="nil"/>
              <w:bottom w:val="single" w:sz="8" w:space="0" w:color="FFFFFF"/>
              <w:right w:val="single" w:sz="8" w:space="0" w:color="FFFFFF"/>
            </w:tcBorders>
            <w:shd w:val="clear" w:color="000000" w:fill="F2F2F2"/>
            <w:vAlign w:val="center"/>
            <w:hideMark/>
          </w:tcPr>
          <w:p w14:paraId="41F56ED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90</w:t>
            </w:r>
          </w:p>
        </w:tc>
        <w:tc>
          <w:tcPr>
            <w:tcW w:w="993" w:type="dxa"/>
            <w:tcBorders>
              <w:top w:val="nil"/>
              <w:left w:val="nil"/>
              <w:bottom w:val="single" w:sz="8" w:space="0" w:color="FFFFFF"/>
              <w:right w:val="single" w:sz="8" w:space="0" w:color="FFFFFF"/>
            </w:tcBorders>
            <w:shd w:val="clear" w:color="000000" w:fill="F2F2F2"/>
            <w:vAlign w:val="center"/>
            <w:hideMark/>
          </w:tcPr>
          <w:p w14:paraId="7FA9EEEA"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91</w:t>
            </w:r>
          </w:p>
        </w:tc>
        <w:tc>
          <w:tcPr>
            <w:tcW w:w="851" w:type="dxa"/>
            <w:tcBorders>
              <w:top w:val="nil"/>
              <w:left w:val="nil"/>
              <w:bottom w:val="single" w:sz="8" w:space="0" w:color="FFFFFF"/>
              <w:right w:val="single" w:sz="8" w:space="0" w:color="FFFFFF"/>
            </w:tcBorders>
            <w:shd w:val="clear" w:color="000000" w:fill="F2F2F2"/>
            <w:vAlign w:val="center"/>
            <w:hideMark/>
          </w:tcPr>
          <w:p w14:paraId="353F8BC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301</w:t>
            </w:r>
          </w:p>
        </w:tc>
        <w:tc>
          <w:tcPr>
            <w:tcW w:w="1136" w:type="dxa"/>
            <w:tcBorders>
              <w:top w:val="nil"/>
              <w:left w:val="nil"/>
              <w:bottom w:val="single" w:sz="8" w:space="0" w:color="FFFFFF"/>
              <w:right w:val="single" w:sz="8" w:space="0" w:color="FFFFFF"/>
            </w:tcBorders>
            <w:shd w:val="clear" w:color="000000" w:fill="F2F2F2"/>
            <w:vAlign w:val="center"/>
            <w:hideMark/>
          </w:tcPr>
          <w:p w14:paraId="61E24C6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1.193</w:t>
            </w:r>
          </w:p>
        </w:tc>
      </w:tr>
      <w:tr w:rsidR="007C0984" w:rsidRPr="00A6113F" w14:paraId="74ED10FD"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44BE2C06"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61 a 90 dias </w:t>
            </w:r>
          </w:p>
        </w:tc>
        <w:tc>
          <w:tcPr>
            <w:tcW w:w="992" w:type="dxa"/>
            <w:tcBorders>
              <w:top w:val="nil"/>
              <w:left w:val="nil"/>
              <w:bottom w:val="single" w:sz="8" w:space="0" w:color="FFFFFF"/>
              <w:right w:val="single" w:sz="8" w:space="0" w:color="FFFFFF"/>
            </w:tcBorders>
            <w:shd w:val="clear" w:color="000000" w:fill="F2F2F2"/>
            <w:vAlign w:val="center"/>
            <w:hideMark/>
          </w:tcPr>
          <w:p w14:paraId="4EABBD4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2D89BB4B"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3</w:t>
            </w:r>
            <w:proofErr w:type="gramEnd"/>
          </w:p>
        </w:tc>
        <w:tc>
          <w:tcPr>
            <w:tcW w:w="970" w:type="dxa"/>
            <w:tcBorders>
              <w:top w:val="nil"/>
              <w:left w:val="nil"/>
              <w:bottom w:val="single" w:sz="8" w:space="0" w:color="FFFFFF"/>
              <w:right w:val="single" w:sz="8" w:space="0" w:color="FFFFFF"/>
            </w:tcBorders>
            <w:shd w:val="clear" w:color="000000" w:fill="F2F2F2"/>
            <w:vAlign w:val="center"/>
            <w:hideMark/>
          </w:tcPr>
          <w:p w14:paraId="17E2E5F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137</w:t>
            </w:r>
          </w:p>
        </w:tc>
        <w:tc>
          <w:tcPr>
            <w:tcW w:w="851" w:type="dxa"/>
            <w:tcBorders>
              <w:top w:val="nil"/>
              <w:left w:val="nil"/>
              <w:bottom w:val="single" w:sz="8" w:space="0" w:color="FFFFFF"/>
              <w:right w:val="single" w:sz="8" w:space="0" w:color="FFFFFF"/>
            </w:tcBorders>
            <w:shd w:val="clear" w:color="000000" w:fill="F2F2F2"/>
            <w:vAlign w:val="center"/>
            <w:hideMark/>
          </w:tcPr>
          <w:p w14:paraId="769C2324"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165</w:t>
            </w:r>
          </w:p>
        </w:tc>
        <w:tc>
          <w:tcPr>
            <w:tcW w:w="850" w:type="dxa"/>
            <w:tcBorders>
              <w:top w:val="nil"/>
              <w:left w:val="nil"/>
              <w:bottom w:val="single" w:sz="8" w:space="0" w:color="FFFFFF"/>
              <w:right w:val="single" w:sz="8" w:space="0" w:color="FFFFFF"/>
            </w:tcBorders>
            <w:shd w:val="clear" w:color="000000" w:fill="F2F2F2"/>
            <w:vAlign w:val="center"/>
            <w:hideMark/>
          </w:tcPr>
          <w:p w14:paraId="5EFD1F0D"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188</w:t>
            </w:r>
          </w:p>
        </w:tc>
        <w:tc>
          <w:tcPr>
            <w:tcW w:w="847" w:type="dxa"/>
            <w:tcBorders>
              <w:top w:val="nil"/>
              <w:left w:val="nil"/>
              <w:bottom w:val="single" w:sz="8" w:space="0" w:color="FFFFFF"/>
              <w:right w:val="single" w:sz="8" w:space="0" w:color="FFFFFF"/>
            </w:tcBorders>
            <w:shd w:val="clear" w:color="000000" w:fill="F2F2F2"/>
            <w:vAlign w:val="center"/>
            <w:hideMark/>
          </w:tcPr>
          <w:p w14:paraId="2F9D230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200</w:t>
            </w:r>
          </w:p>
        </w:tc>
        <w:tc>
          <w:tcPr>
            <w:tcW w:w="876" w:type="dxa"/>
            <w:tcBorders>
              <w:top w:val="nil"/>
              <w:left w:val="nil"/>
              <w:bottom w:val="single" w:sz="8" w:space="0" w:color="FFFFFF"/>
              <w:right w:val="single" w:sz="8" w:space="0" w:color="FFFFFF"/>
            </w:tcBorders>
            <w:shd w:val="clear" w:color="000000" w:fill="F2F2F2"/>
            <w:vAlign w:val="center"/>
            <w:hideMark/>
          </w:tcPr>
          <w:p w14:paraId="3A56375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88</w:t>
            </w:r>
          </w:p>
        </w:tc>
        <w:tc>
          <w:tcPr>
            <w:tcW w:w="993" w:type="dxa"/>
            <w:tcBorders>
              <w:top w:val="nil"/>
              <w:left w:val="nil"/>
              <w:bottom w:val="single" w:sz="8" w:space="0" w:color="FFFFFF"/>
              <w:right w:val="single" w:sz="8" w:space="0" w:color="FFFFFF"/>
            </w:tcBorders>
            <w:shd w:val="clear" w:color="000000" w:fill="F2F2F2"/>
            <w:vAlign w:val="center"/>
            <w:hideMark/>
          </w:tcPr>
          <w:p w14:paraId="1896A08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89</w:t>
            </w:r>
          </w:p>
        </w:tc>
        <w:tc>
          <w:tcPr>
            <w:tcW w:w="851" w:type="dxa"/>
            <w:tcBorders>
              <w:top w:val="nil"/>
              <w:left w:val="nil"/>
              <w:bottom w:val="single" w:sz="8" w:space="0" w:color="FFFFFF"/>
              <w:right w:val="single" w:sz="8" w:space="0" w:color="FFFFFF"/>
            </w:tcBorders>
            <w:shd w:val="clear" w:color="000000" w:fill="F2F2F2"/>
            <w:vAlign w:val="center"/>
            <w:hideMark/>
          </w:tcPr>
          <w:p w14:paraId="65987E21"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299</w:t>
            </w:r>
          </w:p>
        </w:tc>
        <w:tc>
          <w:tcPr>
            <w:tcW w:w="1136" w:type="dxa"/>
            <w:tcBorders>
              <w:top w:val="nil"/>
              <w:left w:val="nil"/>
              <w:bottom w:val="single" w:sz="8" w:space="0" w:color="FFFFFF"/>
              <w:right w:val="single" w:sz="8" w:space="0" w:color="FFFFFF"/>
            </w:tcBorders>
            <w:shd w:val="clear" w:color="000000" w:fill="F2F2F2"/>
            <w:vAlign w:val="center"/>
            <w:hideMark/>
          </w:tcPr>
          <w:p w14:paraId="262BAF3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1.169</w:t>
            </w:r>
          </w:p>
        </w:tc>
      </w:tr>
      <w:tr w:rsidR="007C0984" w:rsidRPr="00A6113F" w14:paraId="5597E7DD"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45B1B578"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91 a 180 dias </w:t>
            </w:r>
          </w:p>
        </w:tc>
        <w:tc>
          <w:tcPr>
            <w:tcW w:w="992" w:type="dxa"/>
            <w:tcBorders>
              <w:top w:val="nil"/>
              <w:left w:val="nil"/>
              <w:bottom w:val="single" w:sz="8" w:space="0" w:color="FFFFFF"/>
              <w:right w:val="single" w:sz="8" w:space="0" w:color="FFFFFF"/>
            </w:tcBorders>
            <w:shd w:val="clear" w:color="000000" w:fill="F2F2F2"/>
            <w:vAlign w:val="center"/>
            <w:hideMark/>
          </w:tcPr>
          <w:p w14:paraId="4D8B844D"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7C5F514A"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7</w:t>
            </w:r>
            <w:proofErr w:type="gramEnd"/>
          </w:p>
        </w:tc>
        <w:tc>
          <w:tcPr>
            <w:tcW w:w="970" w:type="dxa"/>
            <w:tcBorders>
              <w:top w:val="nil"/>
              <w:left w:val="nil"/>
              <w:bottom w:val="single" w:sz="8" w:space="0" w:color="FFFFFF"/>
              <w:right w:val="single" w:sz="8" w:space="0" w:color="FFFFFF"/>
            </w:tcBorders>
            <w:shd w:val="clear" w:color="000000" w:fill="F2F2F2"/>
            <w:vAlign w:val="center"/>
            <w:hideMark/>
          </w:tcPr>
          <w:p w14:paraId="6FBE837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406</w:t>
            </w:r>
          </w:p>
        </w:tc>
        <w:tc>
          <w:tcPr>
            <w:tcW w:w="851" w:type="dxa"/>
            <w:tcBorders>
              <w:top w:val="nil"/>
              <w:left w:val="nil"/>
              <w:bottom w:val="single" w:sz="8" w:space="0" w:color="FFFFFF"/>
              <w:right w:val="single" w:sz="8" w:space="0" w:color="FFFFFF"/>
            </w:tcBorders>
            <w:shd w:val="clear" w:color="000000" w:fill="F2F2F2"/>
            <w:vAlign w:val="center"/>
            <w:hideMark/>
          </w:tcPr>
          <w:p w14:paraId="7AC712C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494</w:t>
            </w:r>
          </w:p>
        </w:tc>
        <w:tc>
          <w:tcPr>
            <w:tcW w:w="850" w:type="dxa"/>
            <w:tcBorders>
              <w:top w:val="nil"/>
              <w:left w:val="nil"/>
              <w:bottom w:val="single" w:sz="8" w:space="0" w:color="FFFFFF"/>
              <w:right w:val="single" w:sz="8" w:space="0" w:color="FFFFFF"/>
            </w:tcBorders>
            <w:shd w:val="clear" w:color="000000" w:fill="F2F2F2"/>
            <w:vAlign w:val="center"/>
            <w:hideMark/>
          </w:tcPr>
          <w:p w14:paraId="422810F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548</w:t>
            </w:r>
          </w:p>
        </w:tc>
        <w:tc>
          <w:tcPr>
            <w:tcW w:w="847" w:type="dxa"/>
            <w:tcBorders>
              <w:top w:val="nil"/>
              <w:left w:val="nil"/>
              <w:bottom w:val="single" w:sz="8" w:space="0" w:color="FFFFFF"/>
              <w:right w:val="single" w:sz="8" w:space="0" w:color="FFFFFF"/>
            </w:tcBorders>
            <w:shd w:val="clear" w:color="000000" w:fill="F2F2F2"/>
            <w:vAlign w:val="center"/>
            <w:hideMark/>
          </w:tcPr>
          <w:p w14:paraId="161FC83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583</w:t>
            </w:r>
          </w:p>
        </w:tc>
        <w:tc>
          <w:tcPr>
            <w:tcW w:w="876" w:type="dxa"/>
            <w:tcBorders>
              <w:top w:val="nil"/>
              <w:left w:val="nil"/>
              <w:bottom w:val="single" w:sz="8" w:space="0" w:color="FFFFFF"/>
              <w:right w:val="single" w:sz="8" w:space="0" w:color="FFFFFF"/>
            </w:tcBorders>
            <w:shd w:val="clear" w:color="000000" w:fill="F2F2F2"/>
            <w:vAlign w:val="center"/>
            <w:hideMark/>
          </w:tcPr>
          <w:p w14:paraId="5C51DDA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261</w:t>
            </w:r>
          </w:p>
        </w:tc>
        <w:tc>
          <w:tcPr>
            <w:tcW w:w="993" w:type="dxa"/>
            <w:tcBorders>
              <w:top w:val="nil"/>
              <w:left w:val="nil"/>
              <w:bottom w:val="single" w:sz="8" w:space="0" w:color="FFFFFF"/>
              <w:right w:val="single" w:sz="8" w:space="0" w:color="FFFFFF"/>
            </w:tcBorders>
            <w:shd w:val="clear" w:color="000000" w:fill="F2F2F2"/>
            <w:vAlign w:val="center"/>
            <w:hideMark/>
          </w:tcPr>
          <w:p w14:paraId="4BB1DF9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262</w:t>
            </w:r>
          </w:p>
        </w:tc>
        <w:tc>
          <w:tcPr>
            <w:tcW w:w="851" w:type="dxa"/>
            <w:tcBorders>
              <w:top w:val="nil"/>
              <w:left w:val="nil"/>
              <w:bottom w:val="single" w:sz="8" w:space="0" w:color="FFFFFF"/>
              <w:right w:val="single" w:sz="8" w:space="0" w:color="FFFFFF"/>
            </w:tcBorders>
            <w:shd w:val="clear" w:color="000000" w:fill="F2F2F2"/>
            <w:vAlign w:val="center"/>
            <w:hideMark/>
          </w:tcPr>
          <w:p w14:paraId="01DB37A4"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893</w:t>
            </w:r>
          </w:p>
        </w:tc>
        <w:tc>
          <w:tcPr>
            <w:tcW w:w="1136" w:type="dxa"/>
            <w:tcBorders>
              <w:top w:val="nil"/>
              <w:left w:val="nil"/>
              <w:bottom w:val="single" w:sz="8" w:space="0" w:color="FFFFFF"/>
              <w:right w:val="single" w:sz="8" w:space="0" w:color="FFFFFF"/>
            </w:tcBorders>
            <w:shd w:val="clear" w:color="000000" w:fill="F2F2F2"/>
            <w:vAlign w:val="center"/>
            <w:hideMark/>
          </w:tcPr>
          <w:p w14:paraId="51F24041"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3.454</w:t>
            </w:r>
          </w:p>
        </w:tc>
      </w:tr>
      <w:tr w:rsidR="007C0984" w:rsidRPr="00A6113F" w14:paraId="0572A02F"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3FA6E97E"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181 a 360 dias </w:t>
            </w:r>
          </w:p>
        </w:tc>
        <w:tc>
          <w:tcPr>
            <w:tcW w:w="992" w:type="dxa"/>
            <w:tcBorders>
              <w:top w:val="nil"/>
              <w:left w:val="nil"/>
              <w:bottom w:val="single" w:sz="8" w:space="0" w:color="FFFFFF"/>
              <w:right w:val="single" w:sz="8" w:space="0" w:color="FFFFFF"/>
            </w:tcBorders>
            <w:shd w:val="clear" w:color="000000" w:fill="F2F2F2"/>
            <w:vAlign w:val="center"/>
            <w:hideMark/>
          </w:tcPr>
          <w:p w14:paraId="0158694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37CCA9B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15</w:t>
            </w:r>
          </w:p>
        </w:tc>
        <w:tc>
          <w:tcPr>
            <w:tcW w:w="970" w:type="dxa"/>
            <w:tcBorders>
              <w:top w:val="nil"/>
              <w:left w:val="nil"/>
              <w:bottom w:val="single" w:sz="8" w:space="0" w:color="FFFFFF"/>
              <w:right w:val="single" w:sz="8" w:space="0" w:color="FFFFFF"/>
            </w:tcBorders>
            <w:shd w:val="clear" w:color="000000" w:fill="F2F2F2"/>
            <w:vAlign w:val="center"/>
            <w:hideMark/>
          </w:tcPr>
          <w:p w14:paraId="41974C7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751</w:t>
            </w:r>
          </w:p>
        </w:tc>
        <w:tc>
          <w:tcPr>
            <w:tcW w:w="851" w:type="dxa"/>
            <w:tcBorders>
              <w:top w:val="nil"/>
              <w:left w:val="nil"/>
              <w:bottom w:val="single" w:sz="8" w:space="0" w:color="FFFFFF"/>
              <w:right w:val="single" w:sz="8" w:space="0" w:color="FFFFFF"/>
            </w:tcBorders>
            <w:shd w:val="clear" w:color="000000" w:fill="F2F2F2"/>
            <w:vAlign w:val="center"/>
            <w:hideMark/>
          </w:tcPr>
          <w:p w14:paraId="645D29A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875</w:t>
            </w:r>
          </w:p>
        </w:tc>
        <w:tc>
          <w:tcPr>
            <w:tcW w:w="850" w:type="dxa"/>
            <w:tcBorders>
              <w:top w:val="nil"/>
              <w:left w:val="nil"/>
              <w:bottom w:val="single" w:sz="8" w:space="0" w:color="FFFFFF"/>
              <w:right w:val="single" w:sz="8" w:space="0" w:color="FFFFFF"/>
            </w:tcBorders>
            <w:shd w:val="clear" w:color="000000" w:fill="F2F2F2"/>
            <w:vAlign w:val="center"/>
            <w:hideMark/>
          </w:tcPr>
          <w:p w14:paraId="6513BCE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1.042</w:t>
            </w:r>
          </w:p>
        </w:tc>
        <w:tc>
          <w:tcPr>
            <w:tcW w:w="847" w:type="dxa"/>
            <w:tcBorders>
              <w:top w:val="nil"/>
              <w:left w:val="nil"/>
              <w:bottom w:val="single" w:sz="8" w:space="0" w:color="FFFFFF"/>
              <w:right w:val="single" w:sz="8" w:space="0" w:color="FFFFFF"/>
            </w:tcBorders>
            <w:shd w:val="clear" w:color="000000" w:fill="F2F2F2"/>
            <w:vAlign w:val="center"/>
            <w:hideMark/>
          </w:tcPr>
          <w:p w14:paraId="41424CC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1.102</w:t>
            </w:r>
          </w:p>
        </w:tc>
        <w:tc>
          <w:tcPr>
            <w:tcW w:w="876" w:type="dxa"/>
            <w:tcBorders>
              <w:top w:val="nil"/>
              <w:left w:val="nil"/>
              <w:bottom w:val="single" w:sz="8" w:space="0" w:color="FFFFFF"/>
              <w:right w:val="single" w:sz="8" w:space="0" w:color="FFFFFF"/>
            </w:tcBorders>
            <w:shd w:val="clear" w:color="000000" w:fill="F2F2F2"/>
            <w:vAlign w:val="center"/>
            <w:hideMark/>
          </w:tcPr>
          <w:p w14:paraId="2788088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501</w:t>
            </w:r>
          </w:p>
        </w:tc>
        <w:tc>
          <w:tcPr>
            <w:tcW w:w="993" w:type="dxa"/>
            <w:tcBorders>
              <w:top w:val="nil"/>
              <w:left w:val="nil"/>
              <w:bottom w:val="single" w:sz="8" w:space="0" w:color="FFFFFF"/>
              <w:right w:val="single" w:sz="8" w:space="0" w:color="FFFFFF"/>
            </w:tcBorders>
            <w:shd w:val="clear" w:color="000000" w:fill="F2F2F2"/>
            <w:vAlign w:val="center"/>
            <w:hideMark/>
          </w:tcPr>
          <w:p w14:paraId="28BB9FD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401</w:t>
            </w:r>
          </w:p>
        </w:tc>
        <w:tc>
          <w:tcPr>
            <w:tcW w:w="851" w:type="dxa"/>
            <w:tcBorders>
              <w:top w:val="nil"/>
              <w:left w:val="nil"/>
              <w:bottom w:val="single" w:sz="8" w:space="0" w:color="FFFFFF"/>
              <w:right w:val="single" w:sz="8" w:space="0" w:color="FFFFFF"/>
            </w:tcBorders>
            <w:shd w:val="clear" w:color="000000" w:fill="F2F2F2"/>
            <w:vAlign w:val="center"/>
            <w:hideMark/>
          </w:tcPr>
          <w:p w14:paraId="40EF1C6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1.599</w:t>
            </w:r>
          </w:p>
        </w:tc>
        <w:tc>
          <w:tcPr>
            <w:tcW w:w="1136" w:type="dxa"/>
            <w:tcBorders>
              <w:top w:val="nil"/>
              <w:left w:val="nil"/>
              <w:bottom w:val="single" w:sz="8" w:space="0" w:color="FFFFFF"/>
              <w:right w:val="single" w:sz="8" w:space="0" w:color="FFFFFF"/>
            </w:tcBorders>
            <w:shd w:val="clear" w:color="000000" w:fill="F2F2F2"/>
            <w:vAlign w:val="center"/>
            <w:hideMark/>
          </w:tcPr>
          <w:p w14:paraId="3021381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6.286</w:t>
            </w:r>
          </w:p>
        </w:tc>
      </w:tr>
      <w:tr w:rsidR="007C0984" w:rsidRPr="00A6113F" w14:paraId="6A34BEE0"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1977D0EA"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Acima de 360 dias </w:t>
            </w:r>
          </w:p>
        </w:tc>
        <w:tc>
          <w:tcPr>
            <w:tcW w:w="992" w:type="dxa"/>
            <w:tcBorders>
              <w:top w:val="nil"/>
              <w:left w:val="nil"/>
              <w:bottom w:val="single" w:sz="8" w:space="0" w:color="FFFFFF"/>
              <w:right w:val="single" w:sz="8" w:space="0" w:color="FFFFFF"/>
            </w:tcBorders>
            <w:shd w:val="clear" w:color="000000" w:fill="F2F2F2"/>
            <w:vAlign w:val="center"/>
            <w:hideMark/>
          </w:tcPr>
          <w:p w14:paraId="2496706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3A641A7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89</w:t>
            </w:r>
          </w:p>
        </w:tc>
        <w:tc>
          <w:tcPr>
            <w:tcW w:w="970" w:type="dxa"/>
            <w:tcBorders>
              <w:top w:val="nil"/>
              <w:left w:val="nil"/>
              <w:bottom w:val="single" w:sz="8" w:space="0" w:color="FFFFFF"/>
              <w:right w:val="single" w:sz="8" w:space="0" w:color="FFFFFF"/>
            </w:tcBorders>
            <w:shd w:val="clear" w:color="000000" w:fill="F2F2F2"/>
            <w:vAlign w:val="center"/>
            <w:hideMark/>
          </w:tcPr>
          <w:p w14:paraId="2D58B774"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1.655</w:t>
            </w:r>
          </w:p>
        </w:tc>
        <w:tc>
          <w:tcPr>
            <w:tcW w:w="851" w:type="dxa"/>
            <w:tcBorders>
              <w:top w:val="nil"/>
              <w:left w:val="nil"/>
              <w:bottom w:val="single" w:sz="8" w:space="0" w:color="FFFFFF"/>
              <w:right w:val="single" w:sz="8" w:space="0" w:color="FFFFFF"/>
            </w:tcBorders>
            <w:shd w:val="clear" w:color="000000" w:fill="F2F2F2"/>
            <w:vAlign w:val="center"/>
            <w:hideMark/>
          </w:tcPr>
          <w:p w14:paraId="3F829DA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2.022</w:t>
            </w:r>
          </w:p>
        </w:tc>
        <w:tc>
          <w:tcPr>
            <w:tcW w:w="850" w:type="dxa"/>
            <w:tcBorders>
              <w:top w:val="nil"/>
              <w:left w:val="nil"/>
              <w:bottom w:val="single" w:sz="8" w:space="0" w:color="FFFFFF"/>
              <w:right w:val="single" w:sz="8" w:space="0" w:color="FFFFFF"/>
            </w:tcBorders>
            <w:shd w:val="clear" w:color="000000" w:fill="F2F2F2"/>
            <w:vAlign w:val="center"/>
            <w:hideMark/>
          </w:tcPr>
          <w:p w14:paraId="10E6F89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2.393</w:t>
            </w:r>
          </w:p>
        </w:tc>
        <w:tc>
          <w:tcPr>
            <w:tcW w:w="847" w:type="dxa"/>
            <w:tcBorders>
              <w:top w:val="nil"/>
              <w:left w:val="nil"/>
              <w:bottom w:val="single" w:sz="8" w:space="0" w:color="FFFFFF"/>
              <w:right w:val="single" w:sz="8" w:space="0" w:color="FFFFFF"/>
            </w:tcBorders>
            <w:shd w:val="clear" w:color="000000" w:fill="F2F2F2"/>
            <w:vAlign w:val="center"/>
            <w:hideMark/>
          </w:tcPr>
          <w:p w14:paraId="07DAB7E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1.814</w:t>
            </w:r>
          </w:p>
        </w:tc>
        <w:tc>
          <w:tcPr>
            <w:tcW w:w="876" w:type="dxa"/>
            <w:tcBorders>
              <w:top w:val="nil"/>
              <w:left w:val="nil"/>
              <w:bottom w:val="single" w:sz="8" w:space="0" w:color="FFFFFF"/>
              <w:right w:val="single" w:sz="8" w:space="0" w:color="FFFFFF"/>
            </w:tcBorders>
            <w:shd w:val="clear" w:color="000000" w:fill="F2F2F2"/>
            <w:vAlign w:val="center"/>
            <w:hideMark/>
          </w:tcPr>
          <w:p w14:paraId="6CCE01F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1.057</w:t>
            </w:r>
          </w:p>
        </w:tc>
        <w:tc>
          <w:tcPr>
            <w:tcW w:w="993" w:type="dxa"/>
            <w:tcBorders>
              <w:top w:val="nil"/>
              <w:left w:val="nil"/>
              <w:bottom w:val="single" w:sz="8" w:space="0" w:color="FFFFFF"/>
              <w:right w:val="single" w:sz="8" w:space="0" w:color="FFFFFF"/>
            </w:tcBorders>
            <w:shd w:val="clear" w:color="000000" w:fill="F2F2F2"/>
            <w:vAlign w:val="center"/>
            <w:hideMark/>
          </w:tcPr>
          <w:p w14:paraId="362E53E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924</w:t>
            </w:r>
          </w:p>
        </w:tc>
        <w:tc>
          <w:tcPr>
            <w:tcW w:w="851" w:type="dxa"/>
            <w:tcBorders>
              <w:top w:val="nil"/>
              <w:left w:val="nil"/>
              <w:bottom w:val="single" w:sz="8" w:space="0" w:color="FFFFFF"/>
              <w:right w:val="single" w:sz="8" w:space="0" w:color="FFFFFF"/>
            </w:tcBorders>
            <w:shd w:val="clear" w:color="000000" w:fill="F2F2F2"/>
            <w:vAlign w:val="center"/>
            <w:hideMark/>
          </w:tcPr>
          <w:p w14:paraId="2A55591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3.874</w:t>
            </w:r>
          </w:p>
        </w:tc>
        <w:tc>
          <w:tcPr>
            <w:tcW w:w="1136" w:type="dxa"/>
            <w:tcBorders>
              <w:top w:val="nil"/>
              <w:left w:val="nil"/>
              <w:bottom w:val="single" w:sz="8" w:space="0" w:color="FFFFFF"/>
              <w:right w:val="single" w:sz="8" w:space="0" w:color="FFFFFF"/>
            </w:tcBorders>
            <w:shd w:val="clear" w:color="000000" w:fill="F2F2F2"/>
            <w:vAlign w:val="center"/>
            <w:hideMark/>
          </w:tcPr>
          <w:p w14:paraId="2747026C"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13.828</w:t>
            </w:r>
          </w:p>
        </w:tc>
      </w:tr>
      <w:tr w:rsidR="007C0984" w:rsidRPr="00A6113F" w14:paraId="49958FEA"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048B88D2" w14:textId="77777777" w:rsidR="007D3842" w:rsidRPr="00A6113F" w:rsidRDefault="007D3842" w:rsidP="007C0984">
            <w:pPr>
              <w:suppressAutoHyphens w:val="0"/>
              <w:jc w:val="both"/>
              <w:rPr>
                <w:rFonts w:ascii="Verdana" w:hAnsi="Verdana" w:cs="Arial"/>
                <w:b/>
                <w:bCs/>
                <w:sz w:val="16"/>
                <w:szCs w:val="16"/>
                <w:lang w:eastAsia="pt-BR"/>
              </w:rPr>
            </w:pPr>
            <w:r w:rsidRPr="00A6113F">
              <w:rPr>
                <w:rFonts w:ascii="Verdana" w:hAnsi="Verdana" w:cs="Arial"/>
                <w:b/>
                <w:bCs/>
                <w:sz w:val="16"/>
                <w:szCs w:val="16"/>
                <w:lang w:eastAsia="pt-BR"/>
              </w:rPr>
              <w:t>Parcelas vencidas</w:t>
            </w:r>
          </w:p>
        </w:tc>
        <w:tc>
          <w:tcPr>
            <w:tcW w:w="992" w:type="dxa"/>
            <w:tcBorders>
              <w:top w:val="nil"/>
              <w:left w:val="nil"/>
              <w:bottom w:val="single" w:sz="8" w:space="0" w:color="FFFFFF"/>
              <w:right w:val="single" w:sz="8" w:space="0" w:color="FFFFFF"/>
            </w:tcBorders>
            <w:shd w:val="clear" w:color="000000" w:fill="F2F2F2"/>
            <w:vAlign w:val="center"/>
            <w:hideMark/>
          </w:tcPr>
          <w:p w14:paraId="780C93E9"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1593579F" w14:textId="77777777" w:rsidR="007D3842" w:rsidRPr="00A6113F" w:rsidRDefault="007D3842" w:rsidP="007C0984">
            <w:pPr>
              <w:suppressAutoHyphens w:val="0"/>
              <w:jc w:val="right"/>
              <w:rPr>
                <w:rFonts w:ascii="Verdana" w:hAnsi="Verdana" w:cs="Arial"/>
                <w:b/>
                <w:bCs/>
                <w:sz w:val="16"/>
                <w:szCs w:val="16"/>
                <w:lang w:eastAsia="pt-BR"/>
              </w:rPr>
            </w:pPr>
            <w:proofErr w:type="gramStart"/>
            <w:r w:rsidRPr="00A6113F">
              <w:rPr>
                <w:rFonts w:ascii="Verdana" w:hAnsi="Verdana" w:cs="Arial"/>
                <w:b/>
                <w:bCs/>
                <w:sz w:val="16"/>
                <w:szCs w:val="16"/>
                <w:lang w:eastAsia="pt-BR"/>
              </w:rPr>
              <w:t>3</w:t>
            </w:r>
            <w:proofErr w:type="gramEnd"/>
          </w:p>
        </w:tc>
        <w:tc>
          <w:tcPr>
            <w:tcW w:w="970" w:type="dxa"/>
            <w:tcBorders>
              <w:top w:val="nil"/>
              <w:left w:val="nil"/>
              <w:bottom w:val="single" w:sz="8" w:space="0" w:color="FFFFFF"/>
              <w:right w:val="single" w:sz="8" w:space="0" w:color="FFFFFF"/>
            </w:tcBorders>
            <w:shd w:val="clear" w:color="000000" w:fill="F2F2F2"/>
            <w:vAlign w:val="center"/>
            <w:hideMark/>
          </w:tcPr>
          <w:p w14:paraId="5095198C"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210</w:t>
            </w:r>
          </w:p>
        </w:tc>
        <w:tc>
          <w:tcPr>
            <w:tcW w:w="851" w:type="dxa"/>
            <w:tcBorders>
              <w:top w:val="nil"/>
              <w:left w:val="nil"/>
              <w:bottom w:val="single" w:sz="8" w:space="0" w:color="FFFFFF"/>
              <w:right w:val="single" w:sz="8" w:space="0" w:color="FFFFFF"/>
            </w:tcBorders>
            <w:shd w:val="clear" w:color="000000" w:fill="F2F2F2"/>
            <w:vAlign w:val="center"/>
            <w:hideMark/>
          </w:tcPr>
          <w:p w14:paraId="0301DED6"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408</w:t>
            </w:r>
          </w:p>
        </w:tc>
        <w:tc>
          <w:tcPr>
            <w:tcW w:w="850" w:type="dxa"/>
            <w:tcBorders>
              <w:top w:val="nil"/>
              <w:left w:val="nil"/>
              <w:bottom w:val="single" w:sz="8" w:space="0" w:color="FFFFFF"/>
              <w:right w:val="single" w:sz="8" w:space="0" w:color="FFFFFF"/>
            </w:tcBorders>
            <w:shd w:val="clear" w:color="000000" w:fill="F2F2F2"/>
            <w:vAlign w:val="center"/>
            <w:hideMark/>
          </w:tcPr>
          <w:p w14:paraId="79CE7C73"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741</w:t>
            </w:r>
          </w:p>
        </w:tc>
        <w:tc>
          <w:tcPr>
            <w:tcW w:w="847" w:type="dxa"/>
            <w:tcBorders>
              <w:top w:val="nil"/>
              <w:left w:val="nil"/>
              <w:bottom w:val="single" w:sz="8" w:space="0" w:color="FFFFFF"/>
              <w:right w:val="single" w:sz="8" w:space="0" w:color="FFFFFF"/>
            </w:tcBorders>
            <w:shd w:val="clear" w:color="000000" w:fill="F2F2F2"/>
            <w:vAlign w:val="center"/>
            <w:hideMark/>
          </w:tcPr>
          <w:p w14:paraId="01893747"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958</w:t>
            </w:r>
          </w:p>
        </w:tc>
        <w:tc>
          <w:tcPr>
            <w:tcW w:w="876" w:type="dxa"/>
            <w:tcBorders>
              <w:top w:val="nil"/>
              <w:left w:val="nil"/>
              <w:bottom w:val="single" w:sz="8" w:space="0" w:color="FFFFFF"/>
              <w:right w:val="single" w:sz="8" w:space="0" w:color="FFFFFF"/>
            </w:tcBorders>
            <w:shd w:val="clear" w:color="000000" w:fill="F2F2F2"/>
            <w:vAlign w:val="center"/>
            <w:hideMark/>
          </w:tcPr>
          <w:p w14:paraId="081A4DC7"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523</w:t>
            </w:r>
          </w:p>
        </w:tc>
        <w:tc>
          <w:tcPr>
            <w:tcW w:w="993" w:type="dxa"/>
            <w:tcBorders>
              <w:top w:val="nil"/>
              <w:left w:val="nil"/>
              <w:bottom w:val="single" w:sz="8" w:space="0" w:color="FFFFFF"/>
              <w:right w:val="single" w:sz="8" w:space="0" w:color="FFFFFF"/>
            </w:tcBorders>
            <w:shd w:val="clear" w:color="000000" w:fill="F2F2F2"/>
            <w:vAlign w:val="center"/>
            <w:hideMark/>
          </w:tcPr>
          <w:p w14:paraId="74267A7F"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521</w:t>
            </w:r>
          </w:p>
        </w:tc>
        <w:tc>
          <w:tcPr>
            <w:tcW w:w="851" w:type="dxa"/>
            <w:tcBorders>
              <w:top w:val="nil"/>
              <w:left w:val="nil"/>
              <w:bottom w:val="single" w:sz="8" w:space="0" w:color="FFFFFF"/>
              <w:right w:val="single" w:sz="8" w:space="0" w:color="FFFFFF"/>
            </w:tcBorders>
            <w:shd w:val="clear" w:color="000000" w:fill="F2F2F2"/>
            <w:vAlign w:val="center"/>
            <w:hideMark/>
          </w:tcPr>
          <w:p w14:paraId="0336501E"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2.392</w:t>
            </w:r>
          </w:p>
        </w:tc>
        <w:tc>
          <w:tcPr>
            <w:tcW w:w="1136" w:type="dxa"/>
            <w:tcBorders>
              <w:top w:val="nil"/>
              <w:left w:val="nil"/>
              <w:bottom w:val="single" w:sz="8" w:space="0" w:color="FFFFFF"/>
              <w:right w:val="single" w:sz="8" w:space="0" w:color="FFFFFF"/>
            </w:tcBorders>
            <w:shd w:val="clear" w:color="000000" w:fill="F2F2F2"/>
            <w:vAlign w:val="center"/>
            <w:hideMark/>
          </w:tcPr>
          <w:p w14:paraId="55AC2F0B"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5.756</w:t>
            </w:r>
          </w:p>
        </w:tc>
      </w:tr>
      <w:tr w:rsidR="007C0984" w:rsidRPr="00A6113F" w14:paraId="60C317E3"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09BEE977"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1 a 14 dias </w:t>
            </w:r>
          </w:p>
        </w:tc>
        <w:tc>
          <w:tcPr>
            <w:tcW w:w="992" w:type="dxa"/>
            <w:tcBorders>
              <w:top w:val="nil"/>
              <w:left w:val="nil"/>
              <w:bottom w:val="single" w:sz="8" w:space="0" w:color="FFFFFF"/>
              <w:right w:val="single" w:sz="8" w:space="0" w:color="FFFFFF"/>
            </w:tcBorders>
            <w:shd w:val="clear" w:color="000000" w:fill="F2F2F2"/>
            <w:vAlign w:val="center"/>
            <w:hideMark/>
          </w:tcPr>
          <w:p w14:paraId="7C0F2B74"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6D030E4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70" w:type="dxa"/>
            <w:tcBorders>
              <w:top w:val="nil"/>
              <w:left w:val="nil"/>
              <w:bottom w:val="single" w:sz="8" w:space="0" w:color="FFFFFF"/>
              <w:right w:val="single" w:sz="8" w:space="0" w:color="FFFFFF"/>
            </w:tcBorders>
            <w:shd w:val="clear" w:color="000000" w:fill="F2F2F2"/>
            <w:vAlign w:val="center"/>
            <w:hideMark/>
          </w:tcPr>
          <w:p w14:paraId="2948A84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51" w:type="dxa"/>
            <w:tcBorders>
              <w:top w:val="nil"/>
              <w:left w:val="nil"/>
              <w:bottom w:val="single" w:sz="8" w:space="0" w:color="FFFFFF"/>
              <w:right w:val="single" w:sz="8" w:space="0" w:color="FFFFFF"/>
            </w:tcBorders>
            <w:shd w:val="clear" w:color="000000" w:fill="F2F2F2"/>
            <w:vAlign w:val="center"/>
            <w:hideMark/>
          </w:tcPr>
          <w:p w14:paraId="636C2220"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50" w:type="dxa"/>
            <w:tcBorders>
              <w:top w:val="nil"/>
              <w:left w:val="nil"/>
              <w:bottom w:val="single" w:sz="8" w:space="0" w:color="FFFFFF"/>
              <w:right w:val="single" w:sz="8" w:space="0" w:color="FFFFFF"/>
            </w:tcBorders>
            <w:shd w:val="clear" w:color="000000" w:fill="F2F2F2"/>
            <w:vAlign w:val="center"/>
            <w:hideMark/>
          </w:tcPr>
          <w:p w14:paraId="4666154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47" w:type="dxa"/>
            <w:tcBorders>
              <w:top w:val="nil"/>
              <w:left w:val="nil"/>
              <w:bottom w:val="single" w:sz="8" w:space="0" w:color="FFFFFF"/>
              <w:right w:val="single" w:sz="8" w:space="0" w:color="FFFFFF"/>
            </w:tcBorders>
            <w:shd w:val="clear" w:color="000000" w:fill="F2F2F2"/>
            <w:vAlign w:val="center"/>
            <w:hideMark/>
          </w:tcPr>
          <w:p w14:paraId="554AC444"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76" w:type="dxa"/>
            <w:tcBorders>
              <w:top w:val="nil"/>
              <w:left w:val="nil"/>
              <w:bottom w:val="single" w:sz="8" w:space="0" w:color="FFFFFF"/>
              <w:right w:val="single" w:sz="8" w:space="0" w:color="FFFFFF"/>
            </w:tcBorders>
            <w:shd w:val="clear" w:color="000000" w:fill="F2F2F2"/>
            <w:vAlign w:val="center"/>
            <w:hideMark/>
          </w:tcPr>
          <w:p w14:paraId="30585A7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3" w:type="dxa"/>
            <w:tcBorders>
              <w:top w:val="nil"/>
              <w:left w:val="nil"/>
              <w:bottom w:val="single" w:sz="8" w:space="0" w:color="FFFFFF"/>
              <w:right w:val="single" w:sz="8" w:space="0" w:color="FFFFFF"/>
            </w:tcBorders>
            <w:shd w:val="clear" w:color="000000" w:fill="F2F2F2"/>
            <w:vAlign w:val="center"/>
            <w:hideMark/>
          </w:tcPr>
          <w:p w14:paraId="48945BEE" w14:textId="067C142E" w:rsidR="007D3842" w:rsidRPr="00A6113F" w:rsidRDefault="00A6113F" w:rsidP="007C0984">
            <w:pPr>
              <w:suppressAutoHyphens w:val="0"/>
              <w:jc w:val="right"/>
              <w:rPr>
                <w:rFonts w:ascii="Verdana" w:hAnsi="Verdana" w:cs="Arial"/>
                <w:sz w:val="16"/>
                <w:szCs w:val="16"/>
                <w:lang w:eastAsia="pt-BR"/>
              </w:rPr>
            </w:pPr>
            <w:r>
              <w:rPr>
                <w:rFonts w:ascii="Verdana" w:hAnsi="Verdana" w:cs="Arial"/>
                <w:sz w:val="16"/>
                <w:szCs w:val="16"/>
                <w:lang w:eastAsia="pt-BR"/>
              </w:rPr>
              <w:t xml:space="preserve">      </w:t>
            </w:r>
            <w:r w:rsidR="007D3842" w:rsidRPr="00A6113F">
              <w:rPr>
                <w:rFonts w:ascii="Verdana" w:hAnsi="Verdana" w:cs="Arial"/>
                <w:sz w:val="16"/>
                <w:szCs w:val="16"/>
                <w:lang w:eastAsia="pt-BR"/>
              </w:rPr>
              <w:t xml:space="preserve">- </w:t>
            </w:r>
          </w:p>
        </w:tc>
        <w:tc>
          <w:tcPr>
            <w:tcW w:w="851" w:type="dxa"/>
            <w:tcBorders>
              <w:top w:val="nil"/>
              <w:left w:val="nil"/>
              <w:bottom w:val="single" w:sz="8" w:space="0" w:color="FFFFFF"/>
              <w:right w:val="single" w:sz="8" w:space="0" w:color="FFFFFF"/>
            </w:tcBorders>
            <w:shd w:val="clear" w:color="000000" w:fill="F2F2F2"/>
            <w:vAlign w:val="center"/>
            <w:hideMark/>
          </w:tcPr>
          <w:p w14:paraId="7E979039"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4</w:t>
            </w:r>
            <w:proofErr w:type="gramEnd"/>
          </w:p>
        </w:tc>
        <w:tc>
          <w:tcPr>
            <w:tcW w:w="1136" w:type="dxa"/>
            <w:tcBorders>
              <w:top w:val="nil"/>
              <w:left w:val="nil"/>
              <w:bottom w:val="single" w:sz="8" w:space="0" w:color="FFFFFF"/>
              <w:right w:val="single" w:sz="8" w:space="0" w:color="FFFFFF"/>
            </w:tcBorders>
            <w:shd w:val="clear" w:color="000000" w:fill="F2F2F2"/>
            <w:vAlign w:val="center"/>
            <w:hideMark/>
          </w:tcPr>
          <w:p w14:paraId="1784E7F3"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4</w:t>
            </w:r>
            <w:proofErr w:type="gramEnd"/>
          </w:p>
        </w:tc>
      </w:tr>
      <w:tr w:rsidR="007C0984" w:rsidRPr="00A6113F" w14:paraId="78C0AF71"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37784BAA"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15 a 30 dias </w:t>
            </w:r>
          </w:p>
        </w:tc>
        <w:tc>
          <w:tcPr>
            <w:tcW w:w="992" w:type="dxa"/>
            <w:tcBorders>
              <w:top w:val="nil"/>
              <w:left w:val="nil"/>
              <w:bottom w:val="single" w:sz="8" w:space="0" w:color="FFFFFF"/>
              <w:right w:val="single" w:sz="8" w:space="0" w:color="FFFFFF"/>
            </w:tcBorders>
            <w:shd w:val="clear" w:color="000000" w:fill="F2F2F2"/>
            <w:vAlign w:val="center"/>
            <w:hideMark/>
          </w:tcPr>
          <w:p w14:paraId="1CFB775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761D7853"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3</w:t>
            </w:r>
            <w:proofErr w:type="gramEnd"/>
          </w:p>
        </w:tc>
        <w:tc>
          <w:tcPr>
            <w:tcW w:w="970" w:type="dxa"/>
            <w:tcBorders>
              <w:top w:val="nil"/>
              <w:left w:val="nil"/>
              <w:bottom w:val="single" w:sz="8" w:space="0" w:color="FFFFFF"/>
              <w:right w:val="single" w:sz="8" w:space="0" w:color="FFFFFF"/>
            </w:tcBorders>
            <w:shd w:val="clear" w:color="000000" w:fill="F2F2F2"/>
            <w:vAlign w:val="center"/>
            <w:hideMark/>
          </w:tcPr>
          <w:p w14:paraId="639E0BCD"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204</w:t>
            </w:r>
          </w:p>
        </w:tc>
        <w:tc>
          <w:tcPr>
            <w:tcW w:w="851" w:type="dxa"/>
            <w:tcBorders>
              <w:top w:val="nil"/>
              <w:left w:val="nil"/>
              <w:bottom w:val="single" w:sz="8" w:space="0" w:color="FFFFFF"/>
              <w:right w:val="single" w:sz="8" w:space="0" w:color="FFFFFF"/>
            </w:tcBorders>
            <w:shd w:val="clear" w:color="000000" w:fill="F2F2F2"/>
            <w:vAlign w:val="center"/>
            <w:hideMark/>
          </w:tcPr>
          <w:p w14:paraId="413796D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211</w:t>
            </w:r>
          </w:p>
        </w:tc>
        <w:tc>
          <w:tcPr>
            <w:tcW w:w="850" w:type="dxa"/>
            <w:tcBorders>
              <w:top w:val="nil"/>
              <w:left w:val="nil"/>
              <w:bottom w:val="single" w:sz="8" w:space="0" w:color="FFFFFF"/>
              <w:right w:val="single" w:sz="8" w:space="0" w:color="FFFFFF"/>
            </w:tcBorders>
            <w:shd w:val="clear" w:color="000000" w:fill="F2F2F2"/>
            <w:vAlign w:val="center"/>
            <w:hideMark/>
          </w:tcPr>
          <w:p w14:paraId="0CA3322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191</w:t>
            </w:r>
          </w:p>
        </w:tc>
        <w:tc>
          <w:tcPr>
            <w:tcW w:w="847" w:type="dxa"/>
            <w:tcBorders>
              <w:top w:val="nil"/>
              <w:left w:val="nil"/>
              <w:bottom w:val="single" w:sz="8" w:space="0" w:color="FFFFFF"/>
              <w:right w:val="single" w:sz="8" w:space="0" w:color="FFFFFF"/>
            </w:tcBorders>
            <w:shd w:val="clear" w:color="000000" w:fill="F2F2F2"/>
            <w:vAlign w:val="center"/>
            <w:hideMark/>
          </w:tcPr>
          <w:p w14:paraId="6BC8509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211</w:t>
            </w:r>
          </w:p>
        </w:tc>
        <w:tc>
          <w:tcPr>
            <w:tcW w:w="876" w:type="dxa"/>
            <w:tcBorders>
              <w:top w:val="nil"/>
              <w:left w:val="nil"/>
              <w:bottom w:val="single" w:sz="8" w:space="0" w:color="FFFFFF"/>
              <w:right w:val="single" w:sz="8" w:space="0" w:color="FFFFFF"/>
            </w:tcBorders>
            <w:shd w:val="clear" w:color="000000" w:fill="F2F2F2"/>
            <w:vAlign w:val="center"/>
            <w:hideMark/>
          </w:tcPr>
          <w:p w14:paraId="7EC8C12A"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94</w:t>
            </w:r>
          </w:p>
        </w:tc>
        <w:tc>
          <w:tcPr>
            <w:tcW w:w="993" w:type="dxa"/>
            <w:tcBorders>
              <w:top w:val="nil"/>
              <w:left w:val="nil"/>
              <w:bottom w:val="single" w:sz="8" w:space="0" w:color="FFFFFF"/>
              <w:right w:val="single" w:sz="8" w:space="0" w:color="FFFFFF"/>
            </w:tcBorders>
            <w:shd w:val="clear" w:color="000000" w:fill="F2F2F2"/>
            <w:vAlign w:val="center"/>
            <w:hideMark/>
          </w:tcPr>
          <w:p w14:paraId="76A7627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94</w:t>
            </w:r>
          </w:p>
        </w:tc>
        <w:tc>
          <w:tcPr>
            <w:tcW w:w="851" w:type="dxa"/>
            <w:tcBorders>
              <w:top w:val="nil"/>
              <w:left w:val="nil"/>
              <w:bottom w:val="single" w:sz="8" w:space="0" w:color="FFFFFF"/>
              <w:right w:val="single" w:sz="8" w:space="0" w:color="FFFFFF"/>
            </w:tcBorders>
            <w:shd w:val="clear" w:color="000000" w:fill="F2F2F2"/>
            <w:vAlign w:val="center"/>
            <w:hideMark/>
          </w:tcPr>
          <w:p w14:paraId="0E7952F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304</w:t>
            </w:r>
          </w:p>
        </w:tc>
        <w:tc>
          <w:tcPr>
            <w:tcW w:w="1136" w:type="dxa"/>
            <w:tcBorders>
              <w:top w:val="nil"/>
              <w:left w:val="nil"/>
              <w:bottom w:val="single" w:sz="8" w:space="0" w:color="FFFFFF"/>
              <w:right w:val="single" w:sz="8" w:space="0" w:color="FFFFFF"/>
            </w:tcBorders>
            <w:shd w:val="clear" w:color="000000" w:fill="F2F2F2"/>
            <w:vAlign w:val="center"/>
            <w:hideMark/>
          </w:tcPr>
          <w:p w14:paraId="5F70783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1.312</w:t>
            </w:r>
          </w:p>
        </w:tc>
      </w:tr>
      <w:tr w:rsidR="007C0984" w:rsidRPr="00A6113F" w14:paraId="24DA5940"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13177D9C"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31 a 60 dias </w:t>
            </w:r>
          </w:p>
        </w:tc>
        <w:tc>
          <w:tcPr>
            <w:tcW w:w="992" w:type="dxa"/>
            <w:tcBorders>
              <w:top w:val="nil"/>
              <w:left w:val="nil"/>
              <w:bottom w:val="single" w:sz="8" w:space="0" w:color="FFFFFF"/>
              <w:right w:val="single" w:sz="8" w:space="0" w:color="FFFFFF"/>
            </w:tcBorders>
            <w:shd w:val="clear" w:color="000000" w:fill="F2F2F2"/>
            <w:vAlign w:val="center"/>
            <w:hideMark/>
          </w:tcPr>
          <w:p w14:paraId="073A916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6CE8098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70" w:type="dxa"/>
            <w:tcBorders>
              <w:top w:val="nil"/>
              <w:left w:val="nil"/>
              <w:bottom w:val="single" w:sz="8" w:space="0" w:color="FFFFFF"/>
              <w:right w:val="single" w:sz="8" w:space="0" w:color="FFFFFF"/>
            </w:tcBorders>
            <w:shd w:val="clear" w:color="000000" w:fill="F2F2F2"/>
            <w:vAlign w:val="center"/>
            <w:hideMark/>
          </w:tcPr>
          <w:p w14:paraId="1CC38C31"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6</w:t>
            </w:r>
            <w:proofErr w:type="gramEnd"/>
          </w:p>
        </w:tc>
        <w:tc>
          <w:tcPr>
            <w:tcW w:w="851" w:type="dxa"/>
            <w:tcBorders>
              <w:top w:val="nil"/>
              <w:left w:val="nil"/>
              <w:bottom w:val="single" w:sz="8" w:space="0" w:color="FFFFFF"/>
              <w:right w:val="single" w:sz="8" w:space="0" w:color="FFFFFF"/>
            </w:tcBorders>
            <w:shd w:val="clear" w:color="000000" w:fill="F2F2F2"/>
            <w:vAlign w:val="center"/>
            <w:hideMark/>
          </w:tcPr>
          <w:p w14:paraId="14E5F42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161</w:t>
            </w:r>
          </w:p>
        </w:tc>
        <w:tc>
          <w:tcPr>
            <w:tcW w:w="850" w:type="dxa"/>
            <w:tcBorders>
              <w:top w:val="nil"/>
              <w:left w:val="nil"/>
              <w:bottom w:val="single" w:sz="8" w:space="0" w:color="FFFFFF"/>
              <w:right w:val="single" w:sz="8" w:space="0" w:color="FFFFFF"/>
            </w:tcBorders>
            <w:shd w:val="clear" w:color="000000" w:fill="F2F2F2"/>
            <w:vAlign w:val="center"/>
            <w:hideMark/>
          </w:tcPr>
          <w:p w14:paraId="54D4CA3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254</w:t>
            </w:r>
          </w:p>
        </w:tc>
        <w:tc>
          <w:tcPr>
            <w:tcW w:w="847" w:type="dxa"/>
            <w:tcBorders>
              <w:top w:val="nil"/>
              <w:left w:val="nil"/>
              <w:bottom w:val="single" w:sz="8" w:space="0" w:color="FFFFFF"/>
              <w:right w:val="single" w:sz="8" w:space="0" w:color="FFFFFF"/>
            </w:tcBorders>
            <w:shd w:val="clear" w:color="000000" w:fill="F2F2F2"/>
            <w:vAlign w:val="center"/>
            <w:hideMark/>
          </w:tcPr>
          <w:p w14:paraId="025EB3D1"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207</w:t>
            </w:r>
          </w:p>
        </w:tc>
        <w:tc>
          <w:tcPr>
            <w:tcW w:w="876" w:type="dxa"/>
            <w:tcBorders>
              <w:top w:val="nil"/>
              <w:left w:val="nil"/>
              <w:bottom w:val="single" w:sz="8" w:space="0" w:color="FFFFFF"/>
              <w:right w:val="single" w:sz="8" w:space="0" w:color="FFFFFF"/>
            </w:tcBorders>
            <w:shd w:val="clear" w:color="000000" w:fill="F2F2F2"/>
            <w:vAlign w:val="center"/>
            <w:hideMark/>
          </w:tcPr>
          <w:p w14:paraId="06251AD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95</w:t>
            </w:r>
          </w:p>
        </w:tc>
        <w:tc>
          <w:tcPr>
            <w:tcW w:w="993" w:type="dxa"/>
            <w:tcBorders>
              <w:top w:val="nil"/>
              <w:left w:val="nil"/>
              <w:bottom w:val="single" w:sz="8" w:space="0" w:color="FFFFFF"/>
              <w:right w:val="single" w:sz="8" w:space="0" w:color="FFFFFF"/>
            </w:tcBorders>
            <w:shd w:val="clear" w:color="000000" w:fill="F2F2F2"/>
            <w:vAlign w:val="center"/>
            <w:hideMark/>
          </w:tcPr>
          <w:p w14:paraId="5884642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91</w:t>
            </w:r>
          </w:p>
        </w:tc>
        <w:tc>
          <w:tcPr>
            <w:tcW w:w="851" w:type="dxa"/>
            <w:tcBorders>
              <w:top w:val="nil"/>
              <w:left w:val="nil"/>
              <w:bottom w:val="single" w:sz="8" w:space="0" w:color="FFFFFF"/>
              <w:right w:val="single" w:sz="8" w:space="0" w:color="FFFFFF"/>
            </w:tcBorders>
            <w:shd w:val="clear" w:color="000000" w:fill="F2F2F2"/>
            <w:vAlign w:val="center"/>
            <w:hideMark/>
          </w:tcPr>
          <w:p w14:paraId="6A0240A2"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305</w:t>
            </w:r>
          </w:p>
        </w:tc>
        <w:tc>
          <w:tcPr>
            <w:tcW w:w="1136" w:type="dxa"/>
            <w:tcBorders>
              <w:top w:val="nil"/>
              <w:left w:val="nil"/>
              <w:bottom w:val="single" w:sz="8" w:space="0" w:color="FFFFFF"/>
              <w:right w:val="single" w:sz="8" w:space="0" w:color="FFFFFF"/>
            </w:tcBorders>
            <w:shd w:val="clear" w:color="000000" w:fill="F2F2F2"/>
            <w:vAlign w:val="center"/>
            <w:hideMark/>
          </w:tcPr>
          <w:p w14:paraId="7376850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1.119</w:t>
            </w:r>
          </w:p>
        </w:tc>
      </w:tr>
      <w:tr w:rsidR="007C0984" w:rsidRPr="00A6113F" w14:paraId="6B45EFE8"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679EC1E4"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61 a 90 dias </w:t>
            </w:r>
          </w:p>
        </w:tc>
        <w:tc>
          <w:tcPr>
            <w:tcW w:w="992" w:type="dxa"/>
            <w:tcBorders>
              <w:top w:val="nil"/>
              <w:left w:val="nil"/>
              <w:bottom w:val="single" w:sz="8" w:space="0" w:color="FFFFFF"/>
              <w:right w:val="single" w:sz="8" w:space="0" w:color="FFFFFF"/>
            </w:tcBorders>
            <w:shd w:val="clear" w:color="000000" w:fill="F2F2F2"/>
            <w:vAlign w:val="center"/>
            <w:hideMark/>
          </w:tcPr>
          <w:p w14:paraId="5081394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087EE60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70" w:type="dxa"/>
            <w:tcBorders>
              <w:top w:val="nil"/>
              <w:left w:val="nil"/>
              <w:bottom w:val="single" w:sz="8" w:space="0" w:color="FFFFFF"/>
              <w:right w:val="single" w:sz="8" w:space="0" w:color="FFFFFF"/>
            </w:tcBorders>
            <w:shd w:val="clear" w:color="000000" w:fill="F2F2F2"/>
            <w:vAlign w:val="center"/>
            <w:hideMark/>
          </w:tcPr>
          <w:p w14:paraId="074C86B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51" w:type="dxa"/>
            <w:tcBorders>
              <w:top w:val="nil"/>
              <w:left w:val="nil"/>
              <w:bottom w:val="single" w:sz="8" w:space="0" w:color="FFFFFF"/>
              <w:right w:val="single" w:sz="8" w:space="0" w:color="FFFFFF"/>
            </w:tcBorders>
            <w:shd w:val="clear" w:color="000000" w:fill="F2F2F2"/>
            <w:vAlign w:val="center"/>
            <w:hideMark/>
          </w:tcPr>
          <w:p w14:paraId="1DD82BD0"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27</w:t>
            </w:r>
          </w:p>
        </w:tc>
        <w:tc>
          <w:tcPr>
            <w:tcW w:w="850" w:type="dxa"/>
            <w:tcBorders>
              <w:top w:val="nil"/>
              <w:left w:val="nil"/>
              <w:bottom w:val="single" w:sz="8" w:space="0" w:color="FFFFFF"/>
              <w:right w:val="single" w:sz="8" w:space="0" w:color="FFFFFF"/>
            </w:tcBorders>
            <w:shd w:val="clear" w:color="000000" w:fill="F2F2F2"/>
            <w:vAlign w:val="center"/>
            <w:hideMark/>
          </w:tcPr>
          <w:p w14:paraId="0915998A"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261</w:t>
            </w:r>
          </w:p>
        </w:tc>
        <w:tc>
          <w:tcPr>
            <w:tcW w:w="847" w:type="dxa"/>
            <w:tcBorders>
              <w:top w:val="nil"/>
              <w:left w:val="nil"/>
              <w:bottom w:val="single" w:sz="8" w:space="0" w:color="FFFFFF"/>
              <w:right w:val="single" w:sz="8" w:space="0" w:color="FFFFFF"/>
            </w:tcBorders>
            <w:shd w:val="clear" w:color="000000" w:fill="F2F2F2"/>
            <w:vAlign w:val="center"/>
            <w:hideMark/>
          </w:tcPr>
          <w:p w14:paraId="1CB007D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263</w:t>
            </w:r>
          </w:p>
        </w:tc>
        <w:tc>
          <w:tcPr>
            <w:tcW w:w="876" w:type="dxa"/>
            <w:tcBorders>
              <w:top w:val="nil"/>
              <w:left w:val="nil"/>
              <w:bottom w:val="single" w:sz="8" w:space="0" w:color="FFFFFF"/>
              <w:right w:val="single" w:sz="8" w:space="0" w:color="FFFFFF"/>
            </w:tcBorders>
            <w:shd w:val="clear" w:color="000000" w:fill="F2F2F2"/>
            <w:vAlign w:val="center"/>
            <w:hideMark/>
          </w:tcPr>
          <w:p w14:paraId="2829B29A"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92</w:t>
            </w:r>
          </w:p>
        </w:tc>
        <w:tc>
          <w:tcPr>
            <w:tcW w:w="993" w:type="dxa"/>
            <w:tcBorders>
              <w:top w:val="nil"/>
              <w:left w:val="nil"/>
              <w:bottom w:val="single" w:sz="8" w:space="0" w:color="FFFFFF"/>
              <w:right w:val="single" w:sz="8" w:space="0" w:color="FFFFFF"/>
            </w:tcBorders>
            <w:shd w:val="clear" w:color="000000" w:fill="F2F2F2"/>
            <w:vAlign w:val="center"/>
            <w:hideMark/>
          </w:tcPr>
          <w:p w14:paraId="62B57C3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92</w:t>
            </w:r>
          </w:p>
        </w:tc>
        <w:tc>
          <w:tcPr>
            <w:tcW w:w="851" w:type="dxa"/>
            <w:tcBorders>
              <w:top w:val="nil"/>
              <w:left w:val="nil"/>
              <w:bottom w:val="single" w:sz="8" w:space="0" w:color="FFFFFF"/>
              <w:right w:val="single" w:sz="8" w:space="0" w:color="FFFFFF"/>
            </w:tcBorders>
            <w:shd w:val="clear" w:color="000000" w:fill="F2F2F2"/>
            <w:vAlign w:val="center"/>
            <w:hideMark/>
          </w:tcPr>
          <w:p w14:paraId="676AFB4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295</w:t>
            </w:r>
          </w:p>
        </w:tc>
        <w:tc>
          <w:tcPr>
            <w:tcW w:w="1136" w:type="dxa"/>
            <w:tcBorders>
              <w:top w:val="nil"/>
              <w:left w:val="nil"/>
              <w:bottom w:val="single" w:sz="8" w:space="0" w:color="FFFFFF"/>
              <w:right w:val="single" w:sz="8" w:space="0" w:color="FFFFFF"/>
            </w:tcBorders>
            <w:shd w:val="clear" w:color="000000" w:fill="F2F2F2"/>
            <w:vAlign w:val="center"/>
            <w:hideMark/>
          </w:tcPr>
          <w:p w14:paraId="0E36E6E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1.030</w:t>
            </w:r>
          </w:p>
        </w:tc>
      </w:tr>
      <w:tr w:rsidR="007C0984" w:rsidRPr="00A6113F" w14:paraId="698C607E"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75118101"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91 a 180 dias </w:t>
            </w:r>
          </w:p>
        </w:tc>
        <w:tc>
          <w:tcPr>
            <w:tcW w:w="992" w:type="dxa"/>
            <w:tcBorders>
              <w:top w:val="nil"/>
              <w:left w:val="nil"/>
              <w:bottom w:val="single" w:sz="8" w:space="0" w:color="FFFFFF"/>
              <w:right w:val="single" w:sz="8" w:space="0" w:color="FFFFFF"/>
            </w:tcBorders>
            <w:shd w:val="clear" w:color="000000" w:fill="F2F2F2"/>
            <w:vAlign w:val="center"/>
            <w:hideMark/>
          </w:tcPr>
          <w:p w14:paraId="3B8EE89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747DD1FA"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70" w:type="dxa"/>
            <w:tcBorders>
              <w:top w:val="nil"/>
              <w:left w:val="nil"/>
              <w:bottom w:val="single" w:sz="8" w:space="0" w:color="FFFFFF"/>
              <w:right w:val="single" w:sz="8" w:space="0" w:color="FFFFFF"/>
            </w:tcBorders>
            <w:shd w:val="clear" w:color="000000" w:fill="F2F2F2"/>
            <w:vAlign w:val="center"/>
            <w:hideMark/>
          </w:tcPr>
          <w:p w14:paraId="19ED5DF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51" w:type="dxa"/>
            <w:tcBorders>
              <w:top w:val="nil"/>
              <w:left w:val="nil"/>
              <w:bottom w:val="single" w:sz="8" w:space="0" w:color="FFFFFF"/>
              <w:right w:val="single" w:sz="8" w:space="0" w:color="FFFFFF"/>
            </w:tcBorders>
            <w:shd w:val="clear" w:color="000000" w:fill="F2F2F2"/>
            <w:vAlign w:val="center"/>
            <w:hideMark/>
          </w:tcPr>
          <w:p w14:paraId="423A367A"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9</w:t>
            </w:r>
            <w:proofErr w:type="gramEnd"/>
          </w:p>
        </w:tc>
        <w:tc>
          <w:tcPr>
            <w:tcW w:w="850" w:type="dxa"/>
            <w:tcBorders>
              <w:top w:val="nil"/>
              <w:left w:val="nil"/>
              <w:bottom w:val="single" w:sz="8" w:space="0" w:color="FFFFFF"/>
              <w:right w:val="single" w:sz="8" w:space="0" w:color="FFFFFF"/>
            </w:tcBorders>
            <w:shd w:val="clear" w:color="000000" w:fill="F2F2F2"/>
            <w:vAlign w:val="center"/>
            <w:hideMark/>
          </w:tcPr>
          <w:p w14:paraId="4E48C22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35</w:t>
            </w:r>
          </w:p>
        </w:tc>
        <w:tc>
          <w:tcPr>
            <w:tcW w:w="847" w:type="dxa"/>
            <w:tcBorders>
              <w:top w:val="nil"/>
              <w:left w:val="nil"/>
              <w:bottom w:val="single" w:sz="8" w:space="0" w:color="FFFFFF"/>
              <w:right w:val="single" w:sz="8" w:space="0" w:color="FFFFFF"/>
            </w:tcBorders>
            <w:shd w:val="clear" w:color="000000" w:fill="F2F2F2"/>
            <w:vAlign w:val="center"/>
            <w:hideMark/>
          </w:tcPr>
          <w:p w14:paraId="584E531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273</w:t>
            </w:r>
          </w:p>
        </w:tc>
        <w:tc>
          <w:tcPr>
            <w:tcW w:w="876" w:type="dxa"/>
            <w:tcBorders>
              <w:top w:val="nil"/>
              <w:left w:val="nil"/>
              <w:bottom w:val="single" w:sz="8" w:space="0" w:color="FFFFFF"/>
              <w:right w:val="single" w:sz="8" w:space="0" w:color="FFFFFF"/>
            </w:tcBorders>
            <w:shd w:val="clear" w:color="000000" w:fill="F2F2F2"/>
            <w:vAlign w:val="center"/>
            <w:hideMark/>
          </w:tcPr>
          <w:p w14:paraId="4FD5DD1D"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214</w:t>
            </w:r>
          </w:p>
        </w:tc>
        <w:tc>
          <w:tcPr>
            <w:tcW w:w="993" w:type="dxa"/>
            <w:tcBorders>
              <w:top w:val="nil"/>
              <w:left w:val="nil"/>
              <w:bottom w:val="single" w:sz="8" w:space="0" w:color="FFFFFF"/>
              <w:right w:val="single" w:sz="8" w:space="0" w:color="FFFFFF"/>
            </w:tcBorders>
            <w:shd w:val="clear" w:color="000000" w:fill="F2F2F2"/>
            <w:vAlign w:val="center"/>
            <w:hideMark/>
          </w:tcPr>
          <w:p w14:paraId="5A9079E0"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242</w:t>
            </w:r>
          </w:p>
        </w:tc>
        <w:tc>
          <w:tcPr>
            <w:tcW w:w="851" w:type="dxa"/>
            <w:tcBorders>
              <w:top w:val="nil"/>
              <w:left w:val="nil"/>
              <w:bottom w:val="single" w:sz="8" w:space="0" w:color="FFFFFF"/>
              <w:right w:val="single" w:sz="8" w:space="0" w:color="FFFFFF"/>
            </w:tcBorders>
            <w:shd w:val="clear" w:color="000000" w:fill="F2F2F2"/>
            <w:vAlign w:val="center"/>
            <w:hideMark/>
          </w:tcPr>
          <w:p w14:paraId="73A06621"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693</w:t>
            </w:r>
          </w:p>
        </w:tc>
        <w:tc>
          <w:tcPr>
            <w:tcW w:w="1136" w:type="dxa"/>
            <w:tcBorders>
              <w:top w:val="nil"/>
              <w:left w:val="nil"/>
              <w:bottom w:val="single" w:sz="8" w:space="0" w:color="FFFFFF"/>
              <w:right w:val="single" w:sz="8" w:space="0" w:color="FFFFFF"/>
            </w:tcBorders>
            <w:shd w:val="clear" w:color="000000" w:fill="F2F2F2"/>
            <w:vAlign w:val="center"/>
            <w:hideMark/>
          </w:tcPr>
          <w:p w14:paraId="6B7B056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1.466</w:t>
            </w:r>
          </w:p>
        </w:tc>
      </w:tr>
      <w:tr w:rsidR="007C0984" w:rsidRPr="00A6113F" w14:paraId="0E7E29E7"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495EB4A3"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181 a 360 dias </w:t>
            </w:r>
          </w:p>
        </w:tc>
        <w:tc>
          <w:tcPr>
            <w:tcW w:w="992" w:type="dxa"/>
            <w:tcBorders>
              <w:top w:val="nil"/>
              <w:left w:val="nil"/>
              <w:bottom w:val="single" w:sz="8" w:space="0" w:color="FFFFFF"/>
              <w:right w:val="single" w:sz="8" w:space="0" w:color="FFFFFF"/>
            </w:tcBorders>
            <w:shd w:val="clear" w:color="000000" w:fill="F2F2F2"/>
            <w:vAlign w:val="center"/>
            <w:hideMark/>
          </w:tcPr>
          <w:p w14:paraId="5144BC8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5500CBA0"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70" w:type="dxa"/>
            <w:tcBorders>
              <w:top w:val="nil"/>
              <w:left w:val="nil"/>
              <w:bottom w:val="single" w:sz="8" w:space="0" w:color="FFFFFF"/>
              <w:right w:val="single" w:sz="8" w:space="0" w:color="FFFFFF"/>
            </w:tcBorders>
            <w:shd w:val="clear" w:color="000000" w:fill="F2F2F2"/>
            <w:vAlign w:val="center"/>
            <w:hideMark/>
          </w:tcPr>
          <w:p w14:paraId="1A909165"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51" w:type="dxa"/>
            <w:tcBorders>
              <w:top w:val="nil"/>
              <w:left w:val="nil"/>
              <w:bottom w:val="single" w:sz="8" w:space="0" w:color="FFFFFF"/>
              <w:right w:val="single" w:sz="8" w:space="0" w:color="FFFFFF"/>
            </w:tcBorders>
            <w:shd w:val="clear" w:color="000000" w:fill="F2F2F2"/>
            <w:vAlign w:val="center"/>
            <w:hideMark/>
          </w:tcPr>
          <w:p w14:paraId="3726821E"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50" w:type="dxa"/>
            <w:tcBorders>
              <w:top w:val="nil"/>
              <w:left w:val="nil"/>
              <w:bottom w:val="single" w:sz="8" w:space="0" w:color="FFFFFF"/>
              <w:right w:val="single" w:sz="8" w:space="0" w:color="FFFFFF"/>
            </w:tcBorders>
            <w:shd w:val="clear" w:color="000000" w:fill="F2F2F2"/>
            <w:vAlign w:val="center"/>
            <w:hideMark/>
          </w:tcPr>
          <w:p w14:paraId="5B5A9C1A"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47" w:type="dxa"/>
            <w:tcBorders>
              <w:top w:val="nil"/>
              <w:left w:val="nil"/>
              <w:bottom w:val="single" w:sz="8" w:space="0" w:color="FFFFFF"/>
              <w:right w:val="single" w:sz="8" w:space="0" w:color="FFFFFF"/>
            </w:tcBorders>
            <w:shd w:val="clear" w:color="000000" w:fill="F2F2F2"/>
            <w:vAlign w:val="center"/>
            <w:hideMark/>
          </w:tcPr>
          <w:p w14:paraId="3E237E2B"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4</w:t>
            </w:r>
            <w:proofErr w:type="gramEnd"/>
          </w:p>
        </w:tc>
        <w:tc>
          <w:tcPr>
            <w:tcW w:w="876" w:type="dxa"/>
            <w:tcBorders>
              <w:top w:val="nil"/>
              <w:left w:val="nil"/>
              <w:bottom w:val="single" w:sz="8" w:space="0" w:color="FFFFFF"/>
              <w:right w:val="single" w:sz="8" w:space="0" w:color="FFFFFF"/>
            </w:tcBorders>
            <w:shd w:val="clear" w:color="000000" w:fill="F2F2F2"/>
            <w:vAlign w:val="center"/>
            <w:hideMark/>
          </w:tcPr>
          <w:p w14:paraId="72AC0099"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28</w:t>
            </w:r>
          </w:p>
        </w:tc>
        <w:tc>
          <w:tcPr>
            <w:tcW w:w="993" w:type="dxa"/>
            <w:tcBorders>
              <w:top w:val="nil"/>
              <w:left w:val="nil"/>
              <w:bottom w:val="single" w:sz="8" w:space="0" w:color="FFFFFF"/>
              <w:right w:val="single" w:sz="8" w:space="0" w:color="FFFFFF"/>
            </w:tcBorders>
            <w:shd w:val="clear" w:color="000000" w:fill="F2F2F2"/>
            <w:vAlign w:val="center"/>
            <w:hideMark/>
          </w:tcPr>
          <w:p w14:paraId="4B9FEAA3"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2</w:t>
            </w:r>
            <w:proofErr w:type="gramEnd"/>
          </w:p>
        </w:tc>
        <w:tc>
          <w:tcPr>
            <w:tcW w:w="851" w:type="dxa"/>
            <w:tcBorders>
              <w:top w:val="nil"/>
              <w:left w:val="nil"/>
              <w:bottom w:val="single" w:sz="8" w:space="0" w:color="FFFFFF"/>
              <w:right w:val="single" w:sz="8" w:space="0" w:color="FFFFFF"/>
            </w:tcBorders>
            <w:shd w:val="clear" w:color="000000" w:fill="F2F2F2"/>
            <w:vAlign w:val="center"/>
            <w:hideMark/>
          </w:tcPr>
          <w:p w14:paraId="50F94F3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783</w:t>
            </w:r>
          </w:p>
        </w:tc>
        <w:tc>
          <w:tcPr>
            <w:tcW w:w="1136" w:type="dxa"/>
            <w:tcBorders>
              <w:top w:val="nil"/>
              <w:left w:val="nil"/>
              <w:bottom w:val="single" w:sz="8" w:space="0" w:color="FFFFFF"/>
              <w:right w:val="single" w:sz="8" w:space="0" w:color="FFFFFF"/>
            </w:tcBorders>
            <w:shd w:val="clear" w:color="000000" w:fill="F2F2F2"/>
            <w:vAlign w:val="center"/>
            <w:hideMark/>
          </w:tcPr>
          <w:p w14:paraId="0760252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817</w:t>
            </w:r>
          </w:p>
        </w:tc>
      </w:tr>
      <w:tr w:rsidR="007C0984" w:rsidRPr="00A6113F" w14:paraId="7FD59ED9"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F2F2F2"/>
            <w:vAlign w:val="center"/>
            <w:hideMark/>
          </w:tcPr>
          <w:p w14:paraId="191A4981" w14:textId="77777777" w:rsidR="007D3842" w:rsidRPr="00A6113F" w:rsidRDefault="007D3842"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 xml:space="preserve">Acima de 360 dias </w:t>
            </w:r>
          </w:p>
        </w:tc>
        <w:tc>
          <w:tcPr>
            <w:tcW w:w="992" w:type="dxa"/>
            <w:tcBorders>
              <w:top w:val="nil"/>
              <w:left w:val="nil"/>
              <w:bottom w:val="single" w:sz="8" w:space="0" w:color="FFFFFF"/>
              <w:right w:val="single" w:sz="8" w:space="0" w:color="FFFFFF"/>
            </w:tcBorders>
            <w:shd w:val="clear" w:color="000000" w:fill="F2F2F2"/>
            <w:vAlign w:val="center"/>
            <w:hideMark/>
          </w:tcPr>
          <w:p w14:paraId="20829163"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F2F2F2"/>
            <w:vAlign w:val="center"/>
            <w:hideMark/>
          </w:tcPr>
          <w:p w14:paraId="4C104D4B"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70" w:type="dxa"/>
            <w:tcBorders>
              <w:top w:val="nil"/>
              <w:left w:val="nil"/>
              <w:bottom w:val="single" w:sz="8" w:space="0" w:color="FFFFFF"/>
              <w:right w:val="single" w:sz="8" w:space="0" w:color="FFFFFF"/>
            </w:tcBorders>
            <w:shd w:val="clear" w:color="000000" w:fill="F2F2F2"/>
            <w:vAlign w:val="center"/>
            <w:hideMark/>
          </w:tcPr>
          <w:p w14:paraId="28721748"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51" w:type="dxa"/>
            <w:tcBorders>
              <w:top w:val="nil"/>
              <w:left w:val="nil"/>
              <w:bottom w:val="single" w:sz="8" w:space="0" w:color="FFFFFF"/>
              <w:right w:val="single" w:sz="8" w:space="0" w:color="FFFFFF"/>
            </w:tcBorders>
            <w:shd w:val="clear" w:color="000000" w:fill="F2F2F2"/>
            <w:vAlign w:val="center"/>
            <w:hideMark/>
          </w:tcPr>
          <w:p w14:paraId="3BF3E140"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50" w:type="dxa"/>
            <w:tcBorders>
              <w:top w:val="nil"/>
              <w:left w:val="nil"/>
              <w:bottom w:val="single" w:sz="8" w:space="0" w:color="FFFFFF"/>
              <w:right w:val="single" w:sz="8" w:space="0" w:color="FFFFFF"/>
            </w:tcBorders>
            <w:shd w:val="clear" w:color="000000" w:fill="F2F2F2"/>
            <w:vAlign w:val="center"/>
            <w:hideMark/>
          </w:tcPr>
          <w:p w14:paraId="161521A7"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47" w:type="dxa"/>
            <w:tcBorders>
              <w:top w:val="nil"/>
              <w:left w:val="nil"/>
              <w:bottom w:val="single" w:sz="8" w:space="0" w:color="FFFFFF"/>
              <w:right w:val="single" w:sz="8" w:space="0" w:color="FFFFFF"/>
            </w:tcBorders>
            <w:shd w:val="clear" w:color="000000" w:fill="F2F2F2"/>
            <w:vAlign w:val="center"/>
            <w:hideMark/>
          </w:tcPr>
          <w:p w14:paraId="43B8CF7F"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76" w:type="dxa"/>
            <w:tcBorders>
              <w:top w:val="nil"/>
              <w:left w:val="nil"/>
              <w:bottom w:val="single" w:sz="8" w:space="0" w:color="FFFFFF"/>
              <w:right w:val="single" w:sz="8" w:space="0" w:color="FFFFFF"/>
            </w:tcBorders>
            <w:shd w:val="clear" w:color="000000" w:fill="F2F2F2"/>
            <w:vAlign w:val="center"/>
            <w:hideMark/>
          </w:tcPr>
          <w:p w14:paraId="23FD0E16"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993" w:type="dxa"/>
            <w:tcBorders>
              <w:top w:val="nil"/>
              <w:left w:val="nil"/>
              <w:bottom w:val="single" w:sz="8" w:space="0" w:color="FFFFFF"/>
              <w:right w:val="single" w:sz="8" w:space="0" w:color="FFFFFF"/>
            </w:tcBorders>
            <w:shd w:val="clear" w:color="000000" w:fill="F2F2F2"/>
            <w:vAlign w:val="center"/>
            <w:hideMark/>
          </w:tcPr>
          <w:p w14:paraId="3E121864" w14:textId="77777777" w:rsidR="007D3842" w:rsidRPr="00A6113F" w:rsidRDefault="007D3842" w:rsidP="007C0984">
            <w:pPr>
              <w:suppressAutoHyphens w:val="0"/>
              <w:jc w:val="right"/>
              <w:rPr>
                <w:rFonts w:ascii="Verdana" w:hAnsi="Verdana" w:cs="Arial"/>
                <w:sz w:val="16"/>
                <w:szCs w:val="16"/>
                <w:lang w:eastAsia="pt-BR"/>
              </w:rPr>
            </w:pPr>
            <w:r w:rsidRPr="00A6113F">
              <w:rPr>
                <w:rFonts w:ascii="Verdana" w:hAnsi="Verdana" w:cs="Arial"/>
                <w:sz w:val="16"/>
                <w:szCs w:val="16"/>
                <w:lang w:eastAsia="pt-BR"/>
              </w:rPr>
              <w:t xml:space="preserve">           - </w:t>
            </w:r>
          </w:p>
        </w:tc>
        <w:tc>
          <w:tcPr>
            <w:tcW w:w="851" w:type="dxa"/>
            <w:tcBorders>
              <w:top w:val="nil"/>
              <w:left w:val="nil"/>
              <w:bottom w:val="single" w:sz="8" w:space="0" w:color="FFFFFF"/>
              <w:right w:val="single" w:sz="8" w:space="0" w:color="FFFFFF"/>
            </w:tcBorders>
            <w:shd w:val="clear" w:color="000000" w:fill="F2F2F2"/>
            <w:vAlign w:val="center"/>
            <w:hideMark/>
          </w:tcPr>
          <w:p w14:paraId="573E8939"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8</w:t>
            </w:r>
            <w:proofErr w:type="gramEnd"/>
          </w:p>
        </w:tc>
        <w:tc>
          <w:tcPr>
            <w:tcW w:w="1136" w:type="dxa"/>
            <w:tcBorders>
              <w:top w:val="nil"/>
              <w:left w:val="nil"/>
              <w:bottom w:val="single" w:sz="8" w:space="0" w:color="FFFFFF"/>
              <w:right w:val="single" w:sz="8" w:space="0" w:color="FFFFFF"/>
            </w:tcBorders>
            <w:shd w:val="clear" w:color="000000" w:fill="F2F2F2"/>
            <w:vAlign w:val="center"/>
            <w:hideMark/>
          </w:tcPr>
          <w:p w14:paraId="152321D5" w14:textId="77777777" w:rsidR="007D3842" w:rsidRPr="00A6113F" w:rsidRDefault="007D3842" w:rsidP="007C0984">
            <w:pPr>
              <w:suppressAutoHyphens w:val="0"/>
              <w:jc w:val="right"/>
              <w:rPr>
                <w:rFonts w:ascii="Verdana" w:hAnsi="Verdana" w:cs="Arial"/>
                <w:sz w:val="16"/>
                <w:szCs w:val="16"/>
                <w:lang w:eastAsia="pt-BR"/>
              </w:rPr>
            </w:pPr>
            <w:proofErr w:type="gramStart"/>
            <w:r w:rsidRPr="00A6113F">
              <w:rPr>
                <w:rFonts w:ascii="Verdana" w:hAnsi="Verdana" w:cs="Arial"/>
                <w:sz w:val="16"/>
                <w:szCs w:val="16"/>
                <w:lang w:eastAsia="pt-BR"/>
              </w:rPr>
              <w:t>8</w:t>
            </w:r>
            <w:proofErr w:type="gramEnd"/>
          </w:p>
        </w:tc>
      </w:tr>
      <w:tr w:rsidR="007C0984" w:rsidRPr="00A6113F" w14:paraId="11EE8078"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A6A6A6"/>
            <w:vAlign w:val="center"/>
            <w:hideMark/>
          </w:tcPr>
          <w:p w14:paraId="413BED0F" w14:textId="77777777" w:rsidR="007D3842" w:rsidRPr="00A6113F" w:rsidRDefault="007D3842" w:rsidP="007C0984">
            <w:pPr>
              <w:suppressAutoHyphens w:val="0"/>
              <w:jc w:val="both"/>
              <w:rPr>
                <w:rFonts w:ascii="Verdana" w:hAnsi="Verdana" w:cs="Arial"/>
                <w:b/>
                <w:bCs/>
                <w:sz w:val="16"/>
                <w:szCs w:val="16"/>
                <w:lang w:eastAsia="pt-BR"/>
              </w:rPr>
            </w:pPr>
            <w:r w:rsidRPr="00A6113F">
              <w:rPr>
                <w:rFonts w:ascii="Verdana" w:hAnsi="Verdana" w:cs="Arial"/>
                <w:b/>
                <w:bCs/>
                <w:sz w:val="16"/>
                <w:szCs w:val="16"/>
                <w:lang w:eastAsia="pt-BR"/>
              </w:rPr>
              <w:t xml:space="preserve">Subtotal </w:t>
            </w:r>
          </w:p>
        </w:tc>
        <w:tc>
          <w:tcPr>
            <w:tcW w:w="992" w:type="dxa"/>
            <w:tcBorders>
              <w:top w:val="nil"/>
              <w:left w:val="nil"/>
              <w:bottom w:val="single" w:sz="8" w:space="0" w:color="FFFFFF"/>
              <w:right w:val="single" w:sz="8" w:space="0" w:color="FFFFFF"/>
            </w:tcBorders>
            <w:shd w:val="clear" w:color="000000" w:fill="A6A6A6"/>
            <w:vAlign w:val="center"/>
            <w:hideMark/>
          </w:tcPr>
          <w:p w14:paraId="3302269A"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 xml:space="preserve">           - </w:t>
            </w:r>
          </w:p>
        </w:tc>
        <w:tc>
          <w:tcPr>
            <w:tcW w:w="992" w:type="dxa"/>
            <w:tcBorders>
              <w:top w:val="nil"/>
              <w:left w:val="nil"/>
              <w:bottom w:val="single" w:sz="8" w:space="0" w:color="FFFFFF"/>
              <w:right w:val="single" w:sz="8" w:space="0" w:color="FFFFFF"/>
            </w:tcBorders>
            <w:shd w:val="clear" w:color="000000" w:fill="A6A6A6"/>
            <w:vAlign w:val="center"/>
            <w:hideMark/>
          </w:tcPr>
          <w:p w14:paraId="748FA6BA"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122</w:t>
            </w:r>
          </w:p>
        </w:tc>
        <w:tc>
          <w:tcPr>
            <w:tcW w:w="970" w:type="dxa"/>
            <w:tcBorders>
              <w:top w:val="nil"/>
              <w:left w:val="nil"/>
              <w:bottom w:val="single" w:sz="8" w:space="0" w:color="FFFFFF"/>
              <w:right w:val="single" w:sz="8" w:space="0" w:color="FFFFFF"/>
            </w:tcBorders>
            <w:shd w:val="clear" w:color="000000" w:fill="A6A6A6"/>
            <w:vAlign w:val="center"/>
            <w:hideMark/>
          </w:tcPr>
          <w:p w14:paraId="45FC2408"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3.437</w:t>
            </w:r>
          </w:p>
        </w:tc>
        <w:tc>
          <w:tcPr>
            <w:tcW w:w="851" w:type="dxa"/>
            <w:tcBorders>
              <w:top w:val="nil"/>
              <w:left w:val="nil"/>
              <w:bottom w:val="single" w:sz="8" w:space="0" w:color="FFFFFF"/>
              <w:right w:val="single" w:sz="8" w:space="0" w:color="FFFFFF"/>
            </w:tcBorders>
            <w:shd w:val="clear" w:color="000000" w:fill="A6A6A6"/>
            <w:vAlign w:val="center"/>
            <w:hideMark/>
          </w:tcPr>
          <w:p w14:paraId="74FF277C"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4.300</w:t>
            </w:r>
          </w:p>
        </w:tc>
        <w:tc>
          <w:tcPr>
            <w:tcW w:w="850" w:type="dxa"/>
            <w:tcBorders>
              <w:top w:val="nil"/>
              <w:left w:val="nil"/>
              <w:bottom w:val="single" w:sz="8" w:space="0" w:color="FFFFFF"/>
              <w:right w:val="single" w:sz="8" w:space="0" w:color="FFFFFF"/>
            </w:tcBorders>
            <w:shd w:val="clear" w:color="000000" w:fill="A6A6A6"/>
            <w:vAlign w:val="center"/>
            <w:hideMark/>
          </w:tcPr>
          <w:p w14:paraId="7B9AC56A"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5.302</w:t>
            </w:r>
          </w:p>
        </w:tc>
        <w:tc>
          <w:tcPr>
            <w:tcW w:w="847" w:type="dxa"/>
            <w:tcBorders>
              <w:top w:val="nil"/>
              <w:left w:val="nil"/>
              <w:bottom w:val="single" w:sz="8" w:space="0" w:color="FFFFFF"/>
              <w:right w:val="single" w:sz="8" w:space="0" w:color="FFFFFF"/>
            </w:tcBorders>
            <w:shd w:val="clear" w:color="000000" w:fill="A6A6A6"/>
            <w:vAlign w:val="center"/>
            <w:hideMark/>
          </w:tcPr>
          <w:p w14:paraId="7B947FFF"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5.069</w:t>
            </w:r>
          </w:p>
        </w:tc>
        <w:tc>
          <w:tcPr>
            <w:tcW w:w="876" w:type="dxa"/>
            <w:tcBorders>
              <w:top w:val="nil"/>
              <w:left w:val="nil"/>
              <w:bottom w:val="single" w:sz="8" w:space="0" w:color="FFFFFF"/>
              <w:right w:val="single" w:sz="8" w:space="0" w:color="FFFFFF"/>
            </w:tcBorders>
            <w:shd w:val="clear" w:color="000000" w:fill="A6A6A6"/>
            <w:vAlign w:val="center"/>
            <w:hideMark/>
          </w:tcPr>
          <w:p w14:paraId="0AFF49A8"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2.609</w:t>
            </w:r>
          </w:p>
        </w:tc>
        <w:tc>
          <w:tcPr>
            <w:tcW w:w="993" w:type="dxa"/>
            <w:tcBorders>
              <w:top w:val="nil"/>
              <w:left w:val="nil"/>
              <w:bottom w:val="single" w:sz="8" w:space="0" w:color="FFFFFF"/>
              <w:right w:val="single" w:sz="8" w:space="0" w:color="FFFFFF"/>
            </w:tcBorders>
            <w:shd w:val="clear" w:color="000000" w:fill="A6A6A6"/>
            <w:vAlign w:val="center"/>
            <w:hideMark/>
          </w:tcPr>
          <w:p w14:paraId="7EB97AC8"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2.378</w:t>
            </w:r>
          </w:p>
        </w:tc>
        <w:tc>
          <w:tcPr>
            <w:tcW w:w="851" w:type="dxa"/>
            <w:tcBorders>
              <w:top w:val="nil"/>
              <w:left w:val="nil"/>
              <w:bottom w:val="single" w:sz="8" w:space="0" w:color="FFFFFF"/>
              <w:right w:val="single" w:sz="8" w:space="0" w:color="FFFFFF"/>
            </w:tcBorders>
            <w:shd w:val="clear" w:color="000000" w:fill="A6A6A6"/>
            <w:vAlign w:val="center"/>
            <w:hideMark/>
          </w:tcPr>
          <w:p w14:paraId="2CA8592C"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9.662</w:t>
            </w:r>
          </w:p>
        </w:tc>
        <w:tc>
          <w:tcPr>
            <w:tcW w:w="1136" w:type="dxa"/>
            <w:tcBorders>
              <w:top w:val="nil"/>
              <w:left w:val="nil"/>
              <w:bottom w:val="single" w:sz="8" w:space="0" w:color="FFFFFF"/>
              <w:right w:val="single" w:sz="8" w:space="0" w:color="FFFFFF"/>
            </w:tcBorders>
            <w:shd w:val="clear" w:color="000000" w:fill="A6A6A6"/>
            <w:vAlign w:val="center"/>
            <w:hideMark/>
          </w:tcPr>
          <w:p w14:paraId="5171B30B"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32.879</w:t>
            </w:r>
          </w:p>
        </w:tc>
      </w:tr>
      <w:tr w:rsidR="007C0984" w:rsidRPr="00A6113F" w14:paraId="1D71B8CC" w14:textId="77777777" w:rsidTr="006B5546">
        <w:trPr>
          <w:trHeight w:val="300"/>
        </w:trPr>
        <w:tc>
          <w:tcPr>
            <w:tcW w:w="3129" w:type="dxa"/>
            <w:tcBorders>
              <w:top w:val="nil"/>
              <w:left w:val="single" w:sz="8" w:space="0" w:color="FFFFFF"/>
              <w:bottom w:val="single" w:sz="8" w:space="0" w:color="FFFFFF"/>
              <w:right w:val="single" w:sz="8" w:space="0" w:color="FFFFFF"/>
            </w:tcBorders>
            <w:shd w:val="clear" w:color="000000" w:fill="A6A6A6"/>
            <w:vAlign w:val="center"/>
            <w:hideMark/>
          </w:tcPr>
          <w:p w14:paraId="05C33C69" w14:textId="77777777" w:rsidR="007D3842" w:rsidRPr="00A6113F" w:rsidRDefault="007D3842" w:rsidP="007C0984">
            <w:pPr>
              <w:suppressAutoHyphens w:val="0"/>
              <w:rPr>
                <w:rFonts w:ascii="Verdana" w:hAnsi="Verdana" w:cs="Arial"/>
                <w:b/>
                <w:bCs/>
                <w:sz w:val="16"/>
                <w:szCs w:val="16"/>
                <w:lang w:eastAsia="pt-BR"/>
              </w:rPr>
            </w:pPr>
            <w:r w:rsidRPr="00A6113F">
              <w:rPr>
                <w:rFonts w:ascii="Verdana" w:hAnsi="Verdana" w:cs="Arial"/>
                <w:b/>
                <w:bCs/>
                <w:sz w:val="16"/>
                <w:szCs w:val="16"/>
                <w:lang w:eastAsia="pt-BR"/>
              </w:rPr>
              <w:t>Total geral em 30.06.2020</w:t>
            </w:r>
          </w:p>
        </w:tc>
        <w:tc>
          <w:tcPr>
            <w:tcW w:w="992" w:type="dxa"/>
            <w:tcBorders>
              <w:top w:val="nil"/>
              <w:left w:val="nil"/>
              <w:bottom w:val="single" w:sz="8" w:space="0" w:color="FFFFFF"/>
              <w:right w:val="single" w:sz="8" w:space="0" w:color="FFFFFF"/>
            </w:tcBorders>
            <w:shd w:val="clear" w:color="000000" w:fill="A6A6A6"/>
            <w:vAlign w:val="center"/>
            <w:hideMark/>
          </w:tcPr>
          <w:p w14:paraId="2DF14031"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254.845</w:t>
            </w:r>
          </w:p>
        </w:tc>
        <w:tc>
          <w:tcPr>
            <w:tcW w:w="992" w:type="dxa"/>
            <w:tcBorders>
              <w:top w:val="nil"/>
              <w:left w:val="nil"/>
              <w:bottom w:val="single" w:sz="8" w:space="0" w:color="FFFFFF"/>
              <w:right w:val="single" w:sz="8" w:space="0" w:color="FFFFFF"/>
            </w:tcBorders>
            <w:shd w:val="clear" w:color="000000" w:fill="A6A6A6"/>
            <w:vAlign w:val="center"/>
            <w:hideMark/>
          </w:tcPr>
          <w:p w14:paraId="1B386C8C"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696.505</w:t>
            </w:r>
          </w:p>
        </w:tc>
        <w:tc>
          <w:tcPr>
            <w:tcW w:w="970" w:type="dxa"/>
            <w:tcBorders>
              <w:top w:val="nil"/>
              <w:left w:val="nil"/>
              <w:bottom w:val="single" w:sz="8" w:space="0" w:color="FFFFFF"/>
              <w:right w:val="single" w:sz="8" w:space="0" w:color="FFFFFF"/>
            </w:tcBorders>
            <w:shd w:val="clear" w:color="000000" w:fill="A6A6A6"/>
            <w:vAlign w:val="center"/>
            <w:hideMark/>
          </w:tcPr>
          <w:p w14:paraId="5EA8FB0B"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116.501</w:t>
            </w:r>
          </w:p>
        </w:tc>
        <w:tc>
          <w:tcPr>
            <w:tcW w:w="851" w:type="dxa"/>
            <w:tcBorders>
              <w:top w:val="nil"/>
              <w:left w:val="nil"/>
              <w:bottom w:val="single" w:sz="8" w:space="0" w:color="FFFFFF"/>
              <w:right w:val="single" w:sz="8" w:space="0" w:color="FFFFFF"/>
            </w:tcBorders>
            <w:shd w:val="clear" w:color="000000" w:fill="A6A6A6"/>
            <w:vAlign w:val="center"/>
            <w:hideMark/>
          </w:tcPr>
          <w:p w14:paraId="13B3BA14"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60.585</w:t>
            </w:r>
          </w:p>
        </w:tc>
        <w:tc>
          <w:tcPr>
            <w:tcW w:w="850" w:type="dxa"/>
            <w:tcBorders>
              <w:top w:val="nil"/>
              <w:left w:val="nil"/>
              <w:bottom w:val="single" w:sz="8" w:space="0" w:color="FFFFFF"/>
              <w:right w:val="single" w:sz="8" w:space="0" w:color="FFFFFF"/>
            </w:tcBorders>
            <w:shd w:val="clear" w:color="000000" w:fill="A6A6A6"/>
            <w:vAlign w:val="center"/>
            <w:hideMark/>
          </w:tcPr>
          <w:p w14:paraId="70F64603"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20.679</w:t>
            </w:r>
          </w:p>
        </w:tc>
        <w:tc>
          <w:tcPr>
            <w:tcW w:w="847" w:type="dxa"/>
            <w:tcBorders>
              <w:top w:val="nil"/>
              <w:left w:val="nil"/>
              <w:bottom w:val="single" w:sz="8" w:space="0" w:color="FFFFFF"/>
              <w:right w:val="single" w:sz="8" w:space="0" w:color="FFFFFF"/>
            </w:tcBorders>
            <w:shd w:val="clear" w:color="000000" w:fill="A6A6A6"/>
            <w:vAlign w:val="center"/>
            <w:hideMark/>
          </w:tcPr>
          <w:p w14:paraId="32E8DC7F"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8.013</w:t>
            </w:r>
          </w:p>
        </w:tc>
        <w:tc>
          <w:tcPr>
            <w:tcW w:w="876" w:type="dxa"/>
            <w:tcBorders>
              <w:top w:val="nil"/>
              <w:left w:val="nil"/>
              <w:bottom w:val="single" w:sz="8" w:space="0" w:color="FFFFFF"/>
              <w:right w:val="single" w:sz="8" w:space="0" w:color="FFFFFF"/>
            </w:tcBorders>
            <w:shd w:val="clear" w:color="000000" w:fill="A6A6A6"/>
            <w:vAlign w:val="center"/>
            <w:hideMark/>
          </w:tcPr>
          <w:p w14:paraId="2A5FD445"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5.736</w:t>
            </w:r>
          </w:p>
        </w:tc>
        <w:tc>
          <w:tcPr>
            <w:tcW w:w="993" w:type="dxa"/>
            <w:tcBorders>
              <w:top w:val="nil"/>
              <w:left w:val="nil"/>
              <w:bottom w:val="single" w:sz="8" w:space="0" w:color="FFFFFF"/>
              <w:right w:val="single" w:sz="8" w:space="0" w:color="FFFFFF"/>
            </w:tcBorders>
            <w:shd w:val="clear" w:color="000000" w:fill="A6A6A6"/>
            <w:vAlign w:val="center"/>
            <w:hideMark/>
          </w:tcPr>
          <w:p w14:paraId="395F36A1"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3.428</w:t>
            </w:r>
          </w:p>
        </w:tc>
        <w:tc>
          <w:tcPr>
            <w:tcW w:w="851" w:type="dxa"/>
            <w:tcBorders>
              <w:top w:val="nil"/>
              <w:left w:val="nil"/>
              <w:bottom w:val="single" w:sz="8" w:space="0" w:color="FFFFFF"/>
              <w:right w:val="single" w:sz="8" w:space="0" w:color="FFFFFF"/>
            </w:tcBorders>
            <w:shd w:val="clear" w:color="000000" w:fill="A6A6A6"/>
            <w:vAlign w:val="center"/>
            <w:hideMark/>
          </w:tcPr>
          <w:p w14:paraId="14BF96FB"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19.276</w:t>
            </w:r>
          </w:p>
        </w:tc>
        <w:tc>
          <w:tcPr>
            <w:tcW w:w="1136" w:type="dxa"/>
            <w:tcBorders>
              <w:top w:val="nil"/>
              <w:left w:val="nil"/>
              <w:bottom w:val="single" w:sz="8" w:space="0" w:color="FFFFFF"/>
              <w:right w:val="single" w:sz="8" w:space="0" w:color="FFFFFF"/>
            </w:tcBorders>
            <w:shd w:val="clear" w:color="000000" w:fill="A6A6A6"/>
            <w:vAlign w:val="center"/>
            <w:hideMark/>
          </w:tcPr>
          <w:p w14:paraId="150FE285"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1.185.568</w:t>
            </w:r>
          </w:p>
        </w:tc>
      </w:tr>
      <w:tr w:rsidR="007C0984" w:rsidRPr="00A6113F" w14:paraId="321E3F86" w14:textId="77777777" w:rsidTr="006B5546">
        <w:trPr>
          <w:trHeight w:val="300"/>
        </w:trPr>
        <w:tc>
          <w:tcPr>
            <w:tcW w:w="3129" w:type="dxa"/>
            <w:tcBorders>
              <w:top w:val="nil"/>
              <w:left w:val="single" w:sz="8" w:space="0" w:color="FFFFFF"/>
              <w:bottom w:val="nil"/>
              <w:right w:val="single" w:sz="8" w:space="0" w:color="FFFFFF"/>
            </w:tcBorders>
            <w:shd w:val="clear" w:color="000000" w:fill="A6A6A6"/>
            <w:vAlign w:val="center"/>
            <w:hideMark/>
          </w:tcPr>
          <w:p w14:paraId="2ECB3198" w14:textId="77777777" w:rsidR="007D3842" w:rsidRPr="00A6113F" w:rsidRDefault="007D3842" w:rsidP="007C0984">
            <w:pPr>
              <w:suppressAutoHyphens w:val="0"/>
              <w:rPr>
                <w:rFonts w:ascii="Verdana" w:hAnsi="Verdana" w:cs="Arial"/>
                <w:b/>
                <w:bCs/>
                <w:sz w:val="16"/>
                <w:szCs w:val="16"/>
                <w:lang w:eastAsia="pt-BR"/>
              </w:rPr>
            </w:pPr>
            <w:r w:rsidRPr="00A6113F">
              <w:rPr>
                <w:rFonts w:ascii="Verdana" w:hAnsi="Verdana" w:cs="Arial"/>
                <w:b/>
                <w:bCs/>
                <w:sz w:val="16"/>
                <w:szCs w:val="16"/>
                <w:lang w:eastAsia="pt-BR"/>
              </w:rPr>
              <w:t>Total geral em 31.12.2019</w:t>
            </w:r>
          </w:p>
        </w:tc>
        <w:tc>
          <w:tcPr>
            <w:tcW w:w="992" w:type="dxa"/>
            <w:tcBorders>
              <w:top w:val="nil"/>
              <w:left w:val="nil"/>
              <w:bottom w:val="nil"/>
              <w:right w:val="single" w:sz="8" w:space="0" w:color="FFFFFF"/>
            </w:tcBorders>
            <w:shd w:val="clear" w:color="000000" w:fill="A6A6A6"/>
            <w:vAlign w:val="center"/>
            <w:hideMark/>
          </w:tcPr>
          <w:p w14:paraId="443A52A2"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235.412</w:t>
            </w:r>
          </w:p>
        </w:tc>
        <w:tc>
          <w:tcPr>
            <w:tcW w:w="992" w:type="dxa"/>
            <w:tcBorders>
              <w:top w:val="nil"/>
              <w:left w:val="nil"/>
              <w:bottom w:val="nil"/>
              <w:right w:val="single" w:sz="8" w:space="0" w:color="FFFFFF"/>
            </w:tcBorders>
            <w:shd w:val="clear" w:color="000000" w:fill="A6A6A6"/>
            <w:vAlign w:val="center"/>
            <w:hideMark/>
          </w:tcPr>
          <w:p w14:paraId="0C80F675"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689.107</w:t>
            </w:r>
          </w:p>
        </w:tc>
        <w:tc>
          <w:tcPr>
            <w:tcW w:w="970" w:type="dxa"/>
            <w:tcBorders>
              <w:top w:val="nil"/>
              <w:left w:val="nil"/>
              <w:bottom w:val="nil"/>
              <w:right w:val="single" w:sz="8" w:space="0" w:color="FFFFFF"/>
            </w:tcBorders>
            <w:shd w:val="clear" w:color="000000" w:fill="A6A6A6"/>
            <w:vAlign w:val="center"/>
            <w:hideMark/>
          </w:tcPr>
          <w:p w14:paraId="4A7BA5AB"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114.609</w:t>
            </w:r>
          </w:p>
        </w:tc>
        <w:tc>
          <w:tcPr>
            <w:tcW w:w="851" w:type="dxa"/>
            <w:tcBorders>
              <w:top w:val="nil"/>
              <w:left w:val="nil"/>
              <w:bottom w:val="nil"/>
              <w:right w:val="single" w:sz="8" w:space="0" w:color="FFFFFF"/>
            </w:tcBorders>
            <w:shd w:val="clear" w:color="000000" w:fill="A6A6A6"/>
            <w:vAlign w:val="center"/>
            <w:hideMark/>
          </w:tcPr>
          <w:p w14:paraId="048F6FAF"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65.668</w:t>
            </w:r>
          </w:p>
        </w:tc>
        <w:tc>
          <w:tcPr>
            <w:tcW w:w="850" w:type="dxa"/>
            <w:tcBorders>
              <w:top w:val="nil"/>
              <w:left w:val="nil"/>
              <w:bottom w:val="nil"/>
              <w:right w:val="single" w:sz="8" w:space="0" w:color="FFFFFF"/>
            </w:tcBorders>
            <w:shd w:val="clear" w:color="000000" w:fill="A6A6A6"/>
            <w:vAlign w:val="center"/>
            <w:hideMark/>
          </w:tcPr>
          <w:p w14:paraId="0DBC48E5"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7.189</w:t>
            </w:r>
          </w:p>
        </w:tc>
        <w:tc>
          <w:tcPr>
            <w:tcW w:w="847" w:type="dxa"/>
            <w:tcBorders>
              <w:top w:val="nil"/>
              <w:left w:val="nil"/>
              <w:bottom w:val="nil"/>
              <w:right w:val="single" w:sz="8" w:space="0" w:color="FFFFFF"/>
            </w:tcBorders>
            <w:shd w:val="clear" w:color="000000" w:fill="A6A6A6"/>
            <w:vAlign w:val="center"/>
            <w:hideMark/>
          </w:tcPr>
          <w:p w14:paraId="0B453523"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7.217</w:t>
            </w:r>
          </w:p>
        </w:tc>
        <w:tc>
          <w:tcPr>
            <w:tcW w:w="876" w:type="dxa"/>
            <w:tcBorders>
              <w:top w:val="nil"/>
              <w:left w:val="nil"/>
              <w:bottom w:val="nil"/>
              <w:right w:val="single" w:sz="8" w:space="0" w:color="FFFFFF"/>
            </w:tcBorders>
            <w:shd w:val="clear" w:color="000000" w:fill="A6A6A6"/>
            <w:vAlign w:val="center"/>
            <w:hideMark/>
          </w:tcPr>
          <w:p w14:paraId="79143F2D"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3.012</w:t>
            </w:r>
          </w:p>
        </w:tc>
        <w:tc>
          <w:tcPr>
            <w:tcW w:w="993" w:type="dxa"/>
            <w:tcBorders>
              <w:top w:val="nil"/>
              <w:left w:val="nil"/>
              <w:bottom w:val="nil"/>
              <w:right w:val="single" w:sz="8" w:space="0" w:color="FFFFFF"/>
            </w:tcBorders>
            <w:shd w:val="clear" w:color="000000" w:fill="A6A6A6"/>
            <w:vAlign w:val="center"/>
            <w:hideMark/>
          </w:tcPr>
          <w:p w14:paraId="18C89BC9"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3.183</w:t>
            </w:r>
          </w:p>
        </w:tc>
        <w:tc>
          <w:tcPr>
            <w:tcW w:w="851" w:type="dxa"/>
            <w:tcBorders>
              <w:top w:val="nil"/>
              <w:left w:val="nil"/>
              <w:bottom w:val="nil"/>
              <w:right w:val="single" w:sz="8" w:space="0" w:color="FFFFFF"/>
            </w:tcBorders>
            <w:shd w:val="clear" w:color="000000" w:fill="A6A6A6"/>
            <w:vAlign w:val="center"/>
            <w:hideMark/>
          </w:tcPr>
          <w:p w14:paraId="630D1A00"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21.848</w:t>
            </w:r>
          </w:p>
        </w:tc>
        <w:tc>
          <w:tcPr>
            <w:tcW w:w="1136" w:type="dxa"/>
            <w:tcBorders>
              <w:top w:val="nil"/>
              <w:left w:val="nil"/>
              <w:bottom w:val="nil"/>
              <w:right w:val="single" w:sz="8" w:space="0" w:color="FFFFFF"/>
            </w:tcBorders>
            <w:shd w:val="clear" w:color="000000" w:fill="A6A6A6"/>
            <w:vAlign w:val="center"/>
            <w:hideMark/>
          </w:tcPr>
          <w:p w14:paraId="08AB63BF" w14:textId="77777777" w:rsidR="007D3842" w:rsidRPr="00A6113F" w:rsidRDefault="007D3842" w:rsidP="007C0984">
            <w:pPr>
              <w:suppressAutoHyphens w:val="0"/>
              <w:jc w:val="right"/>
              <w:rPr>
                <w:rFonts w:ascii="Verdana" w:hAnsi="Verdana" w:cs="Arial"/>
                <w:b/>
                <w:bCs/>
                <w:sz w:val="16"/>
                <w:szCs w:val="16"/>
                <w:lang w:eastAsia="pt-BR"/>
              </w:rPr>
            </w:pPr>
            <w:r w:rsidRPr="00A6113F">
              <w:rPr>
                <w:rFonts w:ascii="Verdana" w:hAnsi="Verdana" w:cs="Arial"/>
                <w:b/>
                <w:bCs/>
                <w:sz w:val="16"/>
                <w:szCs w:val="16"/>
                <w:lang w:eastAsia="pt-BR"/>
              </w:rPr>
              <w:t>1.147.245</w:t>
            </w:r>
          </w:p>
        </w:tc>
      </w:tr>
      <w:tr w:rsidR="000D2E36" w:rsidRPr="00A6113F" w14:paraId="2AB316FF" w14:textId="77777777" w:rsidTr="006B5546">
        <w:trPr>
          <w:trHeight w:val="300"/>
        </w:trPr>
        <w:tc>
          <w:tcPr>
            <w:tcW w:w="12487" w:type="dxa"/>
            <w:gridSpan w:val="11"/>
            <w:tcBorders>
              <w:top w:val="nil"/>
              <w:left w:val="single" w:sz="8" w:space="0" w:color="FFFFFF"/>
              <w:bottom w:val="single" w:sz="8" w:space="0" w:color="FFFFFF"/>
            </w:tcBorders>
            <w:shd w:val="clear" w:color="auto" w:fill="FFFFFF" w:themeFill="background1"/>
            <w:vAlign w:val="center"/>
          </w:tcPr>
          <w:p w14:paraId="1325C2E9" w14:textId="29424135" w:rsidR="000D2E36" w:rsidRPr="00A6113F" w:rsidRDefault="007C0984" w:rsidP="007C0984">
            <w:pPr>
              <w:suppressAutoHyphens w:val="0"/>
              <w:jc w:val="both"/>
              <w:rPr>
                <w:rFonts w:ascii="Verdana" w:hAnsi="Verdana" w:cs="Arial"/>
                <w:sz w:val="16"/>
                <w:szCs w:val="16"/>
                <w:lang w:eastAsia="pt-BR"/>
              </w:rPr>
            </w:pPr>
            <w:r w:rsidRPr="00A6113F">
              <w:rPr>
                <w:rFonts w:ascii="Verdana" w:hAnsi="Verdana" w:cs="Arial"/>
                <w:sz w:val="16"/>
                <w:szCs w:val="16"/>
                <w:lang w:eastAsia="pt-BR"/>
              </w:rPr>
              <w:t>(2</w:t>
            </w:r>
            <w:r w:rsidR="000D2E36" w:rsidRPr="00A6113F">
              <w:rPr>
                <w:rFonts w:ascii="Verdana" w:hAnsi="Verdana" w:cs="Arial"/>
                <w:sz w:val="16"/>
                <w:szCs w:val="16"/>
                <w:lang w:eastAsia="pt-BR"/>
              </w:rPr>
              <w:t>) Para as operações com parcelas vencidas há mais de 14 dias ou empresas que apresentem eventos falimentares, recuperação judicial e reestruturação de dívidas</w:t>
            </w:r>
            <w:r w:rsidR="00C97A86">
              <w:rPr>
                <w:rFonts w:ascii="Verdana" w:hAnsi="Verdana" w:cs="Arial"/>
                <w:sz w:val="16"/>
                <w:szCs w:val="16"/>
                <w:lang w:eastAsia="pt-BR"/>
              </w:rPr>
              <w:t>.</w:t>
            </w:r>
          </w:p>
        </w:tc>
      </w:tr>
    </w:tbl>
    <w:p w14:paraId="32C813C4" w14:textId="77777777" w:rsidR="006B5546" w:rsidRDefault="006B5546" w:rsidP="007C0984">
      <w:pPr>
        <w:suppressAutoHyphens w:val="0"/>
        <w:jc w:val="both"/>
        <w:rPr>
          <w:rFonts w:ascii="Verdana" w:hAnsi="Verdana" w:cs="Arial"/>
          <w:sz w:val="20"/>
          <w:szCs w:val="20"/>
          <w:lang w:eastAsia="en-US"/>
        </w:rPr>
        <w:sectPr w:rsidR="006B5546" w:rsidSect="009A61CD">
          <w:pgSz w:w="16838" w:h="11906" w:orient="landscape"/>
          <w:pgMar w:top="851" w:right="2101" w:bottom="707" w:left="1728" w:header="864" w:footer="1008" w:gutter="0"/>
          <w:pgBorders w:offsetFrom="page">
            <w:top w:val="thinThickLargeGap" w:sz="24" w:space="26" w:color="auto" w:frame="1"/>
          </w:pgBorders>
          <w:cols w:space="708"/>
          <w:docGrid w:linePitch="360"/>
        </w:sectPr>
      </w:pPr>
    </w:p>
    <w:p w14:paraId="0525B2CE" w14:textId="77777777" w:rsidR="00E216FC" w:rsidRDefault="00E216FC" w:rsidP="005A61BA">
      <w:pPr>
        <w:numPr>
          <w:ilvl w:val="0"/>
          <w:numId w:val="51"/>
        </w:numPr>
        <w:tabs>
          <w:tab w:val="left" w:pos="426"/>
          <w:tab w:val="left" w:pos="10206"/>
        </w:tabs>
        <w:suppressAutoHyphens w:val="0"/>
        <w:spacing w:before="240" w:after="240"/>
        <w:ind w:left="284" w:hanging="142"/>
        <w:jc w:val="both"/>
        <w:rPr>
          <w:rFonts w:ascii="Verdana" w:hAnsi="Verdana" w:cs="Arial"/>
          <w:i/>
          <w:sz w:val="20"/>
          <w:szCs w:val="20"/>
          <w:lang w:eastAsia="en-US"/>
        </w:rPr>
      </w:pPr>
      <w:r w:rsidRPr="00CC5CF3">
        <w:rPr>
          <w:rFonts w:ascii="Verdana" w:hAnsi="Verdana" w:cs="Arial"/>
          <w:i/>
          <w:sz w:val="20"/>
          <w:szCs w:val="20"/>
          <w:lang w:eastAsia="en-US"/>
        </w:rPr>
        <w:lastRenderedPageBreak/>
        <w:t>Composição por nível de risco e provisão constituída</w:t>
      </w:r>
    </w:p>
    <w:tbl>
      <w:tblPr>
        <w:tblW w:w="10340" w:type="dxa"/>
        <w:tblInd w:w="60" w:type="dxa"/>
        <w:tblCellMar>
          <w:left w:w="70" w:type="dxa"/>
          <w:right w:w="70" w:type="dxa"/>
        </w:tblCellMar>
        <w:tblLook w:val="04A0" w:firstRow="1" w:lastRow="0" w:firstColumn="1" w:lastColumn="0" w:noHBand="0" w:noVBand="1"/>
      </w:tblPr>
      <w:tblGrid>
        <w:gridCol w:w="2420"/>
        <w:gridCol w:w="1540"/>
        <w:gridCol w:w="1540"/>
        <w:gridCol w:w="1540"/>
        <w:gridCol w:w="1540"/>
        <w:gridCol w:w="1760"/>
      </w:tblGrid>
      <w:tr w:rsidR="007D3842" w:rsidRPr="007D3842" w14:paraId="561AF250" w14:textId="77777777" w:rsidTr="00A35363">
        <w:trPr>
          <w:trHeight w:val="300"/>
        </w:trPr>
        <w:tc>
          <w:tcPr>
            <w:tcW w:w="242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9E29C9D"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Classificação de risco</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59F1B09"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Total da carteira</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3DD069B"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 participação</w:t>
            </w:r>
          </w:p>
        </w:tc>
        <w:tc>
          <w:tcPr>
            <w:tcW w:w="308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41533616" w14:textId="12D01FCB" w:rsidR="007D3842" w:rsidRPr="007D3842" w:rsidRDefault="00E6519E" w:rsidP="007C0984">
            <w:pPr>
              <w:suppressAutoHyphens w:val="0"/>
              <w:jc w:val="center"/>
              <w:rPr>
                <w:rFonts w:ascii="Verdana" w:hAnsi="Verdana" w:cs="Arial"/>
                <w:b/>
                <w:bCs/>
                <w:sz w:val="16"/>
                <w:szCs w:val="16"/>
                <w:lang w:eastAsia="pt-BR"/>
              </w:rPr>
            </w:pPr>
            <w:r>
              <w:rPr>
                <w:rFonts w:ascii="Verdana" w:hAnsi="Verdana" w:cs="Arial"/>
                <w:b/>
                <w:bCs/>
                <w:sz w:val="16"/>
                <w:szCs w:val="16"/>
                <w:lang w:eastAsia="pt-BR"/>
              </w:rPr>
              <w:t>30.06.</w:t>
            </w:r>
            <w:r w:rsidR="007D3842" w:rsidRPr="007D3842">
              <w:rPr>
                <w:rFonts w:ascii="Verdana" w:hAnsi="Verdana" w:cs="Arial"/>
                <w:b/>
                <w:bCs/>
                <w:sz w:val="16"/>
                <w:szCs w:val="16"/>
                <w:lang w:eastAsia="pt-BR"/>
              </w:rPr>
              <w:t>2020</w:t>
            </w:r>
          </w:p>
        </w:tc>
        <w:tc>
          <w:tcPr>
            <w:tcW w:w="1760" w:type="dxa"/>
            <w:tcBorders>
              <w:top w:val="single" w:sz="8" w:space="0" w:color="FFFFFF"/>
              <w:left w:val="nil"/>
              <w:bottom w:val="single" w:sz="8" w:space="0" w:color="FFFFFF"/>
              <w:right w:val="single" w:sz="8" w:space="0" w:color="FFFFFF"/>
            </w:tcBorders>
            <w:shd w:val="clear" w:color="000000" w:fill="A6A6A6"/>
            <w:vAlign w:val="center"/>
            <w:hideMark/>
          </w:tcPr>
          <w:p w14:paraId="304EB24D" w14:textId="191D262C" w:rsidR="007D3842" w:rsidRPr="007D3842" w:rsidRDefault="00E6519E" w:rsidP="007C0984">
            <w:pPr>
              <w:suppressAutoHyphens w:val="0"/>
              <w:jc w:val="center"/>
              <w:rPr>
                <w:rFonts w:ascii="Verdana" w:hAnsi="Verdana" w:cs="Arial"/>
                <w:b/>
                <w:bCs/>
                <w:sz w:val="16"/>
                <w:szCs w:val="16"/>
                <w:lang w:eastAsia="pt-BR"/>
              </w:rPr>
            </w:pPr>
            <w:r>
              <w:rPr>
                <w:rFonts w:ascii="Verdana" w:hAnsi="Verdana" w:cs="Arial"/>
                <w:b/>
                <w:bCs/>
                <w:sz w:val="16"/>
                <w:szCs w:val="16"/>
                <w:lang w:eastAsia="pt-BR"/>
              </w:rPr>
              <w:t>31.12.</w:t>
            </w:r>
            <w:r w:rsidR="007D3842" w:rsidRPr="007D3842">
              <w:rPr>
                <w:rFonts w:ascii="Verdana" w:hAnsi="Verdana" w:cs="Arial"/>
                <w:b/>
                <w:bCs/>
                <w:sz w:val="16"/>
                <w:szCs w:val="16"/>
                <w:lang w:eastAsia="pt-BR"/>
              </w:rPr>
              <w:t>2019</w:t>
            </w:r>
          </w:p>
        </w:tc>
      </w:tr>
      <w:tr w:rsidR="007D3842" w:rsidRPr="007D3842" w14:paraId="0A00E8F3" w14:textId="77777777" w:rsidTr="00A35363">
        <w:trPr>
          <w:trHeight w:val="300"/>
        </w:trPr>
        <w:tc>
          <w:tcPr>
            <w:tcW w:w="2420" w:type="dxa"/>
            <w:vMerge/>
            <w:tcBorders>
              <w:top w:val="single" w:sz="8" w:space="0" w:color="FFFFFF"/>
              <w:left w:val="single" w:sz="8" w:space="0" w:color="FFFFFF"/>
              <w:bottom w:val="single" w:sz="8" w:space="0" w:color="FFFFFF"/>
              <w:right w:val="single" w:sz="8" w:space="0" w:color="FFFFFF"/>
            </w:tcBorders>
            <w:vAlign w:val="center"/>
            <w:hideMark/>
          </w:tcPr>
          <w:p w14:paraId="62CEC5B2" w14:textId="77777777" w:rsidR="007D3842" w:rsidRPr="007D3842" w:rsidRDefault="007D3842" w:rsidP="007C0984">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31832750" w14:textId="77777777" w:rsidR="007D3842" w:rsidRPr="007D3842" w:rsidRDefault="007D3842" w:rsidP="007C0984">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0F880640" w14:textId="77777777" w:rsidR="007D3842" w:rsidRPr="007D3842" w:rsidRDefault="007D3842" w:rsidP="007C0984">
            <w:pPr>
              <w:suppressAutoHyphens w:val="0"/>
              <w:rPr>
                <w:rFonts w:ascii="Verdana" w:hAnsi="Verdana" w:cs="Arial"/>
                <w:b/>
                <w:bCs/>
                <w:sz w:val="16"/>
                <w:szCs w:val="16"/>
                <w:lang w:eastAsia="pt-BR"/>
              </w:rPr>
            </w:pPr>
          </w:p>
        </w:tc>
        <w:tc>
          <w:tcPr>
            <w:tcW w:w="308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70648516"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Provisão resolução BACEN</w:t>
            </w:r>
          </w:p>
        </w:tc>
        <w:tc>
          <w:tcPr>
            <w:tcW w:w="1760" w:type="dxa"/>
            <w:vMerge w:val="restart"/>
            <w:tcBorders>
              <w:top w:val="nil"/>
              <w:left w:val="single" w:sz="8" w:space="0" w:color="FFFFFF"/>
              <w:bottom w:val="single" w:sz="8" w:space="0" w:color="FFFFFF"/>
              <w:right w:val="single" w:sz="8" w:space="0" w:color="FFFFFF"/>
            </w:tcBorders>
            <w:shd w:val="clear" w:color="000000" w:fill="A6A6A6"/>
            <w:vAlign w:val="center"/>
            <w:hideMark/>
          </w:tcPr>
          <w:p w14:paraId="5B5293E7"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Provisão resolução BACEN</w:t>
            </w:r>
          </w:p>
        </w:tc>
      </w:tr>
      <w:tr w:rsidR="007D3842" w:rsidRPr="007D3842" w14:paraId="44142EDD" w14:textId="77777777" w:rsidTr="00A35363">
        <w:trPr>
          <w:trHeight w:val="300"/>
        </w:trPr>
        <w:tc>
          <w:tcPr>
            <w:tcW w:w="2420" w:type="dxa"/>
            <w:vMerge/>
            <w:tcBorders>
              <w:top w:val="single" w:sz="8" w:space="0" w:color="FFFFFF"/>
              <w:left w:val="single" w:sz="8" w:space="0" w:color="FFFFFF"/>
              <w:bottom w:val="single" w:sz="8" w:space="0" w:color="FFFFFF"/>
              <w:right w:val="single" w:sz="8" w:space="0" w:color="FFFFFF"/>
            </w:tcBorders>
            <w:vAlign w:val="center"/>
            <w:hideMark/>
          </w:tcPr>
          <w:p w14:paraId="5FF5788F" w14:textId="77777777" w:rsidR="007D3842" w:rsidRPr="007D3842" w:rsidRDefault="007D3842" w:rsidP="007C0984">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671EEE53" w14:textId="77777777" w:rsidR="007D3842" w:rsidRPr="007D3842" w:rsidRDefault="007D3842" w:rsidP="007C0984">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28A9C0F8" w14:textId="77777777" w:rsidR="007D3842" w:rsidRPr="007D3842" w:rsidRDefault="007D3842" w:rsidP="007C0984">
            <w:pPr>
              <w:suppressAutoHyphens w:val="0"/>
              <w:rPr>
                <w:rFonts w:ascii="Verdana" w:hAnsi="Verdana" w:cs="Arial"/>
                <w:b/>
                <w:bCs/>
                <w:sz w:val="16"/>
                <w:szCs w:val="16"/>
                <w:lang w:eastAsia="pt-BR"/>
              </w:rPr>
            </w:pPr>
          </w:p>
        </w:tc>
        <w:tc>
          <w:tcPr>
            <w:tcW w:w="1540" w:type="dxa"/>
            <w:tcBorders>
              <w:top w:val="nil"/>
              <w:left w:val="nil"/>
              <w:bottom w:val="single" w:sz="8" w:space="0" w:color="FFFFFF"/>
              <w:right w:val="single" w:sz="8" w:space="0" w:color="FFFFFF"/>
            </w:tcBorders>
            <w:shd w:val="clear" w:color="000000" w:fill="A6A6A6"/>
            <w:vAlign w:val="center"/>
            <w:hideMark/>
          </w:tcPr>
          <w:p w14:paraId="135CA344"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w:t>
            </w:r>
          </w:p>
        </w:tc>
        <w:tc>
          <w:tcPr>
            <w:tcW w:w="1540" w:type="dxa"/>
            <w:tcBorders>
              <w:top w:val="nil"/>
              <w:left w:val="nil"/>
              <w:bottom w:val="single" w:sz="8" w:space="0" w:color="FFFFFF"/>
              <w:right w:val="single" w:sz="8" w:space="0" w:color="FFFFFF"/>
            </w:tcBorders>
            <w:shd w:val="clear" w:color="000000" w:fill="A6A6A6"/>
            <w:vAlign w:val="center"/>
            <w:hideMark/>
          </w:tcPr>
          <w:p w14:paraId="63F031E1"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Valor</w:t>
            </w:r>
          </w:p>
        </w:tc>
        <w:tc>
          <w:tcPr>
            <w:tcW w:w="1760" w:type="dxa"/>
            <w:vMerge/>
            <w:tcBorders>
              <w:top w:val="nil"/>
              <w:left w:val="single" w:sz="8" w:space="0" w:color="FFFFFF"/>
              <w:bottom w:val="single" w:sz="8" w:space="0" w:color="FFFFFF"/>
              <w:right w:val="single" w:sz="8" w:space="0" w:color="FFFFFF"/>
            </w:tcBorders>
            <w:vAlign w:val="center"/>
            <w:hideMark/>
          </w:tcPr>
          <w:p w14:paraId="10B67E33" w14:textId="77777777" w:rsidR="007D3842" w:rsidRPr="007D3842" w:rsidRDefault="007D3842" w:rsidP="007C0984">
            <w:pPr>
              <w:suppressAutoHyphens w:val="0"/>
              <w:rPr>
                <w:rFonts w:ascii="Verdana" w:hAnsi="Verdana" w:cs="Arial"/>
                <w:b/>
                <w:bCs/>
                <w:sz w:val="16"/>
                <w:szCs w:val="16"/>
                <w:lang w:eastAsia="pt-BR"/>
              </w:rPr>
            </w:pPr>
          </w:p>
        </w:tc>
      </w:tr>
      <w:tr w:rsidR="007D3842" w:rsidRPr="007D3842" w14:paraId="4A6C3E77" w14:textId="77777777" w:rsidTr="00A35363">
        <w:trPr>
          <w:trHeight w:val="300"/>
        </w:trPr>
        <w:tc>
          <w:tcPr>
            <w:tcW w:w="2420" w:type="dxa"/>
            <w:tcBorders>
              <w:top w:val="nil"/>
              <w:left w:val="single" w:sz="8" w:space="0" w:color="FFFFFF"/>
              <w:bottom w:val="single" w:sz="8" w:space="0" w:color="FFFFFF"/>
              <w:right w:val="single" w:sz="8" w:space="0" w:color="FFFFFF"/>
            </w:tcBorders>
            <w:shd w:val="clear" w:color="000000" w:fill="F2F2F2"/>
            <w:vAlign w:val="center"/>
            <w:hideMark/>
          </w:tcPr>
          <w:p w14:paraId="5556A0F0" w14:textId="77777777" w:rsidR="007D3842" w:rsidRPr="007D3842" w:rsidRDefault="007D3842" w:rsidP="007C0984">
            <w:pPr>
              <w:suppressAutoHyphens w:val="0"/>
              <w:jc w:val="center"/>
              <w:rPr>
                <w:rFonts w:ascii="Verdana" w:hAnsi="Verdana" w:cs="Arial"/>
                <w:sz w:val="16"/>
                <w:szCs w:val="16"/>
                <w:lang w:eastAsia="pt-BR"/>
              </w:rPr>
            </w:pPr>
            <w:r w:rsidRPr="007D3842">
              <w:rPr>
                <w:rFonts w:ascii="Verdana" w:hAnsi="Verdana" w:cs="Arial"/>
                <w:sz w:val="16"/>
                <w:szCs w:val="16"/>
                <w:lang w:eastAsia="pt-BR"/>
              </w:rPr>
              <w:t>AA</w:t>
            </w:r>
          </w:p>
        </w:tc>
        <w:tc>
          <w:tcPr>
            <w:tcW w:w="1540" w:type="dxa"/>
            <w:tcBorders>
              <w:top w:val="nil"/>
              <w:left w:val="nil"/>
              <w:bottom w:val="single" w:sz="8" w:space="0" w:color="FFFFFF"/>
              <w:right w:val="single" w:sz="8" w:space="0" w:color="FFFFFF"/>
            </w:tcBorders>
            <w:shd w:val="clear" w:color="000000" w:fill="F2F2F2"/>
            <w:vAlign w:val="center"/>
            <w:hideMark/>
          </w:tcPr>
          <w:p w14:paraId="7768EA0E"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254.845</w:t>
            </w:r>
          </w:p>
        </w:tc>
        <w:tc>
          <w:tcPr>
            <w:tcW w:w="1540" w:type="dxa"/>
            <w:tcBorders>
              <w:top w:val="nil"/>
              <w:left w:val="nil"/>
              <w:bottom w:val="single" w:sz="8" w:space="0" w:color="FFFFFF"/>
              <w:right w:val="single" w:sz="8" w:space="0" w:color="FFFFFF"/>
            </w:tcBorders>
            <w:shd w:val="clear" w:color="000000" w:fill="F2F2F2"/>
            <w:vAlign w:val="center"/>
            <w:hideMark/>
          </w:tcPr>
          <w:p w14:paraId="0EE8173F"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21,50</w:t>
            </w:r>
          </w:p>
        </w:tc>
        <w:tc>
          <w:tcPr>
            <w:tcW w:w="1540" w:type="dxa"/>
            <w:tcBorders>
              <w:top w:val="nil"/>
              <w:left w:val="nil"/>
              <w:bottom w:val="single" w:sz="8" w:space="0" w:color="FFFFFF"/>
              <w:right w:val="single" w:sz="8" w:space="0" w:color="FFFFFF"/>
            </w:tcBorders>
            <w:shd w:val="clear" w:color="000000" w:fill="F2F2F2"/>
            <w:vAlign w:val="center"/>
            <w:hideMark/>
          </w:tcPr>
          <w:p w14:paraId="78D07E9C"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719625BF"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w:t>
            </w:r>
          </w:p>
        </w:tc>
        <w:tc>
          <w:tcPr>
            <w:tcW w:w="1760" w:type="dxa"/>
            <w:tcBorders>
              <w:top w:val="nil"/>
              <w:left w:val="nil"/>
              <w:bottom w:val="single" w:sz="8" w:space="0" w:color="FFFFFF"/>
              <w:right w:val="single" w:sz="8" w:space="0" w:color="FFFFFF"/>
            </w:tcBorders>
            <w:shd w:val="clear" w:color="000000" w:fill="F2F2F2"/>
            <w:vAlign w:val="center"/>
            <w:hideMark/>
          </w:tcPr>
          <w:p w14:paraId="283312FD"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w:t>
            </w:r>
          </w:p>
        </w:tc>
      </w:tr>
      <w:tr w:rsidR="007D3842" w:rsidRPr="007D3842" w14:paraId="305301D8" w14:textId="77777777" w:rsidTr="00A35363">
        <w:trPr>
          <w:trHeight w:val="300"/>
        </w:trPr>
        <w:tc>
          <w:tcPr>
            <w:tcW w:w="2420" w:type="dxa"/>
            <w:tcBorders>
              <w:top w:val="nil"/>
              <w:left w:val="single" w:sz="8" w:space="0" w:color="FFFFFF"/>
              <w:bottom w:val="single" w:sz="8" w:space="0" w:color="FFFFFF"/>
              <w:right w:val="single" w:sz="8" w:space="0" w:color="FFFFFF"/>
            </w:tcBorders>
            <w:shd w:val="clear" w:color="000000" w:fill="F2F2F2"/>
            <w:vAlign w:val="center"/>
            <w:hideMark/>
          </w:tcPr>
          <w:p w14:paraId="35A52ACE" w14:textId="77777777" w:rsidR="007D3842" w:rsidRPr="007D3842" w:rsidRDefault="007D3842" w:rsidP="007C0984">
            <w:pPr>
              <w:suppressAutoHyphens w:val="0"/>
              <w:jc w:val="center"/>
              <w:rPr>
                <w:rFonts w:ascii="Verdana" w:hAnsi="Verdana" w:cs="Arial"/>
                <w:sz w:val="16"/>
                <w:szCs w:val="16"/>
                <w:lang w:eastAsia="pt-BR"/>
              </w:rPr>
            </w:pPr>
            <w:r w:rsidRPr="007D3842">
              <w:rPr>
                <w:rFonts w:ascii="Verdana" w:hAnsi="Verdana" w:cs="Arial"/>
                <w:sz w:val="16"/>
                <w:szCs w:val="16"/>
                <w:lang w:eastAsia="pt-BR"/>
              </w:rPr>
              <w:t>A</w:t>
            </w:r>
          </w:p>
        </w:tc>
        <w:tc>
          <w:tcPr>
            <w:tcW w:w="1540" w:type="dxa"/>
            <w:tcBorders>
              <w:top w:val="nil"/>
              <w:left w:val="nil"/>
              <w:bottom w:val="single" w:sz="8" w:space="0" w:color="FFFFFF"/>
              <w:right w:val="single" w:sz="8" w:space="0" w:color="FFFFFF"/>
            </w:tcBorders>
            <w:shd w:val="clear" w:color="000000" w:fill="F2F2F2"/>
            <w:vAlign w:val="center"/>
            <w:hideMark/>
          </w:tcPr>
          <w:p w14:paraId="1C67F6EE"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696.505</w:t>
            </w:r>
          </w:p>
        </w:tc>
        <w:tc>
          <w:tcPr>
            <w:tcW w:w="1540" w:type="dxa"/>
            <w:tcBorders>
              <w:top w:val="nil"/>
              <w:left w:val="nil"/>
              <w:bottom w:val="single" w:sz="8" w:space="0" w:color="FFFFFF"/>
              <w:right w:val="single" w:sz="8" w:space="0" w:color="FFFFFF"/>
            </w:tcBorders>
            <w:shd w:val="clear" w:color="000000" w:fill="F2F2F2"/>
            <w:vAlign w:val="center"/>
            <w:hideMark/>
          </w:tcPr>
          <w:p w14:paraId="5B78D6FC"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58,75</w:t>
            </w:r>
          </w:p>
        </w:tc>
        <w:tc>
          <w:tcPr>
            <w:tcW w:w="1540" w:type="dxa"/>
            <w:tcBorders>
              <w:top w:val="nil"/>
              <w:left w:val="nil"/>
              <w:bottom w:val="single" w:sz="8" w:space="0" w:color="FFFFFF"/>
              <w:right w:val="single" w:sz="8" w:space="0" w:color="FFFFFF"/>
            </w:tcBorders>
            <w:shd w:val="clear" w:color="000000" w:fill="F2F2F2"/>
            <w:vAlign w:val="center"/>
            <w:hideMark/>
          </w:tcPr>
          <w:p w14:paraId="45DC692C"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0,50</w:t>
            </w:r>
          </w:p>
        </w:tc>
        <w:tc>
          <w:tcPr>
            <w:tcW w:w="1540" w:type="dxa"/>
            <w:tcBorders>
              <w:top w:val="nil"/>
              <w:left w:val="nil"/>
              <w:bottom w:val="single" w:sz="8" w:space="0" w:color="FFFFFF"/>
              <w:right w:val="single" w:sz="8" w:space="0" w:color="FFFFFF"/>
            </w:tcBorders>
            <w:shd w:val="clear" w:color="000000" w:fill="F2F2F2"/>
            <w:vAlign w:val="center"/>
            <w:hideMark/>
          </w:tcPr>
          <w:p w14:paraId="33BB9ED8"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3.482</w:t>
            </w:r>
          </w:p>
        </w:tc>
        <w:tc>
          <w:tcPr>
            <w:tcW w:w="1760" w:type="dxa"/>
            <w:tcBorders>
              <w:top w:val="nil"/>
              <w:left w:val="nil"/>
              <w:bottom w:val="single" w:sz="8" w:space="0" w:color="FFFFFF"/>
              <w:right w:val="single" w:sz="8" w:space="0" w:color="FFFFFF"/>
            </w:tcBorders>
            <w:shd w:val="clear" w:color="000000" w:fill="F2F2F2"/>
            <w:vAlign w:val="center"/>
            <w:hideMark/>
          </w:tcPr>
          <w:p w14:paraId="3FC9807D"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3.445</w:t>
            </w:r>
          </w:p>
        </w:tc>
      </w:tr>
      <w:tr w:rsidR="007D3842" w:rsidRPr="007D3842" w14:paraId="70B5674F" w14:textId="77777777" w:rsidTr="00A35363">
        <w:trPr>
          <w:trHeight w:val="300"/>
        </w:trPr>
        <w:tc>
          <w:tcPr>
            <w:tcW w:w="2420" w:type="dxa"/>
            <w:tcBorders>
              <w:top w:val="nil"/>
              <w:left w:val="single" w:sz="8" w:space="0" w:color="FFFFFF"/>
              <w:bottom w:val="single" w:sz="8" w:space="0" w:color="FFFFFF"/>
              <w:right w:val="single" w:sz="8" w:space="0" w:color="FFFFFF"/>
            </w:tcBorders>
            <w:shd w:val="clear" w:color="000000" w:fill="F2F2F2"/>
            <w:vAlign w:val="center"/>
            <w:hideMark/>
          </w:tcPr>
          <w:p w14:paraId="7B7A8B6A" w14:textId="77777777" w:rsidR="007D3842" w:rsidRPr="007D3842" w:rsidRDefault="007D3842" w:rsidP="007C0984">
            <w:pPr>
              <w:suppressAutoHyphens w:val="0"/>
              <w:jc w:val="center"/>
              <w:rPr>
                <w:rFonts w:ascii="Verdana" w:hAnsi="Verdana" w:cs="Arial"/>
                <w:sz w:val="16"/>
                <w:szCs w:val="16"/>
                <w:lang w:eastAsia="pt-BR"/>
              </w:rPr>
            </w:pPr>
            <w:r w:rsidRPr="007D3842">
              <w:rPr>
                <w:rFonts w:ascii="Verdana" w:hAnsi="Verdana" w:cs="Arial"/>
                <w:sz w:val="16"/>
                <w:szCs w:val="16"/>
                <w:lang w:eastAsia="pt-BR"/>
              </w:rPr>
              <w:t>B</w:t>
            </w:r>
          </w:p>
        </w:tc>
        <w:tc>
          <w:tcPr>
            <w:tcW w:w="1540" w:type="dxa"/>
            <w:tcBorders>
              <w:top w:val="nil"/>
              <w:left w:val="nil"/>
              <w:bottom w:val="single" w:sz="8" w:space="0" w:color="FFFFFF"/>
              <w:right w:val="single" w:sz="8" w:space="0" w:color="FFFFFF"/>
            </w:tcBorders>
            <w:shd w:val="clear" w:color="000000" w:fill="F2F2F2"/>
            <w:vAlign w:val="center"/>
            <w:hideMark/>
          </w:tcPr>
          <w:p w14:paraId="27435A72"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116.501</w:t>
            </w:r>
          </w:p>
        </w:tc>
        <w:tc>
          <w:tcPr>
            <w:tcW w:w="1540" w:type="dxa"/>
            <w:tcBorders>
              <w:top w:val="nil"/>
              <w:left w:val="nil"/>
              <w:bottom w:val="single" w:sz="8" w:space="0" w:color="FFFFFF"/>
              <w:right w:val="single" w:sz="8" w:space="0" w:color="FFFFFF"/>
            </w:tcBorders>
            <w:shd w:val="clear" w:color="000000" w:fill="F2F2F2"/>
            <w:vAlign w:val="center"/>
            <w:hideMark/>
          </w:tcPr>
          <w:p w14:paraId="5DF1817B"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9,83</w:t>
            </w:r>
          </w:p>
        </w:tc>
        <w:tc>
          <w:tcPr>
            <w:tcW w:w="1540" w:type="dxa"/>
            <w:tcBorders>
              <w:top w:val="nil"/>
              <w:left w:val="nil"/>
              <w:bottom w:val="single" w:sz="8" w:space="0" w:color="FFFFFF"/>
              <w:right w:val="single" w:sz="8" w:space="0" w:color="FFFFFF"/>
            </w:tcBorders>
            <w:shd w:val="clear" w:color="000000" w:fill="F2F2F2"/>
            <w:vAlign w:val="center"/>
            <w:hideMark/>
          </w:tcPr>
          <w:p w14:paraId="1501431F"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1,00</w:t>
            </w:r>
          </w:p>
        </w:tc>
        <w:tc>
          <w:tcPr>
            <w:tcW w:w="1540" w:type="dxa"/>
            <w:tcBorders>
              <w:top w:val="nil"/>
              <w:left w:val="nil"/>
              <w:bottom w:val="single" w:sz="8" w:space="0" w:color="FFFFFF"/>
              <w:right w:val="single" w:sz="8" w:space="0" w:color="FFFFFF"/>
            </w:tcBorders>
            <w:shd w:val="clear" w:color="000000" w:fill="F2F2F2"/>
            <w:vAlign w:val="center"/>
            <w:hideMark/>
          </w:tcPr>
          <w:p w14:paraId="6C78C444"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1.165</w:t>
            </w:r>
          </w:p>
        </w:tc>
        <w:tc>
          <w:tcPr>
            <w:tcW w:w="1760" w:type="dxa"/>
            <w:tcBorders>
              <w:top w:val="nil"/>
              <w:left w:val="nil"/>
              <w:bottom w:val="single" w:sz="8" w:space="0" w:color="FFFFFF"/>
              <w:right w:val="single" w:sz="8" w:space="0" w:color="FFFFFF"/>
            </w:tcBorders>
            <w:shd w:val="clear" w:color="000000" w:fill="F2F2F2"/>
            <w:vAlign w:val="center"/>
            <w:hideMark/>
          </w:tcPr>
          <w:p w14:paraId="700E53E5"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1.146</w:t>
            </w:r>
          </w:p>
        </w:tc>
      </w:tr>
      <w:tr w:rsidR="007D3842" w:rsidRPr="007D3842" w14:paraId="68A010A7" w14:textId="77777777" w:rsidTr="00A35363">
        <w:trPr>
          <w:trHeight w:val="300"/>
        </w:trPr>
        <w:tc>
          <w:tcPr>
            <w:tcW w:w="2420" w:type="dxa"/>
            <w:tcBorders>
              <w:top w:val="nil"/>
              <w:left w:val="single" w:sz="8" w:space="0" w:color="FFFFFF"/>
              <w:bottom w:val="single" w:sz="8" w:space="0" w:color="FFFFFF"/>
              <w:right w:val="single" w:sz="8" w:space="0" w:color="FFFFFF"/>
            </w:tcBorders>
            <w:shd w:val="clear" w:color="000000" w:fill="F2F2F2"/>
            <w:vAlign w:val="center"/>
            <w:hideMark/>
          </w:tcPr>
          <w:p w14:paraId="7A4929EC" w14:textId="77777777" w:rsidR="007D3842" w:rsidRPr="007D3842" w:rsidRDefault="007D3842" w:rsidP="007C0984">
            <w:pPr>
              <w:suppressAutoHyphens w:val="0"/>
              <w:jc w:val="center"/>
              <w:rPr>
                <w:rFonts w:ascii="Verdana" w:hAnsi="Verdana" w:cs="Arial"/>
                <w:sz w:val="16"/>
                <w:szCs w:val="16"/>
                <w:lang w:eastAsia="pt-BR"/>
              </w:rPr>
            </w:pPr>
            <w:r w:rsidRPr="007D3842">
              <w:rPr>
                <w:rFonts w:ascii="Verdana" w:hAnsi="Verdana" w:cs="Arial"/>
                <w:sz w:val="16"/>
                <w:szCs w:val="16"/>
                <w:lang w:eastAsia="pt-BR"/>
              </w:rPr>
              <w:t>C</w:t>
            </w:r>
          </w:p>
        </w:tc>
        <w:tc>
          <w:tcPr>
            <w:tcW w:w="1540" w:type="dxa"/>
            <w:tcBorders>
              <w:top w:val="nil"/>
              <w:left w:val="nil"/>
              <w:bottom w:val="single" w:sz="8" w:space="0" w:color="FFFFFF"/>
              <w:right w:val="single" w:sz="8" w:space="0" w:color="FFFFFF"/>
            </w:tcBorders>
            <w:shd w:val="clear" w:color="000000" w:fill="F2F2F2"/>
            <w:vAlign w:val="center"/>
            <w:hideMark/>
          </w:tcPr>
          <w:p w14:paraId="63DA360C"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60.585</w:t>
            </w:r>
          </w:p>
        </w:tc>
        <w:tc>
          <w:tcPr>
            <w:tcW w:w="1540" w:type="dxa"/>
            <w:tcBorders>
              <w:top w:val="nil"/>
              <w:left w:val="nil"/>
              <w:bottom w:val="single" w:sz="8" w:space="0" w:color="FFFFFF"/>
              <w:right w:val="single" w:sz="8" w:space="0" w:color="FFFFFF"/>
            </w:tcBorders>
            <w:shd w:val="clear" w:color="000000" w:fill="F2F2F2"/>
            <w:vAlign w:val="center"/>
            <w:hideMark/>
          </w:tcPr>
          <w:p w14:paraId="4558592E"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5,11</w:t>
            </w:r>
          </w:p>
        </w:tc>
        <w:tc>
          <w:tcPr>
            <w:tcW w:w="1540" w:type="dxa"/>
            <w:tcBorders>
              <w:top w:val="nil"/>
              <w:left w:val="nil"/>
              <w:bottom w:val="single" w:sz="8" w:space="0" w:color="FFFFFF"/>
              <w:right w:val="single" w:sz="8" w:space="0" w:color="FFFFFF"/>
            </w:tcBorders>
            <w:shd w:val="clear" w:color="000000" w:fill="F2F2F2"/>
            <w:vAlign w:val="center"/>
            <w:hideMark/>
          </w:tcPr>
          <w:p w14:paraId="696205FC"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3,00</w:t>
            </w:r>
          </w:p>
        </w:tc>
        <w:tc>
          <w:tcPr>
            <w:tcW w:w="1540" w:type="dxa"/>
            <w:tcBorders>
              <w:top w:val="nil"/>
              <w:left w:val="nil"/>
              <w:bottom w:val="single" w:sz="8" w:space="0" w:color="FFFFFF"/>
              <w:right w:val="single" w:sz="8" w:space="0" w:color="FFFFFF"/>
            </w:tcBorders>
            <w:shd w:val="clear" w:color="000000" w:fill="F2F2F2"/>
            <w:vAlign w:val="center"/>
            <w:hideMark/>
          </w:tcPr>
          <w:p w14:paraId="708C914D"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1.818</w:t>
            </w:r>
          </w:p>
        </w:tc>
        <w:tc>
          <w:tcPr>
            <w:tcW w:w="1760" w:type="dxa"/>
            <w:tcBorders>
              <w:top w:val="nil"/>
              <w:left w:val="nil"/>
              <w:bottom w:val="single" w:sz="8" w:space="0" w:color="FFFFFF"/>
              <w:right w:val="single" w:sz="8" w:space="0" w:color="FFFFFF"/>
            </w:tcBorders>
            <w:shd w:val="clear" w:color="000000" w:fill="F2F2F2"/>
            <w:vAlign w:val="center"/>
            <w:hideMark/>
          </w:tcPr>
          <w:p w14:paraId="5BAF215F"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1.970</w:t>
            </w:r>
          </w:p>
        </w:tc>
      </w:tr>
      <w:tr w:rsidR="007D3842" w:rsidRPr="007D3842" w14:paraId="5DD6388E" w14:textId="77777777" w:rsidTr="00A35363">
        <w:trPr>
          <w:trHeight w:val="300"/>
        </w:trPr>
        <w:tc>
          <w:tcPr>
            <w:tcW w:w="2420" w:type="dxa"/>
            <w:tcBorders>
              <w:top w:val="nil"/>
              <w:left w:val="single" w:sz="8" w:space="0" w:color="FFFFFF"/>
              <w:bottom w:val="single" w:sz="8" w:space="0" w:color="FFFFFF"/>
              <w:right w:val="single" w:sz="8" w:space="0" w:color="FFFFFF"/>
            </w:tcBorders>
            <w:shd w:val="clear" w:color="000000" w:fill="F2F2F2"/>
            <w:vAlign w:val="center"/>
            <w:hideMark/>
          </w:tcPr>
          <w:p w14:paraId="5FABBA05" w14:textId="77777777" w:rsidR="007D3842" w:rsidRPr="007D3842" w:rsidRDefault="007D3842" w:rsidP="007C0984">
            <w:pPr>
              <w:suppressAutoHyphens w:val="0"/>
              <w:jc w:val="center"/>
              <w:rPr>
                <w:rFonts w:ascii="Verdana" w:hAnsi="Verdana" w:cs="Arial"/>
                <w:sz w:val="16"/>
                <w:szCs w:val="16"/>
                <w:lang w:eastAsia="pt-BR"/>
              </w:rPr>
            </w:pPr>
            <w:r w:rsidRPr="007D3842">
              <w:rPr>
                <w:rFonts w:ascii="Verdana" w:hAnsi="Verdana" w:cs="Arial"/>
                <w:sz w:val="16"/>
                <w:szCs w:val="16"/>
                <w:lang w:eastAsia="pt-BR"/>
              </w:rPr>
              <w:t>D</w:t>
            </w:r>
          </w:p>
        </w:tc>
        <w:tc>
          <w:tcPr>
            <w:tcW w:w="1540" w:type="dxa"/>
            <w:tcBorders>
              <w:top w:val="nil"/>
              <w:left w:val="nil"/>
              <w:bottom w:val="single" w:sz="8" w:space="0" w:color="FFFFFF"/>
              <w:right w:val="single" w:sz="8" w:space="0" w:color="FFFFFF"/>
            </w:tcBorders>
            <w:shd w:val="clear" w:color="000000" w:fill="F2F2F2"/>
            <w:vAlign w:val="center"/>
            <w:hideMark/>
          </w:tcPr>
          <w:p w14:paraId="5A0C4C79"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20.679</w:t>
            </w:r>
          </w:p>
        </w:tc>
        <w:tc>
          <w:tcPr>
            <w:tcW w:w="1540" w:type="dxa"/>
            <w:tcBorders>
              <w:top w:val="nil"/>
              <w:left w:val="nil"/>
              <w:bottom w:val="single" w:sz="8" w:space="0" w:color="FFFFFF"/>
              <w:right w:val="single" w:sz="8" w:space="0" w:color="FFFFFF"/>
            </w:tcBorders>
            <w:shd w:val="clear" w:color="000000" w:fill="F2F2F2"/>
            <w:vAlign w:val="center"/>
            <w:hideMark/>
          </w:tcPr>
          <w:p w14:paraId="24DEA50F"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1,74</w:t>
            </w:r>
          </w:p>
        </w:tc>
        <w:tc>
          <w:tcPr>
            <w:tcW w:w="1540" w:type="dxa"/>
            <w:tcBorders>
              <w:top w:val="nil"/>
              <w:left w:val="nil"/>
              <w:bottom w:val="single" w:sz="8" w:space="0" w:color="FFFFFF"/>
              <w:right w:val="single" w:sz="8" w:space="0" w:color="FFFFFF"/>
            </w:tcBorders>
            <w:shd w:val="clear" w:color="000000" w:fill="F2F2F2"/>
            <w:vAlign w:val="center"/>
            <w:hideMark/>
          </w:tcPr>
          <w:p w14:paraId="0C6F07E5"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10,00</w:t>
            </w:r>
          </w:p>
        </w:tc>
        <w:tc>
          <w:tcPr>
            <w:tcW w:w="1540" w:type="dxa"/>
            <w:tcBorders>
              <w:top w:val="nil"/>
              <w:left w:val="nil"/>
              <w:bottom w:val="single" w:sz="8" w:space="0" w:color="FFFFFF"/>
              <w:right w:val="single" w:sz="8" w:space="0" w:color="FFFFFF"/>
            </w:tcBorders>
            <w:shd w:val="clear" w:color="000000" w:fill="F2F2F2"/>
            <w:vAlign w:val="center"/>
            <w:hideMark/>
          </w:tcPr>
          <w:p w14:paraId="1A8E8EB2"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2.067</w:t>
            </w:r>
          </w:p>
        </w:tc>
        <w:tc>
          <w:tcPr>
            <w:tcW w:w="1760" w:type="dxa"/>
            <w:tcBorders>
              <w:top w:val="nil"/>
              <w:left w:val="nil"/>
              <w:bottom w:val="single" w:sz="8" w:space="0" w:color="FFFFFF"/>
              <w:right w:val="single" w:sz="8" w:space="0" w:color="FFFFFF"/>
            </w:tcBorders>
            <w:shd w:val="clear" w:color="000000" w:fill="F2F2F2"/>
            <w:vAlign w:val="center"/>
            <w:hideMark/>
          </w:tcPr>
          <w:p w14:paraId="6A050679"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719</w:t>
            </w:r>
          </w:p>
        </w:tc>
      </w:tr>
      <w:tr w:rsidR="007D3842" w:rsidRPr="007D3842" w14:paraId="05B94FBC" w14:textId="77777777" w:rsidTr="00A35363">
        <w:trPr>
          <w:trHeight w:val="300"/>
        </w:trPr>
        <w:tc>
          <w:tcPr>
            <w:tcW w:w="2420" w:type="dxa"/>
            <w:tcBorders>
              <w:top w:val="nil"/>
              <w:left w:val="single" w:sz="8" w:space="0" w:color="FFFFFF"/>
              <w:bottom w:val="single" w:sz="8" w:space="0" w:color="FFFFFF"/>
              <w:right w:val="single" w:sz="8" w:space="0" w:color="FFFFFF"/>
            </w:tcBorders>
            <w:shd w:val="clear" w:color="000000" w:fill="F2F2F2"/>
            <w:vAlign w:val="center"/>
            <w:hideMark/>
          </w:tcPr>
          <w:p w14:paraId="7E448F4D" w14:textId="77777777" w:rsidR="007D3842" w:rsidRPr="007D3842" w:rsidRDefault="007D3842" w:rsidP="007C0984">
            <w:pPr>
              <w:suppressAutoHyphens w:val="0"/>
              <w:jc w:val="center"/>
              <w:rPr>
                <w:rFonts w:ascii="Verdana" w:hAnsi="Verdana" w:cs="Arial"/>
                <w:sz w:val="16"/>
                <w:szCs w:val="16"/>
                <w:lang w:eastAsia="pt-BR"/>
              </w:rPr>
            </w:pPr>
            <w:r w:rsidRPr="007D3842">
              <w:rPr>
                <w:rFonts w:ascii="Verdana" w:hAnsi="Verdana" w:cs="Arial"/>
                <w:sz w:val="16"/>
                <w:szCs w:val="16"/>
                <w:lang w:eastAsia="pt-BR"/>
              </w:rPr>
              <w:t>E</w:t>
            </w:r>
          </w:p>
        </w:tc>
        <w:tc>
          <w:tcPr>
            <w:tcW w:w="1540" w:type="dxa"/>
            <w:tcBorders>
              <w:top w:val="nil"/>
              <w:left w:val="nil"/>
              <w:bottom w:val="single" w:sz="8" w:space="0" w:color="FFFFFF"/>
              <w:right w:val="single" w:sz="8" w:space="0" w:color="FFFFFF"/>
            </w:tcBorders>
            <w:shd w:val="clear" w:color="000000" w:fill="F2F2F2"/>
            <w:vAlign w:val="center"/>
            <w:hideMark/>
          </w:tcPr>
          <w:p w14:paraId="273A7682"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8.013</w:t>
            </w:r>
          </w:p>
        </w:tc>
        <w:tc>
          <w:tcPr>
            <w:tcW w:w="1540" w:type="dxa"/>
            <w:tcBorders>
              <w:top w:val="nil"/>
              <w:left w:val="nil"/>
              <w:bottom w:val="single" w:sz="8" w:space="0" w:color="FFFFFF"/>
              <w:right w:val="single" w:sz="8" w:space="0" w:color="FFFFFF"/>
            </w:tcBorders>
            <w:shd w:val="clear" w:color="000000" w:fill="F2F2F2"/>
            <w:vAlign w:val="center"/>
            <w:hideMark/>
          </w:tcPr>
          <w:p w14:paraId="08E124AF"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0,68</w:t>
            </w:r>
          </w:p>
        </w:tc>
        <w:tc>
          <w:tcPr>
            <w:tcW w:w="1540" w:type="dxa"/>
            <w:tcBorders>
              <w:top w:val="nil"/>
              <w:left w:val="nil"/>
              <w:bottom w:val="single" w:sz="8" w:space="0" w:color="FFFFFF"/>
              <w:right w:val="single" w:sz="8" w:space="0" w:color="FFFFFF"/>
            </w:tcBorders>
            <w:shd w:val="clear" w:color="000000" w:fill="F2F2F2"/>
            <w:vAlign w:val="center"/>
            <w:hideMark/>
          </w:tcPr>
          <w:p w14:paraId="4048FDAE"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30,00</w:t>
            </w:r>
          </w:p>
        </w:tc>
        <w:tc>
          <w:tcPr>
            <w:tcW w:w="1540" w:type="dxa"/>
            <w:tcBorders>
              <w:top w:val="nil"/>
              <w:left w:val="nil"/>
              <w:bottom w:val="single" w:sz="8" w:space="0" w:color="FFFFFF"/>
              <w:right w:val="single" w:sz="8" w:space="0" w:color="FFFFFF"/>
            </w:tcBorders>
            <w:shd w:val="clear" w:color="000000" w:fill="F2F2F2"/>
            <w:vAlign w:val="center"/>
            <w:hideMark/>
          </w:tcPr>
          <w:p w14:paraId="4B38C737"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2.404</w:t>
            </w:r>
          </w:p>
        </w:tc>
        <w:tc>
          <w:tcPr>
            <w:tcW w:w="1760" w:type="dxa"/>
            <w:tcBorders>
              <w:top w:val="nil"/>
              <w:left w:val="nil"/>
              <w:bottom w:val="single" w:sz="8" w:space="0" w:color="FFFFFF"/>
              <w:right w:val="single" w:sz="8" w:space="0" w:color="FFFFFF"/>
            </w:tcBorders>
            <w:shd w:val="clear" w:color="000000" w:fill="F2F2F2"/>
            <w:vAlign w:val="center"/>
            <w:hideMark/>
          </w:tcPr>
          <w:p w14:paraId="5C3F5C00"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2.165</w:t>
            </w:r>
          </w:p>
        </w:tc>
      </w:tr>
      <w:tr w:rsidR="007D3842" w:rsidRPr="007D3842" w14:paraId="0D456AE5" w14:textId="77777777" w:rsidTr="00A35363">
        <w:trPr>
          <w:trHeight w:val="300"/>
        </w:trPr>
        <w:tc>
          <w:tcPr>
            <w:tcW w:w="2420" w:type="dxa"/>
            <w:tcBorders>
              <w:top w:val="nil"/>
              <w:left w:val="single" w:sz="8" w:space="0" w:color="FFFFFF"/>
              <w:bottom w:val="single" w:sz="8" w:space="0" w:color="FFFFFF"/>
              <w:right w:val="single" w:sz="8" w:space="0" w:color="FFFFFF"/>
            </w:tcBorders>
            <w:shd w:val="clear" w:color="000000" w:fill="F2F2F2"/>
            <w:vAlign w:val="center"/>
            <w:hideMark/>
          </w:tcPr>
          <w:p w14:paraId="313489B5" w14:textId="77777777" w:rsidR="007D3842" w:rsidRPr="007D3842" w:rsidRDefault="007D3842" w:rsidP="007C0984">
            <w:pPr>
              <w:suppressAutoHyphens w:val="0"/>
              <w:jc w:val="center"/>
              <w:rPr>
                <w:rFonts w:ascii="Verdana" w:hAnsi="Verdana" w:cs="Arial"/>
                <w:sz w:val="16"/>
                <w:szCs w:val="16"/>
                <w:lang w:eastAsia="pt-BR"/>
              </w:rPr>
            </w:pPr>
            <w:r w:rsidRPr="007D3842">
              <w:rPr>
                <w:rFonts w:ascii="Verdana" w:hAnsi="Verdana" w:cs="Arial"/>
                <w:sz w:val="16"/>
                <w:szCs w:val="16"/>
                <w:lang w:eastAsia="pt-BR"/>
              </w:rPr>
              <w:t>F</w:t>
            </w:r>
          </w:p>
        </w:tc>
        <w:tc>
          <w:tcPr>
            <w:tcW w:w="1540" w:type="dxa"/>
            <w:tcBorders>
              <w:top w:val="nil"/>
              <w:left w:val="nil"/>
              <w:bottom w:val="single" w:sz="8" w:space="0" w:color="FFFFFF"/>
              <w:right w:val="single" w:sz="8" w:space="0" w:color="FFFFFF"/>
            </w:tcBorders>
            <w:shd w:val="clear" w:color="000000" w:fill="F2F2F2"/>
            <w:vAlign w:val="center"/>
            <w:hideMark/>
          </w:tcPr>
          <w:p w14:paraId="4793B740"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5.736</w:t>
            </w:r>
          </w:p>
        </w:tc>
        <w:tc>
          <w:tcPr>
            <w:tcW w:w="1540" w:type="dxa"/>
            <w:tcBorders>
              <w:top w:val="nil"/>
              <w:left w:val="nil"/>
              <w:bottom w:val="single" w:sz="8" w:space="0" w:color="FFFFFF"/>
              <w:right w:val="single" w:sz="8" w:space="0" w:color="FFFFFF"/>
            </w:tcBorders>
            <w:shd w:val="clear" w:color="000000" w:fill="F2F2F2"/>
            <w:vAlign w:val="center"/>
            <w:hideMark/>
          </w:tcPr>
          <w:p w14:paraId="08E9EB91"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0,48</w:t>
            </w:r>
          </w:p>
        </w:tc>
        <w:tc>
          <w:tcPr>
            <w:tcW w:w="1540" w:type="dxa"/>
            <w:tcBorders>
              <w:top w:val="nil"/>
              <w:left w:val="nil"/>
              <w:bottom w:val="single" w:sz="8" w:space="0" w:color="FFFFFF"/>
              <w:right w:val="single" w:sz="8" w:space="0" w:color="FFFFFF"/>
            </w:tcBorders>
            <w:shd w:val="clear" w:color="000000" w:fill="F2F2F2"/>
            <w:vAlign w:val="center"/>
            <w:hideMark/>
          </w:tcPr>
          <w:p w14:paraId="10FEE0F0"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50,00</w:t>
            </w:r>
          </w:p>
        </w:tc>
        <w:tc>
          <w:tcPr>
            <w:tcW w:w="1540" w:type="dxa"/>
            <w:tcBorders>
              <w:top w:val="nil"/>
              <w:left w:val="nil"/>
              <w:bottom w:val="single" w:sz="8" w:space="0" w:color="FFFFFF"/>
              <w:right w:val="single" w:sz="8" w:space="0" w:color="FFFFFF"/>
            </w:tcBorders>
            <w:shd w:val="clear" w:color="000000" w:fill="F2F2F2"/>
            <w:vAlign w:val="center"/>
            <w:hideMark/>
          </w:tcPr>
          <w:p w14:paraId="1D0800B3"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2.868</w:t>
            </w:r>
          </w:p>
        </w:tc>
        <w:tc>
          <w:tcPr>
            <w:tcW w:w="1760" w:type="dxa"/>
            <w:tcBorders>
              <w:top w:val="nil"/>
              <w:left w:val="nil"/>
              <w:bottom w:val="single" w:sz="8" w:space="0" w:color="FFFFFF"/>
              <w:right w:val="single" w:sz="8" w:space="0" w:color="FFFFFF"/>
            </w:tcBorders>
            <w:shd w:val="clear" w:color="000000" w:fill="F2F2F2"/>
            <w:vAlign w:val="center"/>
            <w:hideMark/>
          </w:tcPr>
          <w:p w14:paraId="570F9EA1"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1.506</w:t>
            </w:r>
          </w:p>
        </w:tc>
      </w:tr>
      <w:tr w:rsidR="007D3842" w:rsidRPr="007D3842" w14:paraId="4EFD3E74" w14:textId="77777777" w:rsidTr="00A35363">
        <w:trPr>
          <w:trHeight w:val="300"/>
        </w:trPr>
        <w:tc>
          <w:tcPr>
            <w:tcW w:w="2420" w:type="dxa"/>
            <w:tcBorders>
              <w:top w:val="nil"/>
              <w:left w:val="single" w:sz="8" w:space="0" w:color="FFFFFF"/>
              <w:bottom w:val="single" w:sz="8" w:space="0" w:color="FFFFFF"/>
              <w:right w:val="single" w:sz="8" w:space="0" w:color="FFFFFF"/>
            </w:tcBorders>
            <w:shd w:val="clear" w:color="000000" w:fill="F2F2F2"/>
            <w:vAlign w:val="center"/>
            <w:hideMark/>
          </w:tcPr>
          <w:p w14:paraId="3B2295F4" w14:textId="77777777" w:rsidR="007D3842" w:rsidRPr="007D3842" w:rsidRDefault="007D3842" w:rsidP="007C0984">
            <w:pPr>
              <w:suppressAutoHyphens w:val="0"/>
              <w:jc w:val="center"/>
              <w:rPr>
                <w:rFonts w:ascii="Verdana" w:hAnsi="Verdana" w:cs="Arial"/>
                <w:sz w:val="16"/>
                <w:szCs w:val="16"/>
                <w:lang w:eastAsia="pt-BR"/>
              </w:rPr>
            </w:pPr>
            <w:r w:rsidRPr="007D3842">
              <w:rPr>
                <w:rFonts w:ascii="Verdana" w:hAnsi="Verdana" w:cs="Arial"/>
                <w:sz w:val="16"/>
                <w:szCs w:val="16"/>
                <w:lang w:eastAsia="pt-BR"/>
              </w:rPr>
              <w:t>G</w:t>
            </w:r>
          </w:p>
        </w:tc>
        <w:tc>
          <w:tcPr>
            <w:tcW w:w="1540" w:type="dxa"/>
            <w:tcBorders>
              <w:top w:val="nil"/>
              <w:left w:val="nil"/>
              <w:bottom w:val="single" w:sz="8" w:space="0" w:color="FFFFFF"/>
              <w:right w:val="single" w:sz="8" w:space="0" w:color="FFFFFF"/>
            </w:tcBorders>
            <w:shd w:val="clear" w:color="000000" w:fill="F2F2F2"/>
            <w:vAlign w:val="center"/>
            <w:hideMark/>
          </w:tcPr>
          <w:p w14:paraId="38DF8569"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3.428</w:t>
            </w:r>
          </w:p>
        </w:tc>
        <w:tc>
          <w:tcPr>
            <w:tcW w:w="1540" w:type="dxa"/>
            <w:tcBorders>
              <w:top w:val="nil"/>
              <w:left w:val="nil"/>
              <w:bottom w:val="single" w:sz="8" w:space="0" w:color="FFFFFF"/>
              <w:right w:val="single" w:sz="8" w:space="0" w:color="FFFFFF"/>
            </w:tcBorders>
            <w:shd w:val="clear" w:color="000000" w:fill="F2F2F2"/>
            <w:vAlign w:val="center"/>
            <w:hideMark/>
          </w:tcPr>
          <w:p w14:paraId="720DE9D4"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0,29</w:t>
            </w:r>
          </w:p>
        </w:tc>
        <w:tc>
          <w:tcPr>
            <w:tcW w:w="1540" w:type="dxa"/>
            <w:tcBorders>
              <w:top w:val="nil"/>
              <w:left w:val="nil"/>
              <w:bottom w:val="single" w:sz="8" w:space="0" w:color="FFFFFF"/>
              <w:right w:val="single" w:sz="8" w:space="0" w:color="FFFFFF"/>
            </w:tcBorders>
            <w:shd w:val="clear" w:color="000000" w:fill="F2F2F2"/>
            <w:vAlign w:val="center"/>
            <w:hideMark/>
          </w:tcPr>
          <w:p w14:paraId="1AD05E4F"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70,00</w:t>
            </w:r>
          </w:p>
        </w:tc>
        <w:tc>
          <w:tcPr>
            <w:tcW w:w="1540" w:type="dxa"/>
            <w:tcBorders>
              <w:top w:val="nil"/>
              <w:left w:val="nil"/>
              <w:bottom w:val="single" w:sz="8" w:space="0" w:color="FFFFFF"/>
              <w:right w:val="single" w:sz="8" w:space="0" w:color="FFFFFF"/>
            </w:tcBorders>
            <w:shd w:val="clear" w:color="000000" w:fill="F2F2F2"/>
            <w:vAlign w:val="center"/>
            <w:hideMark/>
          </w:tcPr>
          <w:p w14:paraId="46BEAC94"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2.400</w:t>
            </w:r>
          </w:p>
        </w:tc>
        <w:tc>
          <w:tcPr>
            <w:tcW w:w="1760" w:type="dxa"/>
            <w:tcBorders>
              <w:top w:val="nil"/>
              <w:left w:val="nil"/>
              <w:bottom w:val="single" w:sz="8" w:space="0" w:color="FFFFFF"/>
              <w:right w:val="single" w:sz="8" w:space="0" w:color="FFFFFF"/>
            </w:tcBorders>
            <w:shd w:val="clear" w:color="000000" w:fill="F2F2F2"/>
            <w:vAlign w:val="center"/>
            <w:hideMark/>
          </w:tcPr>
          <w:p w14:paraId="1BEF863B"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2.228</w:t>
            </w:r>
          </w:p>
        </w:tc>
      </w:tr>
      <w:tr w:rsidR="007D3842" w:rsidRPr="007D3842" w14:paraId="5F9425B8" w14:textId="77777777" w:rsidTr="00A35363">
        <w:trPr>
          <w:trHeight w:val="300"/>
        </w:trPr>
        <w:tc>
          <w:tcPr>
            <w:tcW w:w="2420" w:type="dxa"/>
            <w:tcBorders>
              <w:top w:val="nil"/>
              <w:left w:val="single" w:sz="8" w:space="0" w:color="FFFFFF"/>
              <w:bottom w:val="single" w:sz="8" w:space="0" w:color="FFFFFF"/>
              <w:right w:val="single" w:sz="8" w:space="0" w:color="FFFFFF"/>
            </w:tcBorders>
            <w:shd w:val="clear" w:color="000000" w:fill="F2F2F2"/>
            <w:vAlign w:val="center"/>
            <w:hideMark/>
          </w:tcPr>
          <w:p w14:paraId="6451CABF" w14:textId="77777777" w:rsidR="007D3842" w:rsidRPr="007D3842" w:rsidRDefault="007D3842" w:rsidP="007C0984">
            <w:pPr>
              <w:suppressAutoHyphens w:val="0"/>
              <w:jc w:val="center"/>
              <w:rPr>
                <w:rFonts w:ascii="Verdana" w:hAnsi="Verdana" w:cs="Arial"/>
                <w:sz w:val="16"/>
                <w:szCs w:val="16"/>
                <w:lang w:eastAsia="pt-BR"/>
              </w:rPr>
            </w:pPr>
            <w:r w:rsidRPr="007D3842">
              <w:rPr>
                <w:rFonts w:ascii="Verdana" w:hAnsi="Verdana" w:cs="Arial"/>
                <w:sz w:val="16"/>
                <w:szCs w:val="16"/>
                <w:lang w:eastAsia="pt-BR"/>
              </w:rPr>
              <w:t>H</w:t>
            </w:r>
          </w:p>
        </w:tc>
        <w:tc>
          <w:tcPr>
            <w:tcW w:w="1540" w:type="dxa"/>
            <w:tcBorders>
              <w:top w:val="nil"/>
              <w:left w:val="nil"/>
              <w:bottom w:val="single" w:sz="8" w:space="0" w:color="FFFFFF"/>
              <w:right w:val="single" w:sz="8" w:space="0" w:color="FFFFFF"/>
            </w:tcBorders>
            <w:shd w:val="clear" w:color="000000" w:fill="F2F2F2"/>
            <w:vAlign w:val="center"/>
            <w:hideMark/>
          </w:tcPr>
          <w:p w14:paraId="30DBDCBA"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19.276</w:t>
            </w:r>
          </w:p>
        </w:tc>
        <w:tc>
          <w:tcPr>
            <w:tcW w:w="1540" w:type="dxa"/>
            <w:tcBorders>
              <w:top w:val="nil"/>
              <w:left w:val="nil"/>
              <w:bottom w:val="single" w:sz="8" w:space="0" w:color="FFFFFF"/>
              <w:right w:val="single" w:sz="8" w:space="0" w:color="FFFFFF"/>
            </w:tcBorders>
            <w:shd w:val="clear" w:color="000000" w:fill="F2F2F2"/>
            <w:vAlign w:val="center"/>
            <w:hideMark/>
          </w:tcPr>
          <w:p w14:paraId="7DAF8F27"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1,62</w:t>
            </w:r>
          </w:p>
        </w:tc>
        <w:tc>
          <w:tcPr>
            <w:tcW w:w="1540" w:type="dxa"/>
            <w:tcBorders>
              <w:top w:val="nil"/>
              <w:left w:val="nil"/>
              <w:bottom w:val="single" w:sz="8" w:space="0" w:color="FFFFFF"/>
              <w:right w:val="single" w:sz="8" w:space="0" w:color="FFFFFF"/>
            </w:tcBorders>
            <w:shd w:val="clear" w:color="000000" w:fill="F2F2F2"/>
            <w:vAlign w:val="center"/>
            <w:hideMark/>
          </w:tcPr>
          <w:p w14:paraId="5313C53A"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100,00</w:t>
            </w:r>
          </w:p>
        </w:tc>
        <w:tc>
          <w:tcPr>
            <w:tcW w:w="1540" w:type="dxa"/>
            <w:tcBorders>
              <w:top w:val="nil"/>
              <w:left w:val="nil"/>
              <w:bottom w:val="single" w:sz="8" w:space="0" w:color="FFFFFF"/>
              <w:right w:val="single" w:sz="8" w:space="0" w:color="FFFFFF"/>
            </w:tcBorders>
            <w:shd w:val="clear" w:color="000000" w:fill="F2F2F2"/>
            <w:vAlign w:val="center"/>
            <w:hideMark/>
          </w:tcPr>
          <w:p w14:paraId="388217DD"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19.276</w:t>
            </w:r>
          </w:p>
        </w:tc>
        <w:tc>
          <w:tcPr>
            <w:tcW w:w="1760" w:type="dxa"/>
            <w:tcBorders>
              <w:top w:val="nil"/>
              <w:left w:val="nil"/>
              <w:bottom w:val="single" w:sz="8" w:space="0" w:color="FFFFFF"/>
              <w:right w:val="single" w:sz="8" w:space="0" w:color="FFFFFF"/>
            </w:tcBorders>
            <w:shd w:val="clear" w:color="000000" w:fill="F2F2F2"/>
            <w:vAlign w:val="center"/>
            <w:hideMark/>
          </w:tcPr>
          <w:p w14:paraId="71DA524C" w14:textId="77777777" w:rsidR="007D3842" w:rsidRPr="007D3842" w:rsidRDefault="007D3842" w:rsidP="007C0984">
            <w:pPr>
              <w:suppressAutoHyphens w:val="0"/>
              <w:jc w:val="right"/>
              <w:rPr>
                <w:rFonts w:ascii="Verdana" w:hAnsi="Verdana" w:cs="Arial"/>
                <w:sz w:val="16"/>
                <w:szCs w:val="16"/>
                <w:lang w:eastAsia="pt-BR"/>
              </w:rPr>
            </w:pPr>
            <w:r w:rsidRPr="007D3842">
              <w:rPr>
                <w:rFonts w:ascii="Verdana" w:hAnsi="Verdana" w:cs="Arial"/>
                <w:sz w:val="16"/>
                <w:szCs w:val="16"/>
                <w:lang w:eastAsia="pt-BR"/>
              </w:rPr>
              <w:t>21.849</w:t>
            </w:r>
          </w:p>
        </w:tc>
      </w:tr>
      <w:tr w:rsidR="007D3842" w:rsidRPr="007D3842" w14:paraId="76FF3C21" w14:textId="77777777" w:rsidTr="00A35363">
        <w:trPr>
          <w:trHeight w:val="300"/>
        </w:trPr>
        <w:tc>
          <w:tcPr>
            <w:tcW w:w="2420" w:type="dxa"/>
            <w:tcBorders>
              <w:top w:val="nil"/>
              <w:left w:val="single" w:sz="8" w:space="0" w:color="FFFFFF"/>
              <w:bottom w:val="single" w:sz="8" w:space="0" w:color="FFFFFF"/>
              <w:right w:val="single" w:sz="8" w:space="0" w:color="FFFFFF"/>
            </w:tcBorders>
            <w:shd w:val="clear" w:color="000000" w:fill="A6A6A6"/>
            <w:vAlign w:val="center"/>
            <w:hideMark/>
          </w:tcPr>
          <w:p w14:paraId="5177E447" w14:textId="77777777" w:rsidR="007D3842" w:rsidRPr="007D3842" w:rsidRDefault="007D3842" w:rsidP="007C0984">
            <w:pPr>
              <w:suppressAutoHyphens w:val="0"/>
              <w:jc w:val="center"/>
              <w:rPr>
                <w:rFonts w:ascii="Verdana" w:hAnsi="Verdana" w:cs="Arial"/>
                <w:b/>
                <w:bCs/>
                <w:sz w:val="16"/>
                <w:szCs w:val="16"/>
                <w:lang w:eastAsia="pt-BR"/>
              </w:rPr>
            </w:pPr>
            <w:r w:rsidRPr="007D3842">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7F7D48DD"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1.185.568</w:t>
            </w:r>
          </w:p>
        </w:tc>
        <w:tc>
          <w:tcPr>
            <w:tcW w:w="1540" w:type="dxa"/>
            <w:tcBorders>
              <w:top w:val="nil"/>
              <w:left w:val="nil"/>
              <w:bottom w:val="single" w:sz="8" w:space="0" w:color="FFFFFF"/>
              <w:right w:val="single" w:sz="8" w:space="0" w:color="FFFFFF"/>
            </w:tcBorders>
            <w:shd w:val="clear" w:color="000000" w:fill="A6A6A6"/>
            <w:vAlign w:val="center"/>
            <w:hideMark/>
          </w:tcPr>
          <w:p w14:paraId="046134A9"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100,00</w:t>
            </w:r>
          </w:p>
        </w:tc>
        <w:tc>
          <w:tcPr>
            <w:tcW w:w="1540" w:type="dxa"/>
            <w:tcBorders>
              <w:top w:val="nil"/>
              <w:left w:val="nil"/>
              <w:bottom w:val="single" w:sz="8" w:space="0" w:color="FFFFFF"/>
              <w:right w:val="single" w:sz="8" w:space="0" w:color="FFFFFF"/>
            </w:tcBorders>
            <w:shd w:val="clear" w:color="000000" w:fill="A6A6A6"/>
            <w:vAlign w:val="center"/>
            <w:hideMark/>
          </w:tcPr>
          <w:p w14:paraId="202DD9F0"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A6A6A6"/>
            <w:vAlign w:val="center"/>
            <w:hideMark/>
          </w:tcPr>
          <w:p w14:paraId="1A0E9BEA"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35.480</w:t>
            </w:r>
          </w:p>
        </w:tc>
        <w:tc>
          <w:tcPr>
            <w:tcW w:w="1760" w:type="dxa"/>
            <w:tcBorders>
              <w:top w:val="nil"/>
              <w:left w:val="nil"/>
              <w:bottom w:val="single" w:sz="8" w:space="0" w:color="FFFFFF"/>
              <w:right w:val="single" w:sz="8" w:space="0" w:color="FFFFFF"/>
            </w:tcBorders>
            <w:shd w:val="clear" w:color="000000" w:fill="A6A6A6"/>
            <w:vAlign w:val="center"/>
            <w:hideMark/>
          </w:tcPr>
          <w:p w14:paraId="3D801DAD" w14:textId="77777777" w:rsidR="007D3842" w:rsidRPr="007D3842" w:rsidRDefault="007D3842" w:rsidP="007C0984">
            <w:pPr>
              <w:suppressAutoHyphens w:val="0"/>
              <w:jc w:val="right"/>
              <w:rPr>
                <w:rFonts w:ascii="Verdana" w:hAnsi="Verdana" w:cs="Arial"/>
                <w:b/>
                <w:bCs/>
                <w:sz w:val="16"/>
                <w:szCs w:val="16"/>
                <w:lang w:eastAsia="pt-BR"/>
              </w:rPr>
            </w:pPr>
            <w:r w:rsidRPr="007D3842">
              <w:rPr>
                <w:rFonts w:ascii="Verdana" w:hAnsi="Verdana" w:cs="Arial"/>
                <w:b/>
                <w:bCs/>
                <w:sz w:val="16"/>
                <w:szCs w:val="16"/>
                <w:lang w:eastAsia="pt-BR"/>
              </w:rPr>
              <w:t>35.028</w:t>
            </w:r>
          </w:p>
        </w:tc>
      </w:tr>
    </w:tbl>
    <w:p w14:paraId="67FE93D9" w14:textId="248861A8" w:rsidR="008320E7" w:rsidRPr="006A319F" w:rsidRDefault="00E216FC" w:rsidP="005A61BA">
      <w:pPr>
        <w:numPr>
          <w:ilvl w:val="0"/>
          <w:numId w:val="51"/>
        </w:numPr>
        <w:tabs>
          <w:tab w:val="left" w:pos="426"/>
        </w:tabs>
        <w:suppressAutoHyphens w:val="0"/>
        <w:spacing w:before="240" w:after="240"/>
        <w:ind w:left="284" w:hanging="142"/>
        <w:jc w:val="both"/>
        <w:rPr>
          <w:rFonts w:ascii="Verdana" w:hAnsi="Verdana" w:cs="Arial"/>
          <w:i/>
          <w:sz w:val="20"/>
          <w:szCs w:val="20"/>
          <w:lang w:eastAsia="en-US"/>
        </w:rPr>
      </w:pPr>
      <w:r w:rsidRPr="00CC5CF3">
        <w:rPr>
          <w:rFonts w:ascii="Verdana" w:hAnsi="Verdana" w:cs="Arial"/>
          <w:i/>
          <w:sz w:val="20"/>
          <w:szCs w:val="20"/>
          <w:lang w:eastAsia="en-US"/>
        </w:rPr>
        <w:t>Movimentação da provisão para créditos de liquidação duvidosa</w:t>
      </w:r>
    </w:p>
    <w:tbl>
      <w:tblPr>
        <w:tblW w:w="10283" w:type="dxa"/>
        <w:tblInd w:w="60" w:type="dxa"/>
        <w:tblCellMar>
          <w:left w:w="70" w:type="dxa"/>
          <w:right w:w="70" w:type="dxa"/>
        </w:tblCellMar>
        <w:tblLook w:val="04A0" w:firstRow="1" w:lastRow="0" w:firstColumn="1" w:lastColumn="0" w:noHBand="0" w:noVBand="1"/>
      </w:tblPr>
      <w:tblGrid>
        <w:gridCol w:w="7523"/>
        <w:gridCol w:w="1380"/>
        <w:gridCol w:w="1380"/>
      </w:tblGrid>
      <w:tr w:rsidR="00E6519E" w:rsidRPr="00E6519E" w14:paraId="4378E6AA" w14:textId="77777777" w:rsidTr="00A35363">
        <w:trPr>
          <w:trHeight w:val="300"/>
        </w:trPr>
        <w:tc>
          <w:tcPr>
            <w:tcW w:w="752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A64D216" w14:textId="77777777" w:rsidR="00E6519E" w:rsidRPr="00E6519E" w:rsidRDefault="00E6519E" w:rsidP="007C0984">
            <w:pPr>
              <w:suppressAutoHyphens w:val="0"/>
              <w:jc w:val="center"/>
              <w:rPr>
                <w:rFonts w:ascii="Verdana" w:hAnsi="Verdana" w:cs="Arial"/>
                <w:b/>
                <w:bCs/>
                <w:sz w:val="16"/>
                <w:szCs w:val="16"/>
                <w:lang w:eastAsia="pt-BR"/>
              </w:rPr>
            </w:pPr>
            <w:r w:rsidRPr="00E6519E">
              <w:rPr>
                <w:rFonts w:ascii="Verdana" w:hAnsi="Verdana" w:cs="Arial"/>
                <w:b/>
                <w:bCs/>
                <w:sz w:val="16"/>
                <w:szCs w:val="16"/>
                <w:lang w:eastAsia="pt-BR"/>
              </w:rPr>
              <w:t> </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48DC5827" w14:textId="77777777" w:rsidR="00E6519E" w:rsidRPr="00E6519E" w:rsidRDefault="00E6519E" w:rsidP="007C0984">
            <w:pPr>
              <w:suppressAutoHyphens w:val="0"/>
              <w:jc w:val="center"/>
              <w:rPr>
                <w:rFonts w:ascii="Verdana" w:hAnsi="Verdana" w:cs="Arial"/>
                <w:b/>
                <w:bCs/>
                <w:sz w:val="16"/>
                <w:szCs w:val="16"/>
                <w:lang w:eastAsia="pt-BR"/>
              </w:rPr>
            </w:pPr>
            <w:r w:rsidRPr="00E6519E">
              <w:rPr>
                <w:rFonts w:ascii="Verdana" w:hAnsi="Verdana" w:cs="Arial"/>
                <w:b/>
                <w:bCs/>
                <w:sz w:val="16"/>
                <w:szCs w:val="16"/>
                <w:lang w:eastAsia="pt-BR"/>
              </w:rPr>
              <w:t>30.06.2020</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482EB8EB" w14:textId="77777777" w:rsidR="00E6519E" w:rsidRPr="00E6519E" w:rsidRDefault="00E6519E" w:rsidP="007C0984">
            <w:pPr>
              <w:suppressAutoHyphens w:val="0"/>
              <w:jc w:val="center"/>
              <w:rPr>
                <w:rFonts w:ascii="Verdana" w:hAnsi="Verdana" w:cs="Arial"/>
                <w:b/>
                <w:bCs/>
                <w:sz w:val="16"/>
                <w:szCs w:val="16"/>
                <w:lang w:eastAsia="pt-BR"/>
              </w:rPr>
            </w:pPr>
            <w:r w:rsidRPr="00E6519E">
              <w:rPr>
                <w:rFonts w:ascii="Verdana" w:hAnsi="Verdana" w:cs="Arial"/>
                <w:b/>
                <w:bCs/>
                <w:sz w:val="16"/>
                <w:szCs w:val="16"/>
                <w:lang w:eastAsia="pt-BR"/>
              </w:rPr>
              <w:t>30.06.2019</w:t>
            </w:r>
          </w:p>
        </w:tc>
      </w:tr>
      <w:tr w:rsidR="00E6519E" w:rsidRPr="00E6519E" w14:paraId="4C42D363"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hideMark/>
          </w:tcPr>
          <w:p w14:paraId="1035D2B0" w14:textId="77777777" w:rsidR="00E6519E" w:rsidRPr="00E6519E" w:rsidRDefault="00E6519E" w:rsidP="007C0984">
            <w:pPr>
              <w:suppressAutoHyphens w:val="0"/>
              <w:jc w:val="both"/>
              <w:rPr>
                <w:rFonts w:ascii="Verdana" w:hAnsi="Verdana" w:cs="Arial"/>
                <w:b/>
                <w:bCs/>
                <w:sz w:val="16"/>
                <w:szCs w:val="16"/>
                <w:lang w:eastAsia="pt-BR"/>
              </w:rPr>
            </w:pPr>
            <w:r w:rsidRPr="00E6519E">
              <w:rPr>
                <w:rFonts w:ascii="Verdana" w:hAnsi="Verdana" w:cs="Arial"/>
                <w:b/>
                <w:bCs/>
                <w:sz w:val="16"/>
                <w:szCs w:val="16"/>
                <w:lang w:eastAsia="pt-BR"/>
              </w:rPr>
              <w:t>Saldo no início do período</w:t>
            </w:r>
          </w:p>
        </w:tc>
        <w:tc>
          <w:tcPr>
            <w:tcW w:w="1380" w:type="dxa"/>
            <w:tcBorders>
              <w:top w:val="nil"/>
              <w:left w:val="nil"/>
              <w:bottom w:val="single" w:sz="8" w:space="0" w:color="FFFFFF"/>
              <w:right w:val="single" w:sz="8" w:space="0" w:color="FFFFFF"/>
            </w:tcBorders>
            <w:shd w:val="clear" w:color="000000" w:fill="A6A6A6"/>
            <w:vAlign w:val="center"/>
            <w:hideMark/>
          </w:tcPr>
          <w:p w14:paraId="7BE075FD" w14:textId="77777777" w:rsidR="00E6519E" w:rsidRPr="00E6519E" w:rsidRDefault="00E6519E" w:rsidP="007C0984">
            <w:pPr>
              <w:suppressAutoHyphens w:val="0"/>
              <w:jc w:val="right"/>
              <w:rPr>
                <w:rFonts w:ascii="Verdana" w:hAnsi="Verdana" w:cs="Arial"/>
                <w:b/>
                <w:bCs/>
                <w:sz w:val="16"/>
                <w:szCs w:val="16"/>
                <w:lang w:eastAsia="pt-BR"/>
              </w:rPr>
            </w:pPr>
            <w:r w:rsidRPr="00E6519E">
              <w:rPr>
                <w:rFonts w:ascii="Verdana" w:hAnsi="Verdana" w:cs="Arial"/>
                <w:b/>
                <w:bCs/>
                <w:sz w:val="16"/>
                <w:szCs w:val="16"/>
                <w:lang w:eastAsia="pt-BR"/>
              </w:rPr>
              <w:t>35.028</w:t>
            </w:r>
          </w:p>
        </w:tc>
        <w:tc>
          <w:tcPr>
            <w:tcW w:w="1380" w:type="dxa"/>
            <w:tcBorders>
              <w:top w:val="nil"/>
              <w:left w:val="nil"/>
              <w:bottom w:val="single" w:sz="8" w:space="0" w:color="FFFFFF"/>
              <w:right w:val="single" w:sz="8" w:space="0" w:color="FFFFFF"/>
            </w:tcBorders>
            <w:shd w:val="clear" w:color="000000" w:fill="A6A6A6"/>
            <w:vAlign w:val="center"/>
            <w:hideMark/>
          </w:tcPr>
          <w:p w14:paraId="6D1B52C2" w14:textId="77777777" w:rsidR="00E6519E" w:rsidRPr="00E6519E" w:rsidRDefault="00E6519E" w:rsidP="007C0984">
            <w:pPr>
              <w:suppressAutoHyphens w:val="0"/>
              <w:jc w:val="right"/>
              <w:rPr>
                <w:rFonts w:ascii="Verdana" w:hAnsi="Verdana" w:cs="Arial"/>
                <w:b/>
                <w:bCs/>
                <w:sz w:val="16"/>
                <w:szCs w:val="16"/>
                <w:lang w:eastAsia="pt-BR"/>
              </w:rPr>
            </w:pPr>
            <w:r w:rsidRPr="00E6519E">
              <w:rPr>
                <w:rFonts w:ascii="Verdana" w:hAnsi="Verdana" w:cs="Arial"/>
                <w:b/>
                <w:bCs/>
                <w:sz w:val="16"/>
                <w:szCs w:val="16"/>
                <w:lang w:eastAsia="pt-BR"/>
              </w:rPr>
              <w:t>32.603</w:t>
            </w:r>
          </w:p>
        </w:tc>
      </w:tr>
      <w:tr w:rsidR="00E6519E" w:rsidRPr="00E6519E" w14:paraId="53D87933"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3AB460FF" w14:textId="77777777" w:rsidR="00E6519E" w:rsidRPr="00E6519E" w:rsidRDefault="00E6519E" w:rsidP="007C0984">
            <w:pPr>
              <w:suppressAutoHyphens w:val="0"/>
              <w:jc w:val="both"/>
              <w:rPr>
                <w:rFonts w:ascii="Verdana" w:hAnsi="Verdana" w:cs="Arial"/>
                <w:sz w:val="16"/>
                <w:szCs w:val="16"/>
                <w:lang w:eastAsia="pt-BR"/>
              </w:rPr>
            </w:pPr>
            <w:r w:rsidRPr="00E6519E">
              <w:rPr>
                <w:rFonts w:ascii="Verdana" w:hAnsi="Verdana" w:cs="Arial"/>
                <w:sz w:val="16"/>
                <w:szCs w:val="16"/>
                <w:lang w:eastAsia="pt-BR"/>
              </w:rPr>
              <w:t xml:space="preserve">Provisão constituída </w:t>
            </w:r>
          </w:p>
        </w:tc>
        <w:tc>
          <w:tcPr>
            <w:tcW w:w="1380" w:type="dxa"/>
            <w:tcBorders>
              <w:top w:val="nil"/>
              <w:left w:val="nil"/>
              <w:bottom w:val="single" w:sz="8" w:space="0" w:color="FFFFFF"/>
              <w:right w:val="single" w:sz="8" w:space="0" w:color="FFFFFF"/>
            </w:tcBorders>
            <w:shd w:val="clear" w:color="000000" w:fill="F2F2F2"/>
            <w:vAlign w:val="center"/>
            <w:hideMark/>
          </w:tcPr>
          <w:p w14:paraId="34F9DCEC" w14:textId="77777777" w:rsidR="00E6519E" w:rsidRPr="00E6519E" w:rsidRDefault="00E6519E" w:rsidP="007C0984">
            <w:pPr>
              <w:suppressAutoHyphens w:val="0"/>
              <w:jc w:val="right"/>
              <w:rPr>
                <w:rFonts w:ascii="Verdana" w:hAnsi="Verdana" w:cs="Arial"/>
                <w:sz w:val="16"/>
                <w:szCs w:val="16"/>
                <w:lang w:eastAsia="pt-BR"/>
              </w:rPr>
            </w:pPr>
            <w:r w:rsidRPr="00E6519E">
              <w:rPr>
                <w:rFonts w:ascii="Verdana" w:hAnsi="Verdana" w:cs="Arial"/>
                <w:sz w:val="16"/>
                <w:szCs w:val="16"/>
                <w:lang w:eastAsia="pt-BR"/>
              </w:rPr>
              <w:t>22.093</w:t>
            </w:r>
          </w:p>
        </w:tc>
        <w:tc>
          <w:tcPr>
            <w:tcW w:w="1380" w:type="dxa"/>
            <w:tcBorders>
              <w:top w:val="nil"/>
              <w:left w:val="nil"/>
              <w:bottom w:val="single" w:sz="8" w:space="0" w:color="FFFFFF"/>
              <w:right w:val="single" w:sz="8" w:space="0" w:color="FFFFFF"/>
            </w:tcBorders>
            <w:shd w:val="clear" w:color="000000" w:fill="F2F2F2"/>
            <w:vAlign w:val="center"/>
            <w:hideMark/>
          </w:tcPr>
          <w:p w14:paraId="709D0BBE" w14:textId="77777777" w:rsidR="00E6519E" w:rsidRPr="00E6519E" w:rsidRDefault="00E6519E" w:rsidP="007C0984">
            <w:pPr>
              <w:suppressAutoHyphens w:val="0"/>
              <w:jc w:val="right"/>
              <w:rPr>
                <w:rFonts w:ascii="Verdana" w:hAnsi="Verdana" w:cs="Arial"/>
                <w:sz w:val="16"/>
                <w:szCs w:val="16"/>
                <w:lang w:eastAsia="pt-BR"/>
              </w:rPr>
            </w:pPr>
            <w:r w:rsidRPr="00E6519E">
              <w:rPr>
                <w:rFonts w:ascii="Verdana" w:hAnsi="Verdana" w:cs="Arial"/>
                <w:sz w:val="16"/>
                <w:szCs w:val="16"/>
                <w:lang w:eastAsia="pt-BR"/>
              </w:rPr>
              <w:t>12.382</w:t>
            </w:r>
          </w:p>
        </w:tc>
      </w:tr>
      <w:tr w:rsidR="00E6519E" w:rsidRPr="00E6519E" w14:paraId="16D8BBD9"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32AE7910" w14:textId="77777777" w:rsidR="00E6519E" w:rsidRPr="00E6519E" w:rsidRDefault="00E6519E" w:rsidP="007C0984">
            <w:pPr>
              <w:suppressAutoHyphens w:val="0"/>
              <w:jc w:val="both"/>
              <w:rPr>
                <w:rFonts w:ascii="Verdana" w:hAnsi="Verdana" w:cs="Arial"/>
                <w:sz w:val="16"/>
                <w:szCs w:val="16"/>
                <w:lang w:eastAsia="pt-BR"/>
              </w:rPr>
            </w:pPr>
            <w:r w:rsidRPr="00E6519E">
              <w:rPr>
                <w:rFonts w:ascii="Verdana" w:hAnsi="Verdana" w:cs="Arial"/>
                <w:sz w:val="16"/>
                <w:szCs w:val="16"/>
                <w:lang w:eastAsia="pt-BR"/>
              </w:rPr>
              <w:t>Reversão de provisão</w:t>
            </w:r>
          </w:p>
        </w:tc>
        <w:tc>
          <w:tcPr>
            <w:tcW w:w="1380" w:type="dxa"/>
            <w:tcBorders>
              <w:top w:val="nil"/>
              <w:left w:val="nil"/>
              <w:bottom w:val="single" w:sz="8" w:space="0" w:color="FFFFFF"/>
              <w:right w:val="single" w:sz="8" w:space="0" w:color="FFFFFF"/>
            </w:tcBorders>
            <w:shd w:val="clear" w:color="000000" w:fill="F2F2F2"/>
            <w:vAlign w:val="center"/>
            <w:hideMark/>
          </w:tcPr>
          <w:p w14:paraId="6A6724FD" w14:textId="7F131D01" w:rsidR="00E6519E" w:rsidRPr="00E6519E" w:rsidRDefault="00AC4538"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6519E" w:rsidRPr="00E6519E">
              <w:rPr>
                <w:rFonts w:ascii="Verdana" w:hAnsi="Verdana" w:cs="Arial"/>
                <w:sz w:val="16"/>
                <w:szCs w:val="16"/>
                <w:lang w:eastAsia="pt-BR"/>
              </w:rPr>
              <w:t>10.356</w:t>
            </w:r>
            <w:r>
              <w:rPr>
                <w:rFonts w:ascii="Verdana" w:hAnsi="Verdana" w:cs="Arial"/>
                <w:sz w:val="16"/>
                <w:szCs w:val="16"/>
                <w:lang w:eastAsia="pt-BR"/>
              </w:rPr>
              <w:t>)</w:t>
            </w:r>
          </w:p>
        </w:tc>
        <w:tc>
          <w:tcPr>
            <w:tcW w:w="1380" w:type="dxa"/>
            <w:tcBorders>
              <w:top w:val="nil"/>
              <w:left w:val="nil"/>
              <w:bottom w:val="single" w:sz="8" w:space="0" w:color="FFFFFF"/>
              <w:right w:val="single" w:sz="8" w:space="0" w:color="FFFFFF"/>
            </w:tcBorders>
            <w:shd w:val="clear" w:color="000000" w:fill="F2F2F2"/>
            <w:vAlign w:val="center"/>
            <w:hideMark/>
          </w:tcPr>
          <w:p w14:paraId="1202F75F" w14:textId="1B4CA42E" w:rsidR="00E6519E" w:rsidRPr="00E6519E" w:rsidRDefault="00AC4538"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6519E" w:rsidRPr="00E6519E">
              <w:rPr>
                <w:rFonts w:ascii="Verdana" w:hAnsi="Verdana" w:cs="Arial"/>
                <w:sz w:val="16"/>
                <w:szCs w:val="16"/>
                <w:lang w:eastAsia="pt-BR"/>
              </w:rPr>
              <w:t>5.312</w:t>
            </w:r>
            <w:r>
              <w:rPr>
                <w:rFonts w:ascii="Verdana" w:hAnsi="Verdana" w:cs="Arial"/>
                <w:sz w:val="16"/>
                <w:szCs w:val="16"/>
                <w:lang w:eastAsia="pt-BR"/>
              </w:rPr>
              <w:t>)</w:t>
            </w:r>
          </w:p>
        </w:tc>
      </w:tr>
      <w:tr w:rsidR="00E6519E" w:rsidRPr="00E6519E" w14:paraId="5D80FC45"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hideMark/>
          </w:tcPr>
          <w:p w14:paraId="13AB407D" w14:textId="77777777" w:rsidR="00E6519E" w:rsidRPr="00E6519E" w:rsidRDefault="00E6519E" w:rsidP="007C0984">
            <w:pPr>
              <w:suppressAutoHyphens w:val="0"/>
              <w:jc w:val="both"/>
              <w:rPr>
                <w:rFonts w:ascii="Verdana" w:hAnsi="Verdana" w:cs="Arial"/>
                <w:b/>
                <w:bCs/>
                <w:sz w:val="16"/>
                <w:szCs w:val="16"/>
                <w:lang w:eastAsia="pt-BR"/>
              </w:rPr>
            </w:pPr>
            <w:r w:rsidRPr="00E6519E">
              <w:rPr>
                <w:rFonts w:ascii="Verdana" w:hAnsi="Verdana" w:cs="Arial"/>
                <w:b/>
                <w:bCs/>
                <w:sz w:val="16"/>
                <w:szCs w:val="16"/>
                <w:lang w:eastAsia="pt-BR"/>
              </w:rPr>
              <w:t>Efeito no resultado</w:t>
            </w:r>
          </w:p>
        </w:tc>
        <w:tc>
          <w:tcPr>
            <w:tcW w:w="1380" w:type="dxa"/>
            <w:tcBorders>
              <w:top w:val="nil"/>
              <w:left w:val="nil"/>
              <w:bottom w:val="single" w:sz="8" w:space="0" w:color="FFFFFF"/>
              <w:right w:val="single" w:sz="8" w:space="0" w:color="FFFFFF"/>
            </w:tcBorders>
            <w:shd w:val="clear" w:color="000000" w:fill="A6A6A6"/>
            <w:vAlign w:val="center"/>
            <w:hideMark/>
          </w:tcPr>
          <w:p w14:paraId="2BD5A7EB" w14:textId="77777777" w:rsidR="00E6519E" w:rsidRPr="00E6519E" w:rsidRDefault="00E6519E" w:rsidP="007C0984">
            <w:pPr>
              <w:suppressAutoHyphens w:val="0"/>
              <w:jc w:val="right"/>
              <w:rPr>
                <w:rFonts w:ascii="Verdana" w:hAnsi="Verdana" w:cs="Arial"/>
                <w:b/>
                <w:bCs/>
                <w:sz w:val="16"/>
                <w:szCs w:val="16"/>
                <w:lang w:eastAsia="pt-BR"/>
              </w:rPr>
            </w:pPr>
            <w:r w:rsidRPr="00E6519E">
              <w:rPr>
                <w:rFonts w:ascii="Verdana" w:hAnsi="Verdana" w:cs="Arial"/>
                <w:b/>
                <w:bCs/>
                <w:sz w:val="16"/>
                <w:szCs w:val="16"/>
                <w:lang w:eastAsia="pt-BR"/>
              </w:rPr>
              <w:t>11.737</w:t>
            </w:r>
          </w:p>
        </w:tc>
        <w:tc>
          <w:tcPr>
            <w:tcW w:w="1380" w:type="dxa"/>
            <w:tcBorders>
              <w:top w:val="nil"/>
              <w:left w:val="nil"/>
              <w:bottom w:val="single" w:sz="8" w:space="0" w:color="FFFFFF"/>
              <w:right w:val="single" w:sz="8" w:space="0" w:color="FFFFFF"/>
            </w:tcBorders>
            <w:shd w:val="clear" w:color="000000" w:fill="A6A6A6"/>
            <w:vAlign w:val="center"/>
            <w:hideMark/>
          </w:tcPr>
          <w:p w14:paraId="3E97B82A" w14:textId="77777777" w:rsidR="00E6519E" w:rsidRPr="00E6519E" w:rsidRDefault="00E6519E" w:rsidP="007C0984">
            <w:pPr>
              <w:suppressAutoHyphens w:val="0"/>
              <w:jc w:val="right"/>
              <w:rPr>
                <w:rFonts w:ascii="Verdana" w:hAnsi="Verdana" w:cs="Arial"/>
                <w:b/>
                <w:bCs/>
                <w:sz w:val="16"/>
                <w:szCs w:val="16"/>
                <w:lang w:eastAsia="pt-BR"/>
              </w:rPr>
            </w:pPr>
            <w:r w:rsidRPr="00E6519E">
              <w:rPr>
                <w:rFonts w:ascii="Verdana" w:hAnsi="Verdana" w:cs="Arial"/>
                <w:b/>
                <w:bCs/>
                <w:sz w:val="16"/>
                <w:szCs w:val="16"/>
                <w:lang w:eastAsia="pt-BR"/>
              </w:rPr>
              <w:t>7.070</w:t>
            </w:r>
          </w:p>
        </w:tc>
      </w:tr>
      <w:tr w:rsidR="00E6519E" w:rsidRPr="00E6519E" w14:paraId="1B2EBE0D"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385ADB2D" w14:textId="77777777" w:rsidR="00E6519E" w:rsidRPr="00E6519E" w:rsidRDefault="00E6519E" w:rsidP="007C0984">
            <w:pPr>
              <w:suppressAutoHyphens w:val="0"/>
              <w:jc w:val="both"/>
              <w:rPr>
                <w:rFonts w:ascii="Verdana" w:hAnsi="Verdana" w:cs="Arial"/>
                <w:sz w:val="16"/>
                <w:szCs w:val="16"/>
                <w:lang w:eastAsia="pt-BR"/>
              </w:rPr>
            </w:pPr>
            <w:r w:rsidRPr="00E6519E">
              <w:rPr>
                <w:rFonts w:ascii="Verdana" w:hAnsi="Verdana" w:cs="Arial"/>
                <w:sz w:val="16"/>
                <w:szCs w:val="16"/>
                <w:lang w:eastAsia="pt-BR"/>
              </w:rPr>
              <w:t>Créditos baixados para prejuízo</w:t>
            </w:r>
          </w:p>
        </w:tc>
        <w:tc>
          <w:tcPr>
            <w:tcW w:w="1380" w:type="dxa"/>
            <w:tcBorders>
              <w:top w:val="nil"/>
              <w:left w:val="nil"/>
              <w:bottom w:val="single" w:sz="8" w:space="0" w:color="FFFFFF"/>
              <w:right w:val="single" w:sz="8" w:space="0" w:color="FFFFFF"/>
            </w:tcBorders>
            <w:shd w:val="clear" w:color="000000" w:fill="F2F2F2"/>
            <w:vAlign w:val="center"/>
            <w:hideMark/>
          </w:tcPr>
          <w:p w14:paraId="10972DB5" w14:textId="66433314" w:rsidR="00E6519E" w:rsidRPr="00E6519E" w:rsidRDefault="00AC4538"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6519E" w:rsidRPr="00E6519E">
              <w:rPr>
                <w:rFonts w:ascii="Verdana" w:hAnsi="Verdana" w:cs="Arial"/>
                <w:sz w:val="16"/>
                <w:szCs w:val="16"/>
                <w:lang w:eastAsia="pt-BR"/>
              </w:rPr>
              <w:t>11.285</w:t>
            </w:r>
            <w:r>
              <w:rPr>
                <w:rFonts w:ascii="Verdana" w:hAnsi="Verdana" w:cs="Arial"/>
                <w:sz w:val="16"/>
                <w:szCs w:val="16"/>
                <w:lang w:eastAsia="pt-BR"/>
              </w:rPr>
              <w:t>)</w:t>
            </w:r>
          </w:p>
        </w:tc>
        <w:tc>
          <w:tcPr>
            <w:tcW w:w="1380" w:type="dxa"/>
            <w:tcBorders>
              <w:top w:val="nil"/>
              <w:left w:val="nil"/>
              <w:bottom w:val="single" w:sz="8" w:space="0" w:color="FFFFFF"/>
              <w:right w:val="single" w:sz="8" w:space="0" w:color="FFFFFF"/>
            </w:tcBorders>
            <w:shd w:val="clear" w:color="000000" w:fill="F2F2F2"/>
            <w:vAlign w:val="center"/>
            <w:hideMark/>
          </w:tcPr>
          <w:p w14:paraId="12C142DC" w14:textId="3B0B7336" w:rsidR="00E6519E" w:rsidRPr="00E6519E" w:rsidRDefault="00AC4538"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6519E" w:rsidRPr="00E6519E">
              <w:rPr>
                <w:rFonts w:ascii="Verdana" w:hAnsi="Verdana" w:cs="Arial"/>
                <w:sz w:val="16"/>
                <w:szCs w:val="16"/>
                <w:lang w:eastAsia="pt-BR"/>
              </w:rPr>
              <w:t>8.397</w:t>
            </w:r>
            <w:r>
              <w:rPr>
                <w:rFonts w:ascii="Verdana" w:hAnsi="Verdana" w:cs="Arial"/>
                <w:sz w:val="16"/>
                <w:szCs w:val="16"/>
                <w:lang w:eastAsia="pt-BR"/>
              </w:rPr>
              <w:t>)</w:t>
            </w:r>
          </w:p>
        </w:tc>
      </w:tr>
      <w:tr w:rsidR="00E6519E" w:rsidRPr="00E6519E" w14:paraId="0A6FE91E"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hideMark/>
          </w:tcPr>
          <w:p w14:paraId="6B3DC12D" w14:textId="77777777" w:rsidR="00E6519E" w:rsidRPr="00E6519E" w:rsidRDefault="00E6519E" w:rsidP="007C0984">
            <w:pPr>
              <w:suppressAutoHyphens w:val="0"/>
              <w:jc w:val="both"/>
              <w:rPr>
                <w:rFonts w:ascii="Verdana" w:hAnsi="Verdana" w:cs="Arial"/>
                <w:b/>
                <w:bCs/>
                <w:sz w:val="16"/>
                <w:szCs w:val="16"/>
                <w:lang w:eastAsia="pt-BR"/>
              </w:rPr>
            </w:pPr>
            <w:r w:rsidRPr="00E6519E">
              <w:rPr>
                <w:rFonts w:ascii="Verdana" w:hAnsi="Verdana" w:cs="Arial"/>
                <w:b/>
                <w:bCs/>
                <w:sz w:val="16"/>
                <w:szCs w:val="16"/>
                <w:lang w:eastAsia="pt-BR"/>
              </w:rPr>
              <w:t>Saldo no fim do período</w:t>
            </w:r>
          </w:p>
        </w:tc>
        <w:tc>
          <w:tcPr>
            <w:tcW w:w="1380" w:type="dxa"/>
            <w:tcBorders>
              <w:top w:val="nil"/>
              <w:left w:val="nil"/>
              <w:bottom w:val="single" w:sz="8" w:space="0" w:color="FFFFFF"/>
              <w:right w:val="single" w:sz="8" w:space="0" w:color="FFFFFF"/>
            </w:tcBorders>
            <w:shd w:val="clear" w:color="000000" w:fill="A6A6A6"/>
            <w:vAlign w:val="center"/>
            <w:hideMark/>
          </w:tcPr>
          <w:p w14:paraId="3B28CDFD" w14:textId="77777777" w:rsidR="00E6519E" w:rsidRPr="00E6519E" w:rsidRDefault="00E6519E" w:rsidP="007C0984">
            <w:pPr>
              <w:suppressAutoHyphens w:val="0"/>
              <w:jc w:val="right"/>
              <w:rPr>
                <w:rFonts w:ascii="Verdana" w:hAnsi="Verdana" w:cs="Arial"/>
                <w:b/>
                <w:bCs/>
                <w:sz w:val="16"/>
                <w:szCs w:val="16"/>
                <w:lang w:eastAsia="pt-BR"/>
              </w:rPr>
            </w:pPr>
            <w:r w:rsidRPr="00E6519E">
              <w:rPr>
                <w:rFonts w:ascii="Verdana" w:hAnsi="Verdana" w:cs="Arial"/>
                <w:b/>
                <w:bCs/>
                <w:sz w:val="16"/>
                <w:szCs w:val="16"/>
                <w:lang w:eastAsia="pt-BR"/>
              </w:rPr>
              <w:t>35.480</w:t>
            </w:r>
          </w:p>
        </w:tc>
        <w:tc>
          <w:tcPr>
            <w:tcW w:w="1380" w:type="dxa"/>
            <w:tcBorders>
              <w:top w:val="nil"/>
              <w:left w:val="nil"/>
              <w:bottom w:val="single" w:sz="8" w:space="0" w:color="FFFFFF"/>
              <w:right w:val="single" w:sz="8" w:space="0" w:color="FFFFFF"/>
            </w:tcBorders>
            <w:shd w:val="clear" w:color="000000" w:fill="A6A6A6"/>
            <w:vAlign w:val="center"/>
            <w:hideMark/>
          </w:tcPr>
          <w:p w14:paraId="27733974" w14:textId="77777777" w:rsidR="00E6519E" w:rsidRPr="00E6519E" w:rsidRDefault="00E6519E" w:rsidP="007C0984">
            <w:pPr>
              <w:suppressAutoHyphens w:val="0"/>
              <w:jc w:val="right"/>
              <w:rPr>
                <w:rFonts w:ascii="Verdana" w:hAnsi="Verdana" w:cs="Arial"/>
                <w:b/>
                <w:bCs/>
                <w:sz w:val="16"/>
                <w:szCs w:val="16"/>
                <w:lang w:eastAsia="pt-BR"/>
              </w:rPr>
            </w:pPr>
            <w:r w:rsidRPr="00E6519E">
              <w:rPr>
                <w:rFonts w:ascii="Verdana" w:hAnsi="Verdana" w:cs="Arial"/>
                <w:b/>
                <w:bCs/>
                <w:sz w:val="16"/>
                <w:szCs w:val="16"/>
                <w:lang w:eastAsia="pt-BR"/>
              </w:rPr>
              <w:t>31.276</w:t>
            </w:r>
          </w:p>
        </w:tc>
      </w:tr>
    </w:tbl>
    <w:p w14:paraId="4C506DF0" w14:textId="77777777" w:rsidR="00D9082B" w:rsidRPr="00CC5CF3" w:rsidRDefault="00D9082B" w:rsidP="005A61BA">
      <w:pPr>
        <w:numPr>
          <w:ilvl w:val="0"/>
          <w:numId w:val="51"/>
        </w:numPr>
        <w:tabs>
          <w:tab w:val="left" w:pos="426"/>
        </w:tabs>
        <w:suppressAutoHyphens w:val="0"/>
        <w:spacing w:before="240" w:after="240"/>
        <w:ind w:left="284" w:hanging="142"/>
        <w:jc w:val="both"/>
        <w:rPr>
          <w:rFonts w:ascii="Verdana" w:hAnsi="Verdana" w:cs="Arial"/>
          <w:i/>
          <w:sz w:val="20"/>
          <w:szCs w:val="20"/>
          <w:lang w:eastAsia="en-US"/>
        </w:rPr>
      </w:pPr>
      <w:r w:rsidRPr="00CC5CF3">
        <w:rPr>
          <w:rFonts w:ascii="Verdana" w:hAnsi="Verdana" w:cs="Arial"/>
          <w:i/>
          <w:sz w:val="20"/>
          <w:szCs w:val="20"/>
          <w:lang w:eastAsia="en-US"/>
        </w:rPr>
        <w:t>Receitas de operações de crédito por setor</w:t>
      </w:r>
    </w:p>
    <w:tbl>
      <w:tblPr>
        <w:tblW w:w="10283" w:type="dxa"/>
        <w:tblInd w:w="60" w:type="dxa"/>
        <w:tblCellMar>
          <w:left w:w="70" w:type="dxa"/>
          <w:right w:w="70" w:type="dxa"/>
        </w:tblCellMar>
        <w:tblLook w:val="04A0" w:firstRow="1" w:lastRow="0" w:firstColumn="1" w:lastColumn="0" w:noHBand="0" w:noVBand="1"/>
      </w:tblPr>
      <w:tblGrid>
        <w:gridCol w:w="7523"/>
        <w:gridCol w:w="1380"/>
        <w:gridCol w:w="1380"/>
      </w:tblGrid>
      <w:tr w:rsidR="00D9082B" w:rsidRPr="007D065B" w14:paraId="2134C1AA" w14:textId="77777777" w:rsidTr="00A35363">
        <w:trPr>
          <w:trHeight w:val="300"/>
        </w:trPr>
        <w:tc>
          <w:tcPr>
            <w:tcW w:w="752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496629C" w14:textId="77777777" w:rsidR="00D9082B" w:rsidRPr="007D065B" w:rsidRDefault="00D9082B" w:rsidP="00AB4ECA">
            <w:pPr>
              <w:suppressAutoHyphens w:val="0"/>
              <w:rPr>
                <w:rFonts w:ascii="Verdana" w:hAnsi="Verdana" w:cs="Arial"/>
                <w:b/>
                <w:bCs/>
                <w:sz w:val="16"/>
                <w:szCs w:val="16"/>
                <w:lang w:eastAsia="pt-BR"/>
              </w:rPr>
            </w:pPr>
            <w:r w:rsidRPr="007D065B">
              <w:rPr>
                <w:rFonts w:ascii="Verdana" w:hAnsi="Verdana" w:cs="Arial"/>
                <w:b/>
                <w:bCs/>
                <w:sz w:val="16"/>
                <w:szCs w:val="16"/>
                <w:lang w:eastAsia="pt-BR"/>
              </w:rPr>
              <w:t>Financiamentos e Empréstimos</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5851CD04" w14:textId="77777777" w:rsidR="00D9082B" w:rsidRPr="007D065B" w:rsidRDefault="00D9082B" w:rsidP="00AB4ECA">
            <w:pPr>
              <w:suppressAutoHyphens w:val="0"/>
              <w:jc w:val="center"/>
              <w:rPr>
                <w:rFonts w:ascii="Verdana" w:hAnsi="Verdana" w:cs="Arial"/>
                <w:b/>
                <w:bCs/>
                <w:sz w:val="16"/>
                <w:szCs w:val="16"/>
                <w:lang w:eastAsia="pt-BR"/>
              </w:rPr>
            </w:pPr>
            <w:r w:rsidRPr="007D065B">
              <w:rPr>
                <w:rFonts w:ascii="Verdana" w:hAnsi="Verdana" w:cs="Arial"/>
                <w:b/>
                <w:bCs/>
                <w:sz w:val="16"/>
                <w:szCs w:val="16"/>
                <w:lang w:eastAsia="pt-BR"/>
              </w:rPr>
              <w:t>30.06.2020</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55330431" w14:textId="77777777" w:rsidR="00D9082B" w:rsidRPr="007D065B" w:rsidRDefault="00D9082B" w:rsidP="00AB4ECA">
            <w:pPr>
              <w:suppressAutoHyphens w:val="0"/>
              <w:jc w:val="center"/>
              <w:rPr>
                <w:rFonts w:ascii="Verdana" w:hAnsi="Verdana" w:cs="Arial"/>
                <w:b/>
                <w:bCs/>
                <w:sz w:val="16"/>
                <w:szCs w:val="16"/>
                <w:lang w:eastAsia="pt-BR"/>
              </w:rPr>
            </w:pPr>
            <w:r w:rsidRPr="007D065B">
              <w:rPr>
                <w:rFonts w:ascii="Verdana" w:hAnsi="Verdana" w:cs="Arial"/>
                <w:b/>
                <w:bCs/>
                <w:sz w:val="16"/>
                <w:szCs w:val="16"/>
                <w:lang w:eastAsia="pt-BR"/>
              </w:rPr>
              <w:t>30.06.2019</w:t>
            </w:r>
          </w:p>
        </w:tc>
      </w:tr>
      <w:tr w:rsidR="00D9082B" w:rsidRPr="007D065B" w14:paraId="00720978"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7FF665E1" w14:textId="77777777" w:rsidR="00D9082B" w:rsidRPr="007D065B" w:rsidRDefault="00D9082B" w:rsidP="00AB4ECA">
            <w:pPr>
              <w:suppressAutoHyphens w:val="0"/>
              <w:rPr>
                <w:rFonts w:ascii="Verdana" w:hAnsi="Verdana" w:cs="Arial"/>
                <w:sz w:val="16"/>
                <w:szCs w:val="16"/>
                <w:lang w:eastAsia="pt-BR"/>
              </w:rPr>
            </w:pPr>
            <w:r w:rsidRPr="007D065B">
              <w:rPr>
                <w:rFonts w:ascii="Verdana" w:hAnsi="Verdana" w:cs="Arial"/>
                <w:sz w:val="16"/>
                <w:szCs w:val="16"/>
                <w:lang w:eastAsia="pt-BR"/>
              </w:rPr>
              <w:t>Setor público</w:t>
            </w:r>
          </w:p>
        </w:tc>
        <w:tc>
          <w:tcPr>
            <w:tcW w:w="1380" w:type="dxa"/>
            <w:tcBorders>
              <w:top w:val="nil"/>
              <w:left w:val="nil"/>
              <w:bottom w:val="single" w:sz="8" w:space="0" w:color="FFFFFF"/>
              <w:right w:val="single" w:sz="8" w:space="0" w:color="FFFFFF"/>
            </w:tcBorders>
            <w:shd w:val="clear" w:color="000000" w:fill="F2F2F2"/>
            <w:vAlign w:val="center"/>
            <w:hideMark/>
          </w:tcPr>
          <w:p w14:paraId="2AAF61C0" w14:textId="77777777" w:rsidR="00D9082B" w:rsidRPr="007D065B" w:rsidRDefault="00D9082B" w:rsidP="00AB4ECA">
            <w:pPr>
              <w:suppressAutoHyphens w:val="0"/>
              <w:jc w:val="right"/>
              <w:rPr>
                <w:rFonts w:ascii="Verdana" w:hAnsi="Verdana" w:cs="Arial"/>
                <w:sz w:val="16"/>
                <w:szCs w:val="16"/>
                <w:lang w:eastAsia="pt-BR"/>
              </w:rPr>
            </w:pPr>
            <w:r w:rsidRPr="007D065B">
              <w:rPr>
                <w:rFonts w:ascii="Verdana" w:hAnsi="Verdana" w:cs="Arial"/>
                <w:sz w:val="16"/>
                <w:szCs w:val="16"/>
                <w:lang w:eastAsia="pt-BR"/>
              </w:rPr>
              <w:t>40.328</w:t>
            </w:r>
          </w:p>
        </w:tc>
        <w:tc>
          <w:tcPr>
            <w:tcW w:w="1380" w:type="dxa"/>
            <w:tcBorders>
              <w:top w:val="nil"/>
              <w:left w:val="nil"/>
              <w:bottom w:val="single" w:sz="8" w:space="0" w:color="FFFFFF"/>
              <w:right w:val="single" w:sz="8" w:space="0" w:color="FFFFFF"/>
            </w:tcBorders>
            <w:shd w:val="clear" w:color="000000" w:fill="F2F2F2"/>
            <w:vAlign w:val="center"/>
            <w:hideMark/>
          </w:tcPr>
          <w:p w14:paraId="2545C3B7" w14:textId="77777777" w:rsidR="00D9082B" w:rsidRPr="007D065B" w:rsidRDefault="00D9082B" w:rsidP="00AB4ECA">
            <w:pPr>
              <w:suppressAutoHyphens w:val="0"/>
              <w:jc w:val="right"/>
              <w:rPr>
                <w:rFonts w:ascii="Verdana" w:hAnsi="Verdana" w:cs="Arial"/>
                <w:sz w:val="16"/>
                <w:szCs w:val="16"/>
                <w:lang w:eastAsia="pt-BR"/>
              </w:rPr>
            </w:pPr>
            <w:r w:rsidRPr="007D065B">
              <w:rPr>
                <w:rFonts w:ascii="Verdana" w:hAnsi="Verdana" w:cs="Arial"/>
                <w:sz w:val="16"/>
                <w:szCs w:val="16"/>
                <w:lang w:eastAsia="pt-BR"/>
              </w:rPr>
              <w:t>43.761</w:t>
            </w:r>
          </w:p>
        </w:tc>
      </w:tr>
      <w:tr w:rsidR="00D9082B" w:rsidRPr="007D065B" w14:paraId="0FC4880C"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31E1E6BC" w14:textId="77777777" w:rsidR="00D9082B" w:rsidRPr="007D065B" w:rsidRDefault="00D9082B" w:rsidP="00AB4ECA">
            <w:pPr>
              <w:suppressAutoHyphens w:val="0"/>
              <w:rPr>
                <w:rFonts w:ascii="Verdana" w:hAnsi="Verdana" w:cs="Arial"/>
                <w:sz w:val="16"/>
                <w:szCs w:val="16"/>
                <w:lang w:eastAsia="pt-BR"/>
              </w:rPr>
            </w:pPr>
            <w:r w:rsidRPr="007D065B">
              <w:rPr>
                <w:rFonts w:ascii="Verdana" w:hAnsi="Verdana" w:cs="Arial"/>
                <w:sz w:val="16"/>
                <w:szCs w:val="16"/>
                <w:lang w:eastAsia="pt-BR"/>
              </w:rPr>
              <w:t>Setor privado</w:t>
            </w:r>
          </w:p>
        </w:tc>
        <w:tc>
          <w:tcPr>
            <w:tcW w:w="1380" w:type="dxa"/>
            <w:tcBorders>
              <w:top w:val="nil"/>
              <w:left w:val="nil"/>
              <w:bottom w:val="single" w:sz="8" w:space="0" w:color="FFFFFF"/>
              <w:right w:val="single" w:sz="8" w:space="0" w:color="FFFFFF"/>
            </w:tcBorders>
            <w:shd w:val="clear" w:color="000000" w:fill="F2F2F2"/>
            <w:vAlign w:val="center"/>
            <w:hideMark/>
          </w:tcPr>
          <w:p w14:paraId="425D7F3B" w14:textId="2A399AC9" w:rsidR="00D9082B" w:rsidRPr="007D065B" w:rsidRDefault="00870EB9" w:rsidP="00AB4ECA">
            <w:pPr>
              <w:suppressAutoHyphens w:val="0"/>
              <w:jc w:val="right"/>
              <w:rPr>
                <w:rFonts w:ascii="Verdana" w:hAnsi="Verdana" w:cs="Arial"/>
                <w:sz w:val="16"/>
                <w:szCs w:val="16"/>
                <w:lang w:eastAsia="pt-BR"/>
              </w:rPr>
            </w:pPr>
            <w:r>
              <w:rPr>
                <w:rFonts w:ascii="Verdana" w:hAnsi="Verdana" w:cs="Arial"/>
                <w:sz w:val="16"/>
                <w:szCs w:val="16"/>
                <w:lang w:eastAsia="pt-BR"/>
              </w:rPr>
              <w:t>21.241</w:t>
            </w:r>
          </w:p>
        </w:tc>
        <w:tc>
          <w:tcPr>
            <w:tcW w:w="1380" w:type="dxa"/>
            <w:tcBorders>
              <w:top w:val="nil"/>
              <w:left w:val="nil"/>
              <w:bottom w:val="single" w:sz="8" w:space="0" w:color="FFFFFF"/>
              <w:right w:val="single" w:sz="8" w:space="0" w:color="FFFFFF"/>
            </w:tcBorders>
            <w:shd w:val="clear" w:color="000000" w:fill="F2F2F2"/>
            <w:vAlign w:val="center"/>
            <w:hideMark/>
          </w:tcPr>
          <w:p w14:paraId="17E6E3F9" w14:textId="6C33FFAE" w:rsidR="00D9082B" w:rsidRPr="007D065B" w:rsidRDefault="00870EB9" w:rsidP="00AB4ECA">
            <w:pPr>
              <w:suppressAutoHyphens w:val="0"/>
              <w:jc w:val="right"/>
              <w:rPr>
                <w:rFonts w:ascii="Verdana" w:hAnsi="Verdana" w:cs="Arial"/>
                <w:sz w:val="16"/>
                <w:szCs w:val="16"/>
                <w:lang w:eastAsia="pt-BR"/>
              </w:rPr>
            </w:pPr>
            <w:r>
              <w:rPr>
                <w:rFonts w:ascii="Verdana" w:hAnsi="Verdana" w:cs="Arial"/>
                <w:sz w:val="16"/>
                <w:szCs w:val="16"/>
                <w:lang w:eastAsia="pt-BR"/>
              </w:rPr>
              <w:t>23.318</w:t>
            </w:r>
          </w:p>
        </w:tc>
      </w:tr>
      <w:tr w:rsidR="00D9082B" w:rsidRPr="007D065B" w14:paraId="528619E5" w14:textId="77777777" w:rsidTr="00A35363">
        <w:trPr>
          <w:trHeight w:val="300"/>
        </w:trPr>
        <w:tc>
          <w:tcPr>
            <w:tcW w:w="7523" w:type="dxa"/>
            <w:tcBorders>
              <w:top w:val="nil"/>
              <w:left w:val="single" w:sz="8" w:space="0" w:color="FFFFFF"/>
              <w:right w:val="single" w:sz="8" w:space="0" w:color="FFFFFF"/>
            </w:tcBorders>
            <w:shd w:val="clear" w:color="000000" w:fill="A6A6A6"/>
            <w:vAlign w:val="center"/>
            <w:hideMark/>
          </w:tcPr>
          <w:p w14:paraId="01A3FDDE" w14:textId="77777777" w:rsidR="00D9082B" w:rsidRPr="007D065B" w:rsidRDefault="00D9082B" w:rsidP="00AB4ECA">
            <w:pPr>
              <w:suppressAutoHyphens w:val="0"/>
              <w:rPr>
                <w:rFonts w:ascii="Verdana" w:hAnsi="Verdana" w:cs="Arial"/>
                <w:b/>
                <w:bCs/>
                <w:sz w:val="16"/>
                <w:szCs w:val="16"/>
                <w:lang w:eastAsia="pt-BR"/>
              </w:rPr>
            </w:pPr>
            <w:r>
              <w:rPr>
                <w:rFonts w:ascii="Verdana" w:hAnsi="Verdana" w:cs="Arial"/>
                <w:b/>
                <w:bCs/>
                <w:sz w:val="16"/>
                <w:szCs w:val="16"/>
                <w:lang w:eastAsia="pt-BR"/>
              </w:rPr>
              <w:t>Subtotal</w:t>
            </w:r>
          </w:p>
        </w:tc>
        <w:tc>
          <w:tcPr>
            <w:tcW w:w="1380" w:type="dxa"/>
            <w:tcBorders>
              <w:top w:val="nil"/>
              <w:left w:val="nil"/>
              <w:right w:val="single" w:sz="8" w:space="0" w:color="FFFFFF"/>
            </w:tcBorders>
            <w:shd w:val="clear" w:color="000000" w:fill="A6A6A6"/>
            <w:vAlign w:val="center"/>
            <w:hideMark/>
          </w:tcPr>
          <w:p w14:paraId="0B4EE865" w14:textId="66878336" w:rsidR="00D9082B" w:rsidRPr="007D065B" w:rsidRDefault="00870EB9" w:rsidP="00AB4ECA">
            <w:pPr>
              <w:suppressAutoHyphens w:val="0"/>
              <w:jc w:val="right"/>
              <w:rPr>
                <w:rFonts w:ascii="Verdana" w:hAnsi="Verdana" w:cs="Arial"/>
                <w:b/>
                <w:bCs/>
                <w:sz w:val="16"/>
                <w:szCs w:val="16"/>
                <w:lang w:eastAsia="pt-BR"/>
              </w:rPr>
            </w:pPr>
            <w:r>
              <w:rPr>
                <w:rFonts w:ascii="Verdana" w:hAnsi="Verdana" w:cs="Arial"/>
                <w:b/>
                <w:bCs/>
                <w:sz w:val="16"/>
                <w:szCs w:val="16"/>
                <w:lang w:eastAsia="pt-BR"/>
              </w:rPr>
              <w:t>61.569</w:t>
            </w:r>
          </w:p>
        </w:tc>
        <w:tc>
          <w:tcPr>
            <w:tcW w:w="1380" w:type="dxa"/>
            <w:tcBorders>
              <w:top w:val="nil"/>
              <w:left w:val="nil"/>
              <w:right w:val="single" w:sz="8" w:space="0" w:color="FFFFFF"/>
            </w:tcBorders>
            <w:shd w:val="clear" w:color="000000" w:fill="A6A6A6"/>
            <w:vAlign w:val="center"/>
            <w:hideMark/>
          </w:tcPr>
          <w:p w14:paraId="6D362DC0" w14:textId="06311C77" w:rsidR="00D9082B" w:rsidRPr="007D065B" w:rsidRDefault="00870EB9" w:rsidP="00AB4ECA">
            <w:pPr>
              <w:suppressAutoHyphens w:val="0"/>
              <w:jc w:val="right"/>
              <w:rPr>
                <w:rFonts w:ascii="Verdana" w:hAnsi="Verdana" w:cs="Arial"/>
                <w:b/>
                <w:bCs/>
                <w:sz w:val="16"/>
                <w:szCs w:val="16"/>
                <w:lang w:eastAsia="pt-BR"/>
              </w:rPr>
            </w:pPr>
            <w:r>
              <w:rPr>
                <w:rFonts w:ascii="Verdana" w:hAnsi="Verdana" w:cs="Arial"/>
                <w:b/>
                <w:bCs/>
                <w:sz w:val="16"/>
                <w:szCs w:val="16"/>
                <w:lang w:eastAsia="pt-BR"/>
              </w:rPr>
              <w:t>67.079</w:t>
            </w:r>
          </w:p>
        </w:tc>
      </w:tr>
      <w:tr w:rsidR="00870EB9" w:rsidRPr="001142AD" w14:paraId="31051EAC"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F2F2F2" w:themeFill="background1" w:themeFillShade="F2"/>
            <w:vAlign w:val="center"/>
          </w:tcPr>
          <w:p w14:paraId="7D9C4113" w14:textId="77777777" w:rsidR="00870EB9" w:rsidRPr="001142AD" w:rsidRDefault="00870EB9" w:rsidP="00AB4ECA">
            <w:pPr>
              <w:suppressAutoHyphens w:val="0"/>
              <w:rPr>
                <w:rFonts w:ascii="Verdana" w:hAnsi="Verdana" w:cs="Arial"/>
                <w:sz w:val="16"/>
                <w:szCs w:val="16"/>
                <w:lang w:eastAsia="pt-BR"/>
              </w:rPr>
            </w:pPr>
            <w:r>
              <w:rPr>
                <w:rFonts w:ascii="Verdana" w:hAnsi="Verdana" w:cs="Arial"/>
                <w:sz w:val="16"/>
                <w:szCs w:val="16"/>
                <w:lang w:eastAsia="pt-BR"/>
              </w:rPr>
              <w:t>Recuperação de créditos baixados como prejuízo</w:t>
            </w:r>
          </w:p>
        </w:tc>
        <w:tc>
          <w:tcPr>
            <w:tcW w:w="1380" w:type="dxa"/>
            <w:tcBorders>
              <w:top w:val="nil"/>
              <w:left w:val="nil"/>
              <w:bottom w:val="single" w:sz="8" w:space="0" w:color="FFFFFF"/>
              <w:right w:val="single" w:sz="8" w:space="0" w:color="FFFFFF"/>
            </w:tcBorders>
            <w:shd w:val="clear" w:color="000000" w:fill="F2F2F2" w:themeFill="background1" w:themeFillShade="F2"/>
            <w:vAlign w:val="center"/>
          </w:tcPr>
          <w:p w14:paraId="6E7982C4" w14:textId="15F4C1FD" w:rsidR="00870EB9" w:rsidRPr="001142AD" w:rsidRDefault="00870EB9" w:rsidP="00870EB9">
            <w:pPr>
              <w:suppressAutoHyphens w:val="0"/>
              <w:jc w:val="right"/>
              <w:rPr>
                <w:rFonts w:ascii="Verdana" w:hAnsi="Verdana" w:cs="Arial"/>
                <w:sz w:val="16"/>
                <w:szCs w:val="16"/>
                <w:lang w:eastAsia="pt-BR"/>
              </w:rPr>
            </w:pPr>
            <w:r>
              <w:rPr>
                <w:rFonts w:ascii="Verdana" w:hAnsi="Verdana" w:cs="Arial"/>
                <w:sz w:val="16"/>
                <w:szCs w:val="16"/>
              </w:rPr>
              <w:t>5.233</w:t>
            </w:r>
          </w:p>
        </w:tc>
        <w:tc>
          <w:tcPr>
            <w:tcW w:w="1380" w:type="dxa"/>
            <w:tcBorders>
              <w:top w:val="nil"/>
              <w:left w:val="nil"/>
              <w:bottom w:val="single" w:sz="8" w:space="0" w:color="FFFFFF"/>
              <w:right w:val="single" w:sz="8" w:space="0" w:color="FFFFFF"/>
            </w:tcBorders>
            <w:shd w:val="clear" w:color="000000" w:fill="F2F2F2" w:themeFill="background1" w:themeFillShade="F2"/>
            <w:vAlign w:val="center"/>
          </w:tcPr>
          <w:p w14:paraId="469A85A0" w14:textId="69C2D0A3" w:rsidR="00870EB9" w:rsidRPr="001142AD" w:rsidRDefault="00870EB9" w:rsidP="00870EB9">
            <w:pPr>
              <w:suppressAutoHyphens w:val="0"/>
              <w:jc w:val="right"/>
              <w:rPr>
                <w:rFonts w:ascii="Verdana" w:hAnsi="Verdana" w:cs="Arial"/>
                <w:sz w:val="16"/>
                <w:szCs w:val="16"/>
                <w:lang w:eastAsia="pt-BR"/>
              </w:rPr>
            </w:pPr>
            <w:r>
              <w:rPr>
                <w:rFonts w:ascii="Verdana" w:hAnsi="Verdana" w:cs="Arial"/>
                <w:sz w:val="16"/>
                <w:szCs w:val="16"/>
              </w:rPr>
              <w:t>4.488</w:t>
            </w:r>
          </w:p>
        </w:tc>
      </w:tr>
      <w:tr w:rsidR="00870EB9" w:rsidRPr="007D065B" w14:paraId="4D00325B" w14:textId="77777777" w:rsidTr="00A35363">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tcPr>
          <w:p w14:paraId="2C767444" w14:textId="77777777" w:rsidR="00870EB9" w:rsidRDefault="00870EB9" w:rsidP="00AB4ECA">
            <w:pPr>
              <w:suppressAutoHyphens w:val="0"/>
              <w:rPr>
                <w:rFonts w:ascii="Verdana" w:hAnsi="Verdana" w:cs="Arial"/>
                <w:b/>
                <w:bCs/>
                <w:sz w:val="16"/>
                <w:szCs w:val="16"/>
                <w:lang w:eastAsia="pt-BR"/>
              </w:rPr>
            </w:pPr>
            <w:r>
              <w:rPr>
                <w:rFonts w:ascii="Verdana" w:hAnsi="Verdana" w:cs="Arial"/>
                <w:b/>
                <w:bCs/>
                <w:sz w:val="16"/>
                <w:szCs w:val="16"/>
                <w:lang w:eastAsia="pt-BR"/>
              </w:rPr>
              <w:t xml:space="preserve">Total </w:t>
            </w:r>
          </w:p>
        </w:tc>
        <w:tc>
          <w:tcPr>
            <w:tcW w:w="1380" w:type="dxa"/>
            <w:tcBorders>
              <w:top w:val="nil"/>
              <w:left w:val="nil"/>
              <w:bottom w:val="single" w:sz="8" w:space="0" w:color="FFFFFF"/>
              <w:right w:val="single" w:sz="8" w:space="0" w:color="FFFFFF"/>
            </w:tcBorders>
            <w:shd w:val="clear" w:color="000000" w:fill="A6A6A6"/>
            <w:vAlign w:val="center"/>
          </w:tcPr>
          <w:p w14:paraId="57572EFE" w14:textId="71CAF339" w:rsidR="00870EB9" w:rsidRPr="007D065B" w:rsidRDefault="00870EB9" w:rsidP="00AB4ECA">
            <w:pPr>
              <w:suppressAutoHyphens w:val="0"/>
              <w:jc w:val="right"/>
              <w:rPr>
                <w:rFonts w:ascii="Verdana" w:hAnsi="Verdana" w:cs="Arial"/>
                <w:b/>
                <w:bCs/>
                <w:sz w:val="16"/>
                <w:szCs w:val="16"/>
                <w:lang w:eastAsia="pt-BR"/>
              </w:rPr>
            </w:pPr>
            <w:r>
              <w:rPr>
                <w:rFonts w:ascii="Verdana" w:hAnsi="Verdana" w:cs="Arial"/>
                <w:b/>
                <w:bCs/>
                <w:sz w:val="16"/>
                <w:szCs w:val="16"/>
              </w:rPr>
              <w:t>66.802</w:t>
            </w:r>
          </w:p>
        </w:tc>
        <w:tc>
          <w:tcPr>
            <w:tcW w:w="1380" w:type="dxa"/>
            <w:tcBorders>
              <w:top w:val="nil"/>
              <w:left w:val="nil"/>
              <w:bottom w:val="single" w:sz="8" w:space="0" w:color="FFFFFF"/>
              <w:right w:val="single" w:sz="8" w:space="0" w:color="FFFFFF"/>
            </w:tcBorders>
            <w:shd w:val="clear" w:color="000000" w:fill="A6A6A6"/>
            <w:vAlign w:val="center"/>
          </w:tcPr>
          <w:p w14:paraId="46B29B64" w14:textId="11E1D522" w:rsidR="00870EB9" w:rsidRPr="007D065B" w:rsidRDefault="00870EB9" w:rsidP="00AB4ECA">
            <w:pPr>
              <w:suppressAutoHyphens w:val="0"/>
              <w:jc w:val="right"/>
              <w:rPr>
                <w:rFonts w:ascii="Verdana" w:hAnsi="Verdana" w:cs="Arial"/>
                <w:b/>
                <w:bCs/>
                <w:sz w:val="16"/>
                <w:szCs w:val="16"/>
                <w:lang w:eastAsia="pt-BR"/>
              </w:rPr>
            </w:pPr>
            <w:r>
              <w:rPr>
                <w:rFonts w:ascii="Verdana" w:hAnsi="Verdana" w:cs="Arial"/>
                <w:b/>
                <w:bCs/>
                <w:sz w:val="16"/>
                <w:szCs w:val="16"/>
              </w:rPr>
              <w:t>71.567</w:t>
            </w:r>
          </w:p>
        </w:tc>
      </w:tr>
    </w:tbl>
    <w:p w14:paraId="0525B2D9" w14:textId="75873FC8" w:rsidR="00E216FC" w:rsidRPr="00CC5CF3" w:rsidRDefault="009D7B24" w:rsidP="005A61BA">
      <w:pPr>
        <w:numPr>
          <w:ilvl w:val="0"/>
          <w:numId w:val="51"/>
        </w:numPr>
        <w:tabs>
          <w:tab w:val="left" w:pos="426"/>
        </w:tabs>
        <w:suppressAutoHyphens w:val="0"/>
        <w:spacing w:before="240" w:after="240"/>
        <w:ind w:left="284" w:hanging="142"/>
        <w:jc w:val="both"/>
        <w:rPr>
          <w:rFonts w:ascii="Verdana" w:hAnsi="Verdana" w:cs="Arial"/>
          <w:i/>
          <w:sz w:val="20"/>
          <w:szCs w:val="20"/>
          <w:lang w:eastAsia="en-US"/>
        </w:rPr>
      </w:pPr>
      <w:r w:rsidRPr="00CC5CF3">
        <w:rPr>
          <w:rFonts w:ascii="Verdana" w:hAnsi="Verdana" w:cs="Arial"/>
          <w:i/>
          <w:sz w:val="20"/>
          <w:szCs w:val="20"/>
          <w:lang w:eastAsia="en-US"/>
        </w:rPr>
        <w:t>C</w:t>
      </w:r>
      <w:r w:rsidR="00E216FC" w:rsidRPr="00CC5CF3">
        <w:rPr>
          <w:rFonts w:ascii="Verdana" w:hAnsi="Verdana" w:cs="Arial"/>
          <w:i/>
          <w:sz w:val="20"/>
          <w:szCs w:val="20"/>
          <w:lang w:eastAsia="en-US"/>
        </w:rPr>
        <w:t xml:space="preserve">réditos renegociados </w:t>
      </w:r>
      <w:r w:rsidR="00724FA9" w:rsidRPr="00CC5CF3">
        <w:rPr>
          <w:rFonts w:ascii="Verdana" w:hAnsi="Verdana" w:cs="Arial"/>
          <w:i/>
          <w:sz w:val="20"/>
          <w:szCs w:val="20"/>
          <w:lang w:eastAsia="en-US"/>
        </w:rPr>
        <w:t>e recuperados</w:t>
      </w:r>
    </w:p>
    <w:tbl>
      <w:tblPr>
        <w:tblW w:w="10393" w:type="dxa"/>
        <w:tblInd w:w="60" w:type="dxa"/>
        <w:tblCellMar>
          <w:left w:w="70" w:type="dxa"/>
          <w:right w:w="70" w:type="dxa"/>
        </w:tblCellMar>
        <w:tblLook w:val="04A0" w:firstRow="1" w:lastRow="0" w:firstColumn="1" w:lastColumn="0" w:noHBand="0" w:noVBand="1"/>
      </w:tblPr>
      <w:tblGrid>
        <w:gridCol w:w="7381"/>
        <w:gridCol w:w="1366"/>
        <w:gridCol w:w="1646"/>
      </w:tblGrid>
      <w:tr w:rsidR="004D478E" w:rsidRPr="004D478E" w14:paraId="2146E908" w14:textId="77777777" w:rsidTr="00A35363">
        <w:trPr>
          <w:trHeight w:val="300"/>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FA3D321" w14:textId="77777777" w:rsidR="004D478E" w:rsidRPr="004D478E" w:rsidRDefault="004D478E" w:rsidP="004D478E">
            <w:pPr>
              <w:suppressAutoHyphens w:val="0"/>
              <w:rPr>
                <w:rFonts w:ascii="Verdana" w:hAnsi="Verdana" w:cs="Arial"/>
                <w:b/>
                <w:bCs/>
                <w:sz w:val="16"/>
                <w:szCs w:val="16"/>
                <w:lang w:eastAsia="pt-BR"/>
              </w:rPr>
            </w:pPr>
            <w:r w:rsidRPr="004D478E">
              <w:rPr>
                <w:rFonts w:ascii="Verdana" w:hAnsi="Verdana" w:cs="Arial"/>
                <w:b/>
                <w:bCs/>
                <w:sz w:val="16"/>
                <w:szCs w:val="16"/>
                <w:lang w:eastAsia="pt-BR"/>
              </w:rPr>
              <w:t>Discriminação</w:t>
            </w:r>
          </w:p>
        </w:tc>
        <w:tc>
          <w:tcPr>
            <w:tcW w:w="1366" w:type="dxa"/>
            <w:tcBorders>
              <w:top w:val="single" w:sz="8" w:space="0" w:color="FFFFFF"/>
              <w:left w:val="nil"/>
              <w:bottom w:val="single" w:sz="8" w:space="0" w:color="FFFFFF"/>
              <w:right w:val="single" w:sz="8" w:space="0" w:color="FFFFFF"/>
            </w:tcBorders>
            <w:shd w:val="clear" w:color="000000" w:fill="A6A6A6"/>
            <w:vAlign w:val="center"/>
            <w:hideMark/>
          </w:tcPr>
          <w:p w14:paraId="0AE77468" w14:textId="77777777" w:rsidR="004D478E" w:rsidRPr="004D478E" w:rsidRDefault="004D478E" w:rsidP="004D478E">
            <w:pPr>
              <w:suppressAutoHyphens w:val="0"/>
              <w:jc w:val="center"/>
              <w:rPr>
                <w:rFonts w:ascii="Verdana" w:hAnsi="Verdana" w:cs="Arial"/>
                <w:b/>
                <w:bCs/>
                <w:sz w:val="16"/>
                <w:szCs w:val="16"/>
                <w:lang w:eastAsia="pt-BR"/>
              </w:rPr>
            </w:pPr>
            <w:r w:rsidRPr="004D478E">
              <w:rPr>
                <w:rFonts w:ascii="Verdana" w:hAnsi="Verdana" w:cs="Arial"/>
                <w:b/>
                <w:bCs/>
                <w:sz w:val="16"/>
                <w:szCs w:val="16"/>
                <w:lang w:eastAsia="pt-BR"/>
              </w:rPr>
              <w:t>30.06.2020</w:t>
            </w:r>
          </w:p>
        </w:tc>
        <w:tc>
          <w:tcPr>
            <w:tcW w:w="1646" w:type="dxa"/>
            <w:tcBorders>
              <w:top w:val="single" w:sz="8" w:space="0" w:color="FFFFFF"/>
              <w:left w:val="nil"/>
              <w:bottom w:val="single" w:sz="8" w:space="0" w:color="FFFFFF"/>
              <w:right w:val="single" w:sz="8" w:space="0" w:color="FFFFFF"/>
            </w:tcBorders>
            <w:shd w:val="clear" w:color="000000" w:fill="A6A6A6"/>
            <w:vAlign w:val="center"/>
            <w:hideMark/>
          </w:tcPr>
          <w:p w14:paraId="6C695DF8" w14:textId="77777777" w:rsidR="004D478E" w:rsidRPr="004D478E" w:rsidRDefault="004D478E" w:rsidP="004D478E">
            <w:pPr>
              <w:suppressAutoHyphens w:val="0"/>
              <w:jc w:val="center"/>
              <w:rPr>
                <w:rFonts w:ascii="Verdana" w:hAnsi="Verdana" w:cs="Arial"/>
                <w:b/>
                <w:bCs/>
                <w:sz w:val="16"/>
                <w:szCs w:val="16"/>
                <w:lang w:eastAsia="pt-BR"/>
              </w:rPr>
            </w:pPr>
            <w:r w:rsidRPr="004D478E">
              <w:rPr>
                <w:rFonts w:ascii="Verdana" w:hAnsi="Verdana" w:cs="Arial"/>
                <w:b/>
                <w:bCs/>
                <w:sz w:val="16"/>
                <w:szCs w:val="16"/>
                <w:lang w:eastAsia="pt-BR"/>
              </w:rPr>
              <w:t>30.06.2019</w:t>
            </w:r>
          </w:p>
        </w:tc>
      </w:tr>
      <w:tr w:rsidR="004D478E" w:rsidRPr="004D478E" w14:paraId="7A914230" w14:textId="77777777" w:rsidTr="00A35363">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3866AE00" w14:textId="77777777" w:rsidR="004D478E" w:rsidRPr="004D478E" w:rsidRDefault="004D478E" w:rsidP="004D478E">
            <w:pPr>
              <w:suppressAutoHyphens w:val="0"/>
              <w:rPr>
                <w:rFonts w:ascii="Verdana" w:hAnsi="Verdana" w:cs="Arial"/>
                <w:sz w:val="16"/>
                <w:szCs w:val="16"/>
                <w:lang w:eastAsia="pt-BR"/>
              </w:rPr>
            </w:pPr>
            <w:r w:rsidRPr="004D478E">
              <w:rPr>
                <w:rFonts w:ascii="Verdana" w:hAnsi="Verdana" w:cs="Arial"/>
                <w:sz w:val="16"/>
                <w:szCs w:val="16"/>
                <w:lang w:eastAsia="pt-BR"/>
              </w:rPr>
              <w:t>Créditos renegociados</w:t>
            </w:r>
          </w:p>
        </w:tc>
        <w:tc>
          <w:tcPr>
            <w:tcW w:w="1366" w:type="dxa"/>
            <w:tcBorders>
              <w:top w:val="nil"/>
              <w:left w:val="nil"/>
              <w:bottom w:val="single" w:sz="8" w:space="0" w:color="FFFFFF"/>
              <w:right w:val="single" w:sz="8" w:space="0" w:color="FFFFFF"/>
            </w:tcBorders>
            <w:shd w:val="clear" w:color="000000" w:fill="F2F2F2"/>
            <w:vAlign w:val="center"/>
            <w:hideMark/>
          </w:tcPr>
          <w:p w14:paraId="562E0486" w14:textId="77777777" w:rsidR="004D478E" w:rsidRPr="004D478E" w:rsidRDefault="004D478E" w:rsidP="004D478E">
            <w:pPr>
              <w:suppressAutoHyphens w:val="0"/>
              <w:jc w:val="right"/>
              <w:rPr>
                <w:rFonts w:ascii="Verdana" w:hAnsi="Verdana" w:cs="Arial"/>
                <w:sz w:val="16"/>
                <w:szCs w:val="16"/>
                <w:lang w:eastAsia="pt-BR"/>
              </w:rPr>
            </w:pPr>
            <w:r w:rsidRPr="004D478E">
              <w:rPr>
                <w:rFonts w:ascii="Verdana" w:hAnsi="Verdana" w:cs="Arial"/>
                <w:sz w:val="16"/>
                <w:szCs w:val="16"/>
                <w:lang w:eastAsia="pt-BR"/>
              </w:rPr>
              <w:t>117.621</w:t>
            </w:r>
          </w:p>
        </w:tc>
        <w:tc>
          <w:tcPr>
            <w:tcW w:w="1646" w:type="dxa"/>
            <w:tcBorders>
              <w:top w:val="nil"/>
              <w:left w:val="nil"/>
              <w:bottom w:val="single" w:sz="8" w:space="0" w:color="FFFFFF"/>
              <w:right w:val="single" w:sz="8" w:space="0" w:color="FFFFFF"/>
            </w:tcBorders>
            <w:shd w:val="clear" w:color="000000" w:fill="F2F2F2"/>
            <w:vAlign w:val="center"/>
            <w:hideMark/>
          </w:tcPr>
          <w:p w14:paraId="3E70704E" w14:textId="77777777" w:rsidR="004D478E" w:rsidRPr="004D478E" w:rsidRDefault="004D478E" w:rsidP="004D478E">
            <w:pPr>
              <w:suppressAutoHyphens w:val="0"/>
              <w:jc w:val="right"/>
              <w:rPr>
                <w:rFonts w:ascii="Verdana" w:hAnsi="Verdana" w:cs="Arial"/>
                <w:sz w:val="16"/>
                <w:szCs w:val="16"/>
                <w:lang w:eastAsia="pt-BR"/>
              </w:rPr>
            </w:pPr>
            <w:r w:rsidRPr="004D478E">
              <w:rPr>
                <w:rFonts w:ascii="Verdana" w:hAnsi="Verdana" w:cs="Arial"/>
                <w:sz w:val="16"/>
                <w:szCs w:val="16"/>
                <w:lang w:eastAsia="pt-BR"/>
              </w:rPr>
              <w:t>7.886</w:t>
            </w:r>
          </w:p>
        </w:tc>
      </w:tr>
      <w:tr w:rsidR="004D478E" w:rsidRPr="004D478E" w14:paraId="66ED56CF" w14:textId="77777777" w:rsidTr="00A35363">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31A5342F" w14:textId="77777777" w:rsidR="004D478E" w:rsidRPr="004D478E" w:rsidRDefault="004D478E" w:rsidP="004D478E">
            <w:pPr>
              <w:suppressAutoHyphens w:val="0"/>
              <w:rPr>
                <w:rFonts w:ascii="Verdana" w:hAnsi="Verdana" w:cs="Arial"/>
                <w:sz w:val="16"/>
                <w:szCs w:val="16"/>
                <w:lang w:eastAsia="pt-BR"/>
              </w:rPr>
            </w:pPr>
            <w:r w:rsidRPr="004D478E">
              <w:rPr>
                <w:rFonts w:ascii="Verdana" w:hAnsi="Verdana" w:cs="Arial"/>
                <w:sz w:val="16"/>
                <w:szCs w:val="16"/>
                <w:lang w:eastAsia="pt-BR"/>
              </w:rPr>
              <w:t>Créditos recuperados</w:t>
            </w:r>
          </w:p>
        </w:tc>
        <w:tc>
          <w:tcPr>
            <w:tcW w:w="1366" w:type="dxa"/>
            <w:tcBorders>
              <w:top w:val="nil"/>
              <w:left w:val="nil"/>
              <w:bottom w:val="single" w:sz="8" w:space="0" w:color="FFFFFF"/>
              <w:right w:val="single" w:sz="8" w:space="0" w:color="FFFFFF"/>
            </w:tcBorders>
            <w:shd w:val="clear" w:color="000000" w:fill="F2F2F2"/>
            <w:vAlign w:val="center"/>
            <w:hideMark/>
          </w:tcPr>
          <w:p w14:paraId="29CFB595" w14:textId="77777777" w:rsidR="004D478E" w:rsidRPr="004D478E" w:rsidRDefault="004D478E" w:rsidP="004D478E">
            <w:pPr>
              <w:suppressAutoHyphens w:val="0"/>
              <w:jc w:val="right"/>
              <w:rPr>
                <w:rFonts w:ascii="Verdana" w:hAnsi="Verdana" w:cs="Arial"/>
                <w:sz w:val="16"/>
                <w:szCs w:val="16"/>
                <w:lang w:eastAsia="pt-BR"/>
              </w:rPr>
            </w:pPr>
            <w:r w:rsidRPr="004D478E">
              <w:rPr>
                <w:rFonts w:ascii="Verdana" w:hAnsi="Verdana" w:cs="Arial"/>
                <w:sz w:val="16"/>
                <w:szCs w:val="16"/>
                <w:lang w:eastAsia="pt-BR"/>
              </w:rPr>
              <w:t>5.233</w:t>
            </w:r>
          </w:p>
        </w:tc>
        <w:tc>
          <w:tcPr>
            <w:tcW w:w="1646" w:type="dxa"/>
            <w:tcBorders>
              <w:top w:val="nil"/>
              <w:left w:val="nil"/>
              <w:bottom w:val="single" w:sz="8" w:space="0" w:color="FFFFFF"/>
              <w:right w:val="single" w:sz="8" w:space="0" w:color="FFFFFF"/>
            </w:tcBorders>
            <w:shd w:val="clear" w:color="000000" w:fill="F2F2F2"/>
            <w:vAlign w:val="center"/>
            <w:hideMark/>
          </w:tcPr>
          <w:p w14:paraId="2075EC0C" w14:textId="77777777" w:rsidR="004D478E" w:rsidRPr="004D478E" w:rsidRDefault="004D478E" w:rsidP="004D478E">
            <w:pPr>
              <w:suppressAutoHyphens w:val="0"/>
              <w:jc w:val="right"/>
              <w:rPr>
                <w:rFonts w:ascii="Verdana" w:hAnsi="Verdana" w:cs="Arial"/>
                <w:sz w:val="16"/>
                <w:szCs w:val="16"/>
                <w:lang w:eastAsia="pt-BR"/>
              </w:rPr>
            </w:pPr>
            <w:r w:rsidRPr="004D478E">
              <w:rPr>
                <w:rFonts w:ascii="Verdana" w:hAnsi="Verdana" w:cs="Arial"/>
                <w:sz w:val="16"/>
                <w:szCs w:val="16"/>
                <w:lang w:eastAsia="pt-BR"/>
              </w:rPr>
              <w:t>4.488</w:t>
            </w:r>
          </w:p>
        </w:tc>
      </w:tr>
    </w:tbl>
    <w:p w14:paraId="62461B3B" w14:textId="77777777" w:rsidR="005A61BA" w:rsidRDefault="005A61BA" w:rsidP="007C0984">
      <w:pPr>
        <w:autoSpaceDE w:val="0"/>
        <w:jc w:val="both"/>
        <w:rPr>
          <w:rFonts w:ascii="Verdana" w:hAnsi="Verdana" w:cs="Arial"/>
          <w:sz w:val="20"/>
          <w:szCs w:val="20"/>
        </w:rPr>
      </w:pPr>
    </w:p>
    <w:p w14:paraId="1E96EF2D" w14:textId="73A72BD6" w:rsidR="00724FA9" w:rsidRDefault="00465B14" w:rsidP="004772D1">
      <w:pPr>
        <w:autoSpaceDE w:val="0"/>
        <w:jc w:val="both"/>
        <w:rPr>
          <w:rFonts w:ascii="Verdana" w:hAnsi="Verdana" w:cs="Arial"/>
          <w:sz w:val="20"/>
          <w:szCs w:val="20"/>
        </w:rPr>
      </w:pPr>
      <w:r>
        <w:rPr>
          <w:rFonts w:ascii="Verdana" w:hAnsi="Verdana" w:cs="Arial"/>
          <w:sz w:val="20"/>
          <w:szCs w:val="20"/>
        </w:rPr>
        <w:lastRenderedPageBreak/>
        <w:t>As</w:t>
      </w:r>
      <w:r w:rsidR="00724FA9" w:rsidRPr="00AB0A7D">
        <w:rPr>
          <w:rFonts w:ascii="Verdana" w:hAnsi="Verdana" w:cs="Arial"/>
          <w:sz w:val="20"/>
          <w:szCs w:val="20"/>
        </w:rPr>
        <w:t xml:space="preserve"> renegociações são decorrentes de operações da carteira ativa e de créditos baixados como prejuízo e foram registradas mantendo-se a mesma classificação de risco e a provisão para perdas existent</w:t>
      </w:r>
      <w:r w:rsidR="004772D1">
        <w:rPr>
          <w:rFonts w:ascii="Verdana" w:hAnsi="Verdana" w:cs="Arial"/>
          <w:sz w:val="20"/>
          <w:szCs w:val="20"/>
        </w:rPr>
        <w:t xml:space="preserve">es anteriormente à renegociação, conforme determinado na Resolução </w:t>
      </w:r>
      <w:r w:rsidR="00C97A86">
        <w:rPr>
          <w:rFonts w:ascii="Verdana" w:hAnsi="Verdana" w:cs="Arial"/>
          <w:sz w:val="20"/>
          <w:szCs w:val="20"/>
        </w:rPr>
        <w:t xml:space="preserve">CMN nº </w:t>
      </w:r>
      <w:r w:rsidR="004772D1">
        <w:rPr>
          <w:rFonts w:ascii="Verdana" w:hAnsi="Verdana" w:cs="Arial"/>
          <w:sz w:val="20"/>
          <w:szCs w:val="20"/>
        </w:rPr>
        <w:t>2</w:t>
      </w:r>
      <w:r w:rsidR="00C97A86">
        <w:rPr>
          <w:rFonts w:ascii="Verdana" w:hAnsi="Verdana" w:cs="Arial"/>
          <w:sz w:val="20"/>
          <w:szCs w:val="20"/>
        </w:rPr>
        <w:t>.</w:t>
      </w:r>
      <w:r w:rsidR="004772D1">
        <w:rPr>
          <w:rFonts w:ascii="Verdana" w:hAnsi="Verdana" w:cs="Arial"/>
          <w:sz w:val="20"/>
          <w:szCs w:val="20"/>
        </w:rPr>
        <w:t>682/99.</w:t>
      </w:r>
    </w:p>
    <w:p w14:paraId="3EFF87E6" w14:textId="77777777" w:rsidR="00465B14" w:rsidRDefault="00465B14" w:rsidP="007C0984">
      <w:pPr>
        <w:autoSpaceDE w:val="0"/>
        <w:jc w:val="both"/>
        <w:rPr>
          <w:rFonts w:ascii="Verdana" w:hAnsi="Verdana" w:cs="Arial"/>
          <w:sz w:val="20"/>
          <w:szCs w:val="20"/>
        </w:rPr>
      </w:pPr>
    </w:p>
    <w:p w14:paraId="0525B2DA" w14:textId="1527CC67" w:rsidR="00E216FC" w:rsidRPr="00C27831" w:rsidRDefault="00E216FC" w:rsidP="007C0984">
      <w:pPr>
        <w:autoSpaceDE w:val="0"/>
        <w:jc w:val="both"/>
        <w:rPr>
          <w:rFonts w:ascii="Verdana" w:hAnsi="Verdana" w:cs="Arial"/>
          <w:sz w:val="20"/>
          <w:szCs w:val="20"/>
        </w:rPr>
      </w:pPr>
      <w:r w:rsidRPr="000C5BEF">
        <w:rPr>
          <w:rFonts w:ascii="Verdana" w:hAnsi="Verdana" w:cs="Arial"/>
          <w:sz w:val="20"/>
          <w:szCs w:val="20"/>
        </w:rPr>
        <w:t xml:space="preserve">O saldo acumulado das operações de crédito baixadas para prejuízo e controladas em contas de compensação é de </w:t>
      </w:r>
      <w:r w:rsidR="007D065B" w:rsidRPr="000C5BEF">
        <w:rPr>
          <w:rFonts w:ascii="Verdana" w:hAnsi="Verdana" w:cs="Arial"/>
          <w:sz w:val="20"/>
          <w:szCs w:val="20"/>
        </w:rPr>
        <w:t>R$ 65.710</w:t>
      </w:r>
      <w:r w:rsidR="00492E89" w:rsidRPr="000C5BEF">
        <w:rPr>
          <w:rFonts w:ascii="Verdana" w:hAnsi="Verdana" w:cs="Arial"/>
          <w:sz w:val="20"/>
          <w:szCs w:val="20"/>
        </w:rPr>
        <w:t xml:space="preserve"> </w:t>
      </w:r>
      <w:r w:rsidR="00C97A86">
        <w:rPr>
          <w:rFonts w:ascii="Verdana" w:hAnsi="Verdana" w:cs="Arial"/>
          <w:sz w:val="20"/>
          <w:szCs w:val="20"/>
        </w:rPr>
        <w:t xml:space="preserve">mil </w:t>
      </w:r>
      <w:r w:rsidR="00492E89" w:rsidRPr="000C5BEF">
        <w:rPr>
          <w:rFonts w:ascii="Verdana" w:hAnsi="Verdana" w:cs="Arial"/>
          <w:sz w:val="20"/>
          <w:szCs w:val="20"/>
        </w:rPr>
        <w:t xml:space="preserve">em </w:t>
      </w:r>
      <w:r w:rsidR="007D065B" w:rsidRPr="000C5BEF">
        <w:rPr>
          <w:rFonts w:ascii="Verdana" w:hAnsi="Verdana" w:cs="Arial"/>
          <w:sz w:val="20"/>
          <w:szCs w:val="20"/>
        </w:rPr>
        <w:t>30.06.2020</w:t>
      </w:r>
      <w:r w:rsidR="00492E89" w:rsidRPr="000C5BEF">
        <w:rPr>
          <w:rFonts w:ascii="Verdana" w:hAnsi="Verdana" w:cs="Arial"/>
          <w:sz w:val="20"/>
          <w:szCs w:val="20"/>
        </w:rPr>
        <w:t xml:space="preserve"> (R$ </w:t>
      </w:r>
      <w:r w:rsidR="007D065B" w:rsidRPr="000C5BEF">
        <w:rPr>
          <w:rFonts w:ascii="Verdana" w:hAnsi="Verdana" w:cs="Arial"/>
          <w:sz w:val="20"/>
          <w:szCs w:val="20"/>
        </w:rPr>
        <w:t xml:space="preserve">59.658 </w:t>
      </w:r>
      <w:r w:rsidR="00C97A86">
        <w:rPr>
          <w:rFonts w:ascii="Verdana" w:hAnsi="Verdana" w:cs="Arial"/>
          <w:sz w:val="20"/>
          <w:szCs w:val="20"/>
        </w:rPr>
        <w:t xml:space="preserve">mil </w:t>
      </w:r>
      <w:r w:rsidR="007D065B" w:rsidRPr="000C5BEF">
        <w:rPr>
          <w:rFonts w:ascii="Verdana" w:hAnsi="Verdana" w:cs="Arial"/>
          <w:sz w:val="20"/>
          <w:szCs w:val="20"/>
        </w:rPr>
        <w:t>em 31.12.2020</w:t>
      </w:r>
      <w:r w:rsidRPr="000C5BEF">
        <w:rPr>
          <w:rFonts w:ascii="Verdana" w:hAnsi="Verdana" w:cs="Arial"/>
          <w:sz w:val="20"/>
          <w:szCs w:val="20"/>
        </w:rPr>
        <w:t>).</w:t>
      </w:r>
    </w:p>
    <w:p w14:paraId="5B3EE4AD" w14:textId="77777777" w:rsidR="00D9082B" w:rsidRPr="00CC5CF3" w:rsidRDefault="00D9082B" w:rsidP="002C1D7D">
      <w:pPr>
        <w:numPr>
          <w:ilvl w:val="0"/>
          <w:numId w:val="51"/>
        </w:numPr>
        <w:tabs>
          <w:tab w:val="left" w:pos="426"/>
        </w:tabs>
        <w:suppressAutoHyphens w:val="0"/>
        <w:spacing w:before="240" w:after="240"/>
        <w:ind w:left="284" w:hanging="142"/>
        <w:jc w:val="both"/>
        <w:rPr>
          <w:rFonts w:ascii="Verdana" w:hAnsi="Verdana" w:cs="Arial"/>
          <w:i/>
          <w:sz w:val="20"/>
          <w:szCs w:val="20"/>
          <w:lang w:eastAsia="en-US"/>
        </w:rPr>
      </w:pPr>
      <w:r w:rsidRPr="00CC5CF3">
        <w:rPr>
          <w:rFonts w:ascii="Verdana" w:hAnsi="Verdana" w:cs="Arial"/>
          <w:i/>
          <w:sz w:val="20"/>
          <w:szCs w:val="20"/>
          <w:lang w:eastAsia="en-US"/>
        </w:rPr>
        <w:t>Garantias</w:t>
      </w:r>
    </w:p>
    <w:p w14:paraId="16D79EF6" w14:textId="60A5D88C" w:rsidR="00D9082B" w:rsidRPr="00C27831" w:rsidRDefault="00D9082B" w:rsidP="00D9082B">
      <w:pPr>
        <w:tabs>
          <w:tab w:val="left" w:pos="360"/>
        </w:tabs>
        <w:jc w:val="both"/>
        <w:rPr>
          <w:rFonts w:ascii="Verdana" w:hAnsi="Verdana" w:cs="Arial"/>
          <w:sz w:val="20"/>
          <w:szCs w:val="20"/>
        </w:rPr>
      </w:pPr>
      <w:r w:rsidRPr="00C27831">
        <w:rPr>
          <w:rFonts w:ascii="Verdana" w:hAnsi="Verdana" w:cs="Arial"/>
          <w:sz w:val="20"/>
          <w:szCs w:val="20"/>
        </w:rPr>
        <w:t>Como instrumento de mitigação do risco de crédito dos financiamentos concedidos, a Fomento Paraná aceita de forma isolada ou cumulativamente garantias reais e fidejussórias. Nas operações de créditos com o setor privado são aceitas garantias reais de hipoteca de imóveis, alienação fiduciária de bens móveis e imóveis, fundos garantidores de crédito e garantias emitidas por outras instituições, como sociedades de garantia de crédito. Nas ope</w:t>
      </w:r>
      <w:r w:rsidR="001E7AE9">
        <w:rPr>
          <w:rFonts w:ascii="Verdana" w:hAnsi="Verdana" w:cs="Arial"/>
          <w:sz w:val="20"/>
          <w:szCs w:val="20"/>
        </w:rPr>
        <w:t xml:space="preserve">rações de crédito concedidas a </w:t>
      </w:r>
      <w:r w:rsidR="001E7AE9" w:rsidRPr="001E7AE9">
        <w:rPr>
          <w:rFonts w:ascii="Verdana" w:hAnsi="Verdana" w:cs="Arial"/>
          <w:sz w:val="20"/>
          <w:szCs w:val="20"/>
        </w:rPr>
        <w:t>município</w:t>
      </w:r>
      <w:r w:rsidR="001E7AE9">
        <w:rPr>
          <w:rFonts w:ascii="Verdana" w:hAnsi="Verdana" w:cs="Arial"/>
          <w:sz w:val="20"/>
          <w:szCs w:val="20"/>
        </w:rPr>
        <w:t xml:space="preserve">s </w:t>
      </w:r>
      <w:r w:rsidRPr="00C27831">
        <w:rPr>
          <w:rFonts w:ascii="Verdana" w:hAnsi="Verdana" w:cs="Arial"/>
          <w:sz w:val="20"/>
          <w:szCs w:val="20"/>
        </w:rPr>
        <w:t>são aceitas quotas parte do ICMS e/ou F</w:t>
      </w:r>
      <w:r w:rsidR="00B82D16">
        <w:rPr>
          <w:rFonts w:ascii="Verdana" w:hAnsi="Verdana" w:cs="Arial"/>
          <w:sz w:val="20"/>
          <w:szCs w:val="20"/>
        </w:rPr>
        <w:t xml:space="preserve">undo de </w:t>
      </w:r>
      <w:r w:rsidRPr="00C27831">
        <w:rPr>
          <w:rFonts w:ascii="Verdana" w:hAnsi="Verdana" w:cs="Arial"/>
          <w:sz w:val="20"/>
          <w:szCs w:val="20"/>
        </w:rPr>
        <w:t>P</w:t>
      </w:r>
      <w:r w:rsidR="00B82D16">
        <w:rPr>
          <w:rFonts w:ascii="Verdana" w:hAnsi="Verdana" w:cs="Arial"/>
          <w:sz w:val="20"/>
          <w:szCs w:val="20"/>
        </w:rPr>
        <w:t>articipação do</w:t>
      </w:r>
      <w:r w:rsidR="006F0C8A">
        <w:rPr>
          <w:rFonts w:ascii="Verdana" w:hAnsi="Verdana" w:cs="Arial"/>
          <w:sz w:val="20"/>
          <w:szCs w:val="20"/>
        </w:rPr>
        <w:t>s</w:t>
      </w:r>
      <w:r w:rsidR="00B82D16">
        <w:rPr>
          <w:rFonts w:ascii="Verdana" w:hAnsi="Verdana" w:cs="Arial"/>
          <w:sz w:val="20"/>
          <w:szCs w:val="20"/>
        </w:rPr>
        <w:t xml:space="preserve"> </w:t>
      </w:r>
      <w:r w:rsidRPr="00C27831">
        <w:rPr>
          <w:rFonts w:ascii="Verdana" w:hAnsi="Verdana" w:cs="Arial"/>
          <w:sz w:val="20"/>
          <w:szCs w:val="20"/>
        </w:rPr>
        <w:t>M</w:t>
      </w:r>
      <w:r w:rsidR="00B82D16">
        <w:rPr>
          <w:rFonts w:ascii="Verdana" w:hAnsi="Verdana" w:cs="Arial"/>
          <w:sz w:val="20"/>
          <w:szCs w:val="20"/>
        </w:rPr>
        <w:t>unicípios - FPM</w:t>
      </w:r>
      <w:r w:rsidRPr="00C27831">
        <w:rPr>
          <w:rFonts w:ascii="Verdana" w:hAnsi="Verdana" w:cs="Arial"/>
          <w:sz w:val="20"/>
          <w:szCs w:val="20"/>
        </w:rPr>
        <w:t>.</w:t>
      </w:r>
    </w:p>
    <w:p w14:paraId="0525B2DC" w14:textId="77777777" w:rsidR="00E216FC" w:rsidRPr="0000748B" w:rsidRDefault="00E216FC" w:rsidP="002C1D7D">
      <w:pPr>
        <w:numPr>
          <w:ilvl w:val="0"/>
          <w:numId w:val="51"/>
        </w:numPr>
        <w:tabs>
          <w:tab w:val="left" w:pos="426"/>
        </w:tabs>
        <w:suppressAutoHyphens w:val="0"/>
        <w:spacing w:before="240" w:after="240"/>
        <w:ind w:left="284" w:hanging="142"/>
        <w:jc w:val="both"/>
        <w:rPr>
          <w:rFonts w:ascii="Verdana" w:hAnsi="Verdana" w:cs="Arial"/>
          <w:i/>
          <w:sz w:val="20"/>
          <w:szCs w:val="20"/>
          <w:lang w:eastAsia="en-US"/>
        </w:rPr>
      </w:pPr>
      <w:r w:rsidRPr="0000748B">
        <w:rPr>
          <w:rFonts w:ascii="Verdana" w:hAnsi="Verdana" w:cs="Arial"/>
          <w:i/>
          <w:sz w:val="20"/>
          <w:szCs w:val="20"/>
          <w:lang w:eastAsia="en-US"/>
        </w:rPr>
        <w:t>Cessão de créditos</w:t>
      </w:r>
    </w:p>
    <w:p w14:paraId="0525B2DD" w14:textId="55C14CAB" w:rsidR="00E216FC" w:rsidRDefault="00E216FC" w:rsidP="007C0984">
      <w:pPr>
        <w:tabs>
          <w:tab w:val="left" w:pos="360"/>
        </w:tabs>
        <w:jc w:val="both"/>
        <w:rPr>
          <w:rFonts w:ascii="Verdana" w:hAnsi="Verdana" w:cs="Arial"/>
          <w:sz w:val="20"/>
          <w:szCs w:val="20"/>
        </w:rPr>
      </w:pPr>
      <w:r w:rsidRPr="00C27831">
        <w:rPr>
          <w:rFonts w:ascii="Verdana" w:hAnsi="Verdana" w:cs="Arial"/>
          <w:sz w:val="20"/>
          <w:szCs w:val="20"/>
        </w:rPr>
        <w:t xml:space="preserve">Em dezembro de 2014 a </w:t>
      </w:r>
      <w:r w:rsidR="00DD5BD1" w:rsidRPr="00C27831">
        <w:rPr>
          <w:rFonts w:ascii="Verdana" w:hAnsi="Verdana" w:cs="Arial"/>
          <w:sz w:val="20"/>
          <w:szCs w:val="20"/>
        </w:rPr>
        <w:t xml:space="preserve">Fomento Paraná </w:t>
      </w:r>
      <w:r w:rsidRPr="00C27831">
        <w:rPr>
          <w:rFonts w:ascii="Verdana" w:hAnsi="Verdana" w:cs="Arial"/>
          <w:sz w:val="20"/>
          <w:szCs w:val="20"/>
        </w:rPr>
        <w:t>adquiriu os direitos creditórios sobre 12 operações de crédito da carteira do Fundo do Desenvolvimento Econômico (FDE) no montante de R$ 33.008</w:t>
      </w:r>
      <w:r w:rsidR="00C97A86">
        <w:rPr>
          <w:rFonts w:ascii="Verdana" w:hAnsi="Verdana" w:cs="Arial"/>
          <w:sz w:val="20"/>
          <w:szCs w:val="20"/>
        </w:rPr>
        <w:t xml:space="preserve"> mil</w:t>
      </w:r>
      <w:r w:rsidRPr="00C27831">
        <w:rPr>
          <w:rFonts w:ascii="Verdana" w:hAnsi="Verdana" w:cs="Arial"/>
          <w:sz w:val="20"/>
          <w:szCs w:val="20"/>
        </w:rPr>
        <w:t>, pelo valor de R$ 24.295</w:t>
      </w:r>
      <w:r w:rsidR="00C97A86">
        <w:rPr>
          <w:rFonts w:ascii="Verdana" w:hAnsi="Verdana" w:cs="Arial"/>
          <w:sz w:val="20"/>
          <w:szCs w:val="20"/>
        </w:rPr>
        <w:t xml:space="preserve"> mil</w:t>
      </w:r>
      <w:r w:rsidRPr="00C27831">
        <w:rPr>
          <w:rFonts w:ascii="Verdana" w:hAnsi="Verdana" w:cs="Arial"/>
          <w:sz w:val="20"/>
          <w:szCs w:val="20"/>
        </w:rPr>
        <w:t>. A diferença entre o valor nominal e o valor pago foi contabilizad</w:t>
      </w:r>
      <w:r w:rsidR="006F0C8A">
        <w:rPr>
          <w:rFonts w:ascii="Verdana" w:hAnsi="Verdana" w:cs="Arial"/>
          <w:sz w:val="20"/>
          <w:szCs w:val="20"/>
        </w:rPr>
        <w:t>a</w:t>
      </w:r>
      <w:r w:rsidRPr="00C27831">
        <w:rPr>
          <w:rFonts w:ascii="Verdana" w:hAnsi="Verdana" w:cs="Arial"/>
          <w:sz w:val="20"/>
          <w:szCs w:val="20"/>
        </w:rPr>
        <w:t xml:space="preserve"> como deságio no grupo “Outros Créditos”. A receita com essas operações </w:t>
      </w:r>
      <w:r w:rsidR="00275D1A" w:rsidRPr="00C27831">
        <w:rPr>
          <w:rFonts w:ascii="Verdana" w:hAnsi="Verdana" w:cs="Arial"/>
          <w:sz w:val="20"/>
          <w:szCs w:val="20"/>
        </w:rPr>
        <w:t xml:space="preserve">foi </w:t>
      </w:r>
      <w:r w:rsidRPr="00C27831">
        <w:rPr>
          <w:rFonts w:ascii="Verdana" w:hAnsi="Verdana" w:cs="Arial"/>
          <w:sz w:val="20"/>
          <w:szCs w:val="20"/>
        </w:rPr>
        <w:t>reconhecida no resultado pelas respectivas taxas efetivas.</w:t>
      </w:r>
    </w:p>
    <w:p w14:paraId="468FEA4E" w14:textId="77777777" w:rsidR="00775B35" w:rsidRPr="00C27831" w:rsidRDefault="00775B35" w:rsidP="007C0984">
      <w:pPr>
        <w:tabs>
          <w:tab w:val="left" w:pos="360"/>
        </w:tabs>
        <w:jc w:val="both"/>
        <w:rPr>
          <w:rFonts w:ascii="Verdana" w:hAnsi="Verdana" w:cs="Arial"/>
          <w:sz w:val="20"/>
          <w:szCs w:val="20"/>
        </w:rPr>
      </w:pPr>
    </w:p>
    <w:p w14:paraId="75694304" w14:textId="1B9012C7" w:rsidR="00BA52FE" w:rsidRPr="00C27831" w:rsidRDefault="00275D1A" w:rsidP="007C0984">
      <w:pPr>
        <w:tabs>
          <w:tab w:val="left" w:pos="360"/>
        </w:tabs>
        <w:jc w:val="both"/>
        <w:rPr>
          <w:rFonts w:ascii="Verdana" w:hAnsi="Verdana" w:cs="Arial"/>
          <w:sz w:val="20"/>
          <w:szCs w:val="20"/>
        </w:rPr>
      </w:pPr>
      <w:r w:rsidRPr="00C27831">
        <w:rPr>
          <w:rFonts w:ascii="Verdana" w:hAnsi="Verdana" w:cs="Arial"/>
          <w:sz w:val="20"/>
          <w:szCs w:val="20"/>
        </w:rPr>
        <w:t>Do total de</w:t>
      </w:r>
      <w:r w:rsidR="00BE2DA3" w:rsidRPr="00C27831">
        <w:rPr>
          <w:rFonts w:ascii="Verdana" w:hAnsi="Verdana" w:cs="Arial"/>
          <w:sz w:val="20"/>
          <w:szCs w:val="20"/>
        </w:rPr>
        <w:t xml:space="preserve"> operações adquirida</w:t>
      </w:r>
      <w:r w:rsidR="00BA52FE" w:rsidRPr="00C27831">
        <w:rPr>
          <w:rFonts w:ascii="Verdana" w:hAnsi="Verdana" w:cs="Arial"/>
          <w:sz w:val="20"/>
          <w:szCs w:val="20"/>
        </w:rPr>
        <w:t>s</w:t>
      </w:r>
      <w:r w:rsidRPr="00C27831">
        <w:rPr>
          <w:rFonts w:ascii="Verdana" w:hAnsi="Verdana" w:cs="Arial"/>
          <w:sz w:val="20"/>
          <w:szCs w:val="20"/>
        </w:rPr>
        <w:t xml:space="preserve">, </w:t>
      </w:r>
      <w:r w:rsidR="00B53FF1" w:rsidRPr="00C27831">
        <w:rPr>
          <w:rFonts w:ascii="Verdana" w:hAnsi="Verdana" w:cs="Arial"/>
          <w:sz w:val="20"/>
          <w:szCs w:val="20"/>
        </w:rPr>
        <w:t xml:space="preserve">encontra-se pendente de recebimento </w:t>
      </w:r>
      <w:r w:rsidRPr="00C27831">
        <w:rPr>
          <w:rFonts w:ascii="Verdana" w:hAnsi="Verdana" w:cs="Arial"/>
          <w:sz w:val="20"/>
          <w:szCs w:val="20"/>
        </w:rPr>
        <w:t xml:space="preserve">uma </w:t>
      </w:r>
      <w:r w:rsidR="00B53FF1" w:rsidRPr="00C27831">
        <w:rPr>
          <w:rFonts w:ascii="Verdana" w:hAnsi="Verdana" w:cs="Arial"/>
          <w:sz w:val="20"/>
          <w:szCs w:val="20"/>
        </w:rPr>
        <w:t xml:space="preserve">operação </w:t>
      </w:r>
      <w:r w:rsidRPr="00C27831">
        <w:rPr>
          <w:rFonts w:ascii="Verdana" w:hAnsi="Verdana" w:cs="Arial"/>
          <w:sz w:val="20"/>
          <w:szCs w:val="20"/>
        </w:rPr>
        <w:t>no valor de R$ 16.095</w:t>
      </w:r>
      <w:r w:rsidR="009540D0">
        <w:rPr>
          <w:rFonts w:ascii="Verdana" w:hAnsi="Verdana" w:cs="Arial"/>
          <w:sz w:val="20"/>
          <w:szCs w:val="20"/>
        </w:rPr>
        <w:t xml:space="preserve"> mil</w:t>
      </w:r>
      <w:r w:rsidR="00BE2DA3" w:rsidRPr="00C27831">
        <w:rPr>
          <w:rFonts w:ascii="Verdana" w:hAnsi="Verdana" w:cs="Arial"/>
          <w:sz w:val="20"/>
          <w:szCs w:val="20"/>
        </w:rPr>
        <w:t>,</w:t>
      </w:r>
      <w:r w:rsidRPr="00C27831">
        <w:rPr>
          <w:rFonts w:ascii="Verdana" w:hAnsi="Verdana" w:cs="Arial"/>
          <w:sz w:val="20"/>
          <w:szCs w:val="20"/>
        </w:rPr>
        <w:t xml:space="preserve"> </w:t>
      </w:r>
      <w:r w:rsidR="00B53FF1" w:rsidRPr="00C27831">
        <w:rPr>
          <w:rFonts w:ascii="Verdana" w:hAnsi="Verdana" w:cs="Arial"/>
          <w:sz w:val="20"/>
          <w:szCs w:val="20"/>
        </w:rPr>
        <w:t xml:space="preserve">que foi </w:t>
      </w:r>
      <w:r w:rsidR="00BA52FE" w:rsidRPr="00C27831">
        <w:rPr>
          <w:rFonts w:ascii="Verdana" w:hAnsi="Verdana" w:cs="Arial"/>
          <w:sz w:val="20"/>
          <w:szCs w:val="20"/>
        </w:rPr>
        <w:t>baixada para prejuízo.</w:t>
      </w:r>
    </w:p>
    <w:p w14:paraId="0525B2DE" w14:textId="77777777" w:rsidR="00E216FC" w:rsidRPr="00C27831" w:rsidRDefault="00E216FC" w:rsidP="007C0984">
      <w:pPr>
        <w:jc w:val="both"/>
        <w:rPr>
          <w:rFonts w:ascii="Verdana" w:hAnsi="Verdana" w:cs="Arial"/>
          <w:sz w:val="20"/>
          <w:szCs w:val="20"/>
        </w:rPr>
      </w:pPr>
    </w:p>
    <w:p w14:paraId="0525B2DF" w14:textId="5EFCC040" w:rsidR="00E216FC" w:rsidRDefault="00E216FC" w:rsidP="007C0984">
      <w:pPr>
        <w:tabs>
          <w:tab w:val="left" w:pos="360"/>
        </w:tabs>
        <w:jc w:val="both"/>
        <w:rPr>
          <w:rFonts w:ascii="Verdana" w:hAnsi="Verdana" w:cs="Arial"/>
          <w:sz w:val="20"/>
          <w:szCs w:val="20"/>
        </w:rPr>
      </w:pPr>
      <w:r w:rsidRPr="00C27831">
        <w:rPr>
          <w:rFonts w:ascii="Verdana" w:hAnsi="Verdana" w:cs="Arial"/>
          <w:sz w:val="20"/>
          <w:szCs w:val="20"/>
        </w:rPr>
        <w:t>Conf</w:t>
      </w:r>
      <w:r w:rsidR="00275D1A" w:rsidRPr="00C27831">
        <w:rPr>
          <w:rFonts w:ascii="Verdana" w:hAnsi="Verdana" w:cs="Arial"/>
          <w:sz w:val="20"/>
          <w:szCs w:val="20"/>
        </w:rPr>
        <w:t>orme determina a Resolução CMN</w:t>
      </w:r>
      <w:r w:rsidRPr="00C27831">
        <w:rPr>
          <w:rFonts w:ascii="Verdana" w:hAnsi="Verdana" w:cs="Arial"/>
          <w:sz w:val="20"/>
          <w:szCs w:val="20"/>
        </w:rPr>
        <w:t xml:space="preserve"> nº 3.533/08, o ativo financeiro adquirido foi registrado pelo valor pago, em conformidade com a natureza da operação original, mantidos controles </w:t>
      </w:r>
      <w:proofErr w:type="gramStart"/>
      <w:r w:rsidRPr="00C27831">
        <w:rPr>
          <w:rFonts w:ascii="Verdana" w:hAnsi="Verdana" w:cs="Arial"/>
          <w:sz w:val="20"/>
          <w:szCs w:val="20"/>
        </w:rPr>
        <w:t xml:space="preserve">analíticos </w:t>
      </w:r>
      <w:r w:rsidR="00820CCB" w:rsidRPr="00C27831">
        <w:rPr>
          <w:rFonts w:ascii="Verdana" w:hAnsi="Verdana" w:cs="Arial"/>
          <w:sz w:val="20"/>
          <w:szCs w:val="20"/>
        </w:rPr>
        <w:t>extra contábeis</w:t>
      </w:r>
      <w:proofErr w:type="gramEnd"/>
      <w:r w:rsidRPr="00C27831">
        <w:rPr>
          <w:rFonts w:ascii="Verdana" w:hAnsi="Verdana" w:cs="Arial"/>
          <w:sz w:val="20"/>
          <w:szCs w:val="20"/>
        </w:rPr>
        <w:t xml:space="preserve"> sobre o valor original contratado da operação.</w:t>
      </w:r>
    </w:p>
    <w:p w14:paraId="232E8007" w14:textId="3A03FE4F" w:rsidR="00975630" w:rsidRPr="000C5BEF" w:rsidRDefault="00975630" w:rsidP="007C0984">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104" w:name="_Toc51687945"/>
      <w:r w:rsidRPr="000C5BEF">
        <w:rPr>
          <w:rFonts w:ascii="Verdana" w:hAnsi="Verdana" w:cs="Verdana"/>
          <w:bCs w:val="0"/>
          <w:kern w:val="0"/>
          <w:sz w:val="20"/>
          <w:szCs w:val="20"/>
          <w:lang w:eastAsia="zh-CN"/>
        </w:rPr>
        <w:t xml:space="preserve">Nota </w:t>
      </w:r>
      <w:r w:rsidR="002A2D76" w:rsidRPr="000C5BEF">
        <w:rPr>
          <w:rFonts w:ascii="Verdana" w:hAnsi="Verdana" w:cs="Verdana"/>
          <w:bCs w:val="0"/>
          <w:kern w:val="0"/>
          <w:sz w:val="20"/>
          <w:szCs w:val="20"/>
          <w:lang w:eastAsia="zh-CN"/>
        </w:rPr>
        <w:t>7</w:t>
      </w:r>
      <w:r w:rsidRPr="000C5BEF">
        <w:rPr>
          <w:rFonts w:ascii="Verdana" w:hAnsi="Verdana" w:cs="Verdana"/>
          <w:bCs w:val="0"/>
          <w:kern w:val="0"/>
          <w:sz w:val="20"/>
          <w:szCs w:val="20"/>
          <w:lang w:eastAsia="zh-CN"/>
        </w:rPr>
        <w:t xml:space="preserve"> </w:t>
      </w:r>
      <w:r w:rsidR="000C5BEF">
        <w:rPr>
          <w:rFonts w:ascii="Verdana" w:hAnsi="Verdana" w:cs="Verdana"/>
          <w:bCs w:val="0"/>
          <w:kern w:val="0"/>
          <w:sz w:val="20"/>
          <w:szCs w:val="20"/>
          <w:lang w:eastAsia="zh-CN"/>
        </w:rPr>
        <w:t xml:space="preserve">- </w:t>
      </w:r>
      <w:r w:rsidR="002A2D76" w:rsidRPr="000C5BEF">
        <w:rPr>
          <w:rFonts w:ascii="Verdana" w:hAnsi="Verdana" w:cs="Verdana"/>
          <w:bCs w:val="0"/>
          <w:kern w:val="0"/>
          <w:sz w:val="20"/>
          <w:szCs w:val="20"/>
          <w:lang w:eastAsia="zh-CN"/>
        </w:rPr>
        <w:t>Outros créditos</w:t>
      </w:r>
      <w:bookmarkEnd w:id="104"/>
      <w:r w:rsidRPr="000C5BEF">
        <w:rPr>
          <w:rFonts w:ascii="Verdana" w:hAnsi="Verdana" w:cs="Verdana"/>
          <w:bCs w:val="0"/>
          <w:kern w:val="0"/>
          <w:sz w:val="20"/>
          <w:szCs w:val="20"/>
          <w:lang w:eastAsia="zh-CN"/>
        </w:rPr>
        <w:t xml:space="preserve"> </w:t>
      </w:r>
    </w:p>
    <w:p w14:paraId="0525B2E7" w14:textId="77777777" w:rsidR="00E216FC" w:rsidRPr="001D4A52" w:rsidRDefault="00E216FC" w:rsidP="00296B39">
      <w:pPr>
        <w:pStyle w:val="PargrafodaLista"/>
        <w:numPr>
          <w:ilvl w:val="0"/>
          <w:numId w:val="47"/>
        </w:numPr>
        <w:spacing w:before="120" w:after="120"/>
        <w:ind w:left="284" w:hanging="284"/>
        <w:jc w:val="both"/>
        <w:rPr>
          <w:rFonts w:ascii="Verdana" w:hAnsi="Verdana"/>
          <w:i/>
          <w:sz w:val="20"/>
          <w:szCs w:val="20"/>
          <w:lang w:eastAsia="en-US"/>
        </w:rPr>
      </w:pPr>
      <w:r w:rsidRPr="001D4A52">
        <w:rPr>
          <w:rFonts w:ascii="Verdana" w:hAnsi="Verdana"/>
          <w:i/>
          <w:sz w:val="20"/>
          <w:szCs w:val="20"/>
          <w:lang w:eastAsia="en-US"/>
        </w:rPr>
        <w:t xml:space="preserve">Deságio em operações de transferência de ativos </w:t>
      </w:r>
    </w:p>
    <w:p w14:paraId="0525B2E8" w14:textId="012D19D0" w:rsidR="00E216FC" w:rsidRDefault="00E216FC" w:rsidP="007C0984">
      <w:pPr>
        <w:pStyle w:val="UmPontoNovo2"/>
        <w:numPr>
          <w:ilvl w:val="0"/>
          <w:numId w:val="0"/>
        </w:numPr>
        <w:spacing w:after="0"/>
        <w:jc w:val="both"/>
        <w:rPr>
          <w:rFonts w:ascii="Verdana" w:hAnsi="Verdana" w:cs="Arial"/>
          <w:sz w:val="20"/>
          <w:szCs w:val="20"/>
        </w:rPr>
      </w:pPr>
      <w:r w:rsidRPr="00C27831">
        <w:rPr>
          <w:rFonts w:ascii="Verdana" w:hAnsi="Verdana" w:cs="Arial"/>
          <w:sz w:val="20"/>
          <w:szCs w:val="20"/>
        </w:rPr>
        <w:t>Nesta conta está registrado o saldo a realizar do deságio incorrido na aquisição dos direitos creditórios</w:t>
      </w:r>
      <w:r w:rsidR="009D7B24" w:rsidRPr="00C27831">
        <w:rPr>
          <w:rFonts w:ascii="Verdana" w:hAnsi="Verdana" w:cs="Arial"/>
          <w:sz w:val="20"/>
          <w:szCs w:val="20"/>
        </w:rPr>
        <w:t xml:space="preserve"> sobre operações de crédito da carteira do FDE</w:t>
      </w:r>
      <w:r w:rsidRPr="00C27831">
        <w:rPr>
          <w:rFonts w:ascii="Verdana" w:hAnsi="Verdana" w:cs="Arial"/>
          <w:sz w:val="20"/>
          <w:szCs w:val="20"/>
        </w:rPr>
        <w:t xml:space="preserve">. O deságio </w:t>
      </w:r>
      <w:r w:rsidR="00275D1A" w:rsidRPr="00C27831">
        <w:rPr>
          <w:rFonts w:ascii="Verdana" w:hAnsi="Verdana" w:cs="Arial"/>
          <w:sz w:val="20"/>
          <w:szCs w:val="20"/>
        </w:rPr>
        <w:t>foi</w:t>
      </w:r>
      <w:r w:rsidRPr="00C27831">
        <w:rPr>
          <w:rFonts w:ascii="Verdana" w:hAnsi="Verdana" w:cs="Arial"/>
          <w:sz w:val="20"/>
          <w:szCs w:val="20"/>
        </w:rPr>
        <w:t xml:space="preserve"> reconhecido no resultado confo</w:t>
      </w:r>
      <w:r w:rsidR="00775B35">
        <w:rPr>
          <w:rFonts w:ascii="Verdana" w:hAnsi="Verdana" w:cs="Arial"/>
          <w:sz w:val="20"/>
          <w:szCs w:val="20"/>
        </w:rPr>
        <w:t>rme o prazo de cada operação. No primeiro semestre de</w:t>
      </w:r>
      <w:r w:rsidRPr="00C27831">
        <w:rPr>
          <w:rFonts w:ascii="Verdana" w:hAnsi="Verdana" w:cs="Arial"/>
          <w:sz w:val="20"/>
          <w:szCs w:val="20"/>
        </w:rPr>
        <w:t xml:space="preserve"> </w:t>
      </w:r>
      <w:r w:rsidR="005A3A4C">
        <w:rPr>
          <w:rFonts w:ascii="Verdana" w:hAnsi="Verdana" w:cs="Arial"/>
          <w:sz w:val="20"/>
          <w:szCs w:val="20"/>
        </w:rPr>
        <w:t>2019</w:t>
      </w:r>
      <w:r w:rsidR="00275D1A" w:rsidRPr="00C27831">
        <w:rPr>
          <w:rFonts w:ascii="Verdana" w:hAnsi="Verdana" w:cs="Arial"/>
          <w:sz w:val="20"/>
          <w:szCs w:val="20"/>
        </w:rPr>
        <w:t xml:space="preserve"> foi rec</w:t>
      </w:r>
      <w:r w:rsidR="009D7B24" w:rsidRPr="00C27831">
        <w:rPr>
          <w:rFonts w:ascii="Verdana" w:hAnsi="Verdana" w:cs="Arial"/>
          <w:sz w:val="20"/>
          <w:szCs w:val="20"/>
        </w:rPr>
        <w:t xml:space="preserve">onhecido o saldo </w:t>
      </w:r>
      <w:r w:rsidR="00B53FF1" w:rsidRPr="00C27831">
        <w:rPr>
          <w:rFonts w:ascii="Verdana" w:hAnsi="Verdana" w:cs="Arial"/>
          <w:sz w:val="20"/>
          <w:szCs w:val="20"/>
        </w:rPr>
        <w:t>remanescente, no valor</w:t>
      </w:r>
      <w:r w:rsidR="009D7B24" w:rsidRPr="00C27831">
        <w:rPr>
          <w:rFonts w:ascii="Verdana" w:hAnsi="Verdana" w:cs="Arial"/>
          <w:sz w:val="20"/>
          <w:szCs w:val="20"/>
        </w:rPr>
        <w:t xml:space="preserve"> de </w:t>
      </w:r>
      <w:r w:rsidR="00492E89" w:rsidRPr="00C27831">
        <w:rPr>
          <w:rFonts w:ascii="Verdana" w:hAnsi="Verdana" w:cs="Arial"/>
          <w:sz w:val="20"/>
          <w:szCs w:val="20"/>
        </w:rPr>
        <w:t>R$ 356</w:t>
      </w:r>
      <w:r w:rsidR="009540D0">
        <w:rPr>
          <w:rFonts w:ascii="Verdana" w:hAnsi="Verdana" w:cs="Arial"/>
          <w:sz w:val="20"/>
          <w:szCs w:val="20"/>
        </w:rPr>
        <w:t xml:space="preserve"> mil</w:t>
      </w:r>
      <w:r w:rsidR="005A3A4C">
        <w:rPr>
          <w:rFonts w:ascii="Verdana" w:hAnsi="Verdana" w:cs="Arial"/>
          <w:sz w:val="20"/>
          <w:szCs w:val="20"/>
        </w:rPr>
        <w:t>, não re</w:t>
      </w:r>
      <w:r w:rsidR="00775B35">
        <w:rPr>
          <w:rFonts w:ascii="Verdana" w:hAnsi="Verdana" w:cs="Arial"/>
          <w:sz w:val="20"/>
          <w:szCs w:val="20"/>
        </w:rPr>
        <w:t>stando</w:t>
      </w:r>
      <w:r w:rsidR="005A3A4C">
        <w:rPr>
          <w:rFonts w:ascii="Verdana" w:hAnsi="Verdana" w:cs="Arial"/>
          <w:sz w:val="20"/>
          <w:szCs w:val="20"/>
        </w:rPr>
        <w:t xml:space="preserve"> saldo </w:t>
      </w:r>
      <w:r w:rsidR="00BA69E5">
        <w:rPr>
          <w:rFonts w:ascii="Verdana" w:hAnsi="Verdana" w:cs="Arial"/>
          <w:sz w:val="20"/>
          <w:szCs w:val="20"/>
        </w:rPr>
        <w:t xml:space="preserve">a realizar </w:t>
      </w:r>
      <w:r w:rsidR="00775B35">
        <w:rPr>
          <w:rFonts w:ascii="Verdana" w:hAnsi="Verdana" w:cs="Arial"/>
          <w:sz w:val="20"/>
          <w:szCs w:val="20"/>
        </w:rPr>
        <w:t xml:space="preserve">em </w:t>
      </w:r>
      <w:r w:rsidR="005A3A4C">
        <w:rPr>
          <w:rFonts w:ascii="Verdana" w:hAnsi="Verdana" w:cs="Arial"/>
          <w:sz w:val="20"/>
          <w:szCs w:val="20"/>
        </w:rPr>
        <w:t>2020.</w:t>
      </w:r>
    </w:p>
    <w:p w14:paraId="6A495ABC" w14:textId="04608FE4" w:rsidR="000779CA" w:rsidRDefault="000779CA">
      <w:pPr>
        <w:suppressAutoHyphens w:val="0"/>
        <w:spacing w:after="200" w:line="276" w:lineRule="auto"/>
        <w:rPr>
          <w:rFonts w:ascii="Verdana" w:hAnsi="Verdana" w:cs="Arial"/>
          <w:sz w:val="20"/>
          <w:szCs w:val="20"/>
          <w:lang w:eastAsia="en-US"/>
        </w:rPr>
      </w:pPr>
      <w:r>
        <w:rPr>
          <w:rFonts w:ascii="Verdana" w:hAnsi="Verdana" w:cs="Arial"/>
          <w:sz w:val="20"/>
          <w:szCs w:val="20"/>
        </w:rPr>
        <w:br w:type="page"/>
      </w:r>
    </w:p>
    <w:p w14:paraId="0525B2EA" w14:textId="77777777" w:rsidR="00E216FC" w:rsidRDefault="00E216FC" w:rsidP="00296B39">
      <w:pPr>
        <w:pStyle w:val="PargrafodaLista"/>
        <w:numPr>
          <w:ilvl w:val="0"/>
          <w:numId w:val="47"/>
        </w:numPr>
        <w:spacing w:before="120" w:after="120"/>
        <w:ind w:left="284" w:hanging="284"/>
        <w:jc w:val="both"/>
        <w:rPr>
          <w:rFonts w:ascii="Verdana" w:hAnsi="Verdana"/>
          <w:i/>
          <w:sz w:val="20"/>
          <w:szCs w:val="20"/>
          <w:lang w:eastAsia="en-US"/>
        </w:rPr>
      </w:pPr>
      <w:r w:rsidRPr="001D4A52">
        <w:rPr>
          <w:rFonts w:ascii="Verdana" w:hAnsi="Verdana"/>
          <w:i/>
          <w:sz w:val="20"/>
          <w:szCs w:val="20"/>
          <w:lang w:eastAsia="en-US"/>
        </w:rPr>
        <w:lastRenderedPageBreak/>
        <w:t>Diversos</w:t>
      </w:r>
    </w:p>
    <w:tbl>
      <w:tblPr>
        <w:tblW w:w="10461" w:type="dxa"/>
        <w:tblInd w:w="60" w:type="dxa"/>
        <w:tblCellMar>
          <w:left w:w="70" w:type="dxa"/>
          <w:right w:w="70" w:type="dxa"/>
        </w:tblCellMar>
        <w:tblLook w:val="04A0" w:firstRow="1" w:lastRow="0" w:firstColumn="1" w:lastColumn="0" w:noHBand="0" w:noVBand="1"/>
      </w:tblPr>
      <w:tblGrid>
        <w:gridCol w:w="7381"/>
        <w:gridCol w:w="1540"/>
        <w:gridCol w:w="1540"/>
      </w:tblGrid>
      <w:tr w:rsidR="00B61516" w:rsidRPr="00B61516" w14:paraId="639BD0A0" w14:textId="77777777" w:rsidTr="00010DB9">
        <w:trPr>
          <w:trHeight w:val="300"/>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A4E52D8" w14:textId="77777777" w:rsidR="00B61516" w:rsidRPr="00B61516" w:rsidRDefault="00B61516" w:rsidP="007C0984">
            <w:pPr>
              <w:suppressAutoHyphens w:val="0"/>
              <w:jc w:val="center"/>
              <w:rPr>
                <w:rFonts w:ascii="Verdana" w:hAnsi="Verdana" w:cs="Arial"/>
                <w:b/>
                <w:bCs/>
                <w:sz w:val="16"/>
                <w:szCs w:val="16"/>
                <w:lang w:eastAsia="pt-BR"/>
              </w:rPr>
            </w:pPr>
            <w:r w:rsidRPr="00B61516">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49CCD5F3" w14:textId="77777777" w:rsidR="00B61516" w:rsidRPr="00B61516" w:rsidRDefault="00B61516" w:rsidP="007C0984">
            <w:pPr>
              <w:suppressAutoHyphens w:val="0"/>
              <w:jc w:val="center"/>
              <w:rPr>
                <w:rFonts w:ascii="Verdana" w:hAnsi="Verdana" w:cs="Arial"/>
                <w:b/>
                <w:bCs/>
                <w:sz w:val="16"/>
                <w:szCs w:val="16"/>
                <w:lang w:eastAsia="pt-BR"/>
              </w:rPr>
            </w:pPr>
            <w:r w:rsidRPr="00B61516">
              <w:rPr>
                <w:rFonts w:ascii="Verdana" w:hAnsi="Verdana" w:cs="Arial"/>
                <w:b/>
                <w:bCs/>
                <w:sz w:val="16"/>
                <w:szCs w:val="16"/>
                <w:lang w:eastAsia="pt-BR"/>
              </w:rPr>
              <w:t>30.06.2020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5238AEEE" w14:textId="77777777" w:rsidR="00B61516" w:rsidRPr="00B61516" w:rsidRDefault="00B61516" w:rsidP="007C0984">
            <w:pPr>
              <w:suppressAutoHyphens w:val="0"/>
              <w:jc w:val="center"/>
              <w:rPr>
                <w:rFonts w:ascii="Verdana" w:hAnsi="Verdana" w:cs="Arial"/>
                <w:b/>
                <w:bCs/>
                <w:sz w:val="16"/>
                <w:szCs w:val="16"/>
                <w:lang w:eastAsia="pt-BR"/>
              </w:rPr>
            </w:pPr>
            <w:r w:rsidRPr="00B61516">
              <w:rPr>
                <w:rFonts w:ascii="Verdana" w:hAnsi="Verdana" w:cs="Arial"/>
                <w:b/>
                <w:bCs/>
                <w:sz w:val="16"/>
                <w:szCs w:val="16"/>
                <w:lang w:eastAsia="pt-BR"/>
              </w:rPr>
              <w:t>31.12.2019</w:t>
            </w:r>
          </w:p>
        </w:tc>
      </w:tr>
      <w:tr w:rsidR="00B61516" w:rsidRPr="00B61516" w14:paraId="79C9F664" w14:textId="77777777" w:rsidTr="00010DB9">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6B9F871A" w14:textId="77777777" w:rsidR="00B61516" w:rsidRPr="00B61516" w:rsidRDefault="00B61516" w:rsidP="007C0984">
            <w:pPr>
              <w:suppressAutoHyphens w:val="0"/>
              <w:jc w:val="both"/>
              <w:rPr>
                <w:rFonts w:ascii="Verdana" w:hAnsi="Verdana" w:cs="Arial"/>
                <w:sz w:val="16"/>
                <w:szCs w:val="16"/>
                <w:lang w:eastAsia="pt-BR"/>
              </w:rPr>
            </w:pPr>
            <w:r w:rsidRPr="00B61516">
              <w:rPr>
                <w:rFonts w:ascii="Verdana" w:hAnsi="Verdana" w:cs="Arial"/>
                <w:sz w:val="16"/>
                <w:szCs w:val="16"/>
                <w:lang w:eastAsia="pt-BR"/>
              </w:rPr>
              <w:t>Adiantamentos concedidos</w:t>
            </w:r>
          </w:p>
        </w:tc>
        <w:tc>
          <w:tcPr>
            <w:tcW w:w="1540" w:type="dxa"/>
            <w:tcBorders>
              <w:top w:val="nil"/>
              <w:left w:val="nil"/>
              <w:bottom w:val="single" w:sz="8" w:space="0" w:color="FFFFFF"/>
              <w:right w:val="single" w:sz="8" w:space="0" w:color="FFFFFF"/>
            </w:tcBorders>
            <w:shd w:val="clear" w:color="000000" w:fill="F2F2F2"/>
            <w:vAlign w:val="center"/>
            <w:hideMark/>
          </w:tcPr>
          <w:p w14:paraId="620EEFBF" w14:textId="77777777" w:rsidR="00B61516" w:rsidRPr="00B61516" w:rsidRDefault="00B61516" w:rsidP="007C0984">
            <w:pPr>
              <w:suppressAutoHyphens w:val="0"/>
              <w:jc w:val="right"/>
              <w:rPr>
                <w:rFonts w:ascii="Verdana" w:hAnsi="Verdana" w:cs="Arial"/>
                <w:sz w:val="16"/>
                <w:szCs w:val="16"/>
                <w:lang w:eastAsia="pt-BR"/>
              </w:rPr>
            </w:pPr>
            <w:r w:rsidRPr="00B61516">
              <w:rPr>
                <w:rFonts w:ascii="Verdana" w:hAnsi="Verdana" w:cs="Arial"/>
                <w:sz w:val="16"/>
                <w:szCs w:val="16"/>
                <w:lang w:eastAsia="pt-BR"/>
              </w:rPr>
              <w:t>2.353</w:t>
            </w:r>
          </w:p>
        </w:tc>
        <w:tc>
          <w:tcPr>
            <w:tcW w:w="1540" w:type="dxa"/>
            <w:tcBorders>
              <w:top w:val="nil"/>
              <w:left w:val="nil"/>
              <w:bottom w:val="single" w:sz="8" w:space="0" w:color="FFFFFF"/>
              <w:right w:val="single" w:sz="8" w:space="0" w:color="FFFFFF"/>
            </w:tcBorders>
            <w:shd w:val="clear" w:color="000000" w:fill="F2F2F2"/>
            <w:vAlign w:val="center"/>
            <w:hideMark/>
          </w:tcPr>
          <w:p w14:paraId="7210639A" w14:textId="77777777" w:rsidR="00B61516" w:rsidRPr="00B61516" w:rsidRDefault="00B61516" w:rsidP="007C0984">
            <w:pPr>
              <w:suppressAutoHyphens w:val="0"/>
              <w:jc w:val="right"/>
              <w:rPr>
                <w:rFonts w:ascii="Verdana" w:hAnsi="Verdana" w:cs="Arial"/>
                <w:sz w:val="16"/>
                <w:szCs w:val="16"/>
                <w:lang w:eastAsia="pt-BR"/>
              </w:rPr>
            </w:pPr>
            <w:r w:rsidRPr="00B61516">
              <w:rPr>
                <w:rFonts w:ascii="Verdana" w:hAnsi="Verdana" w:cs="Arial"/>
                <w:sz w:val="16"/>
                <w:szCs w:val="16"/>
                <w:lang w:eastAsia="pt-BR"/>
              </w:rPr>
              <w:t>1.293</w:t>
            </w:r>
          </w:p>
        </w:tc>
      </w:tr>
      <w:tr w:rsidR="00B61516" w:rsidRPr="00B61516" w14:paraId="2959B3CF" w14:textId="77777777" w:rsidTr="00010DB9">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53FE4673" w14:textId="77777777" w:rsidR="00B61516" w:rsidRPr="00B61516" w:rsidRDefault="00B61516" w:rsidP="007C0984">
            <w:pPr>
              <w:suppressAutoHyphens w:val="0"/>
              <w:jc w:val="both"/>
              <w:rPr>
                <w:rFonts w:ascii="Verdana" w:hAnsi="Verdana" w:cs="Arial"/>
                <w:sz w:val="16"/>
                <w:szCs w:val="16"/>
                <w:lang w:eastAsia="pt-BR"/>
              </w:rPr>
            </w:pPr>
            <w:r w:rsidRPr="00B61516">
              <w:rPr>
                <w:rFonts w:ascii="Verdana" w:hAnsi="Verdana" w:cs="Arial"/>
                <w:sz w:val="16"/>
                <w:szCs w:val="16"/>
                <w:lang w:eastAsia="pt-BR"/>
              </w:rPr>
              <w:t xml:space="preserve">Devedores por depósitos em garantia </w:t>
            </w:r>
            <w:r w:rsidRPr="00B61516">
              <w:rPr>
                <w:rFonts w:ascii="Verdana" w:hAnsi="Verdana" w:cs="Arial"/>
                <w:sz w:val="16"/>
                <w:szCs w:val="16"/>
                <w:vertAlign w:val="superscript"/>
                <w:lang w:eastAsia="pt-BR"/>
              </w:rPr>
              <w:t>(1)</w:t>
            </w:r>
          </w:p>
        </w:tc>
        <w:tc>
          <w:tcPr>
            <w:tcW w:w="1540" w:type="dxa"/>
            <w:tcBorders>
              <w:top w:val="nil"/>
              <w:left w:val="nil"/>
              <w:bottom w:val="single" w:sz="8" w:space="0" w:color="FFFFFF"/>
              <w:right w:val="single" w:sz="8" w:space="0" w:color="FFFFFF"/>
            </w:tcBorders>
            <w:shd w:val="clear" w:color="000000" w:fill="F2F2F2"/>
            <w:vAlign w:val="center"/>
            <w:hideMark/>
          </w:tcPr>
          <w:p w14:paraId="5CE187D0" w14:textId="77777777" w:rsidR="00B61516" w:rsidRPr="00B61516" w:rsidRDefault="00B61516" w:rsidP="007C0984">
            <w:pPr>
              <w:suppressAutoHyphens w:val="0"/>
              <w:jc w:val="right"/>
              <w:rPr>
                <w:rFonts w:ascii="Verdana" w:hAnsi="Verdana" w:cs="Arial"/>
                <w:sz w:val="16"/>
                <w:szCs w:val="16"/>
                <w:lang w:eastAsia="pt-BR"/>
              </w:rPr>
            </w:pPr>
            <w:r w:rsidRPr="00B61516">
              <w:rPr>
                <w:rFonts w:ascii="Verdana" w:hAnsi="Verdana" w:cs="Arial"/>
                <w:sz w:val="16"/>
                <w:szCs w:val="16"/>
                <w:lang w:eastAsia="pt-BR"/>
              </w:rPr>
              <w:t>18.174</w:t>
            </w:r>
          </w:p>
        </w:tc>
        <w:tc>
          <w:tcPr>
            <w:tcW w:w="1540" w:type="dxa"/>
            <w:tcBorders>
              <w:top w:val="nil"/>
              <w:left w:val="nil"/>
              <w:bottom w:val="single" w:sz="8" w:space="0" w:color="FFFFFF"/>
              <w:right w:val="single" w:sz="8" w:space="0" w:color="FFFFFF"/>
            </w:tcBorders>
            <w:shd w:val="clear" w:color="000000" w:fill="F2F2F2"/>
            <w:vAlign w:val="center"/>
            <w:hideMark/>
          </w:tcPr>
          <w:p w14:paraId="53240ED4" w14:textId="77777777" w:rsidR="00B61516" w:rsidRPr="00B61516" w:rsidRDefault="00B61516" w:rsidP="007C0984">
            <w:pPr>
              <w:suppressAutoHyphens w:val="0"/>
              <w:jc w:val="right"/>
              <w:rPr>
                <w:rFonts w:ascii="Verdana" w:hAnsi="Verdana" w:cs="Arial"/>
                <w:sz w:val="16"/>
                <w:szCs w:val="16"/>
                <w:lang w:eastAsia="pt-BR"/>
              </w:rPr>
            </w:pPr>
            <w:r w:rsidRPr="00B61516">
              <w:rPr>
                <w:rFonts w:ascii="Verdana" w:hAnsi="Verdana" w:cs="Arial"/>
                <w:sz w:val="16"/>
                <w:szCs w:val="16"/>
                <w:lang w:eastAsia="pt-BR"/>
              </w:rPr>
              <w:t>17.558</w:t>
            </w:r>
          </w:p>
        </w:tc>
      </w:tr>
      <w:tr w:rsidR="00B61516" w:rsidRPr="00B61516" w14:paraId="2E6C2B32" w14:textId="77777777" w:rsidTr="00010DB9">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7153C90A" w14:textId="77777777" w:rsidR="00B61516" w:rsidRPr="00B61516" w:rsidRDefault="00B61516" w:rsidP="007C0984">
            <w:pPr>
              <w:suppressAutoHyphens w:val="0"/>
              <w:jc w:val="both"/>
              <w:rPr>
                <w:rFonts w:ascii="Verdana" w:hAnsi="Verdana" w:cs="Arial"/>
                <w:sz w:val="16"/>
                <w:szCs w:val="16"/>
                <w:lang w:eastAsia="pt-BR"/>
              </w:rPr>
            </w:pPr>
            <w:r w:rsidRPr="00B61516">
              <w:rPr>
                <w:rFonts w:ascii="Verdana" w:hAnsi="Verdana" w:cs="Arial"/>
                <w:sz w:val="16"/>
                <w:szCs w:val="16"/>
                <w:lang w:eastAsia="pt-BR"/>
              </w:rPr>
              <w:t xml:space="preserve">Impostos e contribuições a compensar </w:t>
            </w:r>
            <w:r w:rsidRPr="00B61516">
              <w:rPr>
                <w:rFonts w:ascii="Verdana" w:hAnsi="Verdana" w:cs="Arial"/>
                <w:sz w:val="16"/>
                <w:szCs w:val="16"/>
                <w:vertAlign w:val="superscript"/>
                <w:lang w:eastAsia="pt-BR"/>
              </w:rPr>
              <w:t>(2)</w:t>
            </w:r>
          </w:p>
        </w:tc>
        <w:tc>
          <w:tcPr>
            <w:tcW w:w="1540" w:type="dxa"/>
            <w:tcBorders>
              <w:top w:val="nil"/>
              <w:left w:val="nil"/>
              <w:bottom w:val="single" w:sz="8" w:space="0" w:color="FFFFFF"/>
              <w:right w:val="single" w:sz="8" w:space="0" w:color="FFFFFF"/>
            </w:tcBorders>
            <w:shd w:val="clear" w:color="000000" w:fill="F2F2F2"/>
            <w:vAlign w:val="center"/>
            <w:hideMark/>
          </w:tcPr>
          <w:p w14:paraId="3654715B" w14:textId="77777777" w:rsidR="00B61516" w:rsidRPr="00B61516" w:rsidRDefault="00B61516" w:rsidP="007C0984">
            <w:pPr>
              <w:suppressAutoHyphens w:val="0"/>
              <w:jc w:val="right"/>
              <w:rPr>
                <w:rFonts w:ascii="Verdana" w:hAnsi="Verdana" w:cs="Arial"/>
                <w:sz w:val="16"/>
                <w:szCs w:val="16"/>
                <w:lang w:eastAsia="pt-BR"/>
              </w:rPr>
            </w:pPr>
            <w:r w:rsidRPr="00B61516">
              <w:rPr>
                <w:rFonts w:ascii="Verdana" w:hAnsi="Verdana" w:cs="Arial"/>
                <w:sz w:val="16"/>
                <w:szCs w:val="16"/>
                <w:lang w:eastAsia="pt-BR"/>
              </w:rPr>
              <w:t>6.753</w:t>
            </w:r>
          </w:p>
        </w:tc>
        <w:tc>
          <w:tcPr>
            <w:tcW w:w="1540" w:type="dxa"/>
            <w:tcBorders>
              <w:top w:val="nil"/>
              <w:left w:val="nil"/>
              <w:bottom w:val="single" w:sz="8" w:space="0" w:color="FFFFFF"/>
              <w:right w:val="single" w:sz="8" w:space="0" w:color="FFFFFF"/>
            </w:tcBorders>
            <w:shd w:val="clear" w:color="000000" w:fill="F2F2F2"/>
            <w:vAlign w:val="center"/>
            <w:hideMark/>
          </w:tcPr>
          <w:p w14:paraId="608D791D" w14:textId="77777777" w:rsidR="00B61516" w:rsidRPr="00B61516" w:rsidRDefault="00B61516" w:rsidP="007C0984">
            <w:pPr>
              <w:suppressAutoHyphens w:val="0"/>
              <w:jc w:val="right"/>
              <w:rPr>
                <w:rFonts w:ascii="Verdana" w:hAnsi="Verdana" w:cs="Arial"/>
                <w:sz w:val="16"/>
                <w:szCs w:val="16"/>
                <w:lang w:eastAsia="pt-BR"/>
              </w:rPr>
            </w:pPr>
            <w:r w:rsidRPr="00B61516">
              <w:rPr>
                <w:rFonts w:ascii="Verdana" w:hAnsi="Verdana" w:cs="Arial"/>
                <w:sz w:val="16"/>
                <w:szCs w:val="16"/>
                <w:lang w:eastAsia="pt-BR"/>
              </w:rPr>
              <w:t>6.638</w:t>
            </w:r>
          </w:p>
        </w:tc>
      </w:tr>
      <w:tr w:rsidR="00B61516" w:rsidRPr="00B61516" w14:paraId="7882FBE3" w14:textId="77777777" w:rsidTr="00010DB9">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06C1F8F4" w14:textId="77777777" w:rsidR="00B61516" w:rsidRPr="00B61516" w:rsidRDefault="00B61516" w:rsidP="007C0984">
            <w:pPr>
              <w:suppressAutoHyphens w:val="0"/>
              <w:jc w:val="both"/>
              <w:rPr>
                <w:rFonts w:ascii="Verdana" w:hAnsi="Verdana" w:cs="Arial"/>
                <w:sz w:val="16"/>
                <w:szCs w:val="16"/>
                <w:lang w:eastAsia="pt-BR"/>
              </w:rPr>
            </w:pPr>
            <w:r w:rsidRPr="00B61516">
              <w:rPr>
                <w:rFonts w:ascii="Verdana" w:hAnsi="Verdana" w:cs="Arial"/>
                <w:sz w:val="16"/>
                <w:szCs w:val="16"/>
                <w:lang w:eastAsia="pt-BR"/>
              </w:rPr>
              <w:t xml:space="preserve">Devedores diversos país </w:t>
            </w:r>
          </w:p>
        </w:tc>
        <w:tc>
          <w:tcPr>
            <w:tcW w:w="1540" w:type="dxa"/>
            <w:tcBorders>
              <w:top w:val="nil"/>
              <w:left w:val="nil"/>
              <w:bottom w:val="single" w:sz="8" w:space="0" w:color="FFFFFF"/>
              <w:right w:val="single" w:sz="8" w:space="0" w:color="FFFFFF"/>
            </w:tcBorders>
            <w:shd w:val="clear" w:color="000000" w:fill="F2F2F2"/>
            <w:vAlign w:val="center"/>
            <w:hideMark/>
          </w:tcPr>
          <w:p w14:paraId="5A786FAC" w14:textId="77777777" w:rsidR="00B61516" w:rsidRPr="00B61516" w:rsidRDefault="00B61516" w:rsidP="007C0984">
            <w:pPr>
              <w:suppressAutoHyphens w:val="0"/>
              <w:jc w:val="right"/>
              <w:rPr>
                <w:rFonts w:ascii="Verdana" w:hAnsi="Verdana" w:cs="Arial"/>
                <w:sz w:val="16"/>
                <w:szCs w:val="16"/>
                <w:lang w:eastAsia="pt-BR"/>
              </w:rPr>
            </w:pPr>
            <w:r w:rsidRPr="00B61516">
              <w:rPr>
                <w:rFonts w:ascii="Verdana" w:hAnsi="Verdana" w:cs="Arial"/>
                <w:sz w:val="16"/>
                <w:szCs w:val="16"/>
                <w:lang w:eastAsia="pt-BR"/>
              </w:rPr>
              <w:t>301</w:t>
            </w:r>
          </w:p>
        </w:tc>
        <w:tc>
          <w:tcPr>
            <w:tcW w:w="1540" w:type="dxa"/>
            <w:tcBorders>
              <w:top w:val="nil"/>
              <w:left w:val="nil"/>
              <w:bottom w:val="single" w:sz="8" w:space="0" w:color="FFFFFF"/>
              <w:right w:val="single" w:sz="8" w:space="0" w:color="FFFFFF"/>
            </w:tcBorders>
            <w:shd w:val="clear" w:color="000000" w:fill="F2F2F2"/>
            <w:vAlign w:val="center"/>
            <w:hideMark/>
          </w:tcPr>
          <w:p w14:paraId="5960FAD1" w14:textId="77777777" w:rsidR="00B61516" w:rsidRPr="00B61516" w:rsidRDefault="00B61516" w:rsidP="007C0984">
            <w:pPr>
              <w:suppressAutoHyphens w:val="0"/>
              <w:jc w:val="right"/>
              <w:rPr>
                <w:rFonts w:ascii="Verdana" w:hAnsi="Verdana" w:cs="Arial"/>
                <w:sz w:val="16"/>
                <w:szCs w:val="16"/>
                <w:lang w:eastAsia="pt-BR"/>
              </w:rPr>
            </w:pPr>
            <w:r w:rsidRPr="00B61516">
              <w:rPr>
                <w:rFonts w:ascii="Verdana" w:hAnsi="Verdana" w:cs="Arial"/>
                <w:sz w:val="16"/>
                <w:szCs w:val="16"/>
                <w:lang w:eastAsia="pt-BR"/>
              </w:rPr>
              <w:t>225</w:t>
            </w:r>
          </w:p>
        </w:tc>
      </w:tr>
      <w:tr w:rsidR="00B61516" w:rsidRPr="00B61516" w14:paraId="7A70B960" w14:textId="77777777" w:rsidTr="00010DB9">
        <w:trPr>
          <w:trHeight w:val="300"/>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54063D1B" w14:textId="77777777" w:rsidR="00B61516" w:rsidRPr="00B61516" w:rsidRDefault="00B61516" w:rsidP="007C0984">
            <w:pPr>
              <w:suppressAutoHyphens w:val="0"/>
              <w:jc w:val="both"/>
              <w:rPr>
                <w:rFonts w:ascii="Verdana" w:hAnsi="Verdana" w:cs="Arial"/>
                <w:b/>
                <w:bCs/>
                <w:sz w:val="16"/>
                <w:szCs w:val="16"/>
                <w:lang w:eastAsia="pt-BR"/>
              </w:rPr>
            </w:pPr>
            <w:r w:rsidRPr="00B61516">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0E632893" w14:textId="77777777" w:rsidR="00B61516" w:rsidRPr="00B61516" w:rsidRDefault="00B61516" w:rsidP="007C0984">
            <w:pPr>
              <w:suppressAutoHyphens w:val="0"/>
              <w:jc w:val="right"/>
              <w:rPr>
                <w:rFonts w:ascii="Verdana" w:hAnsi="Verdana" w:cs="Arial"/>
                <w:b/>
                <w:bCs/>
                <w:sz w:val="16"/>
                <w:szCs w:val="16"/>
                <w:lang w:eastAsia="pt-BR"/>
              </w:rPr>
            </w:pPr>
            <w:r w:rsidRPr="00B61516">
              <w:rPr>
                <w:rFonts w:ascii="Verdana" w:hAnsi="Verdana" w:cs="Arial"/>
                <w:b/>
                <w:bCs/>
                <w:sz w:val="16"/>
                <w:szCs w:val="16"/>
                <w:lang w:eastAsia="pt-BR"/>
              </w:rPr>
              <w:t>27.581</w:t>
            </w:r>
          </w:p>
        </w:tc>
        <w:tc>
          <w:tcPr>
            <w:tcW w:w="1540" w:type="dxa"/>
            <w:tcBorders>
              <w:top w:val="nil"/>
              <w:left w:val="nil"/>
              <w:bottom w:val="single" w:sz="8" w:space="0" w:color="FFFFFF"/>
              <w:right w:val="single" w:sz="8" w:space="0" w:color="FFFFFF"/>
            </w:tcBorders>
            <w:shd w:val="clear" w:color="000000" w:fill="A6A6A6"/>
            <w:vAlign w:val="center"/>
            <w:hideMark/>
          </w:tcPr>
          <w:p w14:paraId="0D185B3C" w14:textId="77777777" w:rsidR="00B61516" w:rsidRPr="00B61516" w:rsidRDefault="00B61516" w:rsidP="007C0984">
            <w:pPr>
              <w:suppressAutoHyphens w:val="0"/>
              <w:jc w:val="right"/>
              <w:rPr>
                <w:rFonts w:ascii="Verdana" w:hAnsi="Verdana" w:cs="Arial"/>
                <w:b/>
                <w:bCs/>
                <w:sz w:val="16"/>
                <w:szCs w:val="16"/>
                <w:lang w:eastAsia="pt-BR"/>
              </w:rPr>
            </w:pPr>
            <w:r w:rsidRPr="00B61516">
              <w:rPr>
                <w:rFonts w:ascii="Verdana" w:hAnsi="Verdana" w:cs="Arial"/>
                <w:b/>
                <w:bCs/>
                <w:sz w:val="16"/>
                <w:szCs w:val="16"/>
                <w:lang w:eastAsia="pt-BR"/>
              </w:rPr>
              <w:t>25.714</w:t>
            </w:r>
          </w:p>
        </w:tc>
      </w:tr>
    </w:tbl>
    <w:p w14:paraId="0525B2ED" w14:textId="1A71524B" w:rsidR="00E216FC" w:rsidRPr="008C3FC9" w:rsidRDefault="00E216FC" w:rsidP="00382B0E">
      <w:pPr>
        <w:pStyle w:val="UmPontoNovo9"/>
        <w:numPr>
          <w:ilvl w:val="3"/>
          <w:numId w:val="71"/>
        </w:numPr>
        <w:spacing w:after="120"/>
        <w:ind w:left="567" w:hanging="283"/>
        <w:jc w:val="both"/>
        <w:rPr>
          <w:rFonts w:ascii="Verdana" w:hAnsi="Verdana" w:cs="Arial"/>
          <w:sz w:val="16"/>
          <w:szCs w:val="16"/>
        </w:rPr>
      </w:pPr>
      <w:r w:rsidRPr="008C3FC9">
        <w:rPr>
          <w:rFonts w:ascii="Verdana" w:hAnsi="Verdana" w:cs="Arial"/>
          <w:sz w:val="16"/>
          <w:szCs w:val="16"/>
        </w:rPr>
        <w:t>Nesta conta estão registrados os depósitos judiciais das açõ</w:t>
      </w:r>
      <w:r w:rsidR="009D7B24" w:rsidRPr="008C3FC9">
        <w:rPr>
          <w:rFonts w:ascii="Verdana" w:hAnsi="Verdana" w:cs="Arial"/>
          <w:sz w:val="16"/>
          <w:szCs w:val="16"/>
        </w:rPr>
        <w:t xml:space="preserve">es em curso, sendo que </w:t>
      </w:r>
      <w:r w:rsidR="00B53FF1" w:rsidRPr="008C3FC9">
        <w:rPr>
          <w:rFonts w:ascii="Verdana" w:hAnsi="Verdana" w:cs="Arial"/>
          <w:sz w:val="16"/>
          <w:szCs w:val="16"/>
        </w:rPr>
        <w:t xml:space="preserve">o montante de </w:t>
      </w:r>
      <w:r w:rsidR="00B61516" w:rsidRPr="008C3FC9">
        <w:rPr>
          <w:rFonts w:ascii="Verdana" w:hAnsi="Verdana" w:cs="Arial"/>
          <w:sz w:val="16"/>
          <w:szCs w:val="16"/>
        </w:rPr>
        <w:t>R$ 18.171</w:t>
      </w:r>
      <w:r w:rsidR="00BA13BD">
        <w:rPr>
          <w:rFonts w:ascii="Verdana" w:hAnsi="Verdana" w:cs="Arial"/>
          <w:sz w:val="16"/>
          <w:szCs w:val="16"/>
        </w:rPr>
        <w:t xml:space="preserve"> mil</w:t>
      </w:r>
      <w:r w:rsidRPr="008C3FC9">
        <w:rPr>
          <w:rFonts w:ascii="Verdana" w:hAnsi="Verdana" w:cs="Arial"/>
          <w:sz w:val="16"/>
          <w:szCs w:val="16"/>
        </w:rPr>
        <w:t xml:space="preserve"> (R$ </w:t>
      </w:r>
      <w:r w:rsidR="00B61516" w:rsidRPr="008C3FC9">
        <w:rPr>
          <w:rFonts w:ascii="Verdana" w:hAnsi="Verdana" w:cs="Arial"/>
          <w:sz w:val="16"/>
          <w:szCs w:val="16"/>
        </w:rPr>
        <w:t xml:space="preserve">17.558 </w:t>
      </w:r>
      <w:r w:rsidR="00BA13BD">
        <w:rPr>
          <w:rFonts w:ascii="Verdana" w:hAnsi="Verdana" w:cs="Arial"/>
          <w:sz w:val="16"/>
          <w:szCs w:val="16"/>
        </w:rPr>
        <w:t xml:space="preserve">mil </w:t>
      </w:r>
      <w:r w:rsidR="009D7B24" w:rsidRPr="008C3FC9">
        <w:rPr>
          <w:rFonts w:ascii="Verdana" w:hAnsi="Verdana" w:cs="Arial"/>
          <w:sz w:val="16"/>
          <w:szCs w:val="16"/>
        </w:rPr>
        <w:t xml:space="preserve">em </w:t>
      </w:r>
      <w:r w:rsidR="00B61516" w:rsidRPr="008C3FC9">
        <w:rPr>
          <w:rFonts w:ascii="Verdana" w:hAnsi="Verdana" w:cs="Arial"/>
          <w:sz w:val="16"/>
          <w:szCs w:val="16"/>
        </w:rPr>
        <w:t>31.12.2019</w:t>
      </w:r>
      <w:r w:rsidRPr="008C3FC9">
        <w:rPr>
          <w:rFonts w:ascii="Verdana" w:hAnsi="Verdana" w:cs="Arial"/>
          <w:sz w:val="16"/>
          <w:szCs w:val="16"/>
        </w:rPr>
        <w:t xml:space="preserve">) </w:t>
      </w:r>
      <w:proofErr w:type="gramStart"/>
      <w:r w:rsidRPr="008C3FC9">
        <w:rPr>
          <w:rFonts w:ascii="Verdana" w:hAnsi="Verdana" w:cs="Arial"/>
          <w:sz w:val="16"/>
          <w:szCs w:val="16"/>
        </w:rPr>
        <w:t>referem-se</w:t>
      </w:r>
      <w:proofErr w:type="gramEnd"/>
      <w:r w:rsidRPr="008C3FC9">
        <w:rPr>
          <w:rFonts w:ascii="Verdana" w:hAnsi="Verdana" w:cs="Arial"/>
          <w:sz w:val="16"/>
          <w:szCs w:val="16"/>
        </w:rPr>
        <w:t xml:space="preserve"> ao depósito na ação descrita na </w:t>
      </w:r>
      <w:r w:rsidR="00BC06E6" w:rsidRPr="008C3FC9">
        <w:rPr>
          <w:rFonts w:ascii="Verdana" w:hAnsi="Verdana" w:cs="Arial"/>
          <w:sz w:val="16"/>
          <w:szCs w:val="16"/>
        </w:rPr>
        <w:t>n</w:t>
      </w:r>
      <w:r w:rsidR="00C07027" w:rsidRPr="008C3FC9">
        <w:rPr>
          <w:rFonts w:ascii="Verdana" w:hAnsi="Verdana" w:cs="Arial"/>
          <w:sz w:val="16"/>
          <w:szCs w:val="16"/>
        </w:rPr>
        <w:t xml:space="preserve">ota </w:t>
      </w:r>
      <w:r w:rsidR="00BE4ED0" w:rsidRPr="008C3FC9">
        <w:rPr>
          <w:rFonts w:ascii="Verdana" w:hAnsi="Verdana" w:cs="Arial"/>
          <w:sz w:val="16"/>
          <w:szCs w:val="16"/>
        </w:rPr>
        <w:t>13</w:t>
      </w:r>
      <w:r w:rsidR="00BE4F7C" w:rsidRPr="008C3FC9">
        <w:rPr>
          <w:rFonts w:ascii="Verdana" w:hAnsi="Verdana" w:cs="Arial"/>
          <w:sz w:val="16"/>
          <w:szCs w:val="16"/>
        </w:rPr>
        <w:t>e</w:t>
      </w:r>
      <w:r w:rsidR="00FB5606" w:rsidRPr="008C3FC9">
        <w:rPr>
          <w:rFonts w:ascii="Verdana" w:hAnsi="Verdana" w:cs="Arial"/>
          <w:sz w:val="16"/>
          <w:szCs w:val="16"/>
        </w:rPr>
        <w:t>.</w:t>
      </w:r>
    </w:p>
    <w:p w14:paraId="0525B2EE" w14:textId="086EC42B" w:rsidR="00E216FC" w:rsidRPr="008C3FC9" w:rsidRDefault="0015285E" w:rsidP="00382B0E">
      <w:pPr>
        <w:pStyle w:val="UmPontoNovo9"/>
        <w:numPr>
          <w:ilvl w:val="0"/>
          <w:numId w:val="0"/>
        </w:numPr>
        <w:spacing w:before="120" w:after="120"/>
        <w:ind w:left="567"/>
        <w:jc w:val="both"/>
        <w:rPr>
          <w:rFonts w:ascii="Verdana" w:hAnsi="Verdana" w:cs="Arial"/>
          <w:sz w:val="16"/>
          <w:szCs w:val="16"/>
        </w:rPr>
      </w:pPr>
      <w:r w:rsidRPr="008C3FC9">
        <w:rPr>
          <w:rFonts w:ascii="Verdana" w:hAnsi="Verdana" w:cs="Arial"/>
          <w:sz w:val="16"/>
          <w:szCs w:val="16"/>
        </w:rPr>
        <w:t>Em 2020</w:t>
      </w:r>
      <w:r w:rsidR="00E216FC" w:rsidRPr="008C3FC9">
        <w:rPr>
          <w:rFonts w:ascii="Verdana" w:hAnsi="Verdana" w:cs="Arial"/>
          <w:sz w:val="16"/>
          <w:szCs w:val="16"/>
        </w:rPr>
        <w:t>, foi efetuada a atualização monetária do respectivo depós</w:t>
      </w:r>
      <w:r w:rsidRPr="008C3FC9">
        <w:rPr>
          <w:rFonts w:ascii="Verdana" w:hAnsi="Verdana" w:cs="Arial"/>
          <w:sz w:val="16"/>
          <w:szCs w:val="16"/>
        </w:rPr>
        <w:t>ito no valor de R$ 244</w:t>
      </w:r>
      <w:r w:rsidR="00BA13BD">
        <w:rPr>
          <w:rFonts w:ascii="Verdana" w:hAnsi="Verdana" w:cs="Arial"/>
          <w:sz w:val="16"/>
          <w:szCs w:val="16"/>
        </w:rPr>
        <w:t xml:space="preserve"> mil</w:t>
      </w:r>
      <w:r w:rsidRPr="008C3FC9">
        <w:rPr>
          <w:rFonts w:ascii="Verdana" w:hAnsi="Verdana" w:cs="Arial"/>
          <w:sz w:val="16"/>
          <w:szCs w:val="16"/>
        </w:rPr>
        <w:t xml:space="preserve">, </w:t>
      </w:r>
      <w:r w:rsidR="00E216FC" w:rsidRPr="008C3FC9">
        <w:rPr>
          <w:rFonts w:ascii="Verdana" w:hAnsi="Verdana" w:cs="Arial"/>
          <w:sz w:val="16"/>
          <w:szCs w:val="16"/>
        </w:rPr>
        <w:t xml:space="preserve">registrada na rubrica “Outras receitas operacionais”, conforme </w:t>
      </w:r>
      <w:r w:rsidR="00BC06E6" w:rsidRPr="008C3FC9">
        <w:rPr>
          <w:rFonts w:ascii="Verdana" w:hAnsi="Verdana" w:cs="Arial"/>
          <w:sz w:val="16"/>
          <w:szCs w:val="16"/>
        </w:rPr>
        <w:t>n</w:t>
      </w:r>
      <w:r w:rsidR="00775B35" w:rsidRPr="008C3FC9">
        <w:rPr>
          <w:rFonts w:ascii="Verdana" w:hAnsi="Verdana" w:cs="Arial"/>
          <w:sz w:val="16"/>
          <w:szCs w:val="16"/>
        </w:rPr>
        <w:t>ota 20</w:t>
      </w:r>
      <w:r w:rsidR="00E216FC" w:rsidRPr="008C3FC9">
        <w:rPr>
          <w:rFonts w:ascii="Verdana" w:hAnsi="Verdana" w:cs="Arial"/>
          <w:sz w:val="16"/>
          <w:szCs w:val="16"/>
        </w:rPr>
        <w:t xml:space="preserve">. Considerando que o valor depositado é retido do fornecedor, a atualização teve contrapartida na rubrica “Credores </w:t>
      </w:r>
      <w:proofErr w:type="gramStart"/>
      <w:r w:rsidR="00E216FC" w:rsidRPr="008C3FC9">
        <w:rPr>
          <w:rFonts w:ascii="Verdana" w:hAnsi="Verdana" w:cs="Arial"/>
          <w:sz w:val="16"/>
          <w:szCs w:val="16"/>
        </w:rPr>
        <w:t>diversos</w:t>
      </w:r>
      <w:proofErr w:type="gramEnd"/>
      <w:r w:rsidR="00E216FC" w:rsidRPr="008C3FC9">
        <w:rPr>
          <w:rFonts w:ascii="Verdana" w:hAnsi="Verdana" w:cs="Arial"/>
          <w:sz w:val="16"/>
          <w:szCs w:val="16"/>
        </w:rPr>
        <w:t xml:space="preserve"> no país”, conforme </w:t>
      </w:r>
      <w:r w:rsidR="00BC06E6" w:rsidRPr="008C3FC9">
        <w:rPr>
          <w:rFonts w:ascii="Verdana" w:hAnsi="Verdana" w:cs="Arial"/>
          <w:sz w:val="16"/>
          <w:szCs w:val="16"/>
        </w:rPr>
        <w:t>n</w:t>
      </w:r>
      <w:r w:rsidR="00775B35" w:rsidRPr="008C3FC9">
        <w:rPr>
          <w:rFonts w:ascii="Verdana" w:hAnsi="Verdana" w:cs="Arial"/>
          <w:sz w:val="16"/>
          <w:szCs w:val="16"/>
        </w:rPr>
        <w:t>ota 12</w:t>
      </w:r>
      <w:r w:rsidR="00E216FC" w:rsidRPr="008C3FC9">
        <w:rPr>
          <w:rFonts w:ascii="Verdana" w:hAnsi="Verdana" w:cs="Arial"/>
          <w:sz w:val="16"/>
          <w:szCs w:val="16"/>
        </w:rPr>
        <w:t xml:space="preserve"> e </w:t>
      </w:r>
      <w:r w:rsidR="00775B35" w:rsidRPr="008C3FC9">
        <w:rPr>
          <w:rFonts w:ascii="Verdana" w:hAnsi="Verdana" w:cs="Arial"/>
          <w:sz w:val="16"/>
          <w:szCs w:val="16"/>
        </w:rPr>
        <w:t xml:space="preserve">o </w:t>
      </w:r>
      <w:r w:rsidR="00E216FC" w:rsidRPr="008C3FC9">
        <w:rPr>
          <w:rFonts w:ascii="Verdana" w:hAnsi="Verdana" w:cs="Arial"/>
          <w:sz w:val="16"/>
          <w:szCs w:val="16"/>
        </w:rPr>
        <w:t xml:space="preserve">registro de despesas de atualização monetária, na rubrica “Outras despesas operacionais”, conforme </w:t>
      </w:r>
      <w:r w:rsidR="00BC06E6" w:rsidRPr="008C3FC9">
        <w:rPr>
          <w:rFonts w:ascii="Verdana" w:hAnsi="Verdana" w:cs="Arial"/>
          <w:sz w:val="16"/>
          <w:szCs w:val="16"/>
        </w:rPr>
        <w:t>n</w:t>
      </w:r>
      <w:r w:rsidR="00775B35" w:rsidRPr="008C3FC9">
        <w:rPr>
          <w:rFonts w:ascii="Verdana" w:hAnsi="Verdana" w:cs="Arial"/>
          <w:sz w:val="16"/>
          <w:szCs w:val="16"/>
        </w:rPr>
        <w:t>ota 20</w:t>
      </w:r>
      <w:r w:rsidR="00E216FC" w:rsidRPr="008C3FC9">
        <w:rPr>
          <w:rFonts w:ascii="Verdana" w:hAnsi="Verdana" w:cs="Arial"/>
          <w:sz w:val="16"/>
          <w:szCs w:val="16"/>
        </w:rPr>
        <w:t xml:space="preserve">. Desta forma não gerou impactos no resultado da Instituição no </w:t>
      </w:r>
      <w:r w:rsidR="009536C1" w:rsidRPr="008C3FC9">
        <w:rPr>
          <w:rFonts w:ascii="Verdana" w:hAnsi="Verdana" w:cs="Arial"/>
          <w:sz w:val="16"/>
          <w:szCs w:val="16"/>
        </w:rPr>
        <w:t>semestre</w:t>
      </w:r>
      <w:r w:rsidR="00E216FC" w:rsidRPr="008C3FC9">
        <w:rPr>
          <w:rFonts w:ascii="Verdana" w:hAnsi="Verdana" w:cs="Arial"/>
          <w:sz w:val="16"/>
          <w:szCs w:val="16"/>
        </w:rPr>
        <w:t>.</w:t>
      </w:r>
    </w:p>
    <w:p w14:paraId="0525B2F0" w14:textId="684EDB59" w:rsidR="00E216FC" w:rsidRPr="008C3FC9" w:rsidRDefault="00E216FC" w:rsidP="00382B0E">
      <w:pPr>
        <w:pStyle w:val="UmPontoNovo9"/>
        <w:numPr>
          <w:ilvl w:val="3"/>
          <w:numId w:val="54"/>
        </w:numPr>
        <w:spacing w:after="120"/>
        <w:ind w:left="567" w:hanging="284"/>
        <w:jc w:val="both"/>
        <w:rPr>
          <w:rFonts w:ascii="Verdana" w:hAnsi="Verdana" w:cs="Arial"/>
          <w:sz w:val="16"/>
          <w:szCs w:val="16"/>
        </w:rPr>
      </w:pPr>
      <w:r w:rsidRPr="008C3FC9">
        <w:rPr>
          <w:rFonts w:ascii="Verdana" w:hAnsi="Verdana" w:cs="Arial"/>
          <w:sz w:val="16"/>
          <w:szCs w:val="16"/>
        </w:rPr>
        <w:t>No exercício de 201</w:t>
      </w:r>
      <w:r w:rsidR="009D7B24" w:rsidRPr="008C3FC9">
        <w:rPr>
          <w:rFonts w:ascii="Verdana" w:hAnsi="Verdana" w:cs="Arial"/>
          <w:sz w:val="16"/>
          <w:szCs w:val="16"/>
        </w:rPr>
        <w:t>9</w:t>
      </w:r>
      <w:r w:rsidRPr="008C3FC9">
        <w:rPr>
          <w:rFonts w:ascii="Verdana" w:hAnsi="Verdana" w:cs="Arial"/>
          <w:sz w:val="16"/>
          <w:szCs w:val="16"/>
        </w:rPr>
        <w:t>, a Instituição efetuou o recolhimento do imposto de renda e contribuição social por estimativa</w:t>
      </w:r>
      <w:r w:rsidR="009C3C40" w:rsidRPr="008C3FC9">
        <w:rPr>
          <w:rFonts w:ascii="Verdana" w:hAnsi="Verdana" w:cs="Arial"/>
          <w:sz w:val="16"/>
          <w:szCs w:val="16"/>
        </w:rPr>
        <w:t>, que</w:t>
      </w:r>
      <w:r w:rsidRPr="008C3FC9">
        <w:rPr>
          <w:rFonts w:ascii="Verdana" w:hAnsi="Verdana" w:cs="Arial"/>
          <w:sz w:val="16"/>
          <w:szCs w:val="16"/>
        </w:rPr>
        <w:t xml:space="preserve"> comparado com o valor apurado pelo</w:t>
      </w:r>
      <w:r w:rsidR="009C3C40" w:rsidRPr="008C3FC9">
        <w:rPr>
          <w:rFonts w:ascii="Verdana" w:hAnsi="Verdana" w:cs="Arial"/>
          <w:sz w:val="16"/>
          <w:szCs w:val="16"/>
        </w:rPr>
        <w:t xml:space="preserve"> regime do</w:t>
      </w:r>
      <w:r w:rsidRPr="008C3FC9">
        <w:rPr>
          <w:rFonts w:ascii="Verdana" w:hAnsi="Verdana" w:cs="Arial"/>
          <w:sz w:val="16"/>
          <w:szCs w:val="16"/>
        </w:rPr>
        <w:t xml:space="preserve"> lucro real</w:t>
      </w:r>
      <w:r w:rsidR="009C3C40" w:rsidRPr="008C3FC9">
        <w:rPr>
          <w:rFonts w:ascii="Verdana" w:hAnsi="Verdana" w:cs="Arial"/>
          <w:sz w:val="16"/>
          <w:szCs w:val="16"/>
        </w:rPr>
        <w:t xml:space="preserve">, gerou uma diferença </w:t>
      </w:r>
      <w:r w:rsidR="009D7B24" w:rsidRPr="008C3FC9">
        <w:rPr>
          <w:rFonts w:ascii="Verdana" w:hAnsi="Verdana" w:cs="Arial"/>
          <w:sz w:val="16"/>
          <w:szCs w:val="16"/>
        </w:rPr>
        <w:t>de recolhimento a maior</w:t>
      </w:r>
      <w:r w:rsidR="009C3C40" w:rsidRPr="008C3FC9">
        <w:rPr>
          <w:rFonts w:ascii="Verdana" w:hAnsi="Verdana" w:cs="Arial"/>
          <w:sz w:val="16"/>
          <w:szCs w:val="16"/>
        </w:rPr>
        <w:t>, no mo</w:t>
      </w:r>
      <w:r w:rsidR="009D7B24" w:rsidRPr="008C3FC9">
        <w:rPr>
          <w:rFonts w:ascii="Verdana" w:hAnsi="Verdana" w:cs="Arial"/>
          <w:sz w:val="16"/>
          <w:szCs w:val="16"/>
        </w:rPr>
        <w:t xml:space="preserve">ntante de </w:t>
      </w:r>
      <w:r w:rsidR="00B53FF1" w:rsidRPr="008C3FC9">
        <w:rPr>
          <w:rFonts w:ascii="Verdana" w:hAnsi="Verdana" w:cs="Arial"/>
          <w:sz w:val="16"/>
          <w:szCs w:val="16"/>
        </w:rPr>
        <w:t>R$ 6.638</w:t>
      </w:r>
      <w:r w:rsidR="00BA13BD">
        <w:rPr>
          <w:rFonts w:ascii="Verdana" w:hAnsi="Verdana" w:cs="Arial"/>
          <w:sz w:val="16"/>
          <w:szCs w:val="16"/>
        </w:rPr>
        <w:t xml:space="preserve"> mil</w:t>
      </w:r>
      <w:r w:rsidR="00B53FF1" w:rsidRPr="008C3FC9">
        <w:rPr>
          <w:rFonts w:ascii="Verdana" w:hAnsi="Verdana" w:cs="Arial"/>
          <w:sz w:val="16"/>
          <w:szCs w:val="16"/>
        </w:rPr>
        <w:t>, cuja compensação será realizada de acordo com a legislação tributária vigente.</w:t>
      </w:r>
      <w:r w:rsidR="00775B35" w:rsidRPr="008C3FC9">
        <w:rPr>
          <w:rFonts w:ascii="Verdana" w:hAnsi="Verdana" w:cs="Arial"/>
          <w:sz w:val="16"/>
          <w:szCs w:val="16"/>
        </w:rPr>
        <w:t xml:space="preserve"> O valor atualizado até 30.06.2020 soma R$ 6.753</w:t>
      </w:r>
      <w:r w:rsidR="00BA13BD">
        <w:rPr>
          <w:rFonts w:ascii="Verdana" w:hAnsi="Verdana" w:cs="Arial"/>
          <w:sz w:val="16"/>
          <w:szCs w:val="16"/>
        </w:rPr>
        <w:t xml:space="preserve"> mil</w:t>
      </w:r>
      <w:r w:rsidR="00775B35" w:rsidRPr="008C3FC9">
        <w:rPr>
          <w:rFonts w:ascii="Verdana" w:hAnsi="Verdana" w:cs="Arial"/>
          <w:sz w:val="16"/>
          <w:szCs w:val="16"/>
        </w:rPr>
        <w:t>.</w:t>
      </w:r>
    </w:p>
    <w:p w14:paraId="4C89539A" w14:textId="6FC83B91" w:rsidR="00DB4DD2" w:rsidRPr="00A657CB" w:rsidRDefault="004B078D" w:rsidP="007C0984">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105" w:name="_Toc44692488"/>
      <w:bookmarkStart w:id="106" w:name="_Toc51687946"/>
      <w:r w:rsidRPr="00A657CB">
        <w:rPr>
          <w:rFonts w:ascii="Verdana" w:hAnsi="Verdana" w:cs="Verdana"/>
          <w:bCs w:val="0"/>
          <w:kern w:val="0"/>
          <w:sz w:val="20"/>
          <w:szCs w:val="20"/>
          <w:lang w:eastAsia="zh-CN"/>
        </w:rPr>
        <w:t>Nota 8</w:t>
      </w:r>
      <w:r w:rsidR="00E71610" w:rsidRPr="00A657CB">
        <w:rPr>
          <w:rFonts w:ascii="Verdana" w:hAnsi="Verdana" w:cs="Verdana"/>
          <w:bCs w:val="0"/>
          <w:kern w:val="0"/>
          <w:sz w:val="20"/>
          <w:szCs w:val="20"/>
          <w:lang w:eastAsia="zh-CN"/>
        </w:rPr>
        <w:t xml:space="preserve"> -</w:t>
      </w:r>
      <w:r w:rsidRPr="00A657CB">
        <w:rPr>
          <w:rFonts w:ascii="Verdana" w:hAnsi="Verdana" w:cs="Verdana"/>
          <w:bCs w:val="0"/>
          <w:kern w:val="0"/>
          <w:sz w:val="20"/>
          <w:szCs w:val="20"/>
          <w:lang w:eastAsia="zh-CN"/>
        </w:rPr>
        <w:t xml:space="preserve"> </w:t>
      </w:r>
      <w:r w:rsidR="00DB4DD2" w:rsidRPr="00A657CB">
        <w:rPr>
          <w:rFonts w:ascii="Verdana" w:hAnsi="Verdana" w:cs="Verdana"/>
          <w:bCs w:val="0"/>
          <w:kern w:val="0"/>
          <w:sz w:val="20"/>
          <w:szCs w:val="20"/>
          <w:lang w:eastAsia="zh-CN"/>
        </w:rPr>
        <w:t>Outros valores e bens</w:t>
      </w:r>
      <w:bookmarkEnd w:id="105"/>
      <w:bookmarkEnd w:id="106"/>
      <w:r w:rsidR="00DB4DD2" w:rsidRPr="00A657CB">
        <w:rPr>
          <w:rFonts w:ascii="Verdana" w:hAnsi="Verdana" w:cs="Verdana"/>
          <w:bCs w:val="0"/>
          <w:kern w:val="0"/>
          <w:sz w:val="20"/>
          <w:szCs w:val="20"/>
          <w:lang w:eastAsia="zh-CN"/>
        </w:rPr>
        <w:t xml:space="preserve"> </w:t>
      </w:r>
    </w:p>
    <w:p w14:paraId="53F7C966" w14:textId="26D116AC" w:rsidR="00BD786B" w:rsidRPr="009462A4" w:rsidRDefault="00BD786B" w:rsidP="008E05C0">
      <w:pPr>
        <w:pStyle w:val="PargrafodaLista"/>
        <w:numPr>
          <w:ilvl w:val="0"/>
          <w:numId w:val="48"/>
        </w:numPr>
        <w:spacing w:before="240" w:after="240"/>
        <w:ind w:left="284" w:hanging="284"/>
        <w:jc w:val="both"/>
        <w:rPr>
          <w:rFonts w:ascii="Verdana" w:hAnsi="Verdana"/>
          <w:i/>
          <w:sz w:val="20"/>
          <w:szCs w:val="20"/>
          <w:lang w:eastAsia="en-US"/>
        </w:rPr>
      </w:pPr>
      <w:r w:rsidRPr="009462A4">
        <w:rPr>
          <w:rFonts w:ascii="Verdana" w:hAnsi="Verdana"/>
          <w:i/>
          <w:sz w:val="20"/>
          <w:szCs w:val="20"/>
          <w:lang w:eastAsia="en-US"/>
        </w:rPr>
        <w:t>Resumo</w:t>
      </w:r>
    </w:p>
    <w:tbl>
      <w:tblPr>
        <w:tblW w:w="10320" w:type="dxa"/>
        <w:tblInd w:w="60" w:type="dxa"/>
        <w:tblCellMar>
          <w:left w:w="70" w:type="dxa"/>
          <w:right w:w="70" w:type="dxa"/>
        </w:tblCellMar>
        <w:tblLook w:val="04A0" w:firstRow="1" w:lastRow="0" w:firstColumn="1" w:lastColumn="0" w:noHBand="0" w:noVBand="1"/>
      </w:tblPr>
      <w:tblGrid>
        <w:gridCol w:w="7240"/>
        <w:gridCol w:w="1540"/>
        <w:gridCol w:w="1540"/>
      </w:tblGrid>
      <w:tr w:rsidR="00E71610" w:rsidRPr="00E71610" w14:paraId="75B12307" w14:textId="77777777" w:rsidTr="00010DB9">
        <w:trPr>
          <w:trHeight w:val="300"/>
        </w:trPr>
        <w:tc>
          <w:tcPr>
            <w:tcW w:w="72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EC3DD7F"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B151BFE"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30.06.2020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43DFA45B"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31.12.2019</w:t>
            </w:r>
          </w:p>
        </w:tc>
      </w:tr>
      <w:tr w:rsidR="00E71610" w:rsidRPr="00E71610" w14:paraId="577B3BC4"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799B9EE" w14:textId="7C2B2BA4"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Bens não de uso próprio</w:t>
            </w:r>
            <w:r w:rsidR="00954EAF">
              <w:rPr>
                <w:rFonts w:ascii="Verdana" w:hAnsi="Verdana" w:cs="Arial"/>
                <w:sz w:val="16"/>
                <w:szCs w:val="16"/>
                <w:lang w:eastAsia="pt-BR"/>
              </w:rPr>
              <w:t xml:space="preserve"> (BNDU)</w:t>
            </w:r>
          </w:p>
        </w:tc>
        <w:tc>
          <w:tcPr>
            <w:tcW w:w="1540" w:type="dxa"/>
            <w:tcBorders>
              <w:top w:val="nil"/>
              <w:left w:val="nil"/>
              <w:bottom w:val="single" w:sz="8" w:space="0" w:color="FFFFFF"/>
              <w:right w:val="single" w:sz="8" w:space="0" w:color="FFFFFF"/>
            </w:tcBorders>
            <w:shd w:val="clear" w:color="000000" w:fill="F2F2F2"/>
            <w:vAlign w:val="center"/>
            <w:hideMark/>
          </w:tcPr>
          <w:p w14:paraId="4F7EB900"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1.800</w:t>
            </w:r>
          </w:p>
        </w:tc>
        <w:tc>
          <w:tcPr>
            <w:tcW w:w="1540" w:type="dxa"/>
            <w:tcBorders>
              <w:top w:val="nil"/>
              <w:left w:val="nil"/>
              <w:bottom w:val="single" w:sz="8" w:space="0" w:color="FFFFFF"/>
              <w:right w:val="single" w:sz="8" w:space="0" w:color="FFFFFF"/>
            </w:tcBorders>
            <w:shd w:val="clear" w:color="000000" w:fill="F2F2F2"/>
            <w:vAlign w:val="center"/>
            <w:hideMark/>
          </w:tcPr>
          <w:p w14:paraId="4B8C1129"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1.056</w:t>
            </w:r>
          </w:p>
        </w:tc>
      </w:tr>
      <w:tr w:rsidR="00E71610" w:rsidRPr="00E71610" w14:paraId="1A6FB026"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DB0C14B"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Material em estoque</w:t>
            </w:r>
          </w:p>
        </w:tc>
        <w:tc>
          <w:tcPr>
            <w:tcW w:w="1540" w:type="dxa"/>
            <w:tcBorders>
              <w:top w:val="nil"/>
              <w:left w:val="nil"/>
              <w:bottom w:val="single" w:sz="8" w:space="0" w:color="FFFFFF"/>
              <w:right w:val="single" w:sz="8" w:space="0" w:color="FFFFFF"/>
            </w:tcBorders>
            <w:shd w:val="clear" w:color="000000" w:fill="F2F2F2"/>
            <w:vAlign w:val="center"/>
            <w:hideMark/>
          </w:tcPr>
          <w:p w14:paraId="70F43415"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77</w:t>
            </w:r>
          </w:p>
        </w:tc>
        <w:tc>
          <w:tcPr>
            <w:tcW w:w="1540" w:type="dxa"/>
            <w:tcBorders>
              <w:top w:val="nil"/>
              <w:left w:val="nil"/>
              <w:bottom w:val="single" w:sz="8" w:space="0" w:color="FFFFFF"/>
              <w:right w:val="single" w:sz="8" w:space="0" w:color="FFFFFF"/>
            </w:tcBorders>
            <w:shd w:val="clear" w:color="000000" w:fill="F2F2F2"/>
            <w:vAlign w:val="center"/>
            <w:hideMark/>
          </w:tcPr>
          <w:p w14:paraId="637F01AA"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79</w:t>
            </w:r>
          </w:p>
        </w:tc>
      </w:tr>
      <w:tr w:rsidR="00E71610" w:rsidRPr="00E71610" w14:paraId="356BFE65"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49C57008"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 xml:space="preserve">Despesas antecipadas </w:t>
            </w:r>
          </w:p>
        </w:tc>
        <w:tc>
          <w:tcPr>
            <w:tcW w:w="1540" w:type="dxa"/>
            <w:tcBorders>
              <w:top w:val="nil"/>
              <w:left w:val="nil"/>
              <w:bottom w:val="single" w:sz="8" w:space="0" w:color="FFFFFF"/>
              <w:right w:val="single" w:sz="8" w:space="0" w:color="FFFFFF"/>
            </w:tcBorders>
            <w:shd w:val="clear" w:color="000000" w:fill="F2F2F2"/>
            <w:vAlign w:val="center"/>
            <w:hideMark/>
          </w:tcPr>
          <w:p w14:paraId="3667AEA9"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114</w:t>
            </w:r>
          </w:p>
        </w:tc>
        <w:tc>
          <w:tcPr>
            <w:tcW w:w="1540" w:type="dxa"/>
            <w:tcBorders>
              <w:top w:val="nil"/>
              <w:left w:val="nil"/>
              <w:bottom w:val="single" w:sz="8" w:space="0" w:color="FFFFFF"/>
              <w:right w:val="single" w:sz="8" w:space="0" w:color="FFFFFF"/>
            </w:tcBorders>
            <w:shd w:val="clear" w:color="000000" w:fill="F2F2F2"/>
            <w:vAlign w:val="center"/>
            <w:hideMark/>
          </w:tcPr>
          <w:p w14:paraId="42A4555F"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112</w:t>
            </w:r>
          </w:p>
        </w:tc>
      </w:tr>
      <w:tr w:rsidR="00E71610" w:rsidRPr="00E71610" w14:paraId="254D89DD"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0B0B3D37"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 Provisões para desvalorização</w:t>
            </w:r>
          </w:p>
        </w:tc>
        <w:tc>
          <w:tcPr>
            <w:tcW w:w="1540" w:type="dxa"/>
            <w:tcBorders>
              <w:top w:val="nil"/>
              <w:left w:val="nil"/>
              <w:bottom w:val="single" w:sz="8" w:space="0" w:color="FFFFFF"/>
              <w:right w:val="single" w:sz="8" w:space="0" w:color="FFFFFF"/>
            </w:tcBorders>
            <w:shd w:val="clear" w:color="000000" w:fill="F2F2F2"/>
            <w:vAlign w:val="center"/>
            <w:hideMark/>
          </w:tcPr>
          <w:p w14:paraId="49381643" w14:textId="303863B6" w:rsidR="00E71610" w:rsidRPr="00E71610" w:rsidRDefault="00385AB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71610" w:rsidRPr="00E71610">
              <w:rPr>
                <w:rFonts w:ascii="Verdana" w:hAnsi="Verdana" w:cs="Arial"/>
                <w:sz w:val="16"/>
                <w:szCs w:val="16"/>
                <w:lang w:eastAsia="pt-BR"/>
              </w:rPr>
              <w:t>21</w:t>
            </w:r>
            <w:r>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07BAD36C"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 xml:space="preserve">                      - </w:t>
            </w:r>
          </w:p>
        </w:tc>
      </w:tr>
      <w:tr w:rsidR="00E71610" w:rsidRPr="00E71610" w14:paraId="760BA505"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2AAE9C88" w14:textId="77777777" w:rsidR="00E71610" w:rsidRPr="00E71610" w:rsidRDefault="00E71610" w:rsidP="007C0984">
            <w:pPr>
              <w:suppressAutoHyphens w:val="0"/>
              <w:jc w:val="both"/>
              <w:rPr>
                <w:rFonts w:ascii="Verdana" w:hAnsi="Verdana" w:cs="Arial"/>
                <w:b/>
                <w:bCs/>
                <w:sz w:val="16"/>
                <w:szCs w:val="16"/>
                <w:lang w:eastAsia="pt-BR"/>
              </w:rPr>
            </w:pPr>
            <w:r w:rsidRPr="00E71610">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07B7DE8F"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1.970</w:t>
            </w:r>
          </w:p>
        </w:tc>
        <w:tc>
          <w:tcPr>
            <w:tcW w:w="1540" w:type="dxa"/>
            <w:tcBorders>
              <w:top w:val="nil"/>
              <w:left w:val="nil"/>
              <w:bottom w:val="single" w:sz="8" w:space="0" w:color="FFFFFF"/>
              <w:right w:val="single" w:sz="8" w:space="0" w:color="FFFFFF"/>
            </w:tcBorders>
            <w:shd w:val="clear" w:color="000000" w:fill="A6A6A6"/>
            <w:vAlign w:val="center"/>
            <w:hideMark/>
          </w:tcPr>
          <w:p w14:paraId="33E1BC90"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1.247</w:t>
            </w:r>
          </w:p>
        </w:tc>
      </w:tr>
    </w:tbl>
    <w:p w14:paraId="051BAAA4" w14:textId="24E94011" w:rsidR="00BD786B" w:rsidRDefault="00954EAF" w:rsidP="008E05C0">
      <w:pPr>
        <w:pStyle w:val="PargrafodaLista"/>
        <w:numPr>
          <w:ilvl w:val="0"/>
          <w:numId w:val="48"/>
        </w:numPr>
        <w:spacing w:before="240" w:after="240"/>
        <w:ind w:left="284" w:hanging="284"/>
        <w:jc w:val="both"/>
        <w:rPr>
          <w:rFonts w:ascii="Verdana" w:hAnsi="Verdana"/>
          <w:i/>
          <w:sz w:val="20"/>
          <w:szCs w:val="20"/>
          <w:lang w:eastAsia="en-US"/>
        </w:rPr>
      </w:pPr>
      <w:r>
        <w:rPr>
          <w:rFonts w:ascii="Verdana" w:hAnsi="Verdana"/>
          <w:i/>
          <w:sz w:val="20"/>
          <w:szCs w:val="20"/>
          <w:lang w:eastAsia="en-US"/>
        </w:rPr>
        <w:t>Movimentação de b</w:t>
      </w:r>
      <w:r w:rsidR="00BD786B" w:rsidRPr="009462A4">
        <w:rPr>
          <w:rFonts w:ascii="Verdana" w:hAnsi="Verdana"/>
          <w:i/>
          <w:sz w:val="20"/>
          <w:szCs w:val="20"/>
          <w:lang w:eastAsia="en-US"/>
        </w:rPr>
        <w:t>ens não de uso</w:t>
      </w:r>
      <w:r>
        <w:rPr>
          <w:rFonts w:ascii="Verdana" w:hAnsi="Verdana"/>
          <w:i/>
          <w:sz w:val="20"/>
          <w:szCs w:val="20"/>
          <w:lang w:eastAsia="en-US"/>
        </w:rPr>
        <w:t xml:space="preserve"> próprio - BNDU</w:t>
      </w:r>
    </w:p>
    <w:tbl>
      <w:tblPr>
        <w:tblW w:w="10300" w:type="dxa"/>
        <w:tblInd w:w="60" w:type="dxa"/>
        <w:tblCellMar>
          <w:left w:w="70" w:type="dxa"/>
          <w:right w:w="70" w:type="dxa"/>
        </w:tblCellMar>
        <w:tblLook w:val="04A0" w:firstRow="1" w:lastRow="0" w:firstColumn="1" w:lastColumn="0" w:noHBand="0" w:noVBand="1"/>
      </w:tblPr>
      <w:tblGrid>
        <w:gridCol w:w="5680"/>
        <w:gridCol w:w="1540"/>
        <w:gridCol w:w="1540"/>
        <w:gridCol w:w="1540"/>
      </w:tblGrid>
      <w:tr w:rsidR="00E71610" w:rsidRPr="00E71610" w14:paraId="3A5C3F7F" w14:textId="77777777" w:rsidTr="00010DB9">
        <w:trPr>
          <w:trHeight w:val="525"/>
        </w:trPr>
        <w:tc>
          <w:tcPr>
            <w:tcW w:w="568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51ED741"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5B349D9F"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Saldo em 31.12.2019</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C8FC1C5"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Adições</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209505A"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Saldo em 30.06.2020</w:t>
            </w:r>
          </w:p>
        </w:tc>
      </w:tr>
      <w:tr w:rsidR="00E71610" w:rsidRPr="00E71610" w14:paraId="44FDEBB9" w14:textId="77777777" w:rsidTr="00010DB9">
        <w:trPr>
          <w:trHeight w:val="300"/>
        </w:trPr>
        <w:tc>
          <w:tcPr>
            <w:tcW w:w="5680" w:type="dxa"/>
            <w:tcBorders>
              <w:top w:val="nil"/>
              <w:left w:val="single" w:sz="8" w:space="0" w:color="FFFFFF"/>
              <w:bottom w:val="single" w:sz="8" w:space="0" w:color="FFFFFF"/>
              <w:right w:val="single" w:sz="8" w:space="0" w:color="FFFFFF"/>
            </w:tcBorders>
            <w:shd w:val="clear" w:color="000000" w:fill="F2F2F2"/>
            <w:vAlign w:val="center"/>
            <w:hideMark/>
          </w:tcPr>
          <w:p w14:paraId="7FFCCAD2" w14:textId="6D531684" w:rsidR="00E71610" w:rsidRPr="00E71610" w:rsidRDefault="00E71610">
            <w:pPr>
              <w:suppressAutoHyphens w:val="0"/>
              <w:jc w:val="both"/>
              <w:rPr>
                <w:rFonts w:ascii="Verdana" w:hAnsi="Verdana" w:cs="Arial"/>
                <w:b/>
                <w:bCs/>
                <w:sz w:val="16"/>
                <w:szCs w:val="16"/>
                <w:lang w:eastAsia="pt-BR"/>
              </w:rPr>
            </w:pPr>
            <w:r w:rsidRPr="00E71610">
              <w:rPr>
                <w:rFonts w:ascii="Verdana" w:hAnsi="Verdana" w:cs="Arial"/>
                <w:b/>
                <w:bCs/>
                <w:sz w:val="16"/>
                <w:szCs w:val="16"/>
                <w:lang w:eastAsia="pt-BR"/>
              </w:rPr>
              <w:t>Bens não de uso próprio</w:t>
            </w:r>
          </w:p>
        </w:tc>
        <w:tc>
          <w:tcPr>
            <w:tcW w:w="1540" w:type="dxa"/>
            <w:tcBorders>
              <w:top w:val="nil"/>
              <w:left w:val="nil"/>
              <w:bottom w:val="single" w:sz="8" w:space="0" w:color="FFFFFF"/>
              <w:right w:val="single" w:sz="8" w:space="0" w:color="FFFFFF"/>
            </w:tcBorders>
            <w:shd w:val="clear" w:color="000000" w:fill="F2F2F2"/>
            <w:vAlign w:val="center"/>
            <w:hideMark/>
          </w:tcPr>
          <w:p w14:paraId="1FFDC969"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1.056</w:t>
            </w:r>
          </w:p>
        </w:tc>
        <w:tc>
          <w:tcPr>
            <w:tcW w:w="1540" w:type="dxa"/>
            <w:tcBorders>
              <w:top w:val="nil"/>
              <w:left w:val="nil"/>
              <w:bottom w:val="single" w:sz="8" w:space="0" w:color="FFFFFF"/>
              <w:right w:val="single" w:sz="8" w:space="0" w:color="FFFFFF"/>
            </w:tcBorders>
            <w:shd w:val="clear" w:color="000000" w:fill="F2F2F2"/>
            <w:vAlign w:val="center"/>
            <w:hideMark/>
          </w:tcPr>
          <w:p w14:paraId="66248301"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744</w:t>
            </w:r>
          </w:p>
        </w:tc>
        <w:tc>
          <w:tcPr>
            <w:tcW w:w="1540" w:type="dxa"/>
            <w:tcBorders>
              <w:top w:val="nil"/>
              <w:left w:val="nil"/>
              <w:bottom w:val="single" w:sz="8" w:space="0" w:color="FFFFFF"/>
              <w:right w:val="single" w:sz="8" w:space="0" w:color="FFFFFF"/>
            </w:tcBorders>
            <w:shd w:val="clear" w:color="000000" w:fill="F2F2F2"/>
            <w:vAlign w:val="center"/>
            <w:hideMark/>
          </w:tcPr>
          <w:p w14:paraId="21C2B09B"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1.800</w:t>
            </w:r>
          </w:p>
        </w:tc>
      </w:tr>
      <w:tr w:rsidR="00E71610" w:rsidRPr="00E71610" w14:paraId="0D2C80B0" w14:textId="77777777" w:rsidTr="00010DB9">
        <w:trPr>
          <w:trHeight w:val="300"/>
        </w:trPr>
        <w:tc>
          <w:tcPr>
            <w:tcW w:w="5680" w:type="dxa"/>
            <w:tcBorders>
              <w:top w:val="nil"/>
              <w:left w:val="single" w:sz="8" w:space="0" w:color="FFFFFF"/>
              <w:bottom w:val="single" w:sz="8" w:space="0" w:color="FFFFFF"/>
              <w:right w:val="single" w:sz="8" w:space="0" w:color="FFFFFF"/>
            </w:tcBorders>
            <w:shd w:val="clear" w:color="000000" w:fill="F2F2F2"/>
            <w:vAlign w:val="center"/>
            <w:hideMark/>
          </w:tcPr>
          <w:p w14:paraId="5C48E1A3"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 xml:space="preserve">   Imóveis</w:t>
            </w:r>
          </w:p>
        </w:tc>
        <w:tc>
          <w:tcPr>
            <w:tcW w:w="1540" w:type="dxa"/>
            <w:tcBorders>
              <w:top w:val="nil"/>
              <w:left w:val="nil"/>
              <w:bottom w:val="single" w:sz="8" w:space="0" w:color="FFFFFF"/>
              <w:right w:val="single" w:sz="8" w:space="0" w:color="FFFFFF"/>
            </w:tcBorders>
            <w:shd w:val="clear" w:color="000000" w:fill="F2F2F2"/>
            <w:vAlign w:val="center"/>
            <w:hideMark/>
          </w:tcPr>
          <w:p w14:paraId="7305045A"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698</w:t>
            </w:r>
          </w:p>
        </w:tc>
        <w:tc>
          <w:tcPr>
            <w:tcW w:w="1540" w:type="dxa"/>
            <w:tcBorders>
              <w:top w:val="nil"/>
              <w:left w:val="nil"/>
              <w:bottom w:val="single" w:sz="8" w:space="0" w:color="FFFFFF"/>
              <w:right w:val="single" w:sz="8" w:space="0" w:color="FFFFFF"/>
            </w:tcBorders>
            <w:shd w:val="clear" w:color="000000" w:fill="F2F2F2"/>
            <w:vAlign w:val="center"/>
            <w:hideMark/>
          </w:tcPr>
          <w:p w14:paraId="2284DE3E"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733</w:t>
            </w:r>
          </w:p>
        </w:tc>
        <w:tc>
          <w:tcPr>
            <w:tcW w:w="1540" w:type="dxa"/>
            <w:tcBorders>
              <w:top w:val="nil"/>
              <w:left w:val="nil"/>
              <w:bottom w:val="single" w:sz="8" w:space="0" w:color="FFFFFF"/>
              <w:right w:val="single" w:sz="8" w:space="0" w:color="FFFFFF"/>
            </w:tcBorders>
            <w:shd w:val="clear" w:color="000000" w:fill="F2F2F2"/>
            <w:vAlign w:val="center"/>
            <w:hideMark/>
          </w:tcPr>
          <w:p w14:paraId="5E4EB96D"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1.431</w:t>
            </w:r>
          </w:p>
        </w:tc>
      </w:tr>
      <w:tr w:rsidR="00E71610" w:rsidRPr="00E71610" w14:paraId="7BF2984A" w14:textId="77777777" w:rsidTr="00010DB9">
        <w:trPr>
          <w:trHeight w:val="300"/>
        </w:trPr>
        <w:tc>
          <w:tcPr>
            <w:tcW w:w="5680" w:type="dxa"/>
            <w:tcBorders>
              <w:top w:val="nil"/>
              <w:left w:val="single" w:sz="8" w:space="0" w:color="FFFFFF"/>
              <w:bottom w:val="single" w:sz="8" w:space="0" w:color="FFFFFF"/>
              <w:right w:val="single" w:sz="8" w:space="0" w:color="FFFFFF"/>
            </w:tcBorders>
            <w:shd w:val="clear" w:color="000000" w:fill="F2F2F2"/>
            <w:vAlign w:val="center"/>
            <w:hideMark/>
          </w:tcPr>
          <w:p w14:paraId="7F519D9A"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 xml:space="preserve">   Veículos e afins</w:t>
            </w:r>
          </w:p>
        </w:tc>
        <w:tc>
          <w:tcPr>
            <w:tcW w:w="1540" w:type="dxa"/>
            <w:tcBorders>
              <w:top w:val="nil"/>
              <w:left w:val="nil"/>
              <w:bottom w:val="single" w:sz="8" w:space="0" w:color="FFFFFF"/>
              <w:right w:val="single" w:sz="8" w:space="0" w:color="FFFFFF"/>
            </w:tcBorders>
            <w:shd w:val="clear" w:color="000000" w:fill="F2F2F2"/>
            <w:vAlign w:val="center"/>
            <w:hideMark/>
          </w:tcPr>
          <w:p w14:paraId="79180997"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12</w:t>
            </w:r>
          </w:p>
        </w:tc>
        <w:tc>
          <w:tcPr>
            <w:tcW w:w="1540" w:type="dxa"/>
            <w:tcBorders>
              <w:top w:val="nil"/>
              <w:left w:val="nil"/>
              <w:bottom w:val="single" w:sz="8" w:space="0" w:color="FFFFFF"/>
              <w:right w:val="single" w:sz="8" w:space="0" w:color="FFFFFF"/>
            </w:tcBorders>
            <w:shd w:val="clear" w:color="000000" w:fill="F2F2F2"/>
            <w:vAlign w:val="center"/>
            <w:hideMark/>
          </w:tcPr>
          <w:p w14:paraId="2A34CE3B"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46D88852"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12</w:t>
            </w:r>
          </w:p>
        </w:tc>
      </w:tr>
      <w:tr w:rsidR="00E71610" w:rsidRPr="00E71610" w14:paraId="52ADF072" w14:textId="77777777" w:rsidTr="00010DB9">
        <w:trPr>
          <w:trHeight w:val="300"/>
        </w:trPr>
        <w:tc>
          <w:tcPr>
            <w:tcW w:w="5680" w:type="dxa"/>
            <w:tcBorders>
              <w:top w:val="nil"/>
              <w:left w:val="single" w:sz="8" w:space="0" w:color="FFFFFF"/>
              <w:bottom w:val="single" w:sz="8" w:space="0" w:color="FFFFFF"/>
              <w:right w:val="single" w:sz="8" w:space="0" w:color="FFFFFF"/>
            </w:tcBorders>
            <w:shd w:val="clear" w:color="000000" w:fill="F2F2F2"/>
            <w:vAlign w:val="center"/>
            <w:hideMark/>
          </w:tcPr>
          <w:p w14:paraId="24C93B4E"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 xml:space="preserve">   Máquinas e equipamentos</w:t>
            </w:r>
          </w:p>
        </w:tc>
        <w:tc>
          <w:tcPr>
            <w:tcW w:w="1540" w:type="dxa"/>
            <w:tcBorders>
              <w:top w:val="nil"/>
              <w:left w:val="nil"/>
              <w:bottom w:val="single" w:sz="8" w:space="0" w:color="FFFFFF"/>
              <w:right w:val="single" w:sz="8" w:space="0" w:color="FFFFFF"/>
            </w:tcBorders>
            <w:shd w:val="clear" w:color="000000" w:fill="F2F2F2"/>
            <w:vAlign w:val="center"/>
            <w:hideMark/>
          </w:tcPr>
          <w:p w14:paraId="56F4F2E1"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0E168FE3"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11</w:t>
            </w:r>
          </w:p>
        </w:tc>
        <w:tc>
          <w:tcPr>
            <w:tcW w:w="1540" w:type="dxa"/>
            <w:tcBorders>
              <w:top w:val="nil"/>
              <w:left w:val="nil"/>
              <w:bottom w:val="single" w:sz="8" w:space="0" w:color="FFFFFF"/>
              <w:right w:val="single" w:sz="8" w:space="0" w:color="FFFFFF"/>
            </w:tcBorders>
            <w:shd w:val="clear" w:color="000000" w:fill="F2F2F2"/>
            <w:vAlign w:val="center"/>
            <w:hideMark/>
          </w:tcPr>
          <w:p w14:paraId="129AAB65"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11</w:t>
            </w:r>
          </w:p>
        </w:tc>
      </w:tr>
      <w:tr w:rsidR="00E71610" w:rsidRPr="00E71610" w14:paraId="65830AB5" w14:textId="77777777" w:rsidTr="00010DB9">
        <w:trPr>
          <w:trHeight w:val="300"/>
        </w:trPr>
        <w:tc>
          <w:tcPr>
            <w:tcW w:w="5680" w:type="dxa"/>
            <w:tcBorders>
              <w:top w:val="nil"/>
              <w:left w:val="single" w:sz="8" w:space="0" w:color="FFFFFF"/>
              <w:bottom w:val="single" w:sz="8" w:space="0" w:color="FFFFFF"/>
              <w:right w:val="single" w:sz="8" w:space="0" w:color="FFFFFF"/>
            </w:tcBorders>
            <w:shd w:val="clear" w:color="000000" w:fill="F2F2F2"/>
            <w:vAlign w:val="center"/>
            <w:hideMark/>
          </w:tcPr>
          <w:p w14:paraId="75EE2C70"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 xml:space="preserve">   Móveis e equipamentos</w:t>
            </w:r>
          </w:p>
        </w:tc>
        <w:tc>
          <w:tcPr>
            <w:tcW w:w="1540" w:type="dxa"/>
            <w:tcBorders>
              <w:top w:val="nil"/>
              <w:left w:val="nil"/>
              <w:bottom w:val="single" w:sz="8" w:space="0" w:color="FFFFFF"/>
              <w:right w:val="single" w:sz="8" w:space="0" w:color="FFFFFF"/>
            </w:tcBorders>
            <w:shd w:val="clear" w:color="000000" w:fill="F2F2F2"/>
            <w:vAlign w:val="center"/>
            <w:hideMark/>
          </w:tcPr>
          <w:p w14:paraId="4D2BBB86"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346</w:t>
            </w:r>
          </w:p>
        </w:tc>
        <w:tc>
          <w:tcPr>
            <w:tcW w:w="1540" w:type="dxa"/>
            <w:tcBorders>
              <w:top w:val="nil"/>
              <w:left w:val="nil"/>
              <w:bottom w:val="single" w:sz="8" w:space="0" w:color="FFFFFF"/>
              <w:right w:val="single" w:sz="8" w:space="0" w:color="FFFFFF"/>
            </w:tcBorders>
            <w:shd w:val="clear" w:color="000000" w:fill="F2F2F2"/>
            <w:vAlign w:val="center"/>
            <w:hideMark/>
          </w:tcPr>
          <w:p w14:paraId="21C5E0AB"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3F48C38F"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346</w:t>
            </w:r>
          </w:p>
        </w:tc>
      </w:tr>
      <w:tr w:rsidR="00E71610" w:rsidRPr="00E71610" w14:paraId="7CE02CF9" w14:textId="77777777" w:rsidTr="00010DB9">
        <w:trPr>
          <w:trHeight w:val="300"/>
        </w:trPr>
        <w:tc>
          <w:tcPr>
            <w:tcW w:w="5680" w:type="dxa"/>
            <w:tcBorders>
              <w:top w:val="nil"/>
              <w:left w:val="single" w:sz="8" w:space="0" w:color="FFFFFF"/>
              <w:bottom w:val="single" w:sz="8" w:space="0" w:color="FFFFFF"/>
              <w:right w:val="single" w:sz="8" w:space="0" w:color="FFFFFF"/>
            </w:tcBorders>
            <w:shd w:val="clear" w:color="000000" w:fill="F2F2F2"/>
            <w:vAlign w:val="center"/>
            <w:hideMark/>
          </w:tcPr>
          <w:p w14:paraId="6F3E9FB6" w14:textId="77777777" w:rsidR="00E71610" w:rsidRPr="00E71610" w:rsidRDefault="00E71610" w:rsidP="007C0984">
            <w:pPr>
              <w:suppressAutoHyphens w:val="0"/>
              <w:jc w:val="both"/>
              <w:rPr>
                <w:rFonts w:ascii="Verdana" w:hAnsi="Verdana" w:cs="Arial"/>
                <w:b/>
                <w:bCs/>
                <w:sz w:val="16"/>
                <w:szCs w:val="16"/>
                <w:lang w:eastAsia="pt-BR"/>
              </w:rPr>
            </w:pPr>
            <w:r w:rsidRPr="00E71610">
              <w:rPr>
                <w:rFonts w:ascii="Verdana" w:hAnsi="Verdana" w:cs="Arial"/>
                <w:b/>
                <w:bCs/>
                <w:sz w:val="16"/>
                <w:szCs w:val="16"/>
                <w:lang w:eastAsia="pt-BR"/>
              </w:rPr>
              <w:t>(-) Provisões para desvalorização</w:t>
            </w:r>
          </w:p>
        </w:tc>
        <w:tc>
          <w:tcPr>
            <w:tcW w:w="1540" w:type="dxa"/>
            <w:tcBorders>
              <w:top w:val="nil"/>
              <w:left w:val="nil"/>
              <w:bottom w:val="single" w:sz="8" w:space="0" w:color="FFFFFF"/>
              <w:right w:val="single" w:sz="8" w:space="0" w:color="FFFFFF"/>
            </w:tcBorders>
            <w:shd w:val="clear" w:color="000000" w:fill="F2F2F2"/>
            <w:vAlign w:val="center"/>
            <w:hideMark/>
          </w:tcPr>
          <w:p w14:paraId="508200C7"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 xml:space="preserve">                      - </w:t>
            </w:r>
          </w:p>
        </w:tc>
        <w:tc>
          <w:tcPr>
            <w:tcW w:w="1540" w:type="dxa"/>
            <w:tcBorders>
              <w:top w:val="nil"/>
              <w:left w:val="nil"/>
              <w:bottom w:val="single" w:sz="8" w:space="0" w:color="FFFFFF"/>
              <w:right w:val="single" w:sz="8" w:space="0" w:color="FFFFFF"/>
            </w:tcBorders>
            <w:shd w:val="clear" w:color="000000" w:fill="F2F2F2"/>
            <w:vAlign w:val="center"/>
            <w:hideMark/>
          </w:tcPr>
          <w:p w14:paraId="2664AF48" w14:textId="23EA456E" w:rsidR="00E71610" w:rsidRPr="00E71610" w:rsidRDefault="00E961DB"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E71610" w:rsidRPr="00E71610">
              <w:rPr>
                <w:rFonts w:ascii="Verdana" w:hAnsi="Verdana" w:cs="Arial"/>
                <w:b/>
                <w:bCs/>
                <w:sz w:val="16"/>
                <w:szCs w:val="16"/>
                <w:lang w:eastAsia="pt-BR"/>
              </w:rPr>
              <w:t>21</w:t>
            </w:r>
            <w:r>
              <w:rPr>
                <w:rFonts w:ascii="Verdana" w:hAnsi="Verdana" w:cs="Arial"/>
                <w:b/>
                <w:bCs/>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7FA52097" w14:textId="62908358" w:rsidR="00E71610" w:rsidRPr="00E71610" w:rsidRDefault="00E961DB"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E71610" w:rsidRPr="00E71610">
              <w:rPr>
                <w:rFonts w:ascii="Verdana" w:hAnsi="Verdana" w:cs="Arial"/>
                <w:b/>
                <w:bCs/>
                <w:sz w:val="16"/>
                <w:szCs w:val="16"/>
                <w:lang w:eastAsia="pt-BR"/>
              </w:rPr>
              <w:t>21</w:t>
            </w:r>
            <w:r>
              <w:rPr>
                <w:rFonts w:ascii="Verdana" w:hAnsi="Verdana" w:cs="Arial"/>
                <w:b/>
                <w:bCs/>
                <w:sz w:val="16"/>
                <w:szCs w:val="16"/>
                <w:lang w:eastAsia="pt-BR"/>
              </w:rPr>
              <w:t>)</w:t>
            </w:r>
          </w:p>
        </w:tc>
      </w:tr>
      <w:tr w:rsidR="00E71610" w:rsidRPr="00E71610" w14:paraId="6ED05089" w14:textId="77777777" w:rsidTr="00010DB9">
        <w:trPr>
          <w:trHeight w:val="300"/>
        </w:trPr>
        <w:tc>
          <w:tcPr>
            <w:tcW w:w="5680" w:type="dxa"/>
            <w:tcBorders>
              <w:top w:val="nil"/>
              <w:left w:val="single" w:sz="8" w:space="0" w:color="FFFFFF"/>
              <w:bottom w:val="single" w:sz="8" w:space="0" w:color="FFFFFF"/>
              <w:right w:val="single" w:sz="8" w:space="0" w:color="FFFFFF"/>
            </w:tcBorders>
            <w:shd w:val="clear" w:color="000000" w:fill="A6A6A6"/>
            <w:vAlign w:val="center"/>
            <w:hideMark/>
          </w:tcPr>
          <w:p w14:paraId="3F2A50DB" w14:textId="77777777" w:rsidR="00E71610" w:rsidRPr="00E71610" w:rsidRDefault="00E71610" w:rsidP="007C0984">
            <w:pPr>
              <w:suppressAutoHyphens w:val="0"/>
              <w:jc w:val="both"/>
              <w:rPr>
                <w:rFonts w:ascii="Verdana" w:hAnsi="Verdana" w:cs="Arial"/>
                <w:b/>
                <w:bCs/>
                <w:sz w:val="16"/>
                <w:szCs w:val="16"/>
                <w:lang w:eastAsia="pt-BR"/>
              </w:rPr>
            </w:pPr>
            <w:r w:rsidRPr="00E71610">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556CB9E6"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1.056</w:t>
            </w:r>
          </w:p>
        </w:tc>
        <w:tc>
          <w:tcPr>
            <w:tcW w:w="1540" w:type="dxa"/>
            <w:tcBorders>
              <w:top w:val="nil"/>
              <w:left w:val="nil"/>
              <w:bottom w:val="single" w:sz="8" w:space="0" w:color="FFFFFF"/>
              <w:right w:val="single" w:sz="8" w:space="0" w:color="FFFFFF"/>
            </w:tcBorders>
            <w:shd w:val="clear" w:color="000000" w:fill="A6A6A6"/>
            <w:vAlign w:val="center"/>
            <w:hideMark/>
          </w:tcPr>
          <w:p w14:paraId="47248C50"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723</w:t>
            </w:r>
          </w:p>
        </w:tc>
        <w:tc>
          <w:tcPr>
            <w:tcW w:w="1540" w:type="dxa"/>
            <w:tcBorders>
              <w:top w:val="nil"/>
              <w:left w:val="nil"/>
              <w:bottom w:val="single" w:sz="8" w:space="0" w:color="FFFFFF"/>
              <w:right w:val="single" w:sz="8" w:space="0" w:color="FFFFFF"/>
            </w:tcBorders>
            <w:shd w:val="clear" w:color="000000" w:fill="A6A6A6"/>
            <w:vAlign w:val="center"/>
            <w:hideMark/>
          </w:tcPr>
          <w:p w14:paraId="6027B825"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1.779</w:t>
            </w:r>
          </w:p>
        </w:tc>
      </w:tr>
    </w:tbl>
    <w:p w14:paraId="76A53F7C" w14:textId="77777777" w:rsidR="00161B31" w:rsidRDefault="00161B31" w:rsidP="00010DB9">
      <w:pPr>
        <w:pStyle w:val="Ttulo1"/>
        <w:keepNext w:val="0"/>
        <w:tabs>
          <w:tab w:val="clear" w:pos="432"/>
        </w:tabs>
        <w:suppressAutoHyphens w:val="0"/>
        <w:autoSpaceDE w:val="0"/>
        <w:autoSpaceDN w:val="0"/>
        <w:spacing w:after="240"/>
        <w:ind w:left="284" w:hanging="284"/>
        <w:jc w:val="both"/>
        <w:rPr>
          <w:rFonts w:ascii="Verdana" w:hAnsi="Verdana" w:cs="Verdana"/>
          <w:bCs w:val="0"/>
          <w:kern w:val="0"/>
          <w:sz w:val="20"/>
          <w:szCs w:val="20"/>
          <w:lang w:eastAsia="zh-CN"/>
        </w:rPr>
      </w:pPr>
    </w:p>
    <w:p w14:paraId="4CAFEF47" w14:textId="77777777" w:rsidR="00161B31" w:rsidRDefault="00161B31">
      <w:pPr>
        <w:suppressAutoHyphens w:val="0"/>
        <w:spacing w:after="200" w:line="276" w:lineRule="auto"/>
        <w:rPr>
          <w:rFonts w:ascii="Verdana" w:hAnsi="Verdana" w:cs="Verdana"/>
          <w:b/>
          <w:sz w:val="20"/>
          <w:szCs w:val="20"/>
          <w:lang w:eastAsia="zh-CN"/>
        </w:rPr>
      </w:pPr>
      <w:r>
        <w:rPr>
          <w:rFonts w:ascii="Verdana" w:hAnsi="Verdana" w:cs="Verdana"/>
          <w:bCs/>
          <w:sz w:val="20"/>
          <w:szCs w:val="20"/>
          <w:lang w:eastAsia="zh-CN"/>
        </w:rPr>
        <w:br w:type="page"/>
      </w:r>
    </w:p>
    <w:p w14:paraId="0657AAD5" w14:textId="3C816FEF" w:rsidR="00BA35EB" w:rsidRPr="00E71610" w:rsidRDefault="00BA35EB" w:rsidP="00010DB9">
      <w:pPr>
        <w:pStyle w:val="Ttulo1"/>
        <w:keepNext w:val="0"/>
        <w:tabs>
          <w:tab w:val="clear" w:pos="432"/>
        </w:tabs>
        <w:suppressAutoHyphens w:val="0"/>
        <w:autoSpaceDE w:val="0"/>
        <w:autoSpaceDN w:val="0"/>
        <w:spacing w:after="240"/>
        <w:ind w:left="284" w:hanging="284"/>
        <w:jc w:val="both"/>
        <w:rPr>
          <w:rFonts w:ascii="Verdana" w:hAnsi="Verdana" w:cs="Verdana"/>
          <w:bCs w:val="0"/>
          <w:kern w:val="0"/>
          <w:sz w:val="20"/>
          <w:szCs w:val="20"/>
          <w:lang w:eastAsia="zh-CN"/>
        </w:rPr>
      </w:pPr>
      <w:bookmarkStart w:id="107" w:name="_Toc51687947"/>
      <w:proofErr w:type="gramStart"/>
      <w:r w:rsidRPr="00E71610">
        <w:rPr>
          <w:rFonts w:ascii="Verdana" w:hAnsi="Verdana" w:cs="Verdana"/>
          <w:bCs w:val="0"/>
          <w:kern w:val="0"/>
          <w:sz w:val="20"/>
          <w:szCs w:val="20"/>
          <w:lang w:eastAsia="zh-CN"/>
        </w:rPr>
        <w:lastRenderedPageBreak/>
        <w:t xml:space="preserve">Nota 9 </w:t>
      </w:r>
      <w:r w:rsidR="00E71610" w:rsidRPr="00E71610">
        <w:rPr>
          <w:rFonts w:ascii="Verdana" w:hAnsi="Verdana" w:cs="Verdana"/>
          <w:bCs w:val="0"/>
          <w:kern w:val="0"/>
          <w:sz w:val="20"/>
          <w:szCs w:val="20"/>
          <w:lang w:eastAsia="zh-CN"/>
        </w:rPr>
        <w:t xml:space="preserve">- </w:t>
      </w:r>
      <w:r w:rsidR="00424061" w:rsidRPr="00E71610">
        <w:rPr>
          <w:rFonts w:ascii="Verdana" w:hAnsi="Verdana" w:cs="Verdana"/>
          <w:bCs w:val="0"/>
          <w:kern w:val="0"/>
          <w:sz w:val="20"/>
          <w:szCs w:val="20"/>
          <w:lang w:eastAsia="zh-CN"/>
        </w:rPr>
        <w:t>Imobilizado de uso</w:t>
      </w:r>
      <w:bookmarkEnd w:id="107"/>
      <w:proofErr w:type="gramEnd"/>
      <w:r w:rsidRPr="00E71610">
        <w:rPr>
          <w:rFonts w:ascii="Verdana" w:hAnsi="Verdana" w:cs="Verdana"/>
          <w:bCs w:val="0"/>
          <w:kern w:val="0"/>
          <w:sz w:val="20"/>
          <w:szCs w:val="20"/>
          <w:lang w:eastAsia="zh-CN"/>
        </w:rPr>
        <w:t xml:space="preserve"> </w:t>
      </w:r>
    </w:p>
    <w:p w14:paraId="6AF02955" w14:textId="1EFCAC05" w:rsidR="00424061" w:rsidRPr="009462A4" w:rsidRDefault="00424061" w:rsidP="00161B31">
      <w:pPr>
        <w:pStyle w:val="PargrafodaLista"/>
        <w:numPr>
          <w:ilvl w:val="0"/>
          <w:numId w:val="49"/>
        </w:numPr>
        <w:spacing w:before="240" w:after="120"/>
        <w:ind w:left="284" w:hanging="284"/>
        <w:jc w:val="both"/>
        <w:rPr>
          <w:rFonts w:ascii="Verdana" w:hAnsi="Verdana"/>
          <w:i/>
          <w:sz w:val="20"/>
          <w:szCs w:val="20"/>
          <w:lang w:eastAsia="en-US"/>
        </w:rPr>
      </w:pPr>
      <w:r w:rsidRPr="009462A4">
        <w:rPr>
          <w:rFonts w:ascii="Verdana" w:hAnsi="Verdana"/>
          <w:i/>
          <w:sz w:val="20"/>
          <w:szCs w:val="20"/>
          <w:lang w:eastAsia="en-US"/>
        </w:rPr>
        <w:t xml:space="preserve">Composição do imobilizado </w:t>
      </w:r>
    </w:p>
    <w:tbl>
      <w:tblPr>
        <w:tblW w:w="10340" w:type="dxa"/>
        <w:tblInd w:w="60" w:type="dxa"/>
        <w:tblCellMar>
          <w:left w:w="70" w:type="dxa"/>
          <w:right w:w="70" w:type="dxa"/>
        </w:tblCellMar>
        <w:tblLook w:val="04A0" w:firstRow="1" w:lastRow="0" w:firstColumn="1" w:lastColumn="0" w:noHBand="0" w:noVBand="1"/>
      </w:tblPr>
      <w:tblGrid>
        <w:gridCol w:w="3440"/>
        <w:gridCol w:w="1540"/>
        <w:gridCol w:w="1340"/>
        <w:gridCol w:w="1340"/>
        <w:gridCol w:w="1340"/>
        <w:gridCol w:w="1340"/>
      </w:tblGrid>
      <w:tr w:rsidR="00E71610" w:rsidRPr="00E71610" w14:paraId="4B8F41D7" w14:textId="77777777" w:rsidTr="00E71610">
        <w:trPr>
          <w:trHeight w:val="300"/>
        </w:trPr>
        <w:tc>
          <w:tcPr>
            <w:tcW w:w="34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30B242D"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 </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D77A67D"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Taxa anual</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23B08F1"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Custo</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DD2BEDF"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Depreciação</w:t>
            </w:r>
          </w:p>
        </w:tc>
        <w:tc>
          <w:tcPr>
            <w:tcW w:w="268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28F14921"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Valor Residual</w:t>
            </w:r>
          </w:p>
        </w:tc>
      </w:tr>
      <w:tr w:rsidR="00E71610" w:rsidRPr="00E71610" w14:paraId="0064222E" w14:textId="77777777" w:rsidTr="00E71610">
        <w:trPr>
          <w:trHeight w:val="300"/>
        </w:trPr>
        <w:tc>
          <w:tcPr>
            <w:tcW w:w="3440" w:type="dxa"/>
            <w:vMerge/>
            <w:tcBorders>
              <w:top w:val="single" w:sz="8" w:space="0" w:color="FFFFFF"/>
              <w:left w:val="single" w:sz="8" w:space="0" w:color="FFFFFF"/>
              <w:bottom w:val="single" w:sz="8" w:space="0" w:color="FFFFFF"/>
              <w:right w:val="single" w:sz="8" w:space="0" w:color="FFFFFF"/>
            </w:tcBorders>
            <w:vAlign w:val="center"/>
            <w:hideMark/>
          </w:tcPr>
          <w:p w14:paraId="51DDC08D" w14:textId="77777777" w:rsidR="00E71610" w:rsidRPr="00E71610" w:rsidRDefault="00E71610" w:rsidP="007C0984">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4330CD32" w14:textId="77777777" w:rsidR="00E71610" w:rsidRPr="00E71610" w:rsidRDefault="00E71610" w:rsidP="007C0984">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423CC730" w14:textId="77777777" w:rsidR="00E71610" w:rsidRPr="00E71610" w:rsidRDefault="00E71610" w:rsidP="007C0984">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30B255FA" w14:textId="77777777" w:rsidR="00E71610" w:rsidRPr="00E71610" w:rsidRDefault="00E71610" w:rsidP="007C0984">
            <w:pPr>
              <w:suppressAutoHyphens w:val="0"/>
              <w:rPr>
                <w:rFonts w:ascii="Verdana" w:hAnsi="Verdana" w:cs="Arial"/>
                <w:b/>
                <w:bCs/>
                <w:sz w:val="16"/>
                <w:szCs w:val="16"/>
                <w:lang w:eastAsia="pt-BR"/>
              </w:rPr>
            </w:pPr>
          </w:p>
        </w:tc>
        <w:tc>
          <w:tcPr>
            <w:tcW w:w="1340" w:type="dxa"/>
            <w:tcBorders>
              <w:top w:val="nil"/>
              <w:left w:val="nil"/>
              <w:bottom w:val="single" w:sz="8" w:space="0" w:color="FFFFFF"/>
              <w:right w:val="single" w:sz="8" w:space="0" w:color="FFFFFF"/>
            </w:tcBorders>
            <w:shd w:val="clear" w:color="000000" w:fill="A6A6A6"/>
            <w:vAlign w:val="center"/>
            <w:hideMark/>
          </w:tcPr>
          <w:p w14:paraId="449933FB"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30.06.2020</w:t>
            </w:r>
          </w:p>
        </w:tc>
        <w:tc>
          <w:tcPr>
            <w:tcW w:w="1340" w:type="dxa"/>
            <w:tcBorders>
              <w:top w:val="nil"/>
              <w:left w:val="nil"/>
              <w:bottom w:val="single" w:sz="8" w:space="0" w:color="FFFFFF"/>
              <w:right w:val="single" w:sz="8" w:space="0" w:color="FFFFFF"/>
            </w:tcBorders>
            <w:shd w:val="clear" w:color="000000" w:fill="A6A6A6"/>
            <w:vAlign w:val="center"/>
            <w:hideMark/>
          </w:tcPr>
          <w:p w14:paraId="446C0E0F"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31.12.2019</w:t>
            </w:r>
          </w:p>
        </w:tc>
      </w:tr>
      <w:tr w:rsidR="00E71610" w:rsidRPr="00E71610" w14:paraId="77F6860E" w14:textId="77777777" w:rsidTr="00E71610">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1C7FF230"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 xml:space="preserve">Instalações, móveis e </w:t>
            </w:r>
            <w:proofErr w:type="gramStart"/>
            <w:r w:rsidRPr="00E71610">
              <w:rPr>
                <w:rFonts w:ascii="Verdana" w:hAnsi="Verdana" w:cs="Arial"/>
                <w:sz w:val="16"/>
                <w:szCs w:val="16"/>
                <w:lang w:eastAsia="pt-BR"/>
              </w:rPr>
              <w:t>equipamentos</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737AED1C" w14:textId="77777777" w:rsidR="00E71610" w:rsidRPr="00E71610" w:rsidRDefault="00E71610" w:rsidP="007C0984">
            <w:pPr>
              <w:suppressAutoHyphens w:val="0"/>
              <w:jc w:val="center"/>
              <w:rPr>
                <w:rFonts w:ascii="Verdana" w:hAnsi="Verdana" w:cs="Arial"/>
                <w:sz w:val="16"/>
                <w:szCs w:val="16"/>
                <w:lang w:eastAsia="pt-BR"/>
              </w:rPr>
            </w:pPr>
            <w:r w:rsidRPr="00E71610">
              <w:rPr>
                <w:rFonts w:ascii="Verdana" w:hAnsi="Verdana" w:cs="Arial"/>
                <w:sz w:val="16"/>
                <w:szCs w:val="16"/>
                <w:lang w:eastAsia="pt-BR"/>
              </w:rPr>
              <w:t>6,67% a 50%</w:t>
            </w:r>
          </w:p>
        </w:tc>
        <w:tc>
          <w:tcPr>
            <w:tcW w:w="1340" w:type="dxa"/>
            <w:tcBorders>
              <w:top w:val="nil"/>
              <w:left w:val="nil"/>
              <w:bottom w:val="single" w:sz="8" w:space="0" w:color="FFFFFF"/>
              <w:right w:val="single" w:sz="8" w:space="0" w:color="FFFFFF"/>
            </w:tcBorders>
            <w:shd w:val="clear" w:color="000000" w:fill="F2F2F2"/>
            <w:vAlign w:val="center"/>
            <w:hideMark/>
          </w:tcPr>
          <w:p w14:paraId="4DE732F2"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492</w:t>
            </w:r>
          </w:p>
        </w:tc>
        <w:tc>
          <w:tcPr>
            <w:tcW w:w="1340" w:type="dxa"/>
            <w:tcBorders>
              <w:top w:val="nil"/>
              <w:left w:val="nil"/>
              <w:bottom w:val="single" w:sz="8" w:space="0" w:color="FFFFFF"/>
              <w:right w:val="single" w:sz="8" w:space="0" w:color="FFFFFF"/>
            </w:tcBorders>
            <w:shd w:val="clear" w:color="000000" w:fill="F2F2F2"/>
            <w:vAlign w:val="center"/>
            <w:hideMark/>
          </w:tcPr>
          <w:p w14:paraId="399A5DC8" w14:textId="296046CA" w:rsidR="00E71610" w:rsidRPr="00E71610" w:rsidRDefault="00DE07F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71610" w:rsidRPr="00E71610">
              <w:rPr>
                <w:rFonts w:ascii="Verdana" w:hAnsi="Verdana" w:cs="Arial"/>
                <w:sz w:val="16"/>
                <w:szCs w:val="16"/>
                <w:lang w:eastAsia="pt-BR"/>
              </w:rPr>
              <w:t>251</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720CA2C3"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241</w:t>
            </w:r>
          </w:p>
        </w:tc>
        <w:tc>
          <w:tcPr>
            <w:tcW w:w="1340" w:type="dxa"/>
            <w:tcBorders>
              <w:top w:val="nil"/>
              <w:left w:val="nil"/>
              <w:bottom w:val="single" w:sz="8" w:space="0" w:color="FFFFFF"/>
              <w:right w:val="single" w:sz="8" w:space="0" w:color="FFFFFF"/>
            </w:tcBorders>
            <w:shd w:val="clear" w:color="000000" w:fill="F2F2F2"/>
            <w:vAlign w:val="center"/>
            <w:hideMark/>
          </w:tcPr>
          <w:p w14:paraId="69CCFC43"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254</w:t>
            </w:r>
          </w:p>
        </w:tc>
      </w:tr>
      <w:tr w:rsidR="00E71610" w:rsidRPr="00E71610" w14:paraId="50A6D0BA" w14:textId="77777777" w:rsidTr="00E71610">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4781C09F"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Sistema de comunicação</w:t>
            </w:r>
          </w:p>
        </w:tc>
        <w:tc>
          <w:tcPr>
            <w:tcW w:w="1540" w:type="dxa"/>
            <w:tcBorders>
              <w:top w:val="nil"/>
              <w:left w:val="nil"/>
              <w:bottom w:val="single" w:sz="8" w:space="0" w:color="FFFFFF"/>
              <w:right w:val="single" w:sz="8" w:space="0" w:color="FFFFFF"/>
            </w:tcBorders>
            <w:shd w:val="clear" w:color="000000" w:fill="F2F2F2"/>
            <w:vAlign w:val="center"/>
            <w:hideMark/>
          </w:tcPr>
          <w:p w14:paraId="57C75F10" w14:textId="77777777" w:rsidR="00E71610" w:rsidRPr="00E71610" w:rsidRDefault="00E71610" w:rsidP="007C0984">
            <w:pPr>
              <w:suppressAutoHyphens w:val="0"/>
              <w:jc w:val="center"/>
              <w:rPr>
                <w:rFonts w:ascii="Verdana" w:hAnsi="Verdana" w:cs="Arial"/>
                <w:sz w:val="16"/>
                <w:szCs w:val="16"/>
                <w:lang w:eastAsia="pt-BR"/>
              </w:rPr>
            </w:pPr>
            <w:r w:rsidRPr="00E71610">
              <w:rPr>
                <w:rFonts w:ascii="Verdana" w:hAnsi="Verdana" w:cs="Arial"/>
                <w:sz w:val="16"/>
                <w:szCs w:val="16"/>
                <w:lang w:eastAsia="pt-BR"/>
              </w:rPr>
              <w:t>10% a 33,33%</w:t>
            </w:r>
          </w:p>
        </w:tc>
        <w:tc>
          <w:tcPr>
            <w:tcW w:w="1340" w:type="dxa"/>
            <w:tcBorders>
              <w:top w:val="nil"/>
              <w:left w:val="nil"/>
              <w:bottom w:val="single" w:sz="8" w:space="0" w:color="FFFFFF"/>
              <w:right w:val="single" w:sz="8" w:space="0" w:color="FFFFFF"/>
            </w:tcBorders>
            <w:shd w:val="clear" w:color="000000" w:fill="F2F2F2"/>
            <w:vAlign w:val="center"/>
            <w:hideMark/>
          </w:tcPr>
          <w:p w14:paraId="1696D7B6"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214</w:t>
            </w:r>
          </w:p>
        </w:tc>
        <w:tc>
          <w:tcPr>
            <w:tcW w:w="1340" w:type="dxa"/>
            <w:tcBorders>
              <w:top w:val="nil"/>
              <w:left w:val="nil"/>
              <w:bottom w:val="single" w:sz="8" w:space="0" w:color="FFFFFF"/>
              <w:right w:val="single" w:sz="8" w:space="0" w:color="FFFFFF"/>
            </w:tcBorders>
            <w:shd w:val="clear" w:color="000000" w:fill="F2F2F2"/>
            <w:vAlign w:val="center"/>
            <w:hideMark/>
          </w:tcPr>
          <w:p w14:paraId="33DE0E00" w14:textId="130321A1" w:rsidR="00E71610" w:rsidRPr="00E71610" w:rsidRDefault="00DE07F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71610" w:rsidRPr="00E71610">
              <w:rPr>
                <w:rFonts w:ascii="Verdana" w:hAnsi="Verdana" w:cs="Arial"/>
                <w:sz w:val="16"/>
                <w:szCs w:val="16"/>
                <w:lang w:eastAsia="pt-BR"/>
              </w:rPr>
              <w:t>123</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68CBE845"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91</w:t>
            </w:r>
          </w:p>
        </w:tc>
        <w:tc>
          <w:tcPr>
            <w:tcW w:w="1340" w:type="dxa"/>
            <w:tcBorders>
              <w:top w:val="nil"/>
              <w:left w:val="nil"/>
              <w:bottom w:val="single" w:sz="8" w:space="0" w:color="FFFFFF"/>
              <w:right w:val="single" w:sz="8" w:space="0" w:color="FFFFFF"/>
            </w:tcBorders>
            <w:shd w:val="clear" w:color="000000" w:fill="F2F2F2"/>
            <w:vAlign w:val="center"/>
            <w:hideMark/>
          </w:tcPr>
          <w:p w14:paraId="719A89D6"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98</w:t>
            </w:r>
          </w:p>
        </w:tc>
      </w:tr>
      <w:tr w:rsidR="00E71610" w:rsidRPr="00E71610" w14:paraId="58E24C82" w14:textId="77777777" w:rsidTr="00E71610">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2AA23E52"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Processamento de dados</w:t>
            </w:r>
          </w:p>
        </w:tc>
        <w:tc>
          <w:tcPr>
            <w:tcW w:w="1540" w:type="dxa"/>
            <w:tcBorders>
              <w:top w:val="nil"/>
              <w:left w:val="nil"/>
              <w:bottom w:val="single" w:sz="8" w:space="0" w:color="FFFFFF"/>
              <w:right w:val="single" w:sz="8" w:space="0" w:color="FFFFFF"/>
            </w:tcBorders>
            <w:shd w:val="clear" w:color="000000" w:fill="F2F2F2"/>
            <w:vAlign w:val="center"/>
            <w:hideMark/>
          </w:tcPr>
          <w:p w14:paraId="2D3DA5F5" w14:textId="77777777" w:rsidR="00E71610" w:rsidRPr="00E71610" w:rsidRDefault="00E71610" w:rsidP="007C0984">
            <w:pPr>
              <w:suppressAutoHyphens w:val="0"/>
              <w:jc w:val="center"/>
              <w:rPr>
                <w:rFonts w:ascii="Verdana" w:hAnsi="Verdana" w:cs="Arial"/>
                <w:sz w:val="16"/>
                <w:szCs w:val="16"/>
                <w:lang w:eastAsia="pt-BR"/>
              </w:rPr>
            </w:pPr>
            <w:r w:rsidRPr="00E71610">
              <w:rPr>
                <w:rFonts w:ascii="Verdana" w:hAnsi="Verdana" w:cs="Arial"/>
                <w:sz w:val="16"/>
                <w:szCs w:val="16"/>
                <w:lang w:eastAsia="pt-BR"/>
              </w:rPr>
              <w:t>10% a 50%</w:t>
            </w:r>
          </w:p>
        </w:tc>
        <w:tc>
          <w:tcPr>
            <w:tcW w:w="1340" w:type="dxa"/>
            <w:tcBorders>
              <w:top w:val="nil"/>
              <w:left w:val="nil"/>
              <w:bottom w:val="single" w:sz="8" w:space="0" w:color="FFFFFF"/>
              <w:right w:val="single" w:sz="8" w:space="0" w:color="FFFFFF"/>
            </w:tcBorders>
            <w:shd w:val="clear" w:color="000000" w:fill="F2F2F2"/>
            <w:vAlign w:val="center"/>
            <w:hideMark/>
          </w:tcPr>
          <w:p w14:paraId="31147D80"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933</w:t>
            </w:r>
          </w:p>
        </w:tc>
        <w:tc>
          <w:tcPr>
            <w:tcW w:w="1340" w:type="dxa"/>
            <w:tcBorders>
              <w:top w:val="nil"/>
              <w:left w:val="nil"/>
              <w:bottom w:val="single" w:sz="8" w:space="0" w:color="FFFFFF"/>
              <w:right w:val="single" w:sz="8" w:space="0" w:color="FFFFFF"/>
            </w:tcBorders>
            <w:shd w:val="clear" w:color="000000" w:fill="F2F2F2"/>
            <w:vAlign w:val="center"/>
            <w:hideMark/>
          </w:tcPr>
          <w:p w14:paraId="7A1F54A3" w14:textId="7A2DD515" w:rsidR="00E71610" w:rsidRPr="00E71610" w:rsidRDefault="00DE07F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71610" w:rsidRPr="00E71610">
              <w:rPr>
                <w:rFonts w:ascii="Verdana" w:hAnsi="Verdana" w:cs="Arial"/>
                <w:sz w:val="16"/>
                <w:szCs w:val="16"/>
                <w:lang w:eastAsia="pt-BR"/>
              </w:rPr>
              <w:t>753</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1EFEF9D0"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180</w:t>
            </w:r>
          </w:p>
        </w:tc>
        <w:tc>
          <w:tcPr>
            <w:tcW w:w="1340" w:type="dxa"/>
            <w:tcBorders>
              <w:top w:val="nil"/>
              <w:left w:val="nil"/>
              <w:bottom w:val="single" w:sz="8" w:space="0" w:color="FFFFFF"/>
              <w:right w:val="single" w:sz="8" w:space="0" w:color="FFFFFF"/>
            </w:tcBorders>
            <w:shd w:val="clear" w:color="000000" w:fill="F2F2F2"/>
            <w:vAlign w:val="center"/>
            <w:hideMark/>
          </w:tcPr>
          <w:p w14:paraId="36C25922"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31</w:t>
            </w:r>
          </w:p>
        </w:tc>
      </w:tr>
      <w:tr w:rsidR="00E71610" w:rsidRPr="00E71610" w14:paraId="3B5118F7" w14:textId="77777777" w:rsidTr="00E71610">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7C9E0B4A"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Sistema de transporte</w:t>
            </w:r>
          </w:p>
        </w:tc>
        <w:tc>
          <w:tcPr>
            <w:tcW w:w="1540" w:type="dxa"/>
            <w:tcBorders>
              <w:top w:val="nil"/>
              <w:left w:val="nil"/>
              <w:bottom w:val="single" w:sz="8" w:space="0" w:color="FFFFFF"/>
              <w:right w:val="single" w:sz="8" w:space="0" w:color="FFFFFF"/>
            </w:tcBorders>
            <w:shd w:val="clear" w:color="000000" w:fill="F2F2F2"/>
            <w:vAlign w:val="center"/>
            <w:hideMark/>
          </w:tcPr>
          <w:p w14:paraId="5623FD95" w14:textId="77777777" w:rsidR="00E71610" w:rsidRPr="00E71610" w:rsidRDefault="00E71610" w:rsidP="007C0984">
            <w:pPr>
              <w:suppressAutoHyphens w:val="0"/>
              <w:jc w:val="center"/>
              <w:rPr>
                <w:rFonts w:ascii="Verdana" w:hAnsi="Verdana" w:cs="Arial"/>
                <w:sz w:val="16"/>
                <w:szCs w:val="16"/>
                <w:lang w:eastAsia="pt-BR"/>
              </w:rPr>
            </w:pPr>
            <w:r w:rsidRPr="00E71610">
              <w:rPr>
                <w:rFonts w:ascii="Verdana" w:hAnsi="Verdana" w:cs="Arial"/>
                <w:sz w:val="16"/>
                <w:szCs w:val="16"/>
                <w:lang w:eastAsia="pt-BR"/>
              </w:rPr>
              <w:t>20%</w:t>
            </w:r>
          </w:p>
        </w:tc>
        <w:tc>
          <w:tcPr>
            <w:tcW w:w="1340" w:type="dxa"/>
            <w:tcBorders>
              <w:top w:val="nil"/>
              <w:left w:val="nil"/>
              <w:bottom w:val="single" w:sz="8" w:space="0" w:color="FFFFFF"/>
              <w:right w:val="single" w:sz="8" w:space="0" w:color="FFFFFF"/>
            </w:tcBorders>
            <w:shd w:val="clear" w:color="000000" w:fill="F2F2F2"/>
            <w:vAlign w:val="center"/>
            <w:hideMark/>
          </w:tcPr>
          <w:p w14:paraId="3DC425F4"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29</w:t>
            </w:r>
          </w:p>
        </w:tc>
        <w:tc>
          <w:tcPr>
            <w:tcW w:w="1340" w:type="dxa"/>
            <w:tcBorders>
              <w:top w:val="nil"/>
              <w:left w:val="nil"/>
              <w:bottom w:val="single" w:sz="8" w:space="0" w:color="FFFFFF"/>
              <w:right w:val="single" w:sz="8" w:space="0" w:color="FFFFFF"/>
            </w:tcBorders>
            <w:shd w:val="clear" w:color="000000" w:fill="F2F2F2"/>
            <w:vAlign w:val="center"/>
            <w:hideMark/>
          </w:tcPr>
          <w:p w14:paraId="28F0DFE7" w14:textId="4B547E4A" w:rsidR="00E71610" w:rsidRPr="00E71610" w:rsidRDefault="00DE07F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71610" w:rsidRPr="00E71610">
              <w:rPr>
                <w:rFonts w:ascii="Verdana" w:hAnsi="Verdana" w:cs="Arial"/>
                <w:sz w:val="16"/>
                <w:szCs w:val="16"/>
                <w:lang w:eastAsia="pt-BR"/>
              </w:rPr>
              <w:t>29</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3BCA67BA"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 xml:space="preserve">                -</w:t>
            </w:r>
            <w:proofErr w:type="gramStart"/>
            <w:r w:rsidRPr="00E71610">
              <w:rPr>
                <w:rFonts w:ascii="Verdana" w:hAnsi="Verdana" w:cs="Arial"/>
                <w:sz w:val="16"/>
                <w:szCs w:val="16"/>
                <w:lang w:eastAsia="pt-BR"/>
              </w:rPr>
              <w:t xml:space="preserve">   </w:t>
            </w:r>
          </w:p>
        </w:tc>
        <w:tc>
          <w:tcPr>
            <w:tcW w:w="1340" w:type="dxa"/>
            <w:tcBorders>
              <w:top w:val="nil"/>
              <w:left w:val="nil"/>
              <w:bottom w:val="single" w:sz="8" w:space="0" w:color="FFFFFF"/>
              <w:right w:val="single" w:sz="8" w:space="0" w:color="FFFFFF"/>
            </w:tcBorders>
            <w:shd w:val="clear" w:color="000000" w:fill="F2F2F2"/>
            <w:vAlign w:val="center"/>
            <w:hideMark/>
          </w:tcPr>
          <w:p w14:paraId="5EFA16FF" w14:textId="77777777" w:rsidR="00E71610" w:rsidRPr="00E71610" w:rsidRDefault="00E71610" w:rsidP="007C0984">
            <w:pPr>
              <w:suppressAutoHyphens w:val="0"/>
              <w:jc w:val="right"/>
              <w:rPr>
                <w:rFonts w:ascii="Verdana" w:hAnsi="Verdana" w:cs="Arial"/>
                <w:sz w:val="16"/>
                <w:szCs w:val="16"/>
                <w:lang w:eastAsia="pt-BR"/>
              </w:rPr>
            </w:pPr>
            <w:proofErr w:type="gramEnd"/>
            <w:r w:rsidRPr="00E71610">
              <w:rPr>
                <w:rFonts w:ascii="Verdana" w:hAnsi="Verdana" w:cs="Arial"/>
                <w:sz w:val="16"/>
                <w:szCs w:val="16"/>
                <w:lang w:eastAsia="pt-BR"/>
              </w:rPr>
              <w:t xml:space="preserve">                -</w:t>
            </w:r>
            <w:proofErr w:type="gramStart"/>
            <w:r w:rsidRPr="00E71610">
              <w:rPr>
                <w:rFonts w:ascii="Verdana" w:hAnsi="Verdana" w:cs="Arial"/>
                <w:sz w:val="16"/>
                <w:szCs w:val="16"/>
                <w:lang w:eastAsia="pt-BR"/>
              </w:rPr>
              <w:t xml:space="preserve">   </w:t>
            </w:r>
          </w:p>
        </w:tc>
        <w:proofErr w:type="gramEnd"/>
      </w:tr>
      <w:tr w:rsidR="00E71610" w:rsidRPr="00E71610" w14:paraId="0EA094A7" w14:textId="77777777" w:rsidTr="00E71610">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31379DE3"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Benfeitorias de bens de terceiros</w:t>
            </w:r>
          </w:p>
        </w:tc>
        <w:tc>
          <w:tcPr>
            <w:tcW w:w="1540" w:type="dxa"/>
            <w:tcBorders>
              <w:top w:val="nil"/>
              <w:left w:val="nil"/>
              <w:bottom w:val="single" w:sz="8" w:space="0" w:color="FFFFFF"/>
              <w:right w:val="single" w:sz="8" w:space="0" w:color="FFFFFF"/>
            </w:tcBorders>
            <w:shd w:val="clear" w:color="000000" w:fill="F2F2F2"/>
            <w:vAlign w:val="center"/>
            <w:hideMark/>
          </w:tcPr>
          <w:p w14:paraId="3DB0E55B" w14:textId="77777777" w:rsidR="00E71610" w:rsidRPr="00E71610" w:rsidRDefault="00E71610" w:rsidP="007C0984">
            <w:pPr>
              <w:suppressAutoHyphens w:val="0"/>
              <w:jc w:val="center"/>
              <w:rPr>
                <w:rFonts w:ascii="Verdana" w:hAnsi="Verdana" w:cs="Arial"/>
                <w:sz w:val="16"/>
                <w:szCs w:val="16"/>
                <w:lang w:eastAsia="pt-BR"/>
              </w:rPr>
            </w:pPr>
            <w:r w:rsidRPr="00E71610">
              <w:rPr>
                <w:rFonts w:ascii="Verdana" w:hAnsi="Verdana" w:cs="Arial"/>
                <w:sz w:val="16"/>
                <w:szCs w:val="16"/>
                <w:lang w:eastAsia="pt-BR"/>
              </w:rPr>
              <w:t>10% a 50%</w:t>
            </w:r>
          </w:p>
        </w:tc>
        <w:tc>
          <w:tcPr>
            <w:tcW w:w="1340" w:type="dxa"/>
            <w:tcBorders>
              <w:top w:val="nil"/>
              <w:left w:val="nil"/>
              <w:bottom w:val="single" w:sz="8" w:space="0" w:color="FFFFFF"/>
              <w:right w:val="single" w:sz="8" w:space="0" w:color="FFFFFF"/>
            </w:tcBorders>
            <w:shd w:val="clear" w:color="000000" w:fill="F2F2F2"/>
            <w:vAlign w:val="center"/>
            <w:hideMark/>
          </w:tcPr>
          <w:p w14:paraId="465BB05F"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42</w:t>
            </w:r>
          </w:p>
        </w:tc>
        <w:tc>
          <w:tcPr>
            <w:tcW w:w="1340" w:type="dxa"/>
            <w:tcBorders>
              <w:top w:val="nil"/>
              <w:left w:val="nil"/>
              <w:bottom w:val="single" w:sz="8" w:space="0" w:color="FFFFFF"/>
              <w:right w:val="single" w:sz="8" w:space="0" w:color="FFFFFF"/>
            </w:tcBorders>
            <w:shd w:val="clear" w:color="000000" w:fill="F2F2F2"/>
            <w:vAlign w:val="center"/>
            <w:hideMark/>
          </w:tcPr>
          <w:p w14:paraId="4689FDF5" w14:textId="037DB9DF" w:rsidR="00E71610" w:rsidRPr="00E71610" w:rsidRDefault="00DE07F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71610" w:rsidRPr="00E71610">
              <w:rPr>
                <w:rFonts w:ascii="Verdana" w:hAnsi="Verdana" w:cs="Arial"/>
                <w:sz w:val="16"/>
                <w:szCs w:val="16"/>
                <w:lang w:eastAsia="pt-BR"/>
              </w:rPr>
              <w:t>17</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36E08ADA"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25</w:t>
            </w:r>
          </w:p>
        </w:tc>
        <w:tc>
          <w:tcPr>
            <w:tcW w:w="1340" w:type="dxa"/>
            <w:tcBorders>
              <w:top w:val="nil"/>
              <w:left w:val="nil"/>
              <w:bottom w:val="single" w:sz="8" w:space="0" w:color="FFFFFF"/>
              <w:right w:val="single" w:sz="8" w:space="0" w:color="FFFFFF"/>
            </w:tcBorders>
            <w:shd w:val="clear" w:color="000000" w:fill="F2F2F2"/>
            <w:vAlign w:val="center"/>
            <w:hideMark/>
          </w:tcPr>
          <w:p w14:paraId="5F3BA7C8"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 xml:space="preserve">                -</w:t>
            </w:r>
            <w:proofErr w:type="gramStart"/>
            <w:r w:rsidRPr="00E71610">
              <w:rPr>
                <w:rFonts w:ascii="Verdana" w:hAnsi="Verdana" w:cs="Arial"/>
                <w:sz w:val="16"/>
                <w:szCs w:val="16"/>
                <w:lang w:eastAsia="pt-BR"/>
              </w:rPr>
              <w:t xml:space="preserve">   </w:t>
            </w:r>
          </w:p>
        </w:tc>
        <w:proofErr w:type="gramEnd"/>
      </w:tr>
      <w:tr w:rsidR="00E71610" w:rsidRPr="00E71610" w14:paraId="444342EF" w14:textId="77777777" w:rsidTr="00AB4ECA">
        <w:trPr>
          <w:trHeight w:val="300"/>
        </w:trPr>
        <w:tc>
          <w:tcPr>
            <w:tcW w:w="3440" w:type="dxa"/>
            <w:tcBorders>
              <w:top w:val="nil"/>
              <w:left w:val="single" w:sz="8" w:space="0" w:color="FFFFFF"/>
              <w:right w:val="single" w:sz="8" w:space="0" w:color="FFFFFF"/>
            </w:tcBorders>
            <w:shd w:val="clear" w:color="000000" w:fill="A6A6A6"/>
            <w:vAlign w:val="center"/>
            <w:hideMark/>
          </w:tcPr>
          <w:p w14:paraId="41737AD9" w14:textId="77777777" w:rsidR="00E71610" w:rsidRPr="00E71610" w:rsidRDefault="00E71610" w:rsidP="007C0984">
            <w:pPr>
              <w:suppressAutoHyphens w:val="0"/>
              <w:jc w:val="both"/>
              <w:rPr>
                <w:rFonts w:ascii="Verdana" w:hAnsi="Verdana" w:cs="Arial"/>
                <w:b/>
                <w:bCs/>
                <w:sz w:val="16"/>
                <w:szCs w:val="16"/>
                <w:lang w:eastAsia="pt-BR"/>
              </w:rPr>
            </w:pPr>
            <w:r w:rsidRPr="00E71610">
              <w:rPr>
                <w:rFonts w:ascii="Verdana" w:hAnsi="Verdana" w:cs="Arial"/>
                <w:b/>
                <w:bCs/>
                <w:sz w:val="16"/>
                <w:szCs w:val="16"/>
                <w:lang w:eastAsia="pt-BR"/>
              </w:rPr>
              <w:t>Total</w:t>
            </w:r>
          </w:p>
        </w:tc>
        <w:tc>
          <w:tcPr>
            <w:tcW w:w="1540" w:type="dxa"/>
            <w:tcBorders>
              <w:top w:val="nil"/>
              <w:left w:val="nil"/>
              <w:right w:val="single" w:sz="8" w:space="0" w:color="FFFFFF"/>
            </w:tcBorders>
            <w:shd w:val="clear" w:color="000000" w:fill="A6A6A6"/>
            <w:vAlign w:val="center"/>
            <w:hideMark/>
          </w:tcPr>
          <w:p w14:paraId="063CA8CF" w14:textId="77777777" w:rsidR="00E71610" w:rsidRPr="00E71610" w:rsidRDefault="00E71610" w:rsidP="007C0984">
            <w:pPr>
              <w:suppressAutoHyphens w:val="0"/>
              <w:jc w:val="both"/>
              <w:rPr>
                <w:rFonts w:ascii="Verdana" w:hAnsi="Verdana" w:cs="Arial"/>
                <w:b/>
                <w:bCs/>
                <w:sz w:val="16"/>
                <w:szCs w:val="16"/>
                <w:lang w:eastAsia="pt-BR"/>
              </w:rPr>
            </w:pPr>
            <w:r w:rsidRPr="00E71610">
              <w:rPr>
                <w:rFonts w:ascii="Verdana" w:hAnsi="Verdana" w:cs="Arial"/>
                <w:b/>
                <w:bCs/>
                <w:sz w:val="16"/>
                <w:szCs w:val="16"/>
                <w:lang w:eastAsia="pt-BR"/>
              </w:rPr>
              <w:t> </w:t>
            </w:r>
          </w:p>
        </w:tc>
        <w:tc>
          <w:tcPr>
            <w:tcW w:w="1340" w:type="dxa"/>
            <w:tcBorders>
              <w:top w:val="nil"/>
              <w:left w:val="nil"/>
              <w:right w:val="single" w:sz="8" w:space="0" w:color="FFFFFF"/>
            </w:tcBorders>
            <w:shd w:val="clear" w:color="000000" w:fill="A6A6A6"/>
            <w:vAlign w:val="center"/>
            <w:hideMark/>
          </w:tcPr>
          <w:p w14:paraId="6024B5BC"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1.710</w:t>
            </w:r>
          </w:p>
        </w:tc>
        <w:tc>
          <w:tcPr>
            <w:tcW w:w="1340" w:type="dxa"/>
            <w:tcBorders>
              <w:top w:val="nil"/>
              <w:left w:val="nil"/>
              <w:right w:val="single" w:sz="8" w:space="0" w:color="FFFFFF"/>
            </w:tcBorders>
            <w:shd w:val="clear" w:color="000000" w:fill="A6A6A6"/>
            <w:vAlign w:val="center"/>
            <w:hideMark/>
          </w:tcPr>
          <w:p w14:paraId="7B5CD166" w14:textId="6CC957C3" w:rsidR="00E71610" w:rsidRPr="00E71610" w:rsidRDefault="0041500E"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E71610" w:rsidRPr="00E71610">
              <w:rPr>
                <w:rFonts w:ascii="Verdana" w:hAnsi="Verdana" w:cs="Arial"/>
                <w:b/>
                <w:bCs/>
                <w:sz w:val="16"/>
                <w:szCs w:val="16"/>
                <w:lang w:eastAsia="pt-BR"/>
              </w:rPr>
              <w:t>1.173</w:t>
            </w:r>
            <w:r>
              <w:rPr>
                <w:rFonts w:ascii="Verdana" w:hAnsi="Verdana" w:cs="Arial"/>
                <w:b/>
                <w:bCs/>
                <w:sz w:val="16"/>
                <w:szCs w:val="16"/>
                <w:lang w:eastAsia="pt-BR"/>
              </w:rPr>
              <w:t>)</w:t>
            </w:r>
          </w:p>
        </w:tc>
        <w:tc>
          <w:tcPr>
            <w:tcW w:w="1340" w:type="dxa"/>
            <w:tcBorders>
              <w:top w:val="nil"/>
              <w:left w:val="nil"/>
              <w:right w:val="single" w:sz="8" w:space="0" w:color="FFFFFF"/>
            </w:tcBorders>
            <w:shd w:val="clear" w:color="000000" w:fill="A6A6A6"/>
            <w:vAlign w:val="center"/>
            <w:hideMark/>
          </w:tcPr>
          <w:p w14:paraId="32DA29AC"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537</w:t>
            </w:r>
          </w:p>
        </w:tc>
        <w:tc>
          <w:tcPr>
            <w:tcW w:w="1340" w:type="dxa"/>
            <w:tcBorders>
              <w:top w:val="nil"/>
              <w:left w:val="nil"/>
              <w:right w:val="single" w:sz="8" w:space="0" w:color="FFFFFF"/>
            </w:tcBorders>
            <w:shd w:val="clear" w:color="000000" w:fill="A6A6A6"/>
            <w:vAlign w:val="center"/>
            <w:hideMark/>
          </w:tcPr>
          <w:p w14:paraId="767D6972"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383</w:t>
            </w:r>
          </w:p>
        </w:tc>
      </w:tr>
    </w:tbl>
    <w:p w14:paraId="0525B2FA" w14:textId="77777777" w:rsidR="00E216FC" w:rsidRPr="009462A4" w:rsidRDefault="00E216FC" w:rsidP="00161B31">
      <w:pPr>
        <w:pStyle w:val="PargrafodaLista"/>
        <w:numPr>
          <w:ilvl w:val="0"/>
          <w:numId w:val="49"/>
        </w:numPr>
        <w:spacing w:before="240" w:after="120"/>
        <w:ind w:left="284" w:hanging="284"/>
        <w:jc w:val="both"/>
        <w:rPr>
          <w:rFonts w:ascii="Verdana" w:hAnsi="Verdana"/>
          <w:i/>
          <w:sz w:val="20"/>
          <w:szCs w:val="20"/>
          <w:lang w:eastAsia="en-US"/>
        </w:rPr>
      </w:pPr>
      <w:r w:rsidRPr="009462A4">
        <w:rPr>
          <w:rFonts w:ascii="Verdana" w:hAnsi="Verdana"/>
          <w:i/>
          <w:sz w:val="20"/>
          <w:szCs w:val="20"/>
          <w:lang w:eastAsia="en-US"/>
        </w:rPr>
        <w:t>Movimentação do imobilizado de uso</w:t>
      </w:r>
    </w:p>
    <w:tbl>
      <w:tblPr>
        <w:tblW w:w="10332" w:type="dxa"/>
        <w:tblInd w:w="60" w:type="dxa"/>
        <w:tblCellMar>
          <w:left w:w="70" w:type="dxa"/>
          <w:right w:w="70" w:type="dxa"/>
        </w:tblCellMar>
        <w:tblLook w:val="04A0" w:firstRow="1" w:lastRow="0" w:firstColumn="1" w:lastColumn="0" w:noHBand="0" w:noVBand="1"/>
      </w:tblPr>
      <w:tblGrid>
        <w:gridCol w:w="4972"/>
        <w:gridCol w:w="1340"/>
        <w:gridCol w:w="1340"/>
        <w:gridCol w:w="1340"/>
        <w:gridCol w:w="1340"/>
      </w:tblGrid>
      <w:tr w:rsidR="00E71610" w:rsidRPr="00E71610" w14:paraId="6D1C210D" w14:textId="77777777" w:rsidTr="00010DB9">
        <w:trPr>
          <w:trHeight w:val="300"/>
        </w:trPr>
        <w:tc>
          <w:tcPr>
            <w:tcW w:w="4972" w:type="dxa"/>
            <w:tcBorders>
              <w:top w:val="single" w:sz="8" w:space="0" w:color="FFFFFF"/>
              <w:left w:val="single" w:sz="8" w:space="0" w:color="FFFFFF"/>
              <w:bottom w:val="nil"/>
              <w:right w:val="single" w:sz="8" w:space="0" w:color="FFFFFF"/>
            </w:tcBorders>
            <w:shd w:val="clear" w:color="000000" w:fill="A6A6A6"/>
            <w:vAlign w:val="center"/>
            <w:hideMark/>
          </w:tcPr>
          <w:p w14:paraId="224E6637" w14:textId="77777777" w:rsidR="00E71610" w:rsidRPr="00E71610" w:rsidRDefault="00E71610" w:rsidP="007C0984">
            <w:pPr>
              <w:suppressAutoHyphens w:val="0"/>
              <w:rPr>
                <w:rFonts w:ascii="Verdana" w:hAnsi="Verdana" w:cs="Arial"/>
                <w:b/>
                <w:bCs/>
                <w:sz w:val="16"/>
                <w:szCs w:val="16"/>
                <w:lang w:eastAsia="pt-BR"/>
              </w:rPr>
            </w:pPr>
            <w:r w:rsidRPr="00E71610">
              <w:rPr>
                <w:rFonts w:ascii="Verdana" w:hAnsi="Verdana" w:cs="Arial"/>
                <w:b/>
                <w:bCs/>
                <w:sz w:val="16"/>
                <w:szCs w:val="16"/>
                <w:lang w:eastAsia="pt-BR"/>
              </w:rPr>
              <w:t> </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A2DA839"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Saldo em 31.12.2019</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49B8306"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Adições</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CFE61D0"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Depreciação</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5FB19DD" w14:textId="77777777" w:rsidR="00E71610" w:rsidRPr="00E71610" w:rsidRDefault="00E71610" w:rsidP="007C0984">
            <w:pPr>
              <w:suppressAutoHyphens w:val="0"/>
              <w:jc w:val="center"/>
              <w:rPr>
                <w:rFonts w:ascii="Verdana" w:hAnsi="Verdana" w:cs="Arial"/>
                <w:b/>
                <w:bCs/>
                <w:sz w:val="16"/>
                <w:szCs w:val="16"/>
                <w:lang w:eastAsia="pt-BR"/>
              </w:rPr>
            </w:pPr>
            <w:r w:rsidRPr="00E71610">
              <w:rPr>
                <w:rFonts w:ascii="Verdana" w:hAnsi="Verdana" w:cs="Arial"/>
                <w:b/>
                <w:bCs/>
                <w:sz w:val="16"/>
                <w:szCs w:val="16"/>
                <w:lang w:eastAsia="pt-BR"/>
              </w:rPr>
              <w:t>Saldo em 30.06.2020</w:t>
            </w:r>
          </w:p>
        </w:tc>
      </w:tr>
      <w:tr w:rsidR="00E71610" w:rsidRPr="00E71610" w14:paraId="2A34A5F2" w14:textId="77777777" w:rsidTr="00010DB9">
        <w:trPr>
          <w:trHeight w:val="300"/>
        </w:trPr>
        <w:tc>
          <w:tcPr>
            <w:tcW w:w="4972" w:type="dxa"/>
            <w:tcBorders>
              <w:top w:val="nil"/>
              <w:left w:val="single" w:sz="8" w:space="0" w:color="FFFFFF"/>
              <w:bottom w:val="single" w:sz="8" w:space="0" w:color="FFFFFF"/>
              <w:right w:val="single" w:sz="8" w:space="0" w:color="FFFFFF"/>
            </w:tcBorders>
            <w:shd w:val="clear" w:color="000000" w:fill="A6A6A6"/>
            <w:vAlign w:val="center"/>
            <w:hideMark/>
          </w:tcPr>
          <w:p w14:paraId="6B2CF3E5" w14:textId="77777777" w:rsidR="00E71610" w:rsidRPr="00E71610" w:rsidRDefault="00E71610" w:rsidP="007C0984">
            <w:pPr>
              <w:suppressAutoHyphens w:val="0"/>
              <w:rPr>
                <w:rFonts w:ascii="Verdana" w:hAnsi="Verdana" w:cs="Arial"/>
                <w:b/>
                <w:bCs/>
                <w:sz w:val="16"/>
                <w:szCs w:val="16"/>
                <w:lang w:eastAsia="pt-BR"/>
              </w:rPr>
            </w:pPr>
            <w:r w:rsidRPr="00E71610">
              <w:rPr>
                <w:rFonts w:ascii="Verdana" w:hAnsi="Verdana" w:cs="Arial"/>
                <w:b/>
                <w:bCs/>
                <w:sz w:val="16"/>
                <w:szCs w:val="16"/>
                <w:lang w:eastAsia="pt-BR"/>
              </w:rPr>
              <w:t> </w:t>
            </w: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20A5D33D" w14:textId="77777777" w:rsidR="00E71610" w:rsidRPr="00E71610" w:rsidRDefault="00E71610" w:rsidP="007C0984">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14A58DD9" w14:textId="77777777" w:rsidR="00E71610" w:rsidRPr="00E71610" w:rsidRDefault="00E71610" w:rsidP="007C0984">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2E3F8AA3" w14:textId="77777777" w:rsidR="00E71610" w:rsidRPr="00E71610" w:rsidRDefault="00E71610" w:rsidP="007C0984">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56B649A8" w14:textId="77777777" w:rsidR="00E71610" w:rsidRPr="00E71610" w:rsidRDefault="00E71610" w:rsidP="007C0984">
            <w:pPr>
              <w:suppressAutoHyphens w:val="0"/>
              <w:rPr>
                <w:rFonts w:ascii="Verdana" w:hAnsi="Verdana" w:cs="Arial"/>
                <w:b/>
                <w:bCs/>
                <w:sz w:val="16"/>
                <w:szCs w:val="16"/>
                <w:lang w:eastAsia="pt-BR"/>
              </w:rPr>
            </w:pPr>
          </w:p>
        </w:tc>
      </w:tr>
      <w:tr w:rsidR="00E71610" w:rsidRPr="00E71610" w14:paraId="257EF2D5" w14:textId="77777777" w:rsidTr="00010DB9">
        <w:trPr>
          <w:trHeight w:val="300"/>
        </w:trPr>
        <w:tc>
          <w:tcPr>
            <w:tcW w:w="4972" w:type="dxa"/>
            <w:tcBorders>
              <w:top w:val="nil"/>
              <w:left w:val="single" w:sz="8" w:space="0" w:color="FFFFFF"/>
              <w:bottom w:val="single" w:sz="8" w:space="0" w:color="FFFFFF"/>
              <w:right w:val="single" w:sz="8" w:space="0" w:color="FFFFFF"/>
            </w:tcBorders>
            <w:shd w:val="clear" w:color="000000" w:fill="F2F2F2"/>
            <w:vAlign w:val="center"/>
            <w:hideMark/>
          </w:tcPr>
          <w:p w14:paraId="40CF0EAE"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 xml:space="preserve">Instalações, móveis e </w:t>
            </w:r>
            <w:proofErr w:type="gramStart"/>
            <w:r w:rsidRPr="00E71610">
              <w:rPr>
                <w:rFonts w:ascii="Verdana" w:hAnsi="Verdana" w:cs="Arial"/>
                <w:sz w:val="16"/>
                <w:szCs w:val="16"/>
                <w:lang w:eastAsia="pt-BR"/>
              </w:rPr>
              <w:t>equipamentos</w:t>
            </w:r>
            <w:proofErr w:type="gramEnd"/>
          </w:p>
        </w:tc>
        <w:tc>
          <w:tcPr>
            <w:tcW w:w="1340" w:type="dxa"/>
            <w:tcBorders>
              <w:top w:val="nil"/>
              <w:left w:val="nil"/>
              <w:bottom w:val="single" w:sz="8" w:space="0" w:color="FFFFFF"/>
              <w:right w:val="single" w:sz="8" w:space="0" w:color="FFFFFF"/>
            </w:tcBorders>
            <w:shd w:val="clear" w:color="000000" w:fill="F2F2F2"/>
            <w:vAlign w:val="center"/>
            <w:hideMark/>
          </w:tcPr>
          <w:p w14:paraId="6F043584"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254</w:t>
            </w:r>
          </w:p>
        </w:tc>
        <w:tc>
          <w:tcPr>
            <w:tcW w:w="1340" w:type="dxa"/>
            <w:tcBorders>
              <w:top w:val="nil"/>
              <w:left w:val="nil"/>
              <w:bottom w:val="single" w:sz="8" w:space="0" w:color="FFFFFF"/>
              <w:right w:val="single" w:sz="8" w:space="0" w:color="FFFFFF"/>
            </w:tcBorders>
            <w:shd w:val="clear" w:color="000000" w:fill="F2F2F2"/>
            <w:vAlign w:val="center"/>
            <w:hideMark/>
          </w:tcPr>
          <w:p w14:paraId="0F85FD2C"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 xml:space="preserve">                -</w:t>
            </w:r>
            <w:proofErr w:type="gramStart"/>
            <w:r w:rsidRPr="00E71610">
              <w:rPr>
                <w:rFonts w:ascii="Verdana" w:hAnsi="Verdana" w:cs="Arial"/>
                <w:sz w:val="16"/>
                <w:szCs w:val="16"/>
                <w:lang w:eastAsia="pt-BR"/>
              </w:rPr>
              <w:t xml:space="preserve">   </w:t>
            </w:r>
          </w:p>
        </w:tc>
        <w:tc>
          <w:tcPr>
            <w:tcW w:w="1340" w:type="dxa"/>
            <w:tcBorders>
              <w:top w:val="nil"/>
              <w:left w:val="nil"/>
              <w:bottom w:val="single" w:sz="8" w:space="0" w:color="FFFFFF"/>
              <w:right w:val="single" w:sz="8" w:space="0" w:color="FFFFFF"/>
            </w:tcBorders>
            <w:shd w:val="clear" w:color="000000" w:fill="F2F2F2"/>
            <w:vAlign w:val="center"/>
            <w:hideMark/>
          </w:tcPr>
          <w:p w14:paraId="224E29F9" w14:textId="0066ACD1" w:rsidR="00E71610" w:rsidRPr="00E71610" w:rsidRDefault="0041500E" w:rsidP="007C0984">
            <w:pPr>
              <w:suppressAutoHyphens w:val="0"/>
              <w:jc w:val="right"/>
              <w:rPr>
                <w:rFonts w:ascii="Verdana" w:hAnsi="Verdana" w:cs="Arial"/>
                <w:sz w:val="16"/>
                <w:szCs w:val="16"/>
                <w:lang w:eastAsia="pt-BR"/>
              </w:rPr>
            </w:pPr>
            <w:proofErr w:type="gramEnd"/>
            <w:r>
              <w:rPr>
                <w:rFonts w:ascii="Verdana" w:hAnsi="Verdana" w:cs="Arial"/>
                <w:sz w:val="16"/>
                <w:szCs w:val="16"/>
                <w:lang w:eastAsia="pt-BR"/>
              </w:rPr>
              <w:t>(</w:t>
            </w:r>
            <w:r w:rsidR="00E71610" w:rsidRPr="00E71610">
              <w:rPr>
                <w:rFonts w:ascii="Verdana" w:hAnsi="Verdana" w:cs="Arial"/>
                <w:sz w:val="16"/>
                <w:szCs w:val="16"/>
                <w:lang w:eastAsia="pt-BR"/>
              </w:rPr>
              <w:t>13</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2BACF6A5"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241</w:t>
            </w:r>
          </w:p>
        </w:tc>
      </w:tr>
      <w:tr w:rsidR="00E71610" w:rsidRPr="00E71610" w14:paraId="20D22FBD" w14:textId="77777777" w:rsidTr="00010DB9">
        <w:trPr>
          <w:trHeight w:val="300"/>
        </w:trPr>
        <w:tc>
          <w:tcPr>
            <w:tcW w:w="4972" w:type="dxa"/>
            <w:tcBorders>
              <w:top w:val="nil"/>
              <w:left w:val="single" w:sz="8" w:space="0" w:color="FFFFFF"/>
              <w:bottom w:val="single" w:sz="8" w:space="0" w:color="FFFFFF"/>
              <w:right w:val="single" w:sz="8" w:space="0" w:color="FFFFFF"/>
            </w:tcBorders>
            <w:shd w:val="clear" w:color="000000" w:fill="F2F2F2"/>
            <w:vAlign w:val="center"/>
            <w:hideMark/>
          </w:tcPr>
          <w:p w14:paraId="12369585"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Sistema de comunicação</w:t>
            </w:r>
          </w:p>
        </w:tc>
        <w:tc>
          <w:tcPr>
            <w:tcW w:w="1340" w:type="dxa"/>
            <w:tcBorders>
              <w:top w:val="nil"/>
              <w:left w:val="nil"/>
              <w:bottom w:val="single" w:sz="8" w:space="0" w:color="FFFFFF"/>
              <w:right w:val="single" w:sz="8" w:space="0" w:color="FFFFFF"/>
            </w:tcBorders>
            <w:shd w:val="clear" w:color="000000" w:fill="F2F2F2"/>
            <w:vAlign w:val="center"/>
            <w:hideMark/>
          </w:tcPr>
          <w:p w14:paraId="14909759"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98</w:t>
            </w:r>
          </w:p>
        </w:tc>
        <w:tc>
          <w:tcPr>
            <w:tcW w:w="1340" w:type="dxa"/>
            <w:tcBorders>
              <w:top w:val="nil"/>
              <w:left w:val="nil"/>
              <w:bottom w:val="single" w:sz="8" w:space="0" w:color="FFFFFF"/>
              <w:right w:val="single" w:sz="8" w:space="0" w:color="FFFFFF"/>
            </w:tcBorders>
            <w:shd w:val="clear" w:color="000000" w:fill="F2F2F2"/>
            <w:vAlign w:val="center"/>
            <w:hideMark/>
          </w:tcPr>
          <w:p w14:paraId="0A0AF226" w14:textId="77777777" w:rsidR="00E71610" w:rsidRPr="00E71610" w:rsidRDefault="00E71610" w:rsidP="007C0984">
            <w:pPr>
              <w:suppressAutoHyphens w:val="0"/>
              <w:jc w:val="right"/>
              <w:rPr>
                <w:rFonts w:ascii="Verdana" w:hAnsi="Verdana" w:cs="Arial"/>
                <w:sz w:val="16"/>
                <w:szCs w:val="16"/>
                <w:lang w:eastAsia="pt-BR"/>
              </w:rPr>
            </w:pPr>
            <w:proofErr w:type="gramStart"/>
            <w:r w:rsidRPr="00E71610">
              <w:rPr>
                <w:rFonts w:ascii="Verdana" w:hAnsi="Verdana" w:cs="Arial"/>
                <w:sz w:val="16"/>
                <w:szCs w:val="16"/>
                <w:lang w:eastAsia="pt-BR"/>
              </w:rPr>
              <w:t>3</w:t>
            </w:r>
            <w:proofErr w:type="gramEnd"/>
          </w:p>
        </w:tc>
        <w:tc>
          <w:tcPr>
            <w:tcW w:w="1340" w:type="dxa"/>
            <w:tcBorders>
              <w:top w:val="nil"/>
              <w:left w:val="nil"/>
              <w:bottom w:val="single" w:sz="8" w:space="0" w:color="FFFFFF"/>
              <w:right w:val="single" w:sz="8" w:space="0" w:color="FFFFFF"/>
            </w:tcBorders>
            <w:shd w:val="clear" w:color="000000" w:fill="F2F2F2"/>
            <w:vAlign w:val="center"/>
            <w:hideMark/>
          </w:tcPr>
          <w:p w14:paraId="60F853D9" w14:textId="7E008BF7" w:rsidR="00E71610" w:rsidRPr="00E71610" w:rsidRDefault="0041500E"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71610" w:rsidRPr="00E71610">
              <w:rPr>
                <w:rFonts w:ascii="Verdana" w:hAnsi="Verdana" w:cs="Arial"/>
                <w:sz w:val="16"/>
                <w:szCs w:val="16"/>
                <w:lang w:eastAsia="pt-BR"/>
              </w:rPr>
              <w:t>10</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31B5A6F1"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91</w:t>
            </w:r>
          </w:p>
        </w:tc>
      </w:tr>
      <w:tr w:rsidR="00E71610" w:rsidRPr="00E71610" w14:paraId="67E783D4" w14:textId="77777777" w:rsidTr="00010DB9">
        <w:trPr>
          <w:trHeight w:val="300"/>
        </w:trPr>
        <w:tc>
          <w:tcPr>
            <w:tcW w:w="4972" w:type="dxa"/>
            <w:tcBorders>
              <w:top w:val="nil"/>
              <w:left w:val="single" w:sz="8" w:space="0" w:color="FFFFFF"/>
              <w:bottom w:val="single" w:sz="8" w:space="0" w:color="FFFFFF"/>
              <w:right w:val="single" w:sz="8" w:space="0" w:color="FFFFFF"/>
            </w:tcBorders>
            <w:shd w:val="clear" w:color="000000" w:fill="F2F2F2"/>
            <w:vAlign w:val="center"/>
            <w:hideMark/>
          </w:tcPr>
          <w:p w14:paraId="3A7E2460"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Processamento de dados</w:t>
            </w:r>
          </w:p>
        </w:tc>
        <w:tc>
          <w:tcPr>
            <w:tcW w:w="1340" w:type="dxa"/>
            <w:tcBorders>
              <w:top w:val="nil"/>
              <w:left w:val="nil"/>
              <w:bottom w:val="single" w:sz="8" w:space="0" w:color="FFFFFF"/>
              <w:right w:val="single" w:sz="8" w:space="0" w:color="FFFFFF"/>
            </w:tcBorders>
            <w:shd w:val="clear" w:color="000000" w:fill="F2F2F2"/>
            <w:vAlign w:val="center"/>
            <w:hideMark/>
          </w:tcPr>
          <w:p w14:paraId="68C42BF4"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31</w:t>
            </w:r>
          </w:p>
        </w:tc>
        <w:tc>
          <w:tcPr>
            <w:tcW w:w="1340" w:type="dxa"/>
            <w:tcBorders>
              <w:top w:val="nil"/>
              <w:left w:val="nil"/>
              <w:bottom w:val="single" w:sz="8" w:space="0" w:color="FFFFFF"/>
              <w:right w:val="single" w:sz="8" w:space="0" w:color="FFFFFF"/>
            </w:tcBorders>
            <w:shd w:val="clear" w:color="000000" w:fill="F2F2F2"/>
            <w:vAlign w:val="center"/>
            <w:hideMark/>
          </w:tcPr>
          <w:p w14:paraId="48D70FB3"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185</w:t>
            </w:r>
          </w:p>
        </w:tc>
        <w:tc>
          <w:tcPr>
            <w:tcW w:w="1340" w:type="dxa"/>
            <w:tcBorders>
              <w:top w:val="nil"/>
              <w:left w:val="nil"/>
              <w:bottom w:val="single" w:sz="8" w:space="0" w:color="FFFFFF"/>
              <w:right w:val="single" w:sz="8" w:space="0" w:color="FFFFFF"/>
            </w:tcBorders>
            <w:shd w:val="clear" w:color="000000" w:fill="F2F2F2"/>
            <w:vAlign w:val="center"/>
            <w:hideMark/>
          </w:tcPr>
          <w:p w14:paraId="7D821A9E" w14:textId="76066BDA" w:rsidR="00E71610" w:rsidRPr="00E71610" w:rsidRDefault="0041500E"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71610" w:rsidRPr="00E71610">
              <w:rPr>
                <w:rFonts w:ascii="Verdana" w:hAnsi="Verdana" w:cs="Arial"/>
                <w:sz w:val="16"/>
                <w:szCs w:val="16"/>
                <w:lang w:eastAsia="pt-BR"/>
              </w:rPr>
              <w:t>36</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03442261"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180</w:t>
            </w:r>
          </w:p>
        </w:tc>
      </w:tr>
      <w:tr w:rsidR="00E71610" w:rsidRPr="00E71610" w14:paraId="68949339" w14:textId="77777777" w:rsidTr="00010DB9">
        <w:trPr>
          <w:trHeight w:val="300"/>
        </w:trPr>
        <w:tc>
          <w:tcPr>
            <w:tcW w:w="4972" w:type="dxa"/>
            <w:tcBorders>
              <w:top w:val="nil"/>
              <w:left w:val="single" w:sz="8" w:space="0" w:color="FFFFFF"/>
              <w:bottom w:val="single" w:sz="8" w:space="0" w:color="FFFFFF"/>
              <w:right w:val="single" w:sz="8" w:space="0" w:color="FFFFFF"/>
            </w:tcBorders>
            <w:shd w:val="clear" w:color="000000" w:fill="F2F2F2"/>
            <w:vAlign w:val="center"/>
            <w:hideMark/>
          </w:tcPr>
          <w:p w14:paraId="5AEA2FE1" w14:textId="77777777" w:rsidR="00E71610" w:rsidRPr="00E71610" w:rsidRDefault="00E71610" w:rsidP="007C0984">
            <w:pPr>
              <w:suppressAutoHyphens w:val="0"/>
              <w:jc w:val="both"/>
              <w:rPr>
                <w:rFonts w:ascii="Verdana" w:hAnsi="Verdana" w:cs="Arial"/>
                <w:sz w:val="16"/>
                <w:szCs w:val="16"/>
                <w:lang w:eastAsia="pt-BR"/>
              </w:rPr>
            </w:pPr>
            <w:r w:rsidRPr="00E71610">
              <w:rPr>
                <w:rFonts w:ascii="Verdana" w:hAnsi="Verdana" w:cs="Arial"/>
                <w:sz w:val="16"/>
                <w:szCs w:val="16"/>
                <w:lang w:eastAsia="pt-BR"/>
              </w:rPr>
              <w:t>Benfeitorias de bens de terceiros</w:t>
            </w:r>
          </w:p>
        </w:tc>
        <w:tc>
          <w:tcPr>
            <w:tcW w:w="1340" w:type="dxa"/>
            <w:tcBorders>
              <w:top w:val="nil"/>
              <w:left w:val="nil"/>
              <w:bottom w:val="single" w:sz="8" w:space="0" w:color="FFFFFF"/>
              <w:right w:val="single" w:sz="8" w:space="0" w:color="FFFFFF"/>
            </w:tcBorders>
            <w:shd w:val="clear" w:color="000000" w:fill="F2F2F2"/>
            <w:vAlign w:val="center"/>
            <w:hideMark/>
          </w:tcPr>
          <w:p w14:paraId="3D33C748"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 xml:space="preserve">                -</w:t>
            </w:r>
            <w:proofErr w:type="gramStart"/>
            <w:r w:rsidRPr="00E71610">
              <w:rPr>
                <w:rFonts w:ascii="Verdana" w:hAnsi="Verdana" w:cs="Arial"/>
                <w:sz w:val="16"/>
                <w:szCs w:val="16"/>
                <w:lang w:eastAsia="pt-BR"/>
              </w:rPr>
              <w:t xml:space="preserve">   </w:t>
            </w:r>
          </w:p>
        </w:tc>
        <w:tc>
          <w:tcPr>
            <w:tcW w:w="1340" w:type="dxa"/>
            <w:tcBorders>
              <w:top w:val="nil"/>
              <w:left w:val="nil"/>
              <w:bottom w:val="single" w:sz="8" w:space="0" w:color="FFFFFF"/>
              <w:right w:val="single" w:sz="8" w:space="0" w:color="FFFFFF"/>
            </w:tcBorders>
            <w:shd w:val="clear" w:color="000000" w:fill="F2F2F2"/>
            <w:vAlign w:val="center"/>
            <w:hideMark/>
          </w:tcPr>
          <w:p w14:paraId="0670EACE" w14:textId="77777777" w:rsidR="00E71610" w:rsidRPr="00E71610" w:rsidRDefault="00E71610" w:rsidP="007C0984">
            <w:pPr>
              <w:suppressAutoHyphens w:val="0"/>
              <w:jc w:val="right"/>
              <w:rPr>
                <w:rFonts w:ascii="Verdana" w:hAnsi="Verdana" w:cs="Arial"/>
                <w:sz w:val="16"/>
                <w:szCs w:val="16"/>
                <w:lang w:eastAsia="pt-BR"/>
              </w:rPr>
            </w:pPr>
            <w:proofErr w:type="gramEnd"/>
            <w:r w:rsidRPr="00E71610">
              <w:rPr>
                <w:rFonts w:ascii="Verdana" w:hAnsi="Verdana" w:cs="Arial"/>
                <w:sz w:val="16"/>
                <w:szCs w:val="16"/>
                <w:lang w:eastAsia="pt-BR"/>
              </w:rPr>
              <w:t>26</w:t>
            </w:r>
          </w:p>
        </w:tc>
        <w:tc>
          <w:tcPr>
            <w:tcW w:w="1340" w:type="dxa"/>
            <w:tcBorders>
              <w:top w:val="nil"/>
              <w:left w:val="nil"/>
              <w:bottom w:val="single" w:sz="8" w:space="0" w:color="FFFFFF"/>
              <w:right w:val="single" w:sz="8" w:space="0" w:color="FFFFFF"/>
            </w:tcBorders>
            <w:shd w:val="clear" w:color="000000" w:fill="F2F2F2"/>
            <w:vAlign w:val="center"/>
            <w:hideMark/>
          </w:tcPr>
          <w:p w14:paraId="34EC858D" w14:textId="6F6492C9" w:rsidR="00E71610" w:rsidRPr="00E71610" w:rsidRDefault="0041500E"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E71610" w:rsidRPr="00E71610">
              <w:rPr>
                <w:rFonts w:ascii="Verdana" w:hAnsi="Verdana" w:cs="Arial"/>
                <w:sz w:val="16"/>
                <w:szCs w:val="16"/>
                <w:lang w:eastAsia="pt-BR"/>
              </w:rPr>
              <w:t>1</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70CC4C35" w14:textId="77777777" w:rsidR="00E71610" w:rsidRPr="00E71610" w:rsidRDefault="00E71610" w:rsidP="007C0984">
            <w:pPr>
              <w:suppressAutoHyphens w:val="0"/>
              <w:jc w:val="right"/>
              <w:rPr>
                <w:rFonts w:ascii="Verdana" w:hAnsi="Verdana" w:cs="Arial"/>
                <w:sz w:val="16"/>
                <w:szCs w:val="16"/>
                <w:lang w:eastAsia="pt-BR"/>
              </w:rPr>
            </w:pPr>
            <w:r w:rsidRPr="00E71610">
              <w:rPr>
                <w:rFonts w:ascii="Verdana" w:hAnsi="Verdana" w:cs="Arial"/>
                <w:sz w:val="16"/>
                <w:szCs w:val="16"/>
                <w:lang w:eastAsia="pt-BR"/>
              </w:rPr>
              <w:t>25</w:t>
            </w:r>
          </w:p>
        </w:tc>
      </w:tr>
      <w:tr w:rsidR="00E71610" w:rsidRPr="00E71610" w14:paraId="52B72244" w14:textId="77777777" w:rsidTr="00010DB9">
        <w:trPr>
          <w:trHeight w:val="300"/>
        </w:trPr>
        <w:tc>
          <w:tcPr>
            <w:tcW w:w="4972" w:type="dxa"/>
            <w:tcBorders>
              <w:top w:val="nil"/>
              <w:left w:val="single" w:sz="8" w:space="0" w:color="FFFFFF"/>
              <w:bottom w:val="single" w:sz="8" w:space="0" w:color="FFFFFF"/>
              <w:right w:val="single" w:sz="8" w:space="0" w:color="FFFFFF"/>
            </w:tcBorders>
            <w:shd w:val="clear" w:color="000000" w:fill="A6A6A6"/>
            <w:vAlign w:val="center"/>
            <w:hideMark/>
          </w:tcPr>
          <w:p w14:paraId="26E0E938" w14:textId="77777777" w:rsidR="00E71610" w:rsidRPr="00E71610" w:rsidRDefault="00E71610" w:rsidP="007C0984">
            <w:pPr>
              <w:suppressAutoHyphens w:val="0"/>
              <w:jc w:val="both"/>
              <w:rPr>
                <w:rFonts w:ascii="Verdana" w:hAnsi="Verdana" w:cs="Arial"/>
                <w:b/>
                <w:bCs/>
                <w:sz w:val="16"/>
                <w:szCs w:val="16"/>
                <w:lang w:eastAsia="pt-BR"/>
              </w:rPr>
            </w:pPr>
            <w:r w:rsidRPr="00E71610">
              <w:rPr>
                <w:rFonts w:ascii="Verdana" w:hAnsi="Verdana" w:cs="Arial"/>
                <w:b/>
                <w:bCs/>
                <w:sz w:val="16"/>
                <w:szCs w:val="16"/>
                <w:lang w:eastAsia="pt-BR"/>
              </w:rPr>
              <w:t>Total</w:t>
            </w:r>
          </w:p>
        </w:tc>
        <w:tc>
          <w:tcPr>
            <w:tcW w:w="1340" w:type="dxa"/>
            <w:tcBorders>
              <w:top w:val="nil"/>
              <w:left w:val="nil"/>
              <w:bottom w:val="single" w:sz="8" w:space="0" w:color="FFFFFF"/>
              <w:right w:val="single" w:sz="8" w:space="0" w:color="FFFFFF"/>
            </w:tcBorders>
            <w:shd w:val="clear" w:color="000000" w:fill="A6A6A6"/>
            <w:vAlign w:val="center"/>
            <w:hideMark/>
          </w:tcPr>
          <w:p w14:paraId="00FA8681"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383</w:t>
            </w:r>
          </w:p>
        </w:tc>
        <w:tc>
          <w:tcPr>
            <w:tcW w:w="1340" w:type="dxa"/>
            <w:tcBorders>
              <w:top w:val="nil"/>
              <w:left w:val="nil"/>
              <w:bottom w:val="single" w:sz="8" w:space="0" w:color="FFFFFF"/>
              <w:right w:val="single" w:sz="8" w:space="0" w:color="FFFFFF"/>
            </w:tcBorders>
            <w:shd w:val="clear" w:color="000000" w:fill="A6A6A6"/>
            <w:vAlign w:val="center"/>
            <w:hideMark/>
          </w:tcPr>
          <w:p w14:paraId="2606A5A2"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214</w:t>
            </w:r>
          </w:p>
        </w:tc>
        <w:tc>
          <w:tcPr>
            <w:tcW w:w="1340" w:type="dxa"/>
            <w:tcBorders>
              <w:top w:val="nil"/>
              <w:left w:val="nil"/>
              <w:bottom w:val="single" w:sz="8" w:space="0" w:color="FFFFFF"/>
              <w:right w:val="single" w:sz="8" w:space="0" w:color="FFFFFF"/>
            </w:tcBorders>
            <w:shd w:val="clear" w:color="000000" w:fill="A6A6A6"/>
            <w:vAlign w:val="center"/>
            <w:hideMark/>
          </w:tcPr>
          <w:p w14:paraId="680CF61E" w14:textId="00602E52" w:rsidR="00E71610" w:rsidRPr="00E71610" w:rsidRDefault="0041500E"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E71610" w:rsidRPr="00E71610">
              <w:rPr>
                <w:rFonts w:ascii="Verdana" w:hAnsi="Verdana" w:cs="Arial"/>
                <w:b/>
                <w:bCs/>
                <w:sz w:val="16"/>
                <w:szCs w:val="16"/>
                <w:lang w:eastAsia="pt-BR"/>
              </w:rPr>
              <w:t>60</w:t>
            </w:r>
            <w:r>
              <w:rPr>
                <w:rFonts w:ascii="Verdana" w:hAnsi="Verdana" w:cs="Arial"/>
                <w:b/>
                <w:bCs/>
                <w:sz w:val="16"/>
                <w:szCs w:val="16"/>
                <w:lang w:eastAsia="pt-BR"/>
              </w:rPr>
              <w:t>)</w:t>
            </w:r>
          </w:p>
        </w:tc>
        <w:tc>
          <w:tcPr>
            <w:tcW w:w="1340" w:type="dxa"/>
            <w:tcBorders>
              <w:top w:val="nil"/>
              <w:left w:val="nil"/>
              <w:bottom w:val="single" w:sz="8" w:space="0" w:color="FFFFFF"/>
              <w:right w:val="single" w:sz="8" w:space="0" w:color="FFFFFF"/>
            </w:tcBorders>
            <w:shd w:val="clear" w:color="000000" w:fill="A6A6A6"/>
            <w:vAlign w:val="center"/>
            <w:hideMark/>
          </w:tcPr>
          <w:p w14:paraId="544AC011" w14:textId="77777777" w:rsidR="00E71610" w:rsidRPr="00E71610" w:rsidRDefault="00E71610" w:rsidP="007C0984">
            <w:pPr>
              <w:suppressAutoHyphens w:val="0"/>
              <w:jc w:val="right"/>
              <w:rPr>
                <w:rFonts w:ascii="Verdana" w:hAnsi="Verdana" w:cs="Arial"/>
                <w:b/>
                <w:bCs/>
                <w:sz w:val="16"/>
                <w:szCs w:val="16"/>
                <w:lang w:eastAsia="pt-BR"/>
              </w:rPr>
            </w:pPr>
            <w:r w:rsidRPr="00E71610">
              <w:rPr>
                <w:rFonts w:ascii="Verdana" w:hAnsi="Verdana" w:cs="Arial"/>
                <w:b/>
                <w:bCs/>
                <w:sz w:val="16"/>
                <w:szCs w:val="16"/>
                <w:lang w:eastAsia="pt-BR"/>
              </w:rPr>
              <w:t>537</w:t>
            </w:r>
          </w:p>
        </w:tc>
      </w:tr>
    </w:tbl>
    <w:p w14:paraId="08F0C25D" w14:textId="764D00A2" w:rsidR="009F4181" w:rsidRPr="00A657CB" w:rsidRDefault="009F4181" w:rsidP="00010DB9">
      <w:pPr>
        <w:pStyle w:val="Ttulo1"/>
        <w:keepNext w:val="0"/>
        <w:tabs>
          <w:tab w:val="clear" w:pos="432"/>
        </w:tabs>
        <w:suppressAutoHyphens w:val="0"/>
        <w:autoSpaceDE w:val="0"/>
        <w:autoSpaceDN w:val="0"/>
        <w:spacing w:after="240"/>
        <w:ind w:left="284" w:hanging="284"/>
        <w:jc w:val="both"/>
        <w:rPr>
          <w:rFonts w:ascii="Verdana" w:hAnsi="Verdana" w:cs="Verdana"/>
          <w:bCs w:val="0"/>
          <w:kern w:val="0"/>
          <w:sz w:val="20"/>
          <w:szCs w:val="20"/>
          <w:lang w:eastAsia="zh-CN"/>
        </w:rPr>
      </w:pPr>
      <w:bookmarkStart w:id="108" w:name="_Toc51687948"/>
      <w:r w:rsidRPr="00A657CB">
        <w:rPr>
          <w:rFonts w:ascii="Verdana" w:hAnsi="Verdana" w:cs="Verdana"/>
          <w:bCs w:val="0"/>
          <w:kern w:val="0"/>
          <w:sz w:val="20"/>
          <w:szCs w:val="20"/>
          <w:lang w:eastAsia="zh-CN"/>
        </w:rPr>
        <w:t xml:space="preserve">Nota 10 </w:t>
      </w:r>
      <w:r w:rsidR="00202B33" w:rsidRPr="00A657CB">
        <w:rPr>
          <w:rFonts w:ascii="Verdana" w:hAnsi="Verdana" w:cs="Verdana"/>
          <w:bCs w:val="0"/>
          <w:kern w:val="0"/>
          <w:sz w:val="20"/>
          <w:szCs w:val="20"/>
          <w:lang w:eastAsia="zh-CN"/>
        </w:rPr>
        <w:t xml:space="preserve">- </w:t>
      </w:r>
      <w:r w:rsidRPr="00A657CB">
        <w:rPr>
          <w:rFonts w:ascii="Verdana" w:hAnsi="Verdana" w:cs="Verdana"/>
          <w:bCs w:val="0"/>
          <w:kern w:val="0"/>
          <w:sz w:val="20"/>
          <w:szCs w:val="20"/>
          <w:lang w:eastAsia="zh-CN"/>
        </w:rPr>
        <w:t>Intangível</w:t>
      </w:r>
      <w:bookmarkEnd w:id="108"/>
      <w:r w:rsidRPr="00A657CB">
        <w:rPr>
          <w:rFonts w:ascii="Verdana" w:hAnsi="Verdana" w:cs="Verdana"/>
          <w:bCs w:val="0"/>
          <w:kern w:val="0"/>
          <w:sz w:val="20"/>
          <w:szCs w:val="20"/>
          <w:lang w:eastAsia="zh-CN"/>
        </w:rPr>
        <w:t xml:space="preserve"> </w:t>
      </w:r>
    </w:p>
    <w:tbl>
      <w:tblPr>
        <w:tblW w:w="10340" w:type="dxa"/>
        <w:tblInd w:w="60" w:type="dxa"/>
        <w:tblCellMar>
          <w:left w:w="70" w:type="dxa"/>
          <w:right w:w="70" w:type="dxa"/>
        </w:tblCellMar>
        <w:tblLook w:val="04A0" w:firstRow="1" w:lastRow="0" w:firstColumn="1" w:lastColumn="0" w:noHBand="0" w:noVBand="1"/>
      </w:tblPr>
      <w:tblGrid>
        <w:gridCol w:w="3440"/>
        <w:gridCol w:w="1540"/>
        <w:gridCol w:w="1340"/>
        <w:gridCol w:w="1340"/>
        <w:gridCol w:w="1340"/>
        <w:gridCol w:w="1340"/>
      </w:tblGrid>
      <w:tr w:rsidR="00202B33" w:rsidRPr="00202B33" w14:paraId="6CBAC6B7" w14:textId="77777777" w:rsidTr="00202B33">
        <w:trPr>
          <w:trHeight w:val="300"/>
        </w:trPr>
        <w:tc>
          <w:tcPr>
            <w:tcW w:w="34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B8CDD32" w14:textId="77777777" w:rsidR="00202B33" w:rsidRPr="00202B33" w:rsidRDefault="00202B33" w:rsidP="007C0984">
            <w:pPr>
              <w:suppressAutoHyphens w:val="0"/>
              <w:jc w:val="center"/>
              <w:rPr>
                <w:rFonts w:ascii="Verdana" w:hAnsi="Verdana" w:cs="Arial"/>
                <w:b/>
                <w:bCs/>
                <w:sz w:val="16"/>
                <w:szCs w:val="16"/>
                <w:lang w:eastAsia="pt-BR"/>
              </w:rPr>
            </w:pPr>
            <w:r w:rsidRPr="00202B33">
              <w:rPr>
                <w:rFonts w:ascii="Verdana" w:hAnsi="Verdana" w:cs="Arial"/>
                <w:b/>
                <w:bCs/>
                <w:sz w:val="16"/>
                <w:szCs w:val="16"/>
                <w:lang w:eastAsia="pt-BR"/>
              </w:rPr>
              <w:t> </w:t>
            </w:r>
          </w:p>
        </w:tc>
        <w:tc>
          <w:tcPr>
            <w:tcW w:w="15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60EC351" w14:textId="77777777" w:rsidR="00202B33" w:rsidRPr="00202B33" w:rsidRDefault="00202B33" w:rsidP="007C0984">
            <w:pPr>
              <w:suppressAutoHyphens w:val="0"/>
              <w:jc w:val="center"/>
              <w:rPr>
                <w:rFonts w:ascii="Verdana" w:hAnsi="Verdana" w:cs="Arial"/>
                <w:b/>
                <w:bCs/>
                <w:sz w:val="16"/>
                <w:szCs w:val="16"/>
                <w:lang w:eastAsia="pt-BR"/>
              </w:rPr>
            </w:pPr>
            <w:r w:rsidRPr="00202B33">
              <w:rPr>
                <w:rFonts w:ascii="Verdana" w:hAnsi="Verdana" w:cs="Arial"/>
                <w:b/>
                <w:bCs/>
                <w:sz w:val="16"/>
                <w:szCs w:val="16"/>
                <w:lang w:eastAsia="pt-BR"/>
              </w:rPr>
              <w:t>Taxa anual</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F67F9E1" w14:textId="77777777" w:rsidR="00202B33" w:rsidRPr="00202B33" w:rsidRDefault="00202B33" w:rsidP="007C0984">
            <w:pPr>
              <w:suppressAutoHyphens w:val="0"/>
              <w:jc w:val="center"/>
              <w:rPr>
                <w:rFonts w:ascii="Verdana" w:hAnsi="Verdana" w:cs="Arial"/>
                <w:b/>
                <w:bCs/>
                <w:sz w:val="16"/>
                <w:szCs w:val="16"/>
                <w:lang w:eastAsia="pt-BR"/>
              </w:rPr>
            </w:pPr>
            <w:r w:rsidRPr="00202B33">
              <w:rPr>
                <w:rFonts w:ascii="Verdana" w:hAnsi="Verdana" w:cs="Arial"/>
                <w:b/>
                <w:bCs/>
                <w:sz w:val="16"/>
                <w:szCs w:val="16"/>
                <w:lang w:eastAsia="pt-BR"/>
              </w:rPr>
              <w:t>Custo</w:t>
            </w:r>
          </w:p>
        </w:tc>
        <w:tc>
          <w:tcPr>
            <w:tcW w:w="1340" w:type="dxa"/>
            <w:vMerge w:val="restart"/>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2EA0574" w14:textId="649C7213" w:rsidR="00202B33" w:rsidRPr="00202B33" w:rsidRDefault="00434010" w:rsidP="007C0984">
            <w:pPr>
              <w:suppressAutoHyphens w:val="0"/>
              <w:jc w:val="center"/>
              <w:rPr>
                <w:rFonts w:ascii="Verdana" w:hAnsi="Verdana" w:cs="Arial"/>
                <w:b/>
                <w:bCs/>
                <w:sz w:val="16"/>
                <w:szCs w:val="16"/>
                <w:lang w:eastAsia="pt-BR"/>
              </w:rPr>
            </w:pPr>
            <w:r w:rsidRPr="00870EB9">
              <w:rPr>
                <w:rFonts w:ascii="Verdana" w:hAnsi="Verdana" w:cs="Arial"/>
                <w:b/>
                <w:bCs/>
                <w:sz w:val="16"/>
                <w:szCs w:val="16"/>
                <w:lang w:eastAsia="pt-BR"/>
              </w:rPr>
              <w:t>Amortização</w:t>
            </w:r>
          </w:p>
        </w:tc>
        <w:tc>
          <w:tcPr>
            <w:tcW w:w="268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56E00F60" w14:textId="77777777" w:rsidR="00202B33" w:rsidRPr="00202B33" w:rsidRDefault="00202B33" w:rsidP="007C0984">
            <w:pPr>
              <w:suppressAutoHyphens w:val="0"/>
              <w:jc w:val="center"/>
              <w:rPr>
                <w:rFonts w:ascii="Verdana" w:hAnsi="Verdana" w:cs="Arial"/>
                <w:b/>
                <w:bCs/>
                <w:sz w:val="16"/>
                <w:szCs w:val="16"/>
                <w:lang w:eastAsia="pt-BR"/>
              </w:rPr>
            </w:pPr>
            <w:r w:rsidRPr="00202B33">
              <w:rPr>
                <w:rFonts w:ascii="Verdana" w:hAnsi="Verdana" w:cs="Arial"/>
                <w:b/>
                <w:bCs/>
                <w:sz w:val="16"/>
                <w:szCs w:val="16"/>
                <w:lang w:eastAsia="pt-BR"/>
              </w:rPr>
              <w:t>Valor Residual</w:t>
            </w:r>
          </w:p>
        </w:tc>
      </w:tr>
      <w:tr w:rsidR="00202B33" w:rsidRPr="00202B33" w14:paraId="582CB2B7" w14:textId="77777777" w:rsidTr="00202B33">
        <w:trPr>
          <w:trHeight w:val="300"/>
        </w:trPr>
        <w:tc>
          <w:tcPr>
            <w:tcW w:w="3440" w:type="dxa"/>
            <w:vMerge/>
            <w:tcBorders>
              <w:top w:val="single" w:sz="8" w:space="0" w:color="FFFFFF"/>
              <w:left w:val="single" w:sz="8" w:space="0" w:color="FFFFFF"/>
              <w:bottom w:val="single" w:sz="8" w:space="0" w:color="FFFFFF"/>
              <w:right w:val="single" w:sz="8" w:space="0" w:color="FFFFFF"/>
            </w:tcBorders>
            <w:vAlign w:val="center"/>
            <w:hideMark/>
          </w:tcPr>
          <w:p w14:paraId="54664973" w14:textId="77777777" w:rsidR="00202B33" w:rsidRPr="00202B33" w:rsidRDefault="00202B33" w:rsidP="007C0984">
            <w:pPr>
              <w:suppressAutoHyphens w:val="0"/>
              <w:rPr>
                <w:rFonts w:ascii="Verdana" w:hAnsi="Verdana" w:cs="Arial"/>
                <w:b/>
                <w:bCs/>
                <w:sz w:val="16"/>
                <w:szCs w:val="16"/>
                <w:lang w:eastAsia="pt-BR"/>
              </w:rPr>
            </w:pPr>
          </w:p>
        </w:tc>
        <w:tc>
          <w:tcPr>
            <w:tcW w:w="1540" w:type="dxa"/>
            <w:vMerge/>
            <w:tcBorders>
              <w:top w:val="single" w:sz="8" w:space="0" w:color="FFFFFF"/>
              <w:left w:val="single" w:sz="8" w:space="0" w:color="FFFFFF"/>
              <w:bottom w:val="single" w:sz="8" w:space="0" w:color="FFFFFF"/>
              <w:right w:val="single" w:sz="8" w:space="0" w:color="FFFFFF"/>
            </w:tcBorders>
            <w:vAlign w:val="center"/>
            <w:hideMark/>
          </w:tcPr>
          <w:p w14:paraId="731C9B10" w14:textId="77777777" w:rsidR="00202B33" w:rsidRPr="00202B33" w:rsidRDefault="00202B33" w:rsidP="007C0984">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2B75B04C" w14:textId="77777777" w:rsidR="00202B33" w:rsidRPr="00202B33" w:rsidRDefault="00202B33" w:rsidP="007C0984">
            <w:pPr>
              <w:suppressAutoHyphens w:val="0"/>
              <w:rPr>
                <w:rFonts w:ascii="Verdana" w:hAnsi="Verdana" w:cs="Arial"/>
                <w:b/>
                <w:bCs/>
                <w:sz w:val="16"/>
                <w:szCs w:val="16"/>
                <w:lang w:eastAsia="pt-BR"/>
              </w:rPr>
            </w:pPr>
          </w:p>
        </w:tc>
        <w:tc>
          <w:tcPr>
            <w:tcW w:w="1340" w:type="dxa"/>
            <w:vMerge/>
            <w:tcBorders>
              <w:top w:val="single" w:sz="8" w:space="0" w:color="FFFFFF"/>
              <w:left w:val="single" w:sz="8" w:space="0" w:color="FFFFFF"/>
              <w:bottom w:val="single" w:sz="8" w:space="0" w:color="FFFFFF"/>
              <w:right w:val="single" w:sz="8" w:space="0" w:color="FFFFFF"/>
            </w:tcBorders>
            <w:vAlign w:val="center"/>
            <w:hideMark/>
          </w:tcPr>
          <w:p w14:paraId="5CF91445" w14:textId="77777777" w:rsidR="00202B33" w:rsidRPr="00202B33" w:rsidRDefault="00202B33" w:rsidP="007C0984">
            <w:pPr>
              <w:suppressAutoHyphens w:val="0"/>
              <w:rPr>
                <w:rFonts w:ascii="Verdana" w:hAnsi="Verdana" w:cs="Arial"/>
                <w:b/>
                <w:bCs/>
                <w:sz w:val="16"/>
                <w:szCs w:val="16"/>
                <w:lang w:eastAsia="pt-BR"/>
              </w:rPr>
            </w:pPr>
          </w:p>
        </w:tc>
        <w:tc>
          <w:tcPr>
            <w:tcW w:w="1340" w:type="dxa"/>
            <w:tcBorders>
              <w:top w:val="nil"/>
              <w:left w:val="nil"/>
              <w:bottom w:val="single" w:sz="8" w:space="0" w:color="FFFFFF"/>
              <w:right w:val="single" w:sz="8" w:space="0" w:color="FFFFFF"/>
            </w:tcBorders>
            <w:shd w:val="clear" w:color="000000" w:fill="A6A6A6"/>
            <w:vAlign w:val="center"/>
            <w:hideMark/>
          </w:tcPr>
          <w:p w14:paraId="5A8B91E7" w14:textId="77777777" w:rsidR="00202B33" w:rsidRPr="00202B33" w:rsidRDefault="00202B33" w:rsidP="007C0984">
            <w:pPr>
              <w:suppressAutoHyphens w:val="0"/>
              <w:jc w:val="center"/>
              <w:rPr>
                <w:rFonts w:ascii="Verdana" w:hAnsi="Verdana" w:cs="Arial"/>
                <w:b/>
                <w:bCs/>
                <w:sz w:val="16"/>
                <w:szCs w:val="16"/>
                <w:lang w:eastAsia="pt-BR"/>
              </w:rPr>
            </w:pPr>
            <w:r w:rsidRPr="00202B33">
              <w:rPr>
                <w:rFonts w:ascii="Verdana" w:hAnsi="Verdana" w:cs="Arial"/>
                <w:b/>
                <w:bCs/>
                <w:sz w:val="16"/>
                <w:szCs w:val="16"/>
                <w:lang w:eastAsia="pt-BR"/>
              </w:rPr>
              <w:t>30.06.2020</w:t>
            </w:r>
          </w:p>
        </w:tc>
        <w:tc>
          <w:tcPr>
            <w:tcW w:w="1340" w:type="dxa"/>
            <w:tcBorders>
              <w:top w:val="nil"/>
              <w:left w:val="nil"/>
              <w:bottom w:val="single" w:sz="8" w:space="0" w:color="FFFFFF"/>
              <w:right w:val="single" w:sz="8" w:space="0" w:color="FFFFFF"/>
            </w:tcBorders>
            <w:shd w:val="clear" w:color="000000" w:fill="A6A6A6"/>
            <w:vAlign w:val="center"/>
            <w:hideMark/>
          </w:tcPr>
          <w:p w14:paraId="376927E8" w14:textId="77777777" w:rsidR="00202B33" w:rsidRPr="00202B33" w:rsidRDefault="00202B33" w:rsidP="007C0984">
            <w:pPr>
              <w:suppressAutoHyphens w:val="0"/>
              <w:jc w:val="center"/>
              <w:rPr>
                <w:rFonts w:ascii="Verdana" w:hAnsi="Verdana" w:cs="Arial"/>
                <w:b/>
                <w:bCs/>
                <w:sz w:val="16"/>
                <w:szCs w:val="16"/>
                <w:lang w:eastAsia="pt-BR"/>
              </w:rPr>
            </w:pPr>
            <w:r w:rsidRPr="00202B33">
              <w:rPr>
                <w:rFonts w:ascii="Verdana" w:hAnsi="Verdana" w:cs="Arial"/>
                <w:b/>
                <w:bCs/>
                <w:sz w:val="16"/>
                <w:szCs w:val="16"/>
                <w:lang w:eastAsia="pt-BR"/>
              </w:rPr>
              <w:t>31.12.2019</w:t>
            </w:r>
          </w:p>
        </w:tc>
      </w:tr>
      <w:tr w:rsidR="00202B33" w:rsidRPr="00202B33" w14:paraId="462A9625" w14:textId="77777777" w:rsidTr="00202B33">
        <w:trPr>
          <w:trHeight w:val="300"/>
        </w:trPr>
        <w:tc>
          <w:tcPr>
            <w:tcW w:w="3440" w:type="dxa"/>
            <w:tcBorders>
              <w:top w:val="nil"/>
              <w:left w:val="single" w:sz="8" w:space="0" w:color="FFFFFF"/>
              <w:bottom w:val="single" w:sz="8" w:space="0" w:color="FFFFFF"/>
              <w:right w:val="single" w:sz="8" w:space="0" w:color="FFFFFF"/>
            </w:tcBorders>
            <w:shd w:val="clear" w:color="000000" w:fill="F2F2F2"/>
            <w:vAlign w:val="center"/>
            <w:hideMark/>
          </w:tcPr>
          <w:p w14:paraId="45D1029A" w14:textId="77777777" w:rsidR="00202B33" w:rsidRPr="00202B33" w:rsidRDefault="00202B33" w:rsidP="007C0984">
            <w:pPr>
              <w:suppressAutoHyphens w:val="0"/>
              <w:jc w:val="both"/>
              <w:rPr>
                <w:rFonts w:ascii="Verdana" w:hAnsi="Verdana" w:cs="Arial"/>
                <w:sz w:val="16"/>
                <w:szCs w:val="16"/>
                <w:lang w:eastAsia="pt-BR"/>
              </w:rPr>
            </w:pPr>
            <w:r w:rsidRPr="00202B33">
              <w:rPr>
                <w:rFonts w:ascii="Verdana" w:hAnsi="Verdana" w:cs="Arial"/>
                <w:sz w:val="16"/>
                <w:szCs w:val="16"/>
                <w:lang w:eastAsia="pt-BR"/>
              </w:rPr>
              <w:t>Licença de uso software</w:t>
            </w:r>
          </w:p>
        </w:tc>
        <w:tc>
          <w:tcPr>
            <w:tcW w:w="1540" w:type="dxa"/>
            <w:tcBorders>
              <w:top w:val="nil"/>
              <w:left w:val="nil"/>
              <w:bottom w:val="single" w:sz="8" w:space="0" w:color="FFFFFF"/>
              <w:right w:val="single" w:sz="8" w:space="0" w:color="FFFFFF"/>
            </w:tcBorders>
            <w:shd w:val="clear" w:color="000000" w:fill="F2F2F2"/>
            <w:vAlign w:val="center"/>
            <w:hideMark/>
          </w:tcPr>
          <w:p w14:paraId="7E5DABE7" w14:textId="77777777" w:rsidR="00202B33" w:rsidRPr="00202B33" w:rsidRDefault="00202B33" w:rsidP="007C0984">
            <w:pPr>
              <w:suppressAutoHyphens w:val="0"/>
              <w:jc w:val="center"/>
              <w:rPr>
                <w:rFonts w:ascii="Verdana" w:hAnsi="Verdana" w:cs="Arial"/>
                <w:sz w:val="16"/>
                <w:szCs w:val="16"/>
                <w:lang w:eastAsia="pt-BR"/>
              </w:rPr>
            </w:pPr>
            <w:r w:rsidRPr="00202B33">
              <w:rPr>
                <w:rFonts w:ascii="Verdana" w:hAnsi="Verdana" w:cs="Arial"/>
                <w:sz w:val="16"/>
                <w:szCs w:val="16"/>
                <w:lang w:eastAsia="pt-BR"/>
              </w:rPr>
              <w:t>20%</w:t>
            </w:r>
          </w:p>
        </w:tc>
        <w:tc>
          <w:tcPr>
            <w:tcW w:w="1340" w:type="dxa"/>
            <w:tcBorders>
              <w:top w:val="nil"/>
              <w:left w:val="nil"/>
              <w:bottom w:val="single" w:sz="8" w:space="0" w:color="FFFFFF"/>
              <w:right w:val="single" w:sz="8" w:space="0" w:color="FFFFFF"/>
            </w:tcBorders>
            <w:shd w:val="clear" w:color="000000" w:fill="F2F2F2"/>
            <w:vAlign w:val="center"/>
            <w:hideMark/>
          </w:tcPr>
          <w:p w14:paraId="6A98B494"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305</w:t>
            </w:r>
          </w:p>
        </w:tc>
        <w:tc>
          <w:tcPr>
            <w:tcW w:w="1340" w:type="dxa"/>
            <w:tcBorders>
              <w:top w:val="nil"/>
              <w:left w:val="nil"/>
              <w:bottom w:val="single" w:sz="8" w:space="0" w:color="FFFFFF"/>
              <w:right w:val="single" w:sz="8" w:space="0" w:color="FFFFFF"/>
            </w:tcBorders>
            <w:shd w:val="clear" w:color="000000" w:fill="F2F2F2"/>
            <w:vAlign w:val="center"/>
            <w:hideMark/>
          </w:tcPr>
          <w:p w14:paraId="7F546EC0" w14:textId="5710A2F2" w:rsidR="00202B33" w:rsidRPr="00202B33" w:rsidRDefault="00434010"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202B33" w:rsidRPr="00202B33">
              <w:rPr>
                <w:rFonts w:ascii="Verdana" w:hAnsi="Verdana" w:cs="Arial"/>
                <w:sz w:val="16"/>
                <w:szCs w:val="16"/>
                <w:lang w:eastAsia="pt-BR"/>
              </w:rPr>
              <w:t>304</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6529A58C" w14:textId="77777777" w:rsidR="00202B33" w:rsidRPr="00202B33" w:rsidRDefault="00202B33" w:rsidP="007C0984">
            <w:pPr>
              <w:suppressAutoHyphens w:val="0"/>
              <w:jc w:val="right"/>
              <w:rPr>
                <w:rFonts w:ascii="Verdana" w:hAnsi="Verdana" w:cs="Arial"/>
                <w:sz w:val="16"/>
                <w:szCs w:val="16"/>
                <w:lang w:eastAsia="pt-BR"/>
              </w:rPr>
            </w:pPr>
            <w:proofErr w:type="gramStart"/>
            <w:r w:rsidRPr="00202B33">
              <w:rPr>
                <w:rFonts w:ascii="Verdana" w:hAnsi="Verdana" w:cs="Arial"/>
                <w:sz w:val="16"/>
                <w:szCs w:val="16"/>
                <w:lang w:eastAsia="pt-BR"/>
              </w:rPr>
              <w:t>1</w:t>
            </w:r>
            <w:proofErr w:type="gramEnd"/>
          </w:p>
        </w:tc>
        <w:tc>
          <w:tcPr>
            <w:tcW w:w="1340" w:type="dxa"/>
            <w:tcBorders>
              <w:top w:val="nil"/>
              <w:left w:val="nil"/>
              <w:bottom w:val="single" w:sz="8" w:space="0" w:color="FFFFFF"/>
              <w:right w:val="single" w:sz="8" w:space="0" w:color="FFFFFF"/>
            </w:tcBorders>
            <w:shd w:val="clear" w:color="000000" w:fill="F2F2F2"/>
            <w:vAlign w:val="center"/>
            <w:hideMark/>
          </w:tcPr>
          <w:p w14:paraId="09C0D7FC" w14:textId="77777777" w:rsidR="00202B33" w:rsidRPr="00202B33" w:rsidRDefault="00202B33" w:rsidP="007C0984">
            <w:pPr>
              <w:suppressAutoHyphens w:val="0"/>
              <w:jc w:val="right"/>
              <w:rPr>
                <w:rFonts w:ascii="Verdana" w:hAnsi="Verdana" w:cs="Arial"/>
                <w:sz w:val="16"/>
                <w:szCs w:val="16"/>
                <w:lang w:eastAsia="pt-BR"/>
              </w:rPr>
            </w:pPr>
            <w:proofErr w:type="gramStart"/>
            <w:r w:rsidRPr="00202B33">
              <w:rPr>
                <w:rFonts w:ascii="Verdana" w:hAnsi="Verdana" w:cs="Arial"/>
                <w:sz w:val="16"/>
                <w:szCs w:val="16"/>
                <w:lang w:eastAsia="pt-BR"/>
              </w:rPr>
              <w:t>3</w:t>
            </w:r>
            <w:proofErr w:type="gramEnd"/>
          </w:p>
        </w:tc>
      </w:tr>
      <w:tr w:rsidR="00202B33" w:rsidRPr="00202B33" w14:paraId="57DC28AB" w14:textId="77777777" w:rsidTr="00202B33">
        <w:trPr>
          <w:trHeight w:val="300"/>
        </w:trPr>
        <w:tc>
          <w:tcPr>
            <w:tcW w:w="3440" w:type="dxa"/>
            <w:tcBorders>
              <w:top w:val="nil"/>
              <w:left w:val="single" w:sz="8" w:space="0" w:color="FFFFFF"/>
              <w:bottom w:val="single" w:sz="8" w:space="0" w:color="FFFFFF"/>
              <w:right w:val="single" w:sz="8" w:space="0" w:color="FFFFFF"/>
            </w:tcBorders>
            <w:shd w:val="clear" w:color="000000" w:fill="A6A6A6"/>
            <w:vAlign w:val="center"/>
            <w:hideMark/>
          </w:tcPr>
          <w:p w14:paraId="6ACEDABC" w14:textId="77777777" w:rsidR="00202B33" w:rsidRPr="00202B33" w:rsidRDefault="00202B33" w:rsidP="007C0984">
            <w:pPr>
              <w:suppressAutoHyphens w:val="0"/>
              <w:jc w:val="both"/>
              <w:rPr>
                <w:rFonts w:ascii="Verdana" w:hAnsi="Verdana" w:cs="Arial"/>
                <w:b/>
                <w:bCs/>
                <w:sz w:val="16"/>
                <w:szCs w:val="16"/>
                <w:lang w:eastAsia="pt-BR"/>
              </w:rPr>
            </w:pPr>
            <w:r w:rsidRPr="00202B33">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1CAA6193" w14:textId="77777777" w:rsidR="00202B33" w:rsidRPr="00202B33" w:rsidRDefault="00202B33" w:rsidP="007C0984">
            <w:pPr>
              <w:suppressAutoHyphens w:val="0"/>
              <w:jc w:val="both"/>
              <w:rPr>
                <w:rFonts w:ascii="Verdana" w:hAnsi="Verdana" w:cs="Arial"/>
                <w:b/>
                <w:bCs/>
                <w:sz w:val="16"/>
                <w:szCs w:val="16"/>
                <w:lang w:eastAsia="pt-BR"/>
              </w:rPr>
            </w:pPr>
            <w:r w:rsidRPr="00202B33">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4F6E00DE" w14:textId="77777777" w:rsidR="00202B33" w:rsidRPr="00202B33" w:rsidRDefault="00202B33" w:rsidP="007C0984">
            <w:pPr>
              <w:suppressAutoHyphens w:val="0"/>
              <w:jc w:val="right"/>
              <w:rPr>
                <w:rFonts w:ascii="Verdana" w:hAnsi="Verdana" w:cs="Arial"/>
                <w:b/>
                <w:bCs/>
                <w:sz w:val="16"/>
                <w:szCs w:val="16"/>
                <w:lang w:eastAsia="pt-BR"/>
              </w:rPr>
            </w:pPr>
            <w:r w:rsidRPr="00202B33">
              <w:rPr>
                <w:rFonts w:ascii="Verdana" w:hAnsi="Verdana" w:cs="Arial"/>
                <w:b/>
                <w:bCs/>
                <w:sz w:val="16"/>
                <w:szCs w:val="16"/>
                <w:lang w:eastAsia="pt-BR"/>
              </w:rPr>
              <w:t>305</w:t>
            </w:r>
          </w:p>
        </w:tc>
        <w:tc>
          <w:tcPr>
            <w:tcW w:w="1340" w:type="dxa"/>
            <w:tcBorders>
              <w:top w:val="nil"/>
              <w:left w:val="nil"/>
              <w:bottom w:val="single" w:sz="8" w:space="0" w:color="FFFFFF"/>
              <w:right w:val="single" w:sz="8" w:space="0" w:color="FFFFFF"/>
            </w:tcBorders>
            <w:shd w:val="clear" w:color="000000" w:fill="A6A6A6"/>
            <w:vAlign w:val="center"/>
            <w:hideMark/>
          </w:tcPr>
          <w:p w14:paraId="4A2434E4" w14:textId="044337A1" w:rsidR="00202B33" w:rsidRPr="00202B33" w:rsidRDefault="00935F44"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202B33" w:rsidRPr="00202B33">
              <w:rPr>
                <w:rFonts w:ascii="Verdana" w:hAnsi="Verdana" w:cs="Arial"/>
                <w:b/>
                <w:bCs/>
                <w:sz w:val="16"/>
                <w:szCs w:val="16"/>
                <w:lang w:eastAsia="pt-BR"/>
              </w:rPr>
              <w:t>304</w:t>
            </w:r>
            <w:r>
              <w:rPr>
                <w:rFonts w:ascii="Verdana" w:hAnsi="Verdana" w:cs="Arial"/>
                <w:b/>
                <w:bCs/>
                <w:sz w:val="16"/>
                <w:szCs w:val="16"/>
                <w:lang w:eastAsia="pt-BR"/>
              </w:rPr>
              <w:t>)</w:t>
            </w:r>
          </w:p>
        </w:tc>
        <w:tc>
          <w:tcPr>
            <w:tcW w:w="1340" w:type="dxa"/>
            <w:tcBorders>
              <w:top w:val="nil"/>
              <w:left w:val="nil"/>
              <w:bottom w:val="single" w:sz="8" w:space="0" w:color="FFFFFF"/>
              <w:right w:val="single" w:sz="8" w:space="0" w:color="FFFFFF"/>
            </w:tcBorders>
            <w:shd w:val="clear" w:color="000000" w:fill="A6A6A6"/>
            <w:vAlign w:val="center"/>
            <w:hideMark/>
          </w:tcPr>
          <w:p w14:paraId="6A0DEC69" w14:textId="77777777" w:rsidR="00202B33" w:rsidRPr="00202B33" w:rsidRDefault="00202B33" w:rsidP="007C0984">
            <w:pPr>
              <w:suppressAutoHyphens w:val="0"/>
              <w:jc w:val="right"/>
              <w:rPr>
                <w:rFonts w:ascii="Verdana" w:hAnsi="Verdana" w:cs="Arial"/>
                <w:b/>
                <w:bCs/>
                <w:sz w:val="16"/>
                <w:szCs w:val="16"/>
                <w:lang w:eastAsia="pt-BR"/>
              </w:rPr>
            </w:pPr>
            <w:proofErr w:type="gramStart"/>
            <w:r w:rsidRPr="00202B33">
              <w:rPr>
                <w:rFonts w:ascii="Verdana" w:hAnsi="Verdana" w:cs="Arial"/>
                <w:b/>
                <w:bCs/>
                <w:sz w:val="16"/>
                <w:szCs w:val="16"/>
                <w:lang w:eastAsia="pt-BR"/>
              </w:rPr>
              <w:t>1</w:t>
            </w:r>
            <w:proofErr w:type="gramEnd"/>
          </w:p>
        </w:tc>
        <w:tc>
          <w:tcPr>
            <w:tcW w:w="1340" w:type="dxa"/>
            <w:tcBorders>
              <w:top w:val="nil"/>
              <w:left w:val="nil"/>
              <w:bottom w:val="single" w:sz="8" w:space="0" w:color="FFFFFF"/>
              <w:right w:val="single" w:sz="8" w:space="0" w:color="FFFFFF"/>
            </w:tcBorders>
            <w:shd w:val="clear" w:color="000000" w:fill="A6A6A6"/>
            <w:vAlign w:val="center"/>
            <w:hideMark/>
          </w:tcPr>
          <w:p w14:paraId="33337354" w14:textId="77777777" w:rsidR="00202B33" w:rsidRPr="00202B33" w:rsidRDefault="00202B33" w:rsidP="007C0984">
            <w:pPr>
              <w:suppressAutoHyphens w:val="0"/>
              <w:jc w:val="right"/>
              <w:rPr>
                <w:rFonts w:ascii="Verdana" w:hAnsi="Verdana" w:cs="Arial"/>
                <w:b/>
                <w:bCs/>
                <w:sz w:val="16"/>
                <w:szCs w:val="16"/>
                <w:lang w:eastAsia="pt-BR"/>
              </w:rPr>
            </w:pPr>
            <w:proofErr w:type="gramStart"/>
            <w:r w:rsidRPr="00202B33">
              <w:rPr>
                <w:rFonts w:ascii="Verdana" w:hAnsi="Verdana" w:cs="Arial"/>
                <w:b/>
                <w:bCs/>
                <w:sz w:val="16"/>
                <w:szCs w:val="16"/>
                <w:lang w:eastAsia="pt-BR"/>
              </w:rPr>
              <w:t>3</w:t>
            </w:r>
            <w:proofErr w:type="gramEnd"/>
          </w:p>
        </w:tc>
      </w:tr>
    </w:tbl>
    <w:p w14:paraId="1E5552DF" w14:textId="031E38AC" w:rsidR="001D68C6" w:rsidRPr="00A657CB" w:rsidRDefault="001D68C6" w:rsidP="007C0984">
      <w:pPr>
        <w:pStyle w:val="Ttulo1"/>
        <w:tabs>
          <w:tab w:val="clear" w:pos="432"/>
        </w:tabs>
        <w:suppressAutoHyphens w:val="0"/>
        <w:snapToGrid w:val="0"/>
        <w:spacing w:after="240"/>
        <w:ind w:left="0" w:firstLine="0"/>
        <w:jc w:val="both"/>
        <w:rPr>
          <w:rFonts w:ascii="Verdana" w:hAnsi="Verdana" w:cs="Verdana"/>
          <w:bCs w:val="0"/>
          <w:kern w:val="0"/>
          <w:sz w:val="20"/>
          <w:szCs w:val="20"/>
          <w:lang w:eastAsia="zh-CN"/>
        </w:rPr>
      </w:pPr>
      <w:bookmarkStart w:id="109" w:name="_Toc51687949"/>
      <w:r w:rsidRPr="00A657CB">
        <w:rPr>
          <w:rFonts w:ascii="Verdana" w:hAnsi="Verdana" w:cs="Verdana"/>
          <w:bCs w:val="0"/>
          <w:kern w:val="0"/>
          <w:sz w:val="20"/>
          <w:szCs w:val="20"/>
          <w:lang w:eastAsia="zh-CN"/>
        </w:rPr>
        <w:t xml:space="preserve">Nota 11 </w:t>
      </w:r>
      <w:r w:rsidR="00202B33" w:rsidRPr="00A657CB">
        <w:rPr>
          <w:rFonts w:ascii="Verdana" w:hAnsi="Verdana" w:cs="Verdana"/>
          <w:bCs w:val="0"/>
          <w:kern w:val="0"/>
          <w:sz w:val="20"/>
          <w:szCs w:val="20"/>
          <w:lang w:eastAsia="zh-CN"/>
        </w:rPr>
        <w:t xml:space="preserve">- </w:t>
      </w:r>
      <w:r w:rsidRPr="00A657CB">
        <w:rPr>
          <w:rFonts w:ascii="Verdana" w:hAnsi="Verdana" w:cs="Verdana"/>
          <w:bCs w:val="0"/>
          <w:kern w:val="0"/>
          <w:sz w:val="20"/>
          <w:szCs w:val="20"/>
          <w:lang w:eastAsia="zh-CN"/>
        </w:rPr>
        <w:t>Obrigações por empréstimos e repasses</w:t>
      </w:r>
      <w:bookmarkEnd w:id="109"/>
      <w:r w:rsidRPr="00A657CB">
        <w:rPr>
          <w:rFonts w:ascii="Verdana" w:hAnsi="Verdana" w:cs="Verdana"/>
          <w:bCs w:val="0"/>
          <w:kern w:val="0"/>
          <w:sz w:val="20"/>
          <w:szCs w:val="20"/>
          <w:lang w:eastAsia="zh-CN"/>
        </w:rPr>
        <w:t xml:space="preserve"> </w:t>
      </w:r>
    </w:p>
    <w:p w14:paraId="0525B308" w14:textId="6F5EB262" w:rsidR="00E216FC" w:rsidRPr="00C27831" w:rsidRDefault="00E216FC" w:rsidP="007C0984">
      <w:pPr>
        <w:widowControl w:val="0"/>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 xml:space="preserve">Essas obrigações correspondem aos saldos de recursos originários de instituições oficiais de repasse do país, os quais são repassados para financiamentos </w:t>
      </w:r>
      <w:r w:rsidR="009E03A2">
        <w:rPr>
          <w:rFonts w:ascii="Verdana" w:hAnsi="Verdana" w:cs="Arial"/>
          <w:sz w:val="20"/>
          <w:szCs w:val="20"/>
        </w:rPr>
        <w:t xml:space="preserve">e empréstimos </w:t>
      </w:r>
      <w:r w:rsidRPr="00C27831">
        <w:rPr>
          <w:rFonts w:ascii="Verdana" w:hAnsi="Verdana" w:cs="Arial"/>
          <w:sz w:val="20"/>
          <w:szCs w:val="20"/>
        </w:rPr>
        <w:t xml:space="preserve">a empreendimentos no Estado do Paraná, na área privada e pública. Essas obrigações estão atualizadas até a data do balanço pelas </w:t>
      </w:r>
      <w:r w:rsidR="001828AA" w:rsidRPr="00C27831">
        <w:rPr>
          <w:rFonts w:ascii="Verdana" w:hAnsi="Verdana" w:cs="Arial"/>
          <w:sz w:val="20"/>
          <w:szCs w:val="20"/>
        </w:rPr>
        <w:t>disposições contratuais definida</w:t>
      </w:r>
      <w:r w:rsidRPr="00C27831">
        <w:rPr>
          <w:rFonts w:ascii="Verdana" w:hAnsi="Verdana" w:cs="Arial"/>
          <w:sz w:val="20"/>
          <w:szCs w:val="20"/>
        </w:rPr>
        <w:t xml:space="preserve">s nas políticas operacionais de cada </w:t>
      </w:r>
      <w:r w:rsidR="000779CA">
        <w:rPr>
          <w:rFonts w:ascii="Verdana" w:hAnsi="Verdana" w:cs="Arial"/>
          <w:sz w:val="20"/>
          <w:szCs w:val="20"/>
        </w:rPr>
        <w:t>entidade</w:t>
      </w:r>
      <w:r w:rsidRPr="00C27831">
        <w:rPr>
          <w:rFonts w:ascii="Verdana" w:hAnsi="Verdana" w:cs="Arial"/>
          <w:sz w:val="20"/>
          <w:szCs w:val="20"/>
        </w:rPr>
        <w:t xml:space="preserve"> ou fundo repassador de recursos.</w:t>
      </w:r>
    </w:p>
    <w:p w14:paraId="0525B30A" w14:textId="258657A6" w:rsidR="00E216FC" w:rsidRPr="00164773" w:rsidRDefault="009E03A2" w:rsidP="00FC5D9F">
      <w:pPr>
        <w:pStyle w:val="PargrafodaLista"/>
        <w:numPr>
          <w:ilvl w:val="0"/>
          <w:numId w:val="63"/>
        </w:numPr>
        <w:spacing w:before="120" w:after="120"/>
        <w:ind w:left="284" w:hanging="284"/>
        <w:jc w:val="both"/>
        <w:rPr>
          <w:rFonts w:ascii="Verdana" w:hAnsi="Verdana"/>
          <w:i/>
          <w:sz w:val="20"/>
          <w:szCs w:val="20"/>
          <w:lang w:eastAsia="en-US"/>
        </w:rPr>
      </w:pPr>
      <w:r>
        <w:rPr>
          <w:rFonts w:ascii="Verdana" w:hAnsi="Verdana"/>
          <w:i/>
          <w:sz w:val="20"/>
          <w:szCs w:val="20"/>
          <w:lang w:eastAsia="en-US"/>
        </w:rPr>
        <w:t>S</w:t>
      </w:r>
      <w:r w:rsidR="00E216FC" w:rsidRPr="00164773">
        <w:rPr>
          <w:rFonts w:ascii="Verdana" w:hAnsi="Verdana"/>
          <w:i/>
          <w:sz w:val="20"/>
          <w:szCs w:val="20"/>
          <w:lang w:eastAsia="en-US"/>
        </w:rPr>
        <w:t>aldos</w:t>
      </w:r>
      <w:r>
        <w:rPr>
          <w:rFonts w:ascii="Verdana" w:hAnsi="Verdana"/>
          <w:i/>
          <w:sz w:val="20"/>
          <w:szCs w:val="20"/>
          <w:lang w:eastAsia="en-US"/>
        </w:rPr>
        <w:t xml:space="preserve"> por repassador</w:t>
      </w:r>
    </w:p>
    <w:tbl>
      <w:tblPr>
        <w:tblW w:w="10320" w:type="dxa"/>
        <w:tblInd w:w="60" w:type="dxa"/>
        <w:tblCellMar>
          <w:left w:w="70" w:type="dxa"/>
          <w:right w:w="70" w:type="dxa"/>
        </w:tblCellMar>
        <w:tblLook w:val="04A0" w:firstRow="1" w:lastRow="0" w:firstColumn="1" w:lastColumn="0" w:noHBand="0" w:noVBand="1"/>
      </w:tblPr>
      <w:tblGrid>
        <w:gridCol w:w="7240"/>
        <w:gridCol w:w="1540"/>
        <w:gridCol w:w="1540"/>
      </w:tblGrid>
      <w:tr w:rsidR="00202B33" w:rsidRPr="00202B33" w14:paraId="53A59B48" w14:textId="77777777" w:rsidTr="00010DB9">
        <w:trPr>
          <w:trHeight w:val="300"/>
        </w:trPr>
        <w:tc>
          <w:tcPr>
            <w:tcW w:w="72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3A0AF91" w14:textId="6ABC0F51" w:rsidR="00202B33" w:rsidRPr="00202B33" w:rsidRDefault="00D43DBF" w:rsidP="007C0984">
            <w:pPr>
              <w:rPr>
                <w:rFonts w:ascii="Verdana" w:hAnsi="Verdana" w:cs="Arial"/>
                <w:b/>
                <w:bCs/>
                <w:sz w:val="16"/>
                <w:szCs w:val="16"/>
              </w:rPr>
            </w:pPr>
            <w:r>
              <w:rPr>
                <w:rFonts w:ascii="Verdana" w:hAnsi="Verdana" w:cs="Arial"/>
                <w:b/>
                <w:bCs/>
                <w:sz w:val="16"/>
                <w:szCs w:val="16"/>
              </w:rPr>
              <w:t>Instituições</w:t>
            </w:r>
            <w:r w:rsidR="00AB4ECA">
              <w:rPr>
                <w:rFonts w:ascii="Verdana" w:hAnsi="Verdana" w:cs="Arial"/>
                <w:b/>
                <w:bCs/>
                <w:sz w:val="16"/>
                <w:szCs w:val="16"/>
                <w:lang w:eastAsia="pt-BR"/>
              </w:rPr>
              <w:t xml:space="preserve"> oficiais</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267C2BCA" w14:textId="77777777" w:rsidR="00202B33" w:rsidRPr="00202B33" w:rsidRDefault="00202B33" w:rsidP="007C0984">
            <w:pPr>
              <w:suppressAutoHyphens w:val="0"/>
              <w:jc w:val="center"/>
              <w:rPr>
                <w:rFonts w:ascii="Verdana" w:hAnsi="Verdana" w:cs="Arial"/>
                <w:b/>
                <w:bCs/>
                <w:sz w:val="16"/>
                <w:szCs w:val="16"/>
                <w:lang w:eastAsia="pt-BR"/>
              </w:rPr>
            </w:pPr>
            <w:r w:rsidRPr="00202B33">
              <w:rPr>
                <w:rFonts w:ascii="Verdana" w:hAnsi="Verdana" w:cs="Arial"/>
                <w:b/>
                <w:bCs/>
                <w:sz w:val="16"/>
                <w:szCs w:val="16"/>
                <w:lang w:eastAsia="pt-BR"/>
              </w:rPr>
              <w:t>30.06.2020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4A89D42" w14:textId="77777777" w:rsidR="00202B33" w:rsidRPr="00202B33" w:rsidRDefault="00202B33" w:rsidP="007C0984">
            <w:pPr>
              <w:suppressAutoHyphens w:val="0"/>
              <w:jc w:val="center"/>
              <w:rPr>
                <w:rFonts w:ascii="Verdana" w:hAnsi="Verdana" w:cs="Arial"/>
                <w:b/>
                <w:bCs/>
                <w:sz w:val="16"/>
                <w:szCs w:val="16"/>
                <w:lang w:eastAsia="pt-BR"/>
              </w:rPr>
            </w:pPr>
            <w:r w:rsidRPr="00202B33">
              <w:rPr>
                <w:rFonts w:ascii="Verdana" w:hAnsi="Verdana" w:cs="Arial"/>
                <w:b/>
                <w:bCs/>
                <w:sz w:val="16"/>
                <w:szCs w:val="16"/>
                <w:lang w:eastAsia="pt-BR"/>
              </w:rPr>
              <w:t>31.12.2019</w:t>
            </w:r>
          </w:p>
        </w:tc>
      </w:tr>
      <w:tr w:rsidR="00202B33" w:rsidRPr="00202B33" w14:paraId="6D40ECF0"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1342FCBD" w14:textId="77777777" w:rsidR="00202B33" w:rsidRPr="00202B33" w:rsidRDefault="00202B33" w:rsidP="007C0984">
            <w:pPr>
              <w:suppressAutoHyphens w:val="0"/>
              <w:jc w:val="both"/>
              <w:rPr>
                <w:rFonts w:ascii="Verdana" w:hAnsi="Verdana" w:cs="Arial"/>
                <w:sz w:val="16"/>
                <w:szCs w:val="16"/>
                <w:lang w:eastAsia="pt-BR"/>
              </w:rPr>
            </w:pPr>
            <w:r w:rsidRPr="00202B33">
              <w:rPr>
                <w:rFonts w:ascii="Verdana" w:hAnsi="Verdana" w:cs="Arial"/>
                <w:sz w:val="16"/>
                <w:szCs w:val="16"/>
                <w:lang w:eastAsia="pt-BR"/>
              </w:rPr>
              <w:t xml:space="preserve">BNDES </w:t>
            </w:r>
          </w:p>
        </w:tc>
        <w:tc>
          <w:tcPr>
            <w:tcW w:w="1540" w:type="dxa"/>
            <w:tcBorders>
              <w:top w:val="nil"/>
              <w:left w:val="nil"/>
              <w:bottom w:val="single" w:sz="8" w:space="0" w:color="FFFFFF"/>
              <w:right w:val="single" w:sz="8" w:space="0" w:color="FFFFFF"/>
            </w:tcBorders>
            <w:shd w:val="clear" w:color="000000" w:fill="F2F2F2"/>
            <w:vAlign w:val="center"/>
            <w:hideMark/>
          </w:tcPr>
          <w:p w14:paraId="0BE6A180"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227.141</w:t>
            </w:r>
          </w:p>
        </w:tc>
        <w:tc>
          <w:tcPr>
            <w:tcW w:w="1540" w:type="dxa"/>
            <w:tcBorders>
              <w:top w:val="nil"/>
              <w:left w:val="nil"/>
              <w:bottom w:val="single" w:sz="8" w:space="0" w:color="FFFFFF"/>
              <w:right w:val="single" w:sz="8" w:space="0" w:color="FFFFFF"/>
            </w:tcBorders>
            <w:shd w:val="clear" w:color="000000" w:fill="F2F2F2"/>
            <w:vAlign w:val="center"/>
            <w:hideMark/>
          </w:tcPr>
          <w:p w14:paraId="29CE5FE0"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219.442</w:t>
            </w:r>
          </w:p>
        </w:tc>
      </w:tr>
      <w:tr w:rsidR="00202B33" w:rsidRPr="00202B33" w14:paraId="7A29E716"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6ECEA7D9" w14:textId="77777777" w:rsidR="00202B33" w:rsidRPr="00202B33" w:rsidRDefault="00202B33" w:rsidP="007C0984">
            <w:pPr>
              <w:suppressAutoHyphens w:val="0"/>
              <w:jc w:val="both"/>
              <w:rPr>
                <w:rFonts w:ascii="Verdana" w:hAnsi="Verdana" w:cs="Arial"/>
                <w:sz w:val="16"/>
                <w:szCs w:val="16"/>
                <w:lang w:eastAsia="pt-BR"/>
              </w:rPr>
            </w:pPr>
            <w:r w:rsidRPr="00202B33">
              <w:rPr>
                <w:rFonts w:ascii="Verdana" w:hAnsi="Verdana" w:cs="Arial"/>
                <w:sz w:val="16"/>
                <w:szCs w:val="16"/>
                <w:lang w:eastAsia="pt-BR"/>
              </w:rPr>
              <w:t>CEF</w:t>
            </w:r>
          </w:p>
        </w:tc>
        <w:tc>
          <w:tcPr>
            <w:tcW w:w="1540" w:type="dxa"/>
            <w:tcBorders>
              <w:top w:val="nil"/>
              <w:left w:val="nil"/>
              <w:bottom w:val="single" w:sz="8" w:space="0" w:color="FFFFFF"/>
              <w:right w:val="single" w:sz="8" w:space="0" w:color="FFFFFF"/>
            </w:tcBorders>
            <w:shd w:val="clear" w:color="000000" w:fill="F2F2F2"/>
            <w:vAlign w:val="center"/>
            <w:hideMark/>
          </w:tcPr>
          <w:p w14:paraId="090A28FF"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8.064</w:t>
            </w:r>
          </w:p>
        </w:tc>
        <w:tc>
          <w:tcPr>
            <w:tcW w:w="1540" w:type="dxa"/>
            <w:tcBorders>
              <w:top w:val="nil"/>
              <w:left w:val="nil"/>
              <w:bottom w:val="single" w:sz="8" w:space="0" w:color="FFFFFF"/>
              <w:right w:val="single" w:sz="8" w:space="0" w:color="FFFFFF"/>
            </w:tcBorders>
            <w:shd w:val="clear" w:color="000000" w:fill="F2F2F2"/>
            <w:vAlign w:val="center"/>
            <w:hideMark/>
          </w:tcPr>
          <w:p w14:paraId="65D3672C"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8.451</w:t>
            </w:r>
          </w:p>
        </w:tc>
      </w:tr>
      <w:tr w:rsidR="00202B33" w:rsidRPr="00202B33" w14:paraId="7A942766"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34932A9C" w14:textId="77777777" w:rsidR="00202B33" w:rsidRPr="00202B33" w:rsidRDefault="00202B33" w:rsidP="007C0984">
            <w:pPr>
              <w:suppressAutoHyphens w:val="0"/>
              <w:jc w:val="both"/>
              <w:rPr>
                <w:rFonts w:ascii="Verdana" w:hAnsi="Verdana" w:cs="Arial"/>
                <w:sz w:val="16"/>
                <w:szCs w:val="16"/>
                <w:lang w:eastAsia="pt-BR"/>
              </w:rPr>
            </w:pPr>
            <w:r w:rsidRPr="00202B33">
              <w:rPr>
                <w:rFonts w:ascii="Verdana" w:hAnsi="Verdana" w:cs="Arial"/>
                <w:sz w:val="16"/>
                <w:szCs w:val="16"/>
                <w:lang w:eastAsia="pt-BR"/>
              </w:rPr>
              <w:t>FINAME</w:t>
            </w:r>
          </w:p>
        </w:tc>
        <w:tc>
          <w:tcPr>
            <w:tcW w:w="1540" w:type="dxa"/>
            <w:tcBorders>
              <w:top w:val="nil"/>
              <w:left w:val="nil"/>
              <w:bottom w:val="single" w:sz="8" w:space="0" w:color="FFFFFF"/>
              <w:right w:val="single" w:sz="8" w:space="0" w:color="FFFFFF"/>
            </w:tcBorders>
            <w:shd w:val="clear" w:color="000000" w:fill="F2F2F2"/>
            <w:vAlign w:val="center"/>
            <w:hideMark/>
          </w:tcPr>
          <w:p w14:paraId="0CD660A4"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17.199</w:t>
            </w:r>
          </w:p>
        </w:tc>
        <w:tc>
          <w:tcPr>
            <w:tcW w:w="1540" w:type="dxa"/>
            <w:tcBorders>
              <w:top w:val="nil"/>
              <w:left w:val="nil"/>
              <w:bottom w:val="single" w:sz="8" w:space="0" w:color="FFFFFF"/>
              <w:right w:val="single" w:sz="8" w:space="0" w:color="FFFFFF"/>
            </w:tcBorders>
            <w:shd w:val="clear" w:color="000000" w:fill="F2F2F2"/>
            <w:vAlign w:val="center"/>
            <w:hideMark/>
          </w:tcPr>
          <w:p w14:paraId="17462F60"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16.249</w:t>
            </w:r>
          </w:p>
        </w:tc>
      </w:tr>
      <w:tr w:rsidR="00202B33" w:rsidRPr="00202B33" w14:paraId="6BD76794"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0B876BB" w14:textId="77777777" w:rsidR="00202B33" w:rsidRPr="00202B33" w:rsidRDefault="00202B33" w:rsidP="007C0984">
            <w:pPr>
              <w:suppressAutoHyphens w:val="0"/>
              <w:jc w:val="both"/>
              <w:rPr>
                <w:rFonts w:ascii="Verdana" w:hAnsi="Verdana" w:cs="Arial"/>
                <w:sz w:val="16"/>
                <w:szCs w:val="16"/>
                <w:lang w:eastAsia="pt-BR"/>
              </w:rPr>
            </w:pPr>
            <w:r w:rsidRPr="00202B33">
              <w:rPr>
                <w:rFonts w:ascii="Verdana" w:hAnsi="Verdana" w:cs="Arial"/>
                <w:sz w:val="16"/>
                <w:szCs w:val="16"/>
                <w:lang w:eastAsia="pt-BR"/>
              </w:rPr>
              <w:t>FINEP</w:t>
            </w:r>
          </w:p>
        </w:tc>
        <w:tc>
          <w:tcPr>
            <w:tcW w:w="1540" w:type="dxa"/>
            <w:tcBorders>
              <w:top w:val="nil"/>
              <w:left w:val="nil"/>
              <w:bottom w:val="single" w:sz="8" w:space="0" w:color="FFFFFF"/>
              <w:right w:val="single" w:sz="8" w:space="0" w:color="FFFFFF"/>
            </w:tcBorders>
            <w:shd w:val="clear" w:color="000000" w:fill="F2F2F2"/>
            <w:vAlign w:val="center"/>
            <w:hideMark/>
          </w:tcPr>
          <w:p w14:paraId="5FAFB561"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18.803</w:t>
            </w:r>
          </w:p>
        </w:tc>
        <w:tc>
          <w:tcPr>
            <w:tcW w:w="1540" w:type="dxa"/>
            <w:tcBorders>
              <w:top w:val="nil"/>
              <w:left w:val="nil"/>
              <w:bottom w:val="single" w:sz="8" w:space="0" w:color="FFFFFF"/>
              <w:right w:val="single" w:sz="8" w:space="0" w:color="FFFFFF"/>
            </w:tcBorders>
            <w:shd w:val="clear" w:color="000000" w:fill="F2F2F2"/>
            <w:vAlign w:val="center"/>
            <w:hideMark/>
          </w:tcPr>
          <w:p w14:paraId="72CE3515"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21.404</w:t>
            </w:r>
          </w:p>
        </w:tc>
      </w:tr>
      <w:tr w:rsidR="00202B33" w:rsidRPr="00202B33" w14:paraId="468A1960"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41AD89D5" w14:textId="77777777" w:rsidR="00202B33" w:rsidRPr="00202B33" w:rsidRDefault="00202B33" w:rsidP="007C0984">
            <w:pPr>
              <w:suppressAutoHyphens w:val="0"/>
              <w:jc w:val="both"/>
              <w:rPr>
                <w:rFonts w:ascii="Verdana" w:hAnsi="Verdana" w:cs="Arial"/>
                <w:sz w:val="16"/>
                <w:szCs w:val="16"/>
                <w:lang w:eastAsia="pt-BR"/>
              </w:rPr>
            </w:pPr>
            <w:r w:rsidRPr="00202B33">
              <w:rPr>
                <w:rFonts w:ascii="Verdana" w:hAnsi="Verdana" w:cs="Arial"/>
                <w:sz w:val="16"/>
                <w:szCs w:val="16"/>
                <w:lang w:eastAsia="pt-BR"/>
              </w:rPr>
              <w:t>FUNGETUR</w:t>
            </w:r>
          </w:p>
        </w:tc>
        <w:tc>
          <w:tcPr>
            <w:tcW w:w="1540" w:type="dxa"/>
            <w:tcBorders>
              <w:top w:val="nil"/>
              <w:left w:val="nil"/>
              <w:bottom w:val="single" w:sz="8" w:space="0" w:color="FFFFFF"/>
              <w:right w:val="single" w:sz="8" w:space="0" w:color="FFFFFF"/>
            </w:tcBorders>
            <w:shd w:val="clear" w:color="000000" w:fill="F2F2F2"/>
            <w:vAlign w:val="center"/>
            <w:hideMark/>
          </w:tcPr>
          <w:p w14:paraId="398D8DF7"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692</w:t>
            </w:r>
          </w:p>
        </w:tc>
        <w:tc>
          <w:tcPr>
            <w:tcW w:w="1540" w:type="dxa"/>
            <w:tcBorders>
              <w:top w:val="nil"/>
              <w:left w:val="nil"/>
              <w:bottom w:val="single" w:sz="8" w:space="0" w:color="FFFFFF"/>
              <w:right w:val="single" w:sz="8" w:space="0" w:color="FFFFFF"/>
            </w:tcBorders>
            <w:shd w:val="clear" w:color="000000" w:fill="F2F2F2"/>
            <w:vAlign w:val="center"/>
            <w:hideMark/>
          </w:tcPr>
          <w:p w14:paraId="068C118E" w14:textId="77777777" w:rsidR="00202B33" w:rsidRPr="00202B33" w:rsidRDefault="00202B33" w:rsidP="007C0984">
            <w:pPr>
              <w:suppressAutoHyphens w:val="0"/>
              <w:jc w:val="right"/>
              <w:rPr>
                <w:rFonts w:ascii="Verdana" w:hAnsi="Verdana" w:cs="Arial"/>
                <w:sz w:val="16"/>
                <w:szCs w:val="16"/>
                <w:lang w:eastAsia="pt-BR"/>
              </w:rPr>
            </w:pPr>
            <w:r w:rsidRPr="00202B33">
              <w:rPr>
                <w:rFonts w:ascii="Verdana" w:hAnsi="Verdana" w:cs="Arial"/>
                <w:sz w:val="16"/>
                <w:szCs w:val="16"/>
                <w:lang w:eastAsia="pt-BR"/>
              </w:rPr>
              <w:t xml:space="preserve">                      - </w:t>
            </w:r>
          </w:p>
        </w:tc>
      </w:tr>
      <w:tr w:rsidR="00202B33" w:rsidRPr="00202B33" w14:paraId="44188F70"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3AFC58D5" w14:textId="77777777" w:rsidR="00202B33" w:rsidRPr="00202B33" w:rsidRDefault="00202B33" w:rsidP="007C0984">
            <w:pPr>
              <w:suppressAutoHyphens w:val="0"/>
              <w:jc w:val="both"/>
              <w:rPr>
                <w:rFonts w:ascii="Verdana" w:hAnsi="Verdana" w:cs="Arial"/>
                <w:b/>
                <w:bCs/>
                <w:sz w:val="16"/>
                <w:szCs w:val="16"/>
                <w:lang w:eastAsia="pt-BR"/>
              </w:rPr>
            </w:pPr>
            <w:r w:rsidRPr="00202B33">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7DE8BEDD" w14:textId="77777777" w:rsidR="00202B33" w:rsidRPr="00202B33" w:rsidRDefault="00202B33" w:rsidP="007C0984">
            <w:pPr>
              <w:suppressAutoHyphens w:val="0"/>
              <w:jc w:val="right"/>
              <w:rPr>
                <w:rFonts w:ascii="Verdana" w:hAnsi="Verdana" w:cs="Arial"/>
                <w:b/>
                <w:bCs/>
                <w:sz w:val="16"/>
                <w:szCs w:val="16"/>
                <w:lang w:eastAsia="pt-BR"/>
              </w:rPr>
            </w:pPr>
            <w:r w:rsidRPr="00202B33">
              <w:rPr>
                <w:rFonts w:ascii="Verdana" w:hAnsi="Verdana" w:cs="Arial"/>
                <w:b/>
                <w:bCs/>
                <w:sz w:val="16"/>
                <w:szCs w:val="16"/>
                <w:lang w:eastAsia="pt-BR"/>
              </w:rPr>
              <w:t>271.899</w:t>
            </w:r>
          </w:p>
        </w:tc>
        <w:tc>
          <w:tcPr>
            <w:tcW w:w="1540" w:type="dxa"/>
            <w:tcBorders>
              <w:top w:val="nil"/>
              <w:left w:val="nil"/>
              <w:bottom w:val="single" w:sz="8" w:space="0" w:color="FFFFFF"/>
              <w:right w:val="single" w:sz="8" w:space="0" w:color="FFFFFF"/>
            </w:tcBorders>
            <w:shd w:val="clear" w:color="000000" w:fill="A6A6A6"/>
            <w:vAlign w:val="center"/>
            <w:hideMark/>
          </w:tcPr>
          <w:p w14:paraId="64EF1C2B" w14:textId="77777777" w:rsidR="00202B33" w:rsidRPr="00202B33" w:rsidRDefault="00202B33" w:rsidP="007C0984">
            <w:pPr>
              <w:suppressAutoHyphens w:val="0"/>
              <w:jc w:val="right"/>
              <w:rPr>
                <w:rFonts w:ascii="Verdana" w:hAnsi="Verdana" w:cs="Arial"/>
                <w:b/>
                <w:bCs/>
                <w:sz w:val="16"/>
                <w:szCs w:val="16"/>
                <w:lang w:eastAsia="pt-BR"/>
              </w:rPr>
            </w:pPr>
            <w:r w:rsidRPr="00202B33">
              <w:rPr>
                <w:rFonts w:ascii="Verdana" w:hAnsi="Verdana" w:cs="Arial"/>
                <w:b/>
                <w:bCs/>
                <w:sz w:val="16"/>
                <w:szCs w:val="16"/>
                <w:lang w:eastAsia="pt-BR"/>
              </w:rPr>
              <w:t>265.546</w:t>
            </w:r>
          </w:p>
        </w:tc>
      </w:tr>
    </w:tbl>
    <w:p w14:paraId="55C63D25" w14:textId="77777777" w:rsidR="009E03A2" w:rsidRDefault="009E03A2" w:rsidP="00161B31">
      <w:pPr>
        <w:pStyle w:val="PargrafodaLista"/>
        <w:numPr>
          <w:ilvl w:val="0"/>
          <w:numId w:val="63"/>
        </w:numPr>
        <w:spacing w:before="120"/>
        <w:ind w:left="284" w:hanging="284"/>
        <w:jc w:val="both"/>
        <w:rPr>
          <w:rFonts w:ascii="Verdana" w:hAnsi="Verdana"/>
          <w:i/>
          <w:sz w:val="20"/>
          <w:szCs w:val="20"/>
          <w:lang w:eastAsia="en-US"/>
        </w:rPr>
      </w:pPr>
      <w:r>
        <w:rPr>
          <w:rFonts w:ascii="Verdana" w:hAnsi="Verdana"/>
          <w:i/>
          <w:sz w:val="20"/>
          <w:szCs w:val="20"/>
          <w:lang w:eastAsia="en-US"/>
        </w:rPr>
        <w:lastRenderedPageBreak/>
        <w:t>Saldos por linha de crédito</w:t>
      </w:r>
    </w:p>
    <w:tbl>
      <w:tblPr>
        <w:tblW w:w="10371" w:type="dxa"/>
        <w:tblInd w:w="60" w:type="dxa"/>
        <w:tblCellMar>
          <w:left w:w="70" w:type="dxa"/>
          <w:right w:w="70" w:type="dxa"/>
        </w:tblCellMar>
        <w:tblLook w:val="04A0" w:firstRow="1" w:lastRow="0" w:firstColumn="1" w:lastColumn="0" w:noHBand="0" w:noVBand="1"/>
      </w:tblPr>
      <w:tblGrid>
        <w:gridCol w:w="3271"/>
        <w:gridCol w:w="1540"/>
        <w:gridCol w:w="1540"/>
        <w:gridCol w:w="1340"/>
        <w:gridCol w:w="1340"/>
        <w:gridCol w:w="1340"/>
      </w:tblGrid>
      <w:tr w:rsidR="00D43DBF" w:rsidRPr="00D43DBF" w14:paraId="5B421477" w14:textId="77777777" w:rsidTr="00A35363">
        <w:trPr>
          <w:trHeight w:val="435"/>
        </w:trPr>
        <w:tc>
          <w:tcPr>
            <w:tcW w:w="327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E9661DA" w14:textId="77777777" w:rsidR="00D43DBF" w:rsidRPr="00D43DBF" w:rsidRDefault="00D43DBF" w:rsidP="007C0984">
            <w:pPr>
              <w:suppressAutoHyphens w:val="0"/>
              <w:jc w:val="both"/>
              <w:rPr>
                <w:rFonts w:ascii="Verdana" w:hAnsi="Verdana" w:cs="Arial"/>
                <w:b/>
                <w:bCs/>
                <w:sz w:val="16"/>
                <w:szCs w:val="16"/>
                <w:lang w:eastAsia="pt-BR"/>
              </w:rPr>
            </w:pPr>
            <w:r w:rsidRPr="00D43DBF">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A34F715" w14:textId="77777777" w:rsidR="00D43DBF" w:rsidRPr="00D43DBF" w:rsidRDefault="00D43DBF" w:rsidP="007C0984">
            <w:pPr>
              <w:suppressAutoHyphens w:val="0"/>
              <w:jc w:val="center"/>
              <w:rPr>
                <w:rFonts w:ascii="Verdana" w:hAnsi="Verdana" w:cs="Arial"/>
                <w:b/>
                <w:bCs/>
                <w:sz w:val="16"/>
                <w:szCs w:val="16"/>
                <w:lang w:eastAsia="pt-BR"/>
              </w:rPr>
            </w:pPr>
            <w:r w:rsidRPr="00D43DBF">
              <w:rPr>
                <w:rFonts w:ascii="Verdana" w:hAnsi="Verdana" w:cs="Arial"/>
                <w:b/>
                <w:bCs/>
                <w:sz w:val="16"/>
                <w:szCs w:val="16"/>
                <w:lang w:eastAsia="pt-BR"/>
              </w:rPr>
              <w:t>Taxa anual</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0CF7C975" w14:textId="77777777" w:rsidR="00D43DBF" w:rsidRPr="00D43DBF" w:rsidRDefault="00D43DBF" w:rsidP="007C0984">
            <w:pPr>
              <w:suppressAutoHyphens w:val="0"/>
              <w:jc w:val="center"/>
              <w:rPr>
                <w:rFonts w:ascii="Verdana" w:hAnsi="Verdana" w:cs="Arial"/>
                <w:b/>
                <w:bCs/>
                <w:sz w:val="16"/>
                <w:szCs w:val="16"/>
                <w:lang w:eastAsia="pt-BR"/>
              </w:rPr>
            </w:pPr>
            <w:r w:rsidRPr="00D43DBF">
              <w:rPr>
                <w:rFonts w:ascii="Verdana" w:hAnsi="Verdana" w:cs="Arial"/>
                <w:b/>
                <w:bCs/>
                <w:sz w:val="16"/>
                <w:szCs w:val="16"/>
                <w:lang w:eastAsia="pt-BR"/>
              </w:rPr>
              <w:t>Indexador</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18F84567" w14:textId="77777777" w:rsidR="00D43DBF" w:rsidRPr="00D43DBF" w:rsidRDefault="00D43DBF" w:rsidP="007C0984">
            <w:pPr>
              <w:suppressAutoHyphens w:val="0"/>
              <w:jc w:val="center"/>
              <w:rPr>
                <w:rFonts w:ascii="Verdana" w:hAnsi="Verdana" w:cs="Arial"/>
                <w:b/>
                <w:bCs/>
                <w:sz w:val="16"/>
                <w:szCs w:val="16"/>
                <w:lang w:eastAsia="pt-BR"/>
              </w:rPr>
            </w:pPr>
            <w:r w:rsidRPr="00D43DBF">
              <w:rPr>
                <w:rFonts w:ascii="Verdana" w:hAnsi="Verdana" w:cs="Arial"/>
                <w:b/>
                <w:bCs/>
                <w:sz w:val="16"/>
                <w:szCs w:val="16"/>
                <w:lang w:eastAsia="pt-BR"/>
              </w:rPr>
              <w:t>Vencimento final</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078B473B" w14:textId="77777777" w:rsidR="00D43DBF" w:rsidRPr="00D43DBF" w:rsidRDefault="00D43DBF" w:rsidP="007C0984">
            <w:pPr>
              <w:suppressAutoHyphens w:val="0"/>
              <w:jc w:val="center"/>
              <w:rPr>
                <w:rFonts w:ascii="Verdana" w:hAnsi="Verdana" w:cs="Arial"/>
                <w:b/>
                <w:bCs/>
                <w:sz w:val="16"/>
                <w:szCs w:val="16"/>
                <w:lang w:eastAsia="pt-BR"/>
              </w:rPr>
            </w:pPr>
            <w:r w:rsidRPr="00D43DBF">
              <w:rPr>
                <w:rFonts w:ascii="Verdana" w:hAnsi="Verdana" w:cs="Arial"/>
                <w:b/>
                <w:bCs/>
                <w:sz w:val="16"/>
                <w:szCs w:val="16"/>
                <w:lang w:eastAsia="pt-BR"/>
              </w:rPr>
              <w:t>30.06.2020</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05384880" w14:textId="77777777" w:rsidR="00D43DBF" w:rsidRPr="00D43DBF" w:rsidRDefault="00D43DBF" w:rsidP="007C0984">
            <w:pPr>
              <w:suppressAutoHyphens w:val="0"/>
              <w:jc w:val="center"/>
              <w:rPr>
                <w:rFonts w:ascii="Verdana" w:hAnsi="Verdana" w:cs="Arial"/>
                <w:b/>
                <w:bCs/>
                <w:sz w:val="16"/>
                <w:szCs w:val="16"/>
                <w:lang w:eastAsia="pt-BR"/>
              </w:rPr>
            </w:pPr>
            <w:r w:rsidRPr="00D43DBF">
              <w:rPr>
                <w:rFonts w:ascii="Verdana" w:hAnsi="Verdana" w:cs="Arial"/>
                <w:b/>
                <w:bCs/>
                <w:sz w:val="16"/>
                <w:szCs w:val="16"/>
                <w:lang w:eastAsia="pt-BR"/>
              </w:rPr>
              <w:t>31.12.2019</w:t>
            </w:r>
          </w:p>
        </w:tc>
      </w:tr>
      <w:tr w:rsidR="00D43DBF" w:rsidRPr="00D43DBF" w14:paraId="394AFFE9" w14:textId="77777777" w:rsidTr="00A35363">
        <w:trPr>
          <w:trHeight w:val="225"/>
        </w:trPr>
        <w:tc>
          <w:tcPr>
            <w:tcW w:w="3271" w:type="dxa"/>
            <w:tcBorders>
              <w:top w:val="nil"/>
              <w:left w:val="single" w:sz="8" w:space="0" w:color="FFFFFF"/>
              <w:bottom w:val="single" w:sz="8" w:space="0" w:color="FFFFFF"/>
              <w:right w:val="single" w:sz="8" w:space="0" w:color="FFFFFF"/>
            </w:tcBorders>
            <w:shd w:val="clear" w:color="000000" w:fill="F2F2F2"/>
            <w:vAlign w:val="center"/>
            <w:hideMark/>
          </w:tcPr>
          <w:p w14:paraId="1117FB64" w14:textId="77777777" w:rsidR="00D43DBF" w:rsidRPr="00D43DBF" w:rsidRDefault="00D43DBF" w:rsidP="007C0984">
            <w:pPr>
              <w:suppressAutoHyphens w:val="0"/>
              <w:jc w:val="both"/>
              <w:rPr>
                <w:rFonts w:ascii="Verdana" w:hAnsi="Verdana" w:cs="Arial"/>
                <w:sz w:val="16"/>
                <w:szCs w:val="16"/>
                <w:lang w:eastAsia="pt-BR"/>
              </w:rPr>
            </w:pPr>
            <w:r w:rsidRPr="00D43DBF">
              <w:rPr>
                <w:rFonts w:ascii="Verdana" w:hAnsi="Verdana" w:cs="Arial"/>
                <w:sz w:val="16"/>
                <w:szCs w:val="16"/>
                <w:lang w:eastAsia="pt-BR"/>
              </w:rPr>
              <w:t>BNDES PMAT</w:t>
            </w:r>
          </w:p>
        </w:tc>
        <w:tc>
          <w:tcPr>
            <w:tcW w:w="1540" w:type="dxa"/>
            <w:tcBorders>
              <w:top w:val="nil"/>
              <w:left w:val="nil"/>
              <w:bottom w:val="single" w:sz="8" w:space="0" w:color="FFFFFF"/>
              <w:right w:val="single" w:sz="8" w:space="0" w:color="FFFFFF"/>
            </w:tcBorders>
            <w:shd w:val="clear" w:color="000000" w:fill="F2F2F2"/>
            <w:vAlign w:val="center"/>
            <w:hideMark/>
          </w:tcPr>
          <w:p w14:paraId="6013DCDB"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0,9%</w:t>
            </w:r>
          </w:p>
        </w:tc>
        <w:tc>
          <w:tcPr>
            <w:tcW w:w="1540" w:type="dxa"/>
            <w:tcBorders>
              <w:top w:val="nil"/>
              <w:left w:val="nil"/>
              <w:bottom w:val="single" w:sz="8" w:space="0" w:color="FFFFFF"/>
              <w:right w:val="single" w:sz="8" w:space="0" w:color="FFFFFF"/>
            </w:tcBorders>
            <w:shd w:val="clear" w:color="000000" w:fill="F2F2F2"/>
            <w:vAlign w:val="center"/>
            <w:hideMark/>
          </w:tcPr>
          <w:p w14:paraId="750C99DE"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TJLP</w:t>
            </w:r>
          </w:p>
        </w:tc>
        <w:tc>
          <w:tcPr>
            <w:tcW w:w="1340" w:type="dxa"/>
            <w:tcBorders>
              <w:top w:val="nil"/>
              <w:left w:val="nil"/>
              <w:bottom w:val="single" w:sz="8" w:space="0" w:color="FFFFFF"/>
              <w:right w:val="single" w:sz="8" w:space="0" w:color="FFFFFF"/>
            </w:tcBorders>
            <w:shd w:val="clear" w:color="000000" w:fill="F2F2F2"/>
            <w:vAlign w:val="center"/>
            <w:hideMark/>
          </w:tcPr>
          <w:p w14:paraId="7F77D175"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15.10.2023</w:t>
            </w:r>
          </w:p>
        </w:tc>
        <w:tc>
          <w:tcPr>
            <w:tcW w:w="1340" w:type="dxa"/>
            <w:tcBorders>
              <w:top w:val="nil"/>
              <w:left w:val="nil"/>
              <w:bottom w:val="single" w:sz="8" w:space="0" w:color="FFFFFF"/>
              <w:right w:val="single" w:sz="8" w:space="0" w:color="FFFFFF"/>
            </w:tcBorders>
            <w:shd w:val="clear" w:color="000000" w:fill="F2F2F2"/>
            <w:vAlign w:val="center"/>
            <w:hideMark/>
          </w:tcPr>
          <w:p w14:paraId="32AB606D"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1.144</w:t>
            </w:r>
          </w:p>
        </w:tc>
        <w:tc>
          <w:tcPr>
            <w:tcW w:w="1340" w:type="dxa"/>
            <w:tcBorders>
              <w:top w:val="nil"/>
              <w:left w:val="nil"/>
              <w:bottom w:val="single" w:sz="8" w:space="0" w:color="FFFFFF"/>
              <w:right w:val="single" w:sz="8" w:space="0" w:color="FFFFFF"/>
            </w:tcBorders>
            <w:shd w:val="clear" w:color="000000" w:fill="F2F2F2"/>
            <w:vAlign w:val="center"/>
            <w:hideMark/>
          </w:tcPr>
          <w:p w14:paraId="739F173A"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1.315</w:t>
            </w:r>
          </w:p>
        </w:tc>
      </w:tr>
      <w:tr w:rsidR="00D43DBF" w:rsidRPr="00D43DBF" w14:paraId="23F0D526" w14:textId="77777777" w:rsidTr="00A35363">
        <w:trPr>
          <w:trHeight w:val="645"/>
        </w:trPr>
        <w:tc>
          <w:tcPr>
            <w:tcW w:w="3271" w:type="dxa"/>
            <w:tcBorders>
              <w:top w:val="nil"/>
              <w:left w:val="single" w:sz="8" w:space="0" w:color="FFFFFF"/>
              <w:bottom w:val="single" w:sz="8" w:space="0" w:color="FFFFFF"/>
              <w:right w:val="single" w:sz="8" w:space="0" w:color="FFFFFF"/>
            </w:tcBorders>
            <w:shd w:val="clear" w:color="000000" w:fill="F2F2F2"/>
            <w:vAlign w:val="center"/>
            <w:hideMark/>
          </w:tcPr>
          <w:p w14:paraId="0D486098" w14:textId="433DC62F" w:rsidR="00D43DBF" w:rsidRPr="00D43DBF" w:rsidRDefault="00D43DBF" w:rsidP="007C0984">
            <w:pPr>
              <w:suppressAutoHyphens w:val="0"/>
              <w:jc w:val="both"/>
              <w:rPr>
                <w:rFonts w:ascii="Verdana" w:hAnsi="Verdana" w:cs="Arial"/>
                <w:sz w:val="16"/>
                <w:szCs w:val="16"/>
                <w:lang w:eastAsia="pt-BR"/>
              </w:rPr>
            </w:pPr>
            <w:r w:rsidRPr="00D43DBF">
              <w:rPr>
                <w:rFonts w:ascii="Verdana" w:hAnsi="Verdana" w:cs="Arial"/>
                <w:sz w:val="16"/>
                <w:szCs w:val="16"/>
                <w:lang w:eastAsia="pt-BR"/>
              </w:rPr>
              <w:t>BNDES automático</w:t>
            </w:r>
            <w:r w:rsidR="009E03A2">
              <w:rPr>
                <w:rFonts w:ascii="Verdana" w:hAnsi="Verdana" w:cs="Arial"/>
                <w:sz w:val="16"/>
                <w:szCs w:val="16"/>
                <w:lang w:eastAsia="pt-BR"/>
              </w:rPr>
              <w:t xml:space="preserve"> -</w:t>
            </w:r>
            <w:r w:rsidRPr="00D43DBF">
              <w:rPr>
                <w:rFonts w:ascii="Verdana" w:hAnsi="Verdana" w:cs="Arial"/>
                <w:sz w:val="16"/>
                <w:szCs w:val="16"/>
                <w:lang w:eastAsia="pt-BR"/>
              </w:rPr>
              <w:t xml:space="preserve"> pós</w:t>
            </w:r>
          </w:p>
        </w:tc>
        <w:tc>
          <w:tcPr>
            <w:tcW w:w="1540" w:type="dxa"/>
            <w:tcBorders>
              <w:top w:val="nil"/>
              <w:left w:val="nil"/>
              <w:bottom w:val="single" w:sz="8" w:space="0" w:color="FFFFFF"/>
              <w:right w:val="single" w:sz="8" w:space="0" w:color="FFFFFF"/>
            </w:tcBorders>
            <w:shd w:val="clear" w:color="000000" w:fill="F2F2F2"/>
            <w:vAlign w:val="center"/>
            <w:hideMark/>
          </w:tcPr>
          <w:p w14:paraId="2CAE5D9E" w14:textId="5F37138E"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1,1% a 3,73%</w:t>
            </w:r>
            <w:r w:rsidRPr="002B4B07">
              <w:rPr>
                <w:rFonts w:ascii="Verdana" w:hAnsi="Verdana" w:cs="Arial"/>
                <w:sz w:val="16"/>
                <w:szCs w:val="16"/>
                <w:lang w:eastAsia="pt-BR"/>
              </w:rPr>
              <w:br/>
              <w:t>0,9% a 3,0%</w:t>
            </w:r>
            <w:r w:rsidRPr="002B4B07">
              <w:rPr>
                <w:rFonts w:ascii="Verdana" w:hAnsi="Verdana" w:cs="Arial"/>
                <w:sz w:val="16"/>
                <w:szCs w:val="16"/>
                <w:lang w:eastAsia="pt-BR"/>
              </w:rPr>
              <w:br/>
            </w:r>
            <w:r w:rsidR="002B4B07" w:rsidRPr="002B4B07">
              <w:rPr>
                <w:rFonts w:ascii="Verdana" w:hAnsi="Verdana" w:cs="Arial"/>
                <w:sz w:val="16"/>
                <w:szCs w:val="16"/>
                <w:lang w:eastAsia="pt-BR"/>
              </w:rPr>
              <w:t>0,95% a 1,50</w:t>
            </w:r>
            <w:r w:rsidRPr="002B4B07">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384A4B4B" w14:textId="1A2BDFC3"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TJLP</w:t>
            </w:r>
            <w:r w:rsidRPr="002B4B07">
              <w:rPr>
                <w:rFonts w:ascii="Verdana" w:hAnsi="Verdana" w:cs="Arial"/>
                <w:sz w:val="16"/>
                <w:szCs w:val="16"/>
                <w:lang w:eastAsia="pt-BR"/>
              </w:rPr>
              <w:br/>
              <w:t xml:space="preserve">Selic </w:t>
            </w:r>
            <w:proofErr w:type="spellStart"/>
            <w:r w:rsidRPr="002B4B07">
              <w:rPr>
                <w:rFonts w:ascii="Verdana" w:hAnsi="Verdana" w:cs="Arial"/>
                <w:sz w:val="16"/>
                <w:szCs w:val="16"/>
                <w:lang w:eastAsia="pt-BR"/>
              </w:rPr>
              <w:t>Acum</w:t>
            </w:r>
            <w:proofErr w:type="spellEnd"/>
            <w:r w:rsidRPr="002B4B07">
              <w:rPr>
                <w:rFonts w:ascii="Verdana" w:hAnsi="Verdana" w:cs="Arial"/>
                <w:sz w:val="16"/>
                <w:szCs w:val="16"/>
                <w:lang w:eastAsia="pt-BR"/>
              </w:rPr>
              <w:t>.</w:t>
            </w:r>
            <w:r w:rsidRPr="002B4B07">
              <w:rPr>
                <w:rFonts w:ascii="Verdana" w:hAnsi="Verdana" w:cs="Arial"/>
                <w:sz w:val="16"/>
                <w:szCs w:val="16"/>
                <w:lang w:eastAsia="pt-BR"/>
              </w:rPr>
              <w:br/>
            </w:r>
            <w:proofErr w:type="gramStart"/>
            <w:r w:rsidRPr="002B4B07">
              <w:rPr>
                <w:rFonts w:ascii="Verdana" w:hAnsi="Verdana" w:cs="Arial"/>
                <w:sz w:val="16"/>
                <w:szCs w:val="16"/>
                <w:lang w:eastAsia="pt-BR"/>
              </w:rPr>
              <w:t>TLP</w:t>
            </w:r>
            <w:proofErr w:type="gramEnd"/>
          </w:p>
        </w:tc>
        <w:tc>
          <w:tcPr>
            <w:tcW w:w="1340" w:type="dxa"/>
            <w:tcBorders>
              <w:top w:val="nil"/>
              <w:left w:val="nil"/>
              <w:bottom w:val="single" w:sz="8" w:space="0" w:color="FFFFFF"/>
              <w:right w:val="single" w:sz="8" w:space="0" w:color="FFFFFF"/>
            </w:tcBorders>
            <w:shd w:val="clear" w:color="000000" w:fill="F2F2F2"/>
            <w:vAlign w:val="center"/>
            <w:hideMark/>
          </w:tcPr>
          <w:p w14:paraId="15374E5F"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15.11.2032</w:t>
            </w:r>
          </w:p>
        </w:tc>
        <w:tc>
          <w:tcPr>
            <w:tcW w:w="1340" w:type="dxa"/>
            <w:tcBorders>
              <w:top w:val="nil"/>
              <w:left w:val="nil"/>
              <w:bottom w:val="single" w:sz="8" w:space="0" w:color="FFFFFF"/>
              <w:right w:val="single" w:sz="8" w:space="0" w:color="FFFFFF"/>
            </w:tcBorders>
            <w:shd w:val="clear" w:color="000000" w:fill="F2F2F2"/>
            <w:vAlign w:val="center"/>
            <w:hideMark/>
          </w:tcPr>
          <w:p w14:paraId="05C648FD"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109.421</w:t>
            </w:r>
          </w:p>
        </w:tc>
        <w:tc>
          <w:tcPr>
            <w:tcW w:w="1340" w:type="dxa"/>
            <w:tcBorders>
              <w:top w:val="nil"/>
              <w:left w:val="nil"/>
              <w:bottom w:val="single" w:sz="8" w:space="0" w:color="FFFFFF"/>
              <w:right w:val="single" w:sz="8" w:space="0" w:color="FFFFFF"/>
            </w:tcBorders>
            <w:shd w:val="clear" w:color="000000" w:fill="F2F2F2"/>
            <w:vAlign w:val="center"/>
            <w:hideMark/>
          </w:tcPr>
          <w:p w14:paraId="22EAC769"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121.937</w:t>
            </w:r>
          </w:p>
        </w:tc>
      </w:tr>
      <w:tr w:rsidR="00D43DBF" w:rsidRPr="00D43DBF" w14:paraId="16BA161F" w14:textId="77777777" w:rsidTr="00A35363">
        <w:trPr>
          <w:trHeight w:val="435"/>
        </w:trPr>
        <w:tc>
          <w:tcPr>
            <w:tcW w:w="3271" w:type="dxa"/>
            <w:tcBorders>
              <w:top w:val="nil"/>
              <w:left w:val="single" w:sz="8" w:space="0" w:color="FFFFFF"/>
              <w:bottom w:val="single" w:sz="8" w:space="0" w:color="FFFFFF"/>
              <w:right w:val="single" w:sz="8" w:space="0" w:color="FFFFFF"/>
            </w:tcBorders>
            <w:shd w:val="clear" w:color="000000" w:fill="F2F2F2"/>
            <w:vAlign w:val="center"/>
            <w:hideMark/>
          </w:tcPr>
          <w:p w14:paraId="692DC9A6" w14:textId="77777777" w:rsidR="00D43DBF" w:rsidRPr="00D43DBF" w:rsidRDefault="00D43DBF" w:rsidP="007C0984">
            <w:pPr>
              <w:suppressAutoHyphens w:val="0"/>
              <w:jc w:val="both"/>
              <w:rPr>
                <w:rFonts w:ascii="Verdana" w:hAnsi="Verdana" w:cs="Arial"/>
                <w:sz w:val="16"/>
                <w:szCs w:val="16"/>
                <w:lang w:eastAsia="pt-BR"/>
              </w:rPr>
            </w:pPr>
            <w:r w:rsidRPr="00D43DBF">
              <w:rPr>
                <w:rFonts w:ascii="Verdana" w:hAnsi="Verdana" w:cs="Arial"/>
                <w:sz w:val="16"/>
                <w:szCs w:val="16"/>
                <w:lang w:eastAsia="pt-BR"/>
              </w:rPr>
              <w:t>BNDES microcrédito</w:t>
            </w:r>
          </w:p>
        </w:tc>
        <w:tc>
          <w:tcPr>
            <w:tcW w:w="1540" w:type="dxa"/>
            <w:tcBorders>
              <w:top w:val="nil"/>
              <w:left w:val="nil"/>
              <w:bottom w:val="single" w:sz="8" w:space="0" w:color="FFFFFF"/>
              <w:right w:val="single" w:sz="8" w:space="0" w:color="FFFFFF"/>
            </w:tcBorders>
            <w:shd w:val="clear" w:color="000000" w:fill="F2F2F2"/>
            <w:vAlign w:val="center"/>
            <w:hideMark/>
          </w:tcPr>
          <w:p w14:paraId="1C9DE403"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0,9% a 1,8%</w:t>
            </w:r>
            <w:r w:rsidRPr="002B4B07">
              <w:rPr>
                <w:rFonts w:ascii="Verdana" w:hAnsi="Verdana" w:cs="Arial"/>
                <w:sz w:val="16"/>
                <w:szCs w:val="16"/>
                <w:lang w:eastAsia="pt-BR"/>
              </w:rPr>
              <w:br/>
              <w:t>1,93%</w:t>
            </w:r>
          </w:p>
        </w:tc>
        <w:tc>
          <w:tcPr>
            <w:tcW w:w="1540" w:type="dxa"/>
            <w:tcBorders>
              <w:top w:val="nil"/>
              <w:left w:val="nil"/>
              <w:bottom w:val="single" w:sz="8" w:space="0" w:color="FFFFFF"/>
              <w:right w:val="single" w:sz="8" w:space="0" w:color="FFFFFF"/>
            </w:tcBorders>
            <w:shd w:val="clear" w:color="000000" w:fill="F2F2F2"/>
            <w:vAlign w:val="center"/>
            <w:hideMark/>
          </w:tcPr>
          <w:p w14:paraId="7041007B" w14:textId="689F6ADE"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TJLP</w:t>
            </w:r>
            <w:r w:rsidRPr="002B4B07">
              <w:rPr>
                <w:rFonts w:ascii="Verdana" w:hAnsi="Verdana" w:cs="Arial"/>
                <w:sz w:val="16"/>
                <w:szCs w:val="16"/>
                <w:lang w:eastAsia="pt-BR"/>
              </w:rPr>
              <w:br/>
              <w:t>TLP</w:t>
            </w:r>
          </w:p>
        </w:tc>
        <w:tc>
          <w:tcPr>
            <w:tcW w:w="1340" w:type="dxa"/>
            <w:tcBorders>
              <w:top w:val="nil"/>
              <w:left w:val="nil"/>
              <w:bottom w:val="single" w:sz="8" w:space="0" w:color="FFFFFF"/>
              <w:right w:val="single" w:sz="8" w:space="0" w:color="FFFFFF"/>
            </w:tcBorders>
            <w:shd w:val="clear" w:color="000000" w:fill="F2F2F2"/>
            <w:vAlign w:val="center"/>
            <w:hideMark/>
          </w:tcPr>
          <w:p w14:paraId="08BC7422"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15.05.2025</w:t>
            </w:r>
          </w:p>
        </w:tc>
        <w:tc>
          <w:tcPr>
            <w:tcW w:w="1340" w:type="dxa"/>
            <w:tcBorders>
              <w:top w:val="nil"/>
              <w:left w:val="nil"/>
              <w:bottom w:val="single" w:sz="8" w:space="0" w:color="FFFFFF"/>
              <w:right w:val="single" w:sz="8" w:space="0" w:color="FFFFFF"/>
            </w:tcBorders>
            <w:shd w:val="clear" w:color="000000" w:fill="F2F2F2"/>
            <w:vAlign w:val="center"/>
            <w:hideMark/>
          </w:tcPr>
          <w:p w14:paraId="40C00329"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96.543</w:t>
            </w:r>
          </w:p>
        </w:tc>
        <w:tc>
          <w:tcPr>
            <w:tcW w:w="1340" w:type="dxa"/>
            <w:tcBorders>
              <w:top w:val="nil"/>
              <w:left w:val="nil"/>
              <w:bottom w:val="single" w:sz="8" w:space="0" w:color="FFFFFF"/>
              <w:right w:val="single" w:sz="8" w:space="0" w:color="FFFFFF"/>
            </w:tcBorders>
            <w:shd w:val="clear" w:color="000000" w:fill="F2F2F2"/>
            <w:vAlign w:val="center"/>
            <w:hideMark/>
          </w:tcPr>
          <w:p w14:paraId="21460853"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90.490</w:t>
            </w:r>
          </w:p>
        </w:tc>
      </w:tr>
      <w:tr w:rsidR="00D43DBF" w:rsidRPr="00D43DBF" w14:paraId="4D7D3937" w14:textId="77777777" w:rsidTr="00A35363">
        <w:trPr>
          <w:trHeight w:val="225"/>
        </w:trPr>
        <w:tc>
          <w:tcPr>
            <w:tcW w:w="3271" w:type="dxa"/>
            <w:tcBorders>
              <w:top w:val="nil"/>
              <w:left w:val="single" w:sz="8" w:space="0" w:color="FFFFFF"/>
              <w:bottom w:val="single" w:sz="8" w:space="0" w:color="FFFFFF"/>
              <w:right w:val="single" w:sz="8" w:space="0" w:color="FFFFFF"/>
            </w:tcBorders>
            <w:shd w:val="clear" w:color="000000" w:fill="F2F2F2"/>
            <w:vAlign w:val="center"/>
            <w:hideMark/>
          </w:tcPr>
          <w:p w14:paraId="7BEF5F0D" w14:textId="33E8D670" w:rsidR="00D43DBF" w:rsidRPr="00D43DBF" w:rsidRDefault="00D43DBF" w:rsidP="007C0984">
            <w:pPr>
              <w:suppressAutoHyphens w:val="0"/>
              <w:jc w:val="both"/>
              <w:rPr>
                <w:rFonts w:ascii="Verdana" w:hAnsi="Verdana" w:cs="Arial"/>
                <w:sz w:val="16"/>
                <w:szCs w:val="16"/>
                <w:lang w:eastAsia="pt-BR"/>
              </w:rPr>
            </w:pPr>
            <w:r w:rsidRPr="00D43DBF">
              <w:rPr>
                <w:rFonts w:ascii="Verdana" w:hAnsi="Verdana" w:cs="Arial"/>
                <w:sz w:val="16"/>
                <w:szCs w:val="16"/>
                <w:lang w:eastAsia="pt-BR"/>
              </w:rPr>
              <w:t xml:space="preserve">BNDES automático </w:t>
            </w:r>
            <w:r w:rsidR="009E03A2">
              <w:rPr>
                <w:rFonts w:ascii="Verdana" w:hAnsi="Verdana" w:cs="Arial"/>
                <w:sz w:val="16"/>
                <w:szCs w:val="16"/>
                <w:lang w:eastAsia="pt-BR"/>
              </w:rPr>
              <w:t xml:space="preserve">- </w:t>
            </w:r>
            <w:proofErr w:type="spellStart"/>
            <w:r w:rsidRPr="00D43DBF">
              <w:rPr>
                <w:rFonts w:ascii="Verdana" w:hAnsi="Verdana" w:cs="Arial"/>
                <w:sz w:val="16"/>
                <w:szCs w:val="16"/>
                <w:lang w:eastAsia="pt-BR"/>
              </w:rPr>
              <w:t>pré</w:t>
            </w:r>
            <w:proofErr w:type="spellEnd"/>
          </w:p>
        </w:tc>
        <w:tc>
          <w:tcPr>
            <w:tcW w:w="1540" w:type="dxa"/>
            <w:tcBorders>
              <w:top w:val="nil"/>
              <w:left w:val="nil"/>
              <w:bottom w:val="single" w:sz="8" w:space="0" w:color="FFFFFF"/>
              <w:right w:val="single" w:sz="8" w:space="0" w:color="FFFFFF"/>
            </w:tcBorders>
            <w:shd w:val="clear" w:color="000000" w:fill="F2F2F2"/>
            <w:vAlign w:val="center"/>
            <w:hideMark/>
          </w:tcPr>
          <w:p w14:paraId="291E73FB"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0,5% a 14,87%</w:t>
            </w:r>
          </w:p>
        </w:tc>
        <w:tc>
          <w:tcPr>
            <w:tcW w:w="1540" w:type="dxa"/>
            <w:tcBorders>
              <w:top w:val="nil"/>
              <w:left w:val="nil"/>
              <w:bottom w:val="single" w:sz="8" w:space="0" w:color="FFFFFF"/>
              <w:right w:val="single" w:sz="8" w:space="0" w:color="FFFFFF"/>
            </w:tcBorders>
            <w:shd w:val="clear" w:color="000000" w:fill="F2F2F2"/>
            <w:vAlign w:val="center"/>
            <w:hideMark/>
          </w:tcPr>
          <w:p w14:paraId="10541A36"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PRÉ</w:t>
            </w:r>
          </w:p>
        </w:tc>
        <w:tc>
          <w:tcPr>
            <w:tcW w:w="1340" w:type="dxa"/>
            <w:tcBorders>
              <w:top w:val="nil"/>
              <w:left w:val="nil"/>
              <w:bottom w:val="single" w:sz="8" w:space="0" w:color="FFFFFF"/>
              <w:right w:val="single" w:sz="8" w:space="0" w:color="FFFFFF"/>
            </w:tcBorders>
            <w:shd w:val="clear" w:color="000000" w:fill="F2F2F2"/>
            <w:vAlign w:val="center"/>
            <w:hideMark/>
          </w:tcPr>
          <w:p w14:paraId="057E3BAC"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15.07.2025</w:t>
            </w:r>
          </w:p>
        </w:tc>
        <w:tc>
          <w:tcPr>
            <w:tcW w:w="1340" w:type="dxa"/>
            <w:tcBorders>
              <w:top w:val="nil"/>
              <w:left w:val="nil"/>
              <w:bottom w:val="single" w:sz="8" w:space="0" w:color="FFFFFF"/>
              <w:right w:val="single" w:sz="8" w:space="0" w:color="FFFFFF"/>
            </w:tcBorders>
            <w:shd w:val="clear" w:color="000000" w:fill="F2F2F2"/>
            <w:vAlign w:val="center"/>
            <w:hideMark/>
          </w:tcPr>
          <w:p w14:paraId="56C3F5D9"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20.033</w:t>
            </w:r>
          </w:p>
        </w:tc>
        <w:tc>
          <w:tcPr>
            <w:tcW w:w="1340" w:type="dxa"/>
            <w:tcBorders>
              <w:top w:val="nil"/>
              <w:left w:val="nil"/>
              <w:bottom w:val="single" w:sz="8" w:space="0" w:color="FFFFFF"/>
              <w:right w:val="single" w:sz="8" w:space="0" w:color="FFFFFF"/>
            </w:tcBorders>
            <w:shd w:val="clear" w:color="000000" w:fill="F2F2F2"/>
            <w:vAlign w:val="center"/>
            <w:hideMark/>
          </w:tcPr>
          <w:p w14:paraId="36BB60CC"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5.700</w:t>
            </w:r>
          </w:p>
        </w:tc>
      </w:tr>
      <w:tr w:rsidR="00D43DBF" w:rsidRPr="00D43DBF" w14:paraId="7A4AFEDB" w14:textId="77777777" w:rsidTr="00A35363">
        <w:trPr>
          <w:trHeight w:val="240"/>
        </w:trPr>
        <w:tc>
          <w:tcPr>
            <w:tcW w:w="3271" w:type="dxa"/>
            <w:tcBorders>
              <w:top w:val="nil"/>
              <w:left w:val="single" w:sz="8" w:space="0" w:color="FFFFFF"/>
              <w:bottom w:val="single" w:sz="8" w:space="0" w:color="FFFFFF"/>
              <w:right w:val="single" w:sz="8" w:space="0" w:color="FFFFFF"/>
            </w:tcBorders>
            <w:shd w:val="clear" w:color="000000" w:fill="F2F2F2"/>
            <w:vAlign w:val="center"/>
            <w:hideMark/>
          </w:tcPr>
          <w:p w14:paraId="5808DB48" w14:textId="77777777" w:rsidR="00D43DBF" w:rsidRPr="00D43DBF" w:rsidRDefault="00D43DBF" w:rsidP="007C0984">
            <w:pPr>
              <w:suppressAutoHyphens w:val="0"/>
              <w:jc w:val="both"/>
              <w:rPr>
                <w:rFonts w:ascii="Verdana" w:hAnsi="Verdana" w:cs="Arial"/>
                <w:sz w:val="16"/>
                <w:szCs w:val="16"/>
                <w:lang w:eastAsia="pt-BR"/>
              </w:rPr>
            </w:pPr>
            <w:r w:rsidRPr="00D43DBF">
              <w:rPr>
                <w:rFonts w:ascii="Verdana" w:hAnsi="Verdana" w:cs="Arial"/>
                <w:sz w:val="16"/>
                <w:szCs w:val="16"/>
                <w:lang w:eastAsia="pt-BR"/>
              </w:rPr>
              <w:t>CAIXA FGTS Pró Transporte</w:t>
            </w:r>
            <w:r w:rsidRPr="00D43DBF">
              <w:rPr>
                <w:rFonts w:ascii="Verdana" w:hAnsi="Verdana" w:cs="Arial"/>
                <w:sz w:val="16"/>
                <w:szCs w:val="16"/>
                <w:vertAlign w:val="superscript"/>
                <w:lang w:eastAsia="pt-BR"/>
              </w:rPr>
              <w:t xml:space="preserve"> (1)</w:t>
            </w:r>
          </w:p>
        </w:tc>
        <w:tc>
          <w:tcPr>
            <w:tcW w:w="1540" w:type="dxa"/>
            <w:tcBorders>
              <w:top w:val="nil"/>
              <w:left w:val="nil"/>
              <w:bottom w:val="single" w:sz="8" w:space="0" w:color="FFFFFF"/>
              <w:right w:val="single" w:sz="8" w:space="0" w:color="FFFFFF"/>
            </w:tcBorders>
            <w:shd w:val="clear" w:color="000000" w:fill="F2F2F2"/>
            <w:vAlign w:val="center"/>
            <w:hideMark/>
          </w:tcPr>
          <w:p w14:paraId="66D12D00"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6,4% a 6,6%</w:t>
            </w:r>
          </w:p>
        </w:tc>
        <w:tc>
          <w:tcPr>
            <w:tcW w:w="1540" w:type="dxa"/>
            <w:tcBorders>
              <w:top w:val="nil"/>
              <w:left w:val="nil"/>
              <w:bottom w:val="single" w:sz="8" w:space="0" w:color="FFFFFF"/>
              <w:right w:val="single" w:sz="8" w:space="0" w:color="FFFFFF"/>
            </w:tcBorders>
            <w:shd w:val="clear" w:color="000000" w:fill="F2F2F2"/>
            <w:vAlign w:val="center"/>
            <w:hideMark/>
          </w:tcPr>
          <w:p w14:paraId="01B83CA9"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TR</w:t>
            </w:r>
          </w:p>
        </w:tc>
        <w:tc>
          <w:tcPr>
            <w:tcW w:w="1340" w:type="dxa"/>
            <w:tcBorders>
              <w:top w:val="nil"/>
              <w:left w:val="nil"/>
              <w:bottom w:val="single" w:sz="8" w:space="0" w:color="FFFFFF"/>
              <w:right w:val="single" w:sz="8" w:space="0" w:color="FFFFFF"/>
            </w:tcBorders>
            <w:shd w:val="clear" w:color="000000" w:fill="F2F2F2"/>
            <w:vAlign w:val="center"/>
            <w:hideMark/>
          </w:tcPr>
          <w:p w14:paraId="13FBC2D7"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10.12.2038</w:t>
            </w:r>
          </w:p>
        </w:tc>
        <w:tc>
          <w:tcPr>
            <w:tcW w:w="1340" w:type="dxa"/>
            <w:tcBorders>
              <w:top w:val="nil"/>
              <w:left w:val="nil"/>
              <w:bottom w:val="single" w:sz="8" w:space="0" w:color="FFFFFF"/>
              <w:right w:val="single" w:sz="8" w:space="0" w:color="FFFFFF"/>
            </w:tcBorders>
            <w:shd w:val="clear" w:color="000000" w:fill="F2F2F2"/>
            <w:vAlign w:val="center"/>
            <w:hideMark/>
          </w:tcPr>
          <w:p w14:paraId="3C6E625D"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8.064</w:t>
            </w:r>
          </w:p>
        </w:tc>
        <w:tc>
          <w:tcPr>
            <w:tcW w:w="1340" w:type="dxa"/>
            <w:tcBorders>
              <w:top w:val="nil"/>
              <w:left w:val="nil"/>
              <w:bottom w:val="single" w:sz="8" w:space="0" w:color="FFFFFF"/>
              <w:right w:val="single" w:sz="8" w:space="0" w:color="FFFFFF"/>
            </w:tcBorders>
            <w:shd w:val="clear" w:color="000000" w:fill="F2F2F2"/>
            <w:vAlign w:val="center"/>
            <w:hideMark/>
          </w:tcPr>
          <w:p w14:paraId="71C0535D"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8.451</w:t>
            </w:r>
          </w:p>
        </w:tc>
      </w:tr>
      <w:tr w:rsidR="00D43DBF" w:rsidRPr="00D43DBF" w14:paraId="59BB0EDF" w14:textId="77777777" w:rsidTr="00A35363">
        <w:trPr>
          <w:trHeight w:val="225"/>
        </w:trPr>
        <w:tc>
          <w:tcPr>
            <w:tcW w:w="3271" w:type="dxa"/>
            <w:tcBorders>
              <w:top w:val="nil"/>
              <w:left w:val="single" w:sz="8" w:space="0" w:color="FFFFFF"/>
              <w:bottom w:val="single" w:sz="8" w:space="0" w:color="FFFFFF"/>
              <w:right w:val="single" w:sz="8" w:space="0" w:color="FFFFFF"/>
            </w:tcBorders>
            <w:shd w:val="clear" w:color="000000" w:fill="F2F2F2"/>
            <w:vAlign w:val="center"/>
            <w:hideMark/>
          </w:tcPr>
          <w:p w14:paraId="2A20234D" w14:textId="77777777" w:rsidR="00D43DBF" w:rsidRPr="00D43DBF" w:rsidRDefault="00D43DBF" w:rsidP="007C0984">
            <w:pPr>
              <w:suppressAutoHyphens w:val="0"/>
              <w:jc w:val="both"/>
              <w:rPr>
                <w:rFonts w:ascii="Verdana" w:hAnsi="Verdana" w:cs="Arial"/>
                <w:sz w:val="16"/>
                <w:szCs w:val="16"/>
                <w:lang w:eastAsia="pt-BR"/>
              </w:rPr>
            </w:pPr>
            <w:r w:rsidRPr="00D43DBF">
              <w:rPr>
                <w:rFonts w:ascii="Verdana" w:hAnsi="Verdana" w:cs="Arial"/>
                <w:sz w:val="16"/>
                <w:szCs w:val="16"/>
                <w:lang w:eastAsia="pt-BR"/>
              </w:rPr>
              <w:t xml:space="preserve">FINAME </w:t>
            </w:r>
            <w:proofErr w:type="spellStart"/>
            <w:r w:rsidRPr="00D43DBF">
              <w:rPr>
                <w:rFonts w:ascii="Verdana" w:hAnsi="Verdana" w:cs="Arial"/>
                <w:sz w:val="16"/>
                <w:szCs w:val="16"/>
                <w:lang w:eastAsia="pt-BR"/>
              </w:rPr>
              <w:t>pré</w:t>
            </w:r>
            <w:proofErr w:type="spellEnd"/>
          </w:p>
        </w:tc>
        <w:tc>
          <w:tcPr>
            <w:tcW w:w="1540" w:type="dxa"/>
            <w:tcBorders>
              <w:top w:val="nil"/>
              <w:left w:val="nil"/>
              <w:bottom w:val="single" w:sz="8" w:space="0" w:color="FFFFFF"/>
              <w:right w:val="single" w:sz="8" w:space="0" w:color="FFFFFF"/>
            </w:tcBorders>
            <w:shd w:val="clear" w:color="000000" w:fill="F2F2F2"/>
            <w:vAlign w:val="center"/>
            <w:hideMark/>
          </w:tcPr>
          <w:p w14:paraId="2DF711AC"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0% a 8,0%</w:t>
            </w:r>
          </w:p>
        </w:tc>
        <w:tc>
          <w:tcPr>
            <w:tcW w:w="1540" w:type="dxa"/>
            <w:tcBorders>
              <w:top w:val="nil"/>
              <w:left w:val="nil"/>
              <w:bottom w:val="single" w:sz="8" w:space="0" w:color="FFFFFF"/>
              <w:right w:val="single" w:sz="8" w:space="0" w:color="FFFFFF"/>
            </w:tcBorders>
            <w:shd w:val="clear" w:color="000000" w:fill="F2F2F2"/>
            <w:vAlign w:val="center"/>
            <w:hideMark/>
          </w:tcPr>
          <w:p w14:paraId="7A6DBF02"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PRÉ</w:t>
            </w:r>
          </w:p>
        </w:tc>
        <w:tc>
          <w:tcPr>
            <w:tcW w:w="1340" w:type="dxa"/>
            <w:tcBorders>
              <w:top w:val="nil"/>
              <w:left w:val="nil"/>
              <w:bottom w:val="single" w:sz="8" w:space="0" w:color="FFFFFF"/>
              <w:right w:val="single" w:sz="8" w:space="0" w:color="FFFFFF"/>
            </w:tcBorders>
            <w:shd w:val="clear" w:color="000000" w:fill="F2F2F2"/>
            <w:vAlign w:val="center"/>
            <w:hideMark/>
          </w:tcPr>
          <w:p w14:paraId="5F45B386"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17.09.2029</w:t>
            </w:r>
          </w:p>
        </w:tc>
        <w:tc>
          <w:tcPr>
            <w:tcW w:w="1340" w:type="dxa"/>
            <w:tcBorders>
              <w:top w:val="nil"/>
              <w:left w:val="nil"/>
              <w:bottom w:val="single" w:sz="8" w:space="0" w:color="FFFFFF"/>
              <w:right w:val="single" w:sz="8" w:space="0" w:color="FFFFFF"/>
            </w:tcBorders>
            <w:shd w:val="clear" w:color="000000" w:fill="F2F2F2"/>
            <w:vAlign w:val="center"/>
            <w:hideMark/>
          </w:tcPr>
          <w:p w14:paraId="10050901"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9.829</w:t>
            </w:r>
          </w:p>
        </w:tc>
        <w:tc>
          <w:tcPr>
            <w:tcW w:w="1340" w:type="dxa"/>
            <w:tcBorders>
              <w:top w:val="nil"/>
              <w:left w:val="nil"/>
              <w:bottom w:val="single" w:sz="8" w:space="0" w:color="FFFFFF"/>
              <w:right w:val="single" w:sz="8" w:space="0" w:color="FFFFFF"/>
            </w:tcBorders>
            <w:shd w:val="clear" w:color="000000" w:fill="F2F2F2"/>
            <w:vAlign w:val="center"/>
            <w:hideMark/>
          </w:tcPr>
          <w:p w14:paraId="2C371F5D"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10.946</w:t>
            </w:r>
          </w:p>
        </w:tc>
      </w:tr>
      <w:tr w:rsidR="00D43DBF" w:rsidRPr="00D43DBF" w14:paraId="31A4B198" w14:textId="77777777" w:rsidTr="00A35363">
        <w:trPr>
          <w:trHeight w:val="645"/>
        </w:trPr>
        <w:tc>
          <w:tcPr>
            <w:tcW w:w="3271" w:type="dxa"/>
            <w:tcBorders>
              <w:top w:val="nil"/>
              <w:left w:val="single" w:sz="8" w:space="0" w:color="FFFFFF"/>
              <w:bottom w:val="single" w:sz="8" w:space="0" w:color="FFFFFF"/>
              <w:right w:val="single" w:sz="8" w:space="0" w:color="FFFFFF"/>
            </w:tcBorders>
            <w:shd w:val="clear" w:color="000000" w:fill="F2F2F2"/>
            <w:vAlign w:val="center"/>
            <w:hideMark/>
          </w:tcPr>
          <w:p w14:paraId="783663EA" w14:textId="77777777" w:rsidR="00D43DBF" w:rsidRPr="00D43DBF" w:rsidRDefault="00D43DBF" w:rsidP="007C0984">
            <w:pPr>
              <w:suppressAutoHyphens w:val="0"/>
              <w:jc w:val="both"/>
              <w:rPr>
                <w:rFonts w:ascii="Verdana" w:hAnsi="Verdana" w:cs="Arial"/>
                <w:sz w:val="16"/>
                <w:szCs w:val="16"/>
                <w:lang w:eastAsia="pt-BR"/>
              </w:rPr>
            </w:pPr>
            <w:r w:rsidRPr="00D43DBF">
              <w:rPr>
                <w:rFonts w:ascii="Verdana" w:hAnsi="Verdana" w:cs="Arial"/>
                <w:sz w:val="16"/>
                <w:szCs w:val="16"/>
                <w:lang w:eastAsia="pt-BR"/>
              </w:rPr>
              <w:t>FINAME pós</w:t>
            </w:r>
          </w:p>
        </w:tc>
        <w:tc>
          <w:tcPr>
            <w:tcW w:w="1540" w:type="dxa"/>
            <w:tcBorders>
              <w:top w:val="nil"/>
              <w:left w:val="nil"/>
              <w:bottom w:val="single" w:sz="8" w:space="0" w:color="FFFFFF"/>
              <w:right w:val="single" w:sz="8" w:space="0" w:color="FFFFFF"/>
            </w:tcBorders>
            <w:shd w:val="clear" w:color="000000" w:fill="F2F2F2"/>
            <w:vAlign w:val="center"/>
            <w:hideMark/>
          </w:tcPr>
          <w:p w14:paraId="59A3FF38" w14:textId="2C411C89"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1,6% a 2,1%</w:t>
            </w:r>
            <w:r w:rsidRPr="002B4B07">
              <w:rPr>
                <w:rFonts w:ascii="Verdana" w:hAnsi="Verdana" w:cs="Arial"/>
                <w:sz w:val="16"/>
                <w:szCs w:val="16"/>
                <w:lang w:eastAsia="pt-BR"/>
              </w:rPr>
              <w:br/>
              <w:t>1,96%</w:t>
            </w:r>
            <w:r w:rsidRPr="002B4B07">
              <w:rPr>
                <w:rFonts w:ascii="Verdana" w:hAnsi="Verdana" w:cs="Arial"/>
                <w:sz w:val="16"/>
                <w:szCs w:val="16"/>
                <w:lang w:eastAsia="pt-BR"/>
              </w:rPr>
              <w:br/>
            </w:r>
            <w:r w:rsidR="002B4B07" w:rsidRPr="002B4B07">
              <w:rPr>
                <w:rFonts w:ascii="Verdana" w:hAnsi="Verdana" w:cs="Arial"/>
                <w:sz w:val="16"/>
                <w:szCs w:val="16"/>
                <w:lang w:eastAsia="pt-BR"/>
              </w:rPr>
              <w:t>1,05% a 1,42</w:t>
            </w:r>
            <w:r w:rsidRPr="002B4B07">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0382E0E3" w14:textId="18009B8B"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TJLP</w:t>
            </w:r>
            <w:r w:rsidRPr="002B4B07">
              <w:rPr>
                <w:rFonts w:ascii="Verdana" w:hAnsi="Verdana" w:cs="Arial"/>
                <w:sz w:val="16"/>
                <w:szCs w:val="16"/>
                <w:lang w:eastAsia="pt-BR"/>
              </w:rPr>
              <w:br/>
              <w:t xml:space="preserve">Selic </w:t>
            </w:r>
            <w:proofErr w:type="spellStart"/>
            <w:r w:rsidRPr="002B4B07">
              <w:rPr>
                <w:rFonts w:ascii="Verdana" w:hAnsi="Verdana" w:cs="Arial"/>
                <w:sz w:val="16"/>
                <w:szCs w:val="16"/>
                <w:lang w:eastAsia="pt-BR"/>
              </w:rPr>
              <w:t>Acum</w:t>
            </w:r>
            <w:proofErr w:type="spellEnd"/>
            <w:r w:rsidRPr="002B4B07">
              <w:rPr>
                <w:rFonts w:ascii="Verdana" w:hAnsi="Verdana" w:cs="Arial"/>
                <w:sz w:val="16"/>
                <w:szCs w:val="16"/>
                <w:lang w:eastAsia="pt-BR"/>
              </w:rPr>
              <w:t>.</w:t>
            </w:r>
            <w:r w:rsidRPr="002B4B07">
              <w:rPr>
                <w:rFonts w:ascii="Verdana" w:hAnsi="Verdana" w:cs="Arial"/>
                <w:sz w:val="16"/>
                <w:szCs w:val="16"/>
                <w:lang w:eastAsia="pt-BR"/>
              </w:rPr>
              <w:br/>
            </w:r>
            <w:proofErr w:type="gramStart"/>
            <w:r w:rsidRPr="002B4B07">
              <w:rPr>
                <w:rFonts w:ascii="Verdana" w:hAnsi="Verdana" w:cs="Arial"/>
                <w:sz w:val="16"/>
                <w:szCs w:val="16"/>
                <w:lang w:eastAsia="pt-BR"/>
              </w:rPr>
              <w:t>TLP</w:t>
            </w:r>
            <w:proofErr w:type="gramEnd"/>
          </w:p>
        </w:tc>
        <w:tc>
          <w:tcPr>
            <w:tcW w:w="1340" w:type="dxa"/>
            <w:tcBorders>
              <w:top w:val="nil"/>
              <w:left w:val="nil"/>
              <w:bottom w:val="single" w:sz="8" w:space="0" w:color="FFFFFF"/>
              <w:right w:val="single" w:sz="8" w:space="0" w:color="FFFFFF"/>
            </w:tcBorders>
            <w:shd w:val="clear" w:color="000000" w:fill="F2F2F2"/>
            <w:vAlign w:val="center"/>
            <w:hideMark/>
          </w:tcPr>
          <w:p w14:paraId="4EFA1A43"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15.12.2025</w:t>
            </w:r>
          </w:p>
        </w:tc>
        <w:tc>
          <w:tcPr>
            <w:tcW w:w="1340" w:type="dxa"/>
            <w:tcBorders>
              <w:top w:val="nil"/>
              <w:left w:val="nil"/>
              <w:bottom w:val="single" w:sz="8" w:space="0" w:color="FFFFFF"/>
              <w:right w:val="single" w:sz="8" w:space="0" w:color="FFFFFF"/>
            </w:tcBorders>
            <w:shd w:val="clear" w:color="000000" w:fill="F2F2F2"/>
            <w:vAlign w:val="center"/>
            <w:hideMark/>
          </w:tcPr>
          <w:p w14:paraId="6BCE6636"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7.370</w:t>
            </w:r>
          </w:p>
        </w:tc>
        <w:tc>
          <w:tcPr>
            <w:tcW w:w="1340" w:type="dxa"/>
            <w:tcBorders>
              <w:top w:val="nil"/>
              <w:left w:val="nil"/>
              <w:bottom w:val="single" w:sz="8" w:space="0" w:color="FFFFFF"/>
              <w:right w:val="single" w:sz="8" w:space="0" w:color="FFFFFF"/>
            </w:tcBorders>
            <w:shd w:val="clear" w:color="000000" w:fill="F2F2F2"/>
            <w:vAlign w:val="center"/>
            <w:hideMark/>
          </w:tcPr>
          <w:p w14:paraId="683418B4"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5.303</w:t>
            </w:r>
          </w:p>
        </w:tc>
      </w:tr>
      <w:tr w:rsidR="00D43DBF" w:rsidRPr="00D43DBF" w14:paraId="518710C4" w14:textId="77777777" w:rsidTr="00A35363">
        <w:trPr>
          <w:trHeight w:val="240"/>
        </w:trPr>
        <w:tc>
          <w:tcPr>
            <w:tcW w:w="3271" w:type="dxa"/>
            <w:tcBorders>
              <w:top w:val="nil"/>
              <w:left w:val="single" w:sz="8" w:space="0" w:color="FFFFFF"/>
              <w:bottom w:val="single" w:sz="8" w:space="0" w:color="FFFFFF"/>
              <w:right w:val="single" w:sz="8" w:space="0" w:color="FFFFFF"/>
            </w:tcBorders>
            <w:shd w:val="clear" w:color="000000" w:fill="F2F2F2"/>
            <w:vAlign w:val="center"/>
            <w:hideMark/>
          </w:tcPr>
          <w:p w14:paraId="163DE5E5" w14:textId="77777777" w:rsidR="00D43DBF" w:rsidRPr="00D43DBF" w:rsidRDefault="00D43DBF" w:rsidP="007C0984">
            <w:pPr>
              <w:suppressAutoHyphens w:val="0"/>
              <w:jc w:val="both"/>
              <w:rPr>
                <w:rFonts w:ascii="Verdana" w:hAnsi="Verdana" w:cs="Arial"/>
                <w:sz w:val="16"/>
                <w:szCs w:val="16"/>
                <w:lang w:eastAsia="pt-BR"/>
              </w:rPr>
            </w:pPr>
            <w:r w:rsidRPr="00D43DBF">
              <w:rPr>
                <w:rFonts w:ascii="Verdana" w:hAnsi="Verdana" w:cs="Arial"/>
                <w:sz w:val="16"/>
                <w:szCs w:val="16"/>
                <w:lang w:eastAsia="pt-BR"/>
              </w:rPr>
              <w:t xml:space="preserve">FINEP - </w:t>
            </w:r>
            <w:proofErr w:type="spellStart"/>
            <w:r w:rsidRPr="00D43DBF">
              <w:rPr>
                <w:rFonts w:ascii="Verdana" w:hAnsi="Verdana" w:cs="Arial"/>
                <w:sz w:val="16"/>
                <w:szCs w:val="16"/>
                <w:lang w:eastAsia="pt-BR"/>
              </w:rPr>
              <w:t>Inovacred</w:t>
            </w:r>
            <w:proofErr w:type="spellEnd"/>
            <w:r w:rsidRPr="00D43DBF">
              <w:rPr>
                <w:rFonts w:ascii="Verdana" w:hAnsi="Verdana" w:cs="Arial"/>
                <w:sz w:val="16"/>
                <w:szCs w:val="16"/>
                <w:lang w:eastAsia="pt-BR"/>
              </w:rPr>
              <w:t xml:space="preserve"> </w:t>
            </w:r>
            <w:r w:rsidRPr="00D43DBF">
              <w:rPr>
                <w:rFonts w:ascii="Verdana" w:hAnsi="Verdana" w:cs="Arial"/>
                <w:sz w:val="16"/>
                <w:szCs w:val="16"/>
                <w:vertAlign w:val="superscript"/>
                <w:lang w:eastAsia="pt-BR"/>
              </w:rPr>
              <w:t>(2)</w:t>
            </w:r>
          </w:p>
        </w:tc>
        <w:tc>
          <w:tcPr>
            <w:tcW w:w="1540" w:type="dxa"/>
            <w:tcBorders>
              <w:top w:val="nil"/>
              <w:left w:val="nil"/>
              <w:bottom w:val="single" w:sz="8" w:space="0" w:color="FFFFFF"/>
              <w:right w:val="single" w:sz="8" w:space="0" w:color="FFFFFF"/>
            </w:tcBorders>
            <w:shd w:val="clear" w:color="000000" w:fill="F2F2F2"/>
            <w:vAlign w:val="center"/>
            <w:hideMark/>
          </w:tcPr>
          <w:p w14:paraId="5FA93537"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2,0%</w:t>
            </w:r>
          </w:p>
        </w:tc>
        <w:tc>
          <w:tcPr>
            <w:tcW w:w="1540" w:type="dxa"/>
            <w:tcBorders>
              <w:top w:val="nil"/>
              <w:left w:val="nil"/>
              <w:bottom w:val="single" w:sz="8" w:space="0" w:color="FFFFFF"/>
              <w:right w:val="single" w:sz="8" w:space="0" w:color="FFFFFF"/>
            </w:tcBorders>
            <w:shd w:val="clear" w:color="000000" w:fill="F2F2F2"/>
            <w:vAlign w:val="center"/>
            <w:hideMark/>
          </w:tcPr>
          <w:p w14:paraId="796B7391"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TJLP</w:t>
            </w:r>
          </w:p>
        </w:tc>
        <w:tc>
          <w:tcPr>
            <w:tcW w:w="1340" w:type="dxa"/>
            <w:tcBorders>
              <w:top w:val="nil"/>
              <w:left w:val="nil"/>
              <w:bottom w:val="single" w:sz="8" w:space="0" w:color="FFFFFF"/>
              <w:right w:val="single" w:sz="8" w:space="0" w:color="FFFFFF"/>
            </w:tcBorders>
            <w:shd w:val="clear" w:color="000000" w:fill="F2F2F2"/>
            <w:vAlign w:val="center"/>
            <w:hideMark/>
          </w:tcPr>
          <w:p w14:paraId="2A3D73CB"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15.03.2025</w:t>
            </w:r>
          </w:p>
        </w:tc>
        <w:tc>
          <w:tcPr>
            <w:tcW w:w="1340" w:type="dxa"/>
            <w:tcBorders>
              <w:top w:val="nil"/>
              <w:left w:val="nil"/>
              <w:bottom w:val="single" w:sz="8" w:space="0" w:color="FFFFFF"/>
              <w:right w:val="single" w:sz="8" w:space="0" w:color="FFFFFF"/>
            </w:tcBorders>
            <w:shd w:val="clear" w:color="000000" w:fill="F2F2F2"/>
            <w:vAlign w:val="center"/>
            <w:hideMark/>
          </w:tcPr>
          <w:p w14:paraId="128FFECD"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18.803</w:t>
            </w:r>
          </w:p>
        </w:tc>
        <w:tc>
          <w:tcPr>
            <w:tcW w:w="1340" w:type="dxa"/>
            <w:tcBorders>
              <w:top w:val="nil"/>
              <w:left w:val="nil"/>
              <w:bottom w:val="single" w:sz="8" w:space="0" w:color="FFFFFF"/>
              <w:right w:val="single" w:sz="8" w:space="0" w:color="FFFFFF"/>
            </w:tcBorders>
            <w:shd w:val="clear" w:color="000000" w:fill="F2F2F2"/>
            <w:vAlign w:val="center"/>
            <w:hideMark/>
          </w:tcPr>
          <w:p w14:paraId="392EBFF6"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21.404</w:t>
            </w:r>
          </w:p>
        </w:tc>
      </w:tr>
      <w:tr w:rsidR="00D43DBF" w:rsidRPr="00D43DBF" w14:paraId="4F2AFC55" w14:textId="77777777" w:rsidTr="00A35363">
        <w:trPr>
          <w:trHeight w:val="300"/>
        </w:trPr>
        <w:tc>
          <w:tcPr>
            <w:tcW w:w="3271" w:type="dxa"/>
            <w:tcBorders>
              <w:top w:val="nil"/>
              <w:left w:val="single" w:sz="8" w:space="0" w:color="FFFFFF"/>
              <w:bottom w:val="single" w:sz="8" w:space="0" w:color="FFFFFF"/>
              <w:right w:val="single" w:sz="8" w:space="0" w:color="FFFFFF"/>
            </w:tcBorders>
            <w:shd w:val="clear" w:color="000000" w:fill="F2F2F2"/>
            <w:vAlign w:val="center"/>
            <w:hideMark/>
          </w:tcPr>
          <w:p w14:paraId="459B0539" w14:textId="77777777" w:rsidR="00D43DBF" w:rsidRPr="00D43DBF" w:rsidRDefault="00D43DBF" w:rsidP="007C0984">
            <w:pPr>
              <w:suppressAutoHyphens w:val="0"/>
              <w:jc w:val="both"/>
              <w:rPr>
                <w:rFonts w:ascii="Verdana" w:hAnsi="Verdana" w:cs="Arial"/>
                <w:sz w:val="16"/>
                <w:szCs w:val="16"/>
                <w:lang w:eastAsia="pt-BR"/>
              </w:rPr>
            </w:pPr>
            <w:r w:rsidRPr="00D43DBF">
              <w:rPr>
                <w:rFonts w:ascii="Verdana" w:hAnsi="Verdana" w:cs="Arial"/>
                <w:sz w:val="16"/>
                <w:szCs w:val="16"/>
                <w:lang w:eastAsia="pt-BR"/>
              </w:rPr>
              <w:t>FUNGETUR</w:t>
            </w:r>
          </w:p>
        </w:tc>
        <w:tc>
          <w:tcPr>
            <w:tcW w:w="1540" w:type="dxa"/>
            <w:tcBorders>
              <w:top w:val="nil"/>
              <w:left w:val="nil"/>
              <w:bottom w:val="single" w:sz="8" w:space="0" w:color="FFFFFF"/>
              <w:right w:val="single" w:sz="8" w:space="0" w:color="FFFFFF"/>
            </w:tcBorders>
            <w:shd w:val="clear" w:color="000000" w:fill="F2F2F2"/>
            <w:vAlign w:val="center"/>
            <w:hideMark/>
          </w:tcPr>
          <w:p w14:paraId="67242343"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0,0%</w:t>
            </w:r>
          </w:p>
        </w:tc>
        <w:tc>
          <w:tcPr>
            <w:tcW w:w="1540" w:type="dxa"/>
            <w:tcBorders>
              <w:top w:val="nil"/>
              <w:left w:val="nil"/>
              <w:bottom w:val="single" w:sz="8" w:space="0" w:color="FFFFFF"/>
              <w:right w:val="single" w:sz="8" w:space="0" w:color="FFFFFF"/>
            </w:tcBorders>
            <w:shd w:val="clear" w:color="000000" w:fill="F2F2F2"/>
            <w:vAlign w:val="center"/>
            <w:hideMark/>
          </w:tcPr>
          <w:p w14:paraId="7069AD16" w14:textId="77777777" w:rsidR="00D43DBF" w:rsidRPr="002B4B07" w:rsidRDefault="00D43DBF" w:rsidP="007C0984">
            <w:pPr>
              <w:suppressAutoHyphens w:val="0"/>
              <w:jc w:val="right"/>
              <w:rPr>
                <w:rFonts w:ascii="Verdana" w:hAnsi="Verdana" w:cs="Arial"/>
                <w:sz w:val="16"/>
                <w:szCs w:val="16"/>
                <w:lang w:eastAsia="pt-BR"/>
              </w:rPr>
            </w:pPr>
            <w:r w:rsidRPr="002B4B07">
              <w:rPr>
                <w:rFonts w:ascii="Verdana" w:hAnsi="Verdana" w:cs="Arial"/>
                <w:sz w:val="16"/>
                <w:szCs w:val="16"/>
                <w:lang w:eastAsia="pt-BR"/>
              </w:rPr>
              <w:t>INPC</w:t>
            </w:r>
          </w:p>
        </w:tc>
        <w:tc>
          <w:tcPr>
            <w:tcW w:w="1340" w:type="dxa"/>
            <w:tcBorders>
              <w:top w:val="nil"/>
              <w:left w:val="nil"/>
              <w:bottom w:val="single" w:sz="8" w:space="0" w:color="FFFFFF"/>
              <w:right w:val="single" w:sz="8" w:space="0" w:color="FFFFFF"/>
            </w:tcBorders>
            <w:shd w:val="clear" w:color="000000" w:fill="F2F2F2"/>
            <w:vAlign w:val="center"/>
            <w:hideMark/>
          </w:tcPr>
          <w:p w14:paraId="2122067A"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10.05.2024</w:t>
            </w:r>
          </w:p>
        </w:tc>
        <w:tc>
          <w:tcPr>
            <w:tcW w:w="1340" w:type="dxa"/>
            <w:tcBorders>
              <w:top w:val="nil"/>
              <w:left w:val="nil"/>
              <w:bottom w:val="single" w:sz="8" w:space="0" w:color="FFFFFF"/>
              <w:right w:val="single" w:sz="8" w:space="0" w:color="FFFFFF"/>
            </w:tcBorders>
            <w:shd w:val="clear" w:color="000000" w:fill="F2F2F2"/>
            <w:vAlign w:val="center"/>
            <w:hideMark/>
          </w:tcPr>
          <w:p w14:paraId="315F35F0"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692</w:t>
            </w:r>
          </w:p>
        </w:tc>
        <w:tc>
          <w:tcPr>
            <w:tcW w:w="1340" w:type="dxa"/>
            <w:tcBorders>
              <w:top w:val="nil"/>
              <w:left w:val="nil"/>
              <w:bottom w:val="single" w:sz="8" w:space="0" w:color="FFFFFF"/>
              <w:right w:val="single" w:sz="8" w:space="0" w:color="FFFFFF"/>
            </w:tcBorders>
            <w:shd w:val="clear" w:color="000000" w:fill="F2F2F2"/>
            <w:vAlign w:val="center"/>
            <w:hideMark/>
          </w:tcPr>
          <w:p w14:paraId="2CA4F3D5" w14:textId="77777777" w:rsidR="00D43DBF" w:rsidRPr="00D43DBF" w:rsidRDefault="00D43DBF" w:rsidP="007C0984">
            <w:pPr>
              <w:suppressAutoHyphens w:val="0"/>
              <w:jc w:val="right"/>
              <w:rPr>
                <w:rFonts w:ascii="Verdana" w:hAnsi="Verdana" w:cs="Arial"/>
                <w:sz w:val="16"/>
                <w:szCs w:val="16"/>
                <w:lang w:eastAsia="pt-BR"/>
              </w:rPr>
            </w:pPr>
            <w:r w:rsidRPr="00D43DBF">
              <w:rPr>
                <w:rFonts w:ascii="Verdana" w:hAnsi="Verdana" w:cs="Arial"/>
                <w:sz w:val="16"/>
                <w:szCs w:val="16"/>
                <w:lang w:eastAsia="pt-BR"/>
              </w:rPr>
              <w:t xml:space="preserve">                  - </w:t>
            </w:r>
          </w:p>
        </w:tc>
      </w:tr>
      <w:tr w:rsidR="00D43DBF" w:rsidRPr="00D43DBF" w14:paraId="7A8B8C0F" w14:textId="77777777" w:rsidTr="00A35363">
        <w:trPr>
          <w:trHeight w:val="300"/>
        </w:trPr>
        <w:tc>
          <w:tcPr>
            <w:tcW w:w="3271" w:type="dxa"/>
            <w:tcBorders>
              <w:top w:val="nil"/>
              <w:left w:val="single" w:sz="8" w:space="0" w:color="FFFFFF"/>
              <w:bottom w:val="single" w:sz="8" w:space="0" w:color="FFFFFF"/>
              <w:right w:val="single" w:sz="8" w:space="0" w:color="FFFFFF"/>
            </w:tcBorders>
            <w:shd w:val="clear" w:color="000000" w:fill="A6A6A6"/>
            <w:vAlign w:val="center"/>
            <w:hideMark/>
          </w:tcPr>
          <w:p w14:paraId="3F1F2D6F" w14:textId="77777777" w:rsidR="00D43DBF" w:rsidRPr="00D43DBF" w:rsidRDefault="00D43DBF" w:rsidP="007C0984">
            <w:pPr>
              <w:suppressAutoHyphens w:val="0"/>
              <w:jc w:val="both"/>
              <w:rPr>
                <w:rFonts w:ascii="Verdana" w:hAnsi="Verdana" w:cs="Arial"/>
                <w:b/>
                <w:bCs/>
                <w:sz w:val="16"/>
                <w:szCs w:val="16"/>
                <w:lang w:eastAsia="pt-BR"/>
              </w:rPr>
            </w:pPr>
            <w:r w:rsidRPr="00D43DBF">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2A1ECC06" w14:textId="77777777" w:rsidR="00D43DBF" w:rsidRPr="00D43DBF" w:rsidRDefault="00D43DBF" w:rsidP="007C0984">
            <w:pPr>
              <w:suppressAutoHyphens w:val="0"/>
              <w:jc w:val="right"/>
              <w:rPr>
                <w:rFonts w:ascii="Verdana" w:hAnsi="Verdana" w:cs="Arial"/>
                <w:b/>
                <w:bCs/>
                <w:sz w:val="16"/>
                <w:szCs w:val="16"/>
                <w:lang w:eastAsia="pt-BR"/>
              </w:rPr>
            </w:pPr>
            <w:r w:rsidRPr="00D43DBF">
              <w:rPr>
                <w:rFonts w:ascii="Verdana" w:hAnsi="Verdana" w:cs="Arial"/>
                <w:b/>
                <w:bCs/>
                <w:sz w:val="16"/>
                <w:szCs w:val="16"/>
                <w:lang w:eastAsia="pt-BR"/>
              </w:rPr>
              <w:t> </w:t>
            </w:r>
          </w:p>
        </w:tc>
        <w:tc>
          <w:tcPr>
            <w:tcW w:w="1540" w:type="dxa"/>
            <w:tcBorders>
              <w:top w:val="nil"/>
              <w:left w:val="nil"/>
              <w:bottom w:val="single" w:sz="8" w:space="0" w:color="FFFFFF"/>
              <w:right w:val="single" w:sz="8" w:space="0" w:color="FFFFFF"/>
            </w:tcBorders>
            <w:shd w:val="clear" w:color="000000" w:fill="A6A6A6"/>
            <w:vAlign w:val="center"/>
            <w:hideMark/>
          </w:tcPr>
          <w:p w14:paraId="7A85CDB4" w14:textId="77777777" w:rsidR="00D43DBF" w:rsidRPr="00D43DBF" w:rsidRDefault="00D43DBF" w:rsidP="007C0984">
            <w:pPr>
              <w:suppressAutoHyphens w:val="0"/>
              <w:jc w:val="right"/>
              <w:rPr>
                <w:rFonts w:ascii="Verdana" w:hAnsi="Verdana" w:cs="Arial"/>
                <w:b/>
                <w:bCs/>
                <w:sz w:val="16"/>
                <w:szCs w:val="16"/>
                <w:lang w:eastAsia="pt-BR"/>
              </w:rPr>
            </w:pPr>
            <w:r w:rsidRPr="00D43DBF">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7A317630" w14:textId="77777777" w:rsidR="00D43DBF" w:rsidRPr="00D43DBF" w:rsidRDefault="00D43DBF" w:rsidP="007C0984">
            <w:pPr>
              <w:suppressAutoHyphens w:val="0"/>
              <w:jc w:val="right"/>
              <w:rPr>
                <w:rFonts w:ascii="Verdana" w:hAnsi="Verdana" w:cs="Arial"/>
                <w:b/>
                <w:bCs/>
                <w:sz w:val="16"/>
                <w:szCs w:val="16"/>
                <w:lang w:eastAsia="pt-BR"/>
              </w:rPr>
            </w:pPr>
            <w:r w:rsidRPr="00D43DBF">
              <w:rPr>
                <w:rFonts w:ascii="Verdana" w:hAnsi="Verdana" w:cs="Arial"/>
                <w:b/>
                <w:bCs/>
                <w:sz w:val="16"/>
                <w:szCs w:val="16"/>
                <w:lang w:eastAsia="pt-BR"/>
              </w:rPr>
              <w:t> </w:t>
            </w:r>
          </w:p>
        </w:tc>
        <w:tc>
          <w:tcPr>
            <w:tcW w:w="1340" w:type="dxa"/>
            <w:tcBorders>
              <w:top w:val="nil"/>
              <w:left w:val="nil"/>
              <w:bottom w:val="single" w:sz="8" w:space="0" w:color="FFFFFF"/>
              <w:right w:val="single" w:sz="8" w:space="0" w:color="FFFFFF"/>
            </w:tcBorders>
            <w:shd w:val="clear" w:color="000000" w:fill="A6A6A6"/>
            <w:vAlign w:val="center"/>
            <w:hideMark/>
          </w:tcPr>
          <w:p w14:paraId="568FFCC2" w14:textId="77777777" w:rsidR="00D43DBF" w:rsidRPr="00D43DBF" w:rsidRDefault="00D43DBF" w:rsidP="007C0984">
            <w:pPr>
              <w:suppressAutoHyphens w:val="0"/>
              <w:jc w:val="right"/>
              <w:rPr>
                <w:rFonts w:ascii="Verdana" w:hAnsi="Verdana" w:cs="Arial"/>
                <w:b/>
                <w:bCs/>
                <w:sz w:val="16"/>
                <w:szCs w:val="16"/>
                <w:lang w:eastAsia="pt-BR"/>
              </w:rPr>
            </w:pPr>
            <w:r w:rsidRPr="00D43DBF">
              <w:rPr>
                <w:rFonts w:ascii="Verdana" w:hAnsi="Verdana" w:cs="Arial"/>
                <w:b/>
                <w:bCs/>
                <w:sz w:val="16"/>
                <w:szCs w:val="16"/>
                <w:lang w:eastAsia="pt-BR"/>
              </w:rPr>
              <w:t>271.899</w:t>
            </w:r>
          </w:p>
        </w:tc>
        <w:tc>
          <w:tcPr>
            <w:tcW w:w="1340" w:type="dxa"/>
            <w:tcBorders>
              <w:top w:val="nil"/>
              <w:left w:val="nil"/>
              <w:bottom w:val="single" w:sz="8" w:space="0" w:color="FFFFFF"/>
              <w:right w:val="single" w:sz="8" w:space="0" w:color="FFFFFF"/>
            </w:tcBorders>
            <w:shd w:val="clear" w:color="000000" w:fill="A6A6A6"/>
            <w:vAlign w:val="center"/>
            <w:hideMark/>
          </w:tcPr>
          <w:p w14:paraId="6CE078EA" w14:textId="77777777" w:rsidR="00D43DBF" w:rsidRPr="00D43DBF" w:rsidRDefault="00D43DBF" w:rsidP="007C0984">
            <w:pPr>
              <w:suppressAutoHyphens w:val="0"/>
              <w:jc w:val="right"/>
              <w:rPr>
                <w:rFonts w:ascii="Verdana" w:hAnsi="Verdana" w:cs="Arial"/>
                <w:b/>
                <w:bCs/>
                <w:sz w:val="16"/>
                <w:szCs w:val="16"/>
                <w:lang w:eastAsia="pt-BR"/>
              </w:rPr>
            </w:pPr>
            <w:r w:rsidRPr="00D43DBF">
              <w:rPr>
                <w:rFonts w:ascii="Verdana" w:hAnsi="Verdana" w:cs="Arial"/>
                <w:b/>
                <w:bCs/>
                <w:sz w:val="16"/>
                <w:szCs w:val="16"/>
                <w:lang w:eastAsia="pt-BR"/>
              </w:rPr>
              <w:t>265.546</w:t>
            </w:r>
          </w:p>
        </w:tc>
      </w:tr>
    </w:tbl>
    <w:p w14:paraId="75E7CE3E" w14:textId="55DE46C8" w:rsidR="00FD0BF5" w:rsidRPr="00C1172D" w:rsidRDefault="00FD0BF5" w:rsidP="009079AC">
      <w:pPr>
        <w:pStyle w:val="UmPontoNovo9"/>
        <w:numPr>
          <w:ilvl w:val="3"/>
          <w:numId w:val="56"/>
        </w:numPr>
        <w:spacing w:after="60"/>
        <w:ind w:left="284" w:hanging="284"/>
        <w:jc w:val="both"/>
        <w:rPr>
          <w:rFonts w:ascii="Verdana" w:hAnsi="Verdana" w:cs="Arial"/>
          <w:sz w:val="16"/>
          <w:szCs w:val="16"/>
        </w:rPr>
      </w:pPr>
      <w:r w:rsidRPr="00C1172D">
        <w:rPr>
          <w:rFonts w:ascii="Verdana" w:hAnsi="Verdana" w:cs="Arial"/>
          <w:sz w:val="16"/>
          <w:szCs w:val="16"/>
        </w:rPr>
        <w:t xml:space="preserve">Repasse de recursos obtidos </w:t>
      </w:r>
      <w:proofErr w:type="gramStart"/>
      <w:r w:rsidRPr="00C1172D">
        <w:rPr>
          <w:rFonts w:ascii="Verdana" w:hAnsi="Verdana" w:cs="Arial"/>
          <w:sz w:val="16"/>
          <w:szCs w:val="16"/>
        </w:rPr>
        <w:t xml:space="preserve">pela </w:t>
      </w:r>
      <w:r w:rsidR="00DD5BD1" w:rsidRPr="00C1172D">
        <w:rPr>
          <w:rFonts w:ascii="Verdana" w:hAnsi="Verdana" w:cs="Arial"/>
          <w:sz w:val="16"/>
          <w:szCs w:val="16"/>
        </w:rPr>
        <w:t>Fomento</w:t>
      </w:r>
      <w:proofErr w:type="gramEnd"/>
      <w:r w:rsidR="00DD5BD1" w:rsidRPr="00C1172D">
        <w:rPr>
          <w:rFonts w:ascii="Verdana" w:hAnsi="Verdana" w:cs="Arial"/>
          <w:sz w:val="16"/>
          <w:szCs w:val="16"/>
        </w:rPr>
        <w:t xml:space="preserve"> Paraná </w:t>
      </w:r>
      <w:r w:rsidRPr="00C1172D">
        <w:rPr>
          <w:rFonts w:ascii="Verdana" w:hAnsi="Verdana" w:cs="Arial"/>
          <w:sz w:val="16"/>
          <w:szCs w:val="16"/>
        </w:rPr>
        <w:t xml:space="preserve">junto </w:t>
      </w:r>
      <w:r w:rsidR="00820CCB" w:rsidRPr="00C1172D">
        <w:rPr>
          <w:rFonts w:ascii="Verdana" w:hAnsi="Verdana" w:cs="Arial"/>
          <w:sz w:val="16"/>
          <w:szCs w:val="16"/>
        </w:rPr>
        <w:t>à</w:t>
      </w:r>
      <w:r w:rsidRPr="00C1172D">
        <w:rPr>
          <w:rFonts w:ascii="Verdana" w:hAnsi="Verdana" w:cs="Arial"/>
          <w:sz w:val="16"/>
          <w:szCs w:val="16"/>
        </w:rPr>
        <w:t xml:space="preserve"> Caixa Econômica Federal/FGTS destinados a operações com municípios, para financiar projetos de mobi</w:t>
      </w:r>
      <w:r w:rsidR="00CE0DD0" w:rsidRPr="00C1172D">
        <w:rPr>
          <w:rFonts w:ascii="Verdana" w:hAnsi="Verdana" w:cs="Arial"/>
          <w:sz w:val="16"/>
          <w:szCs w:val="16"/>
        </w:rPr>
        <w:t>lidade urbana, incluídas no PAC</w:t>
      </w:r>
      <w:r w:rsidRPr="00C1172D">
        <w:rPr>
          <w:rFonts w:ascii="Verdana" w:hAnsi="Verdana" w:cs="Arial"/>
          <w:sz w:val="16"/>
          <w:szCs w:val="16"/>
        </w:rPr>
        <w:t>2.</w:t>
      </w:r>
    </w:p>
    <w:p w14:paraId="58E0085F" w14:textId="77777777" w:rsidR="00FD0BF5" w:rsidRPr="00C1172D" w:rsidRDefault="00FD0BF5" w:rsidP="009079AC">
      <w:pPr>
        <w:pStyle w:val="UmPontoNovo9"/>
        <w:numPr>
          <w:ilvl w:val="3"/>
          <w:numId w:val="54"/>
        </w:numPr>
        <w:spacing w:after="120"/>
        <w:ind w:left="284" w:hanging="284"/>
        <w:jc w:val="both"/>
        <w:rPr>
          <w:rFonts w:ascii="Verdana" w:hAnsi="Verdana" w:cs="Arial"/>
          <w:sz w:val="16"/>
          <w:szCs w:val="16"/>
        </w:rPr>
      </w:pPr>
      <w:r w:rsidRPr="00C1172D">
        <w:rPr>
          <w:rFonts w:ascii="Verdana" w:hAnsi="Verdana" w:cs="Arial"/>
          <w:sz w:val="16"/>
          <w:szCs w:val="16"/>
        </w:rPr>
        <w:t xml:space="preserve">Os respectivos encargos aplicados a FINEP, para o Programa </w:t>
      </w:r>
      <w:proofErr w:type="spellStart"/>
      <w:r w:rsidRPr="00C1172D">
        <w:rPr>
          <w:rFonts w:ascii="Verdana" w:hAnsi="Verdana" w:cs="Arial"/>
          <w:sz w:val="16"/>
          <w:szCs w:val="16"/>
        </w:rPr>
        <w:t>Inovacred</w:t>
      </w:r>
      <w:proofErr w:type="spellEnd"/>
      <w:r w:rsidRPr="00C1172D">
        <w:rPr>
          <w:rFonts w:ascii="Verdana" w:hAnsi="Verdana" w:cs="Arial"/>
          <w:sz w:val="16"/>
          <w:szCs w:val="16"/>
        </w:rPr>
        <w:t>, serão deduzidos de 2% a 5% ao ano, a título de equalização, respeitadas as disponibilidades orçamentárias e financeiras do Fundo Nacional de Desenvolvimento Científico e Tecnológico (FNDCT) e as decisões da Câmara Técnica de Políticas de Incentivo à Inovação.</w:t>
      </w:r>
    </w:p>
    <w:p w14:paraId="0525B315" w14:textId="790AF614" w:rsidR="00E216FC" w:rsidRDefault="001A0BDF" w:rsidP="009079AC">
      <w:pPr>
        <w:pStyle w:val="Ttulo1"/>
        <w:tabs>
          <w:tab w:val="clear" w:pos="432"/>
        </w:tabs>
        <w:suppressAutoHyphens w:val="0"/>
        <w:snapToGrid w:val="0"/>
        <w:spacing w:before="120" w:after="120"/>
        <w:ind w:left="0" w:firstLine="0"/>
        <w:jc w:val="both"/>
        <w:rPr>
          <w:rFonts w:ascii="Verdana" w:hAnsi="Verdana" w:cs="Verdana"/>
          <w:bCs w:val="0"/>
          <w:kern w:val="0"/>
          <w:sz w:val="20"/>
          <w:szCs w:val="20"/>
          <w:lang w:eastAsia="zh-CN"/>
        </w:rPr>
      </w:pPr>
      <w:bookmarkStart w:id="110" w:name="_Toc44692491"/>
      <w:bookmarkStart w:id="111" w:name="_Toc51687950"/>
      <w:r w:rsidRPr="008865B9">
        <w:rPr>
          <w:rFonts w:ascii="Verdana" w:hAnsi="Verdana" w:cs="Verdana"/>
          <w:bCs w:val="0"/>
          <w:kern w:val="0"/>
          <w:sz w:val="20"/>
          <w:szCs w:val="20"/>
          <w:lang w:eastAsia="zh-CN"/>
        </w:rPr>
        <w:t xml:space="preserve">Nota 12 - </w:t>
      </w:r>
      <w:r w:rsidR="00E216FC" w:rsidRPr="008865B9">
        <w:rPr>
          <w:rFonts w:ascii="Verdana" w:hAnsi="Verdana" w:cs="Verdana"/>
          <w:bCs w:val="0"/>
          <w:kern w:val="0"/>
          <w:sz w:val="20"/>
          <w:szCs w:val="20"/>
          <w:lang w:eastAsia="zh-CN"/>
        </w:rPr>
        <w:t>Outras obrigações</w:t>
      </w:r>
      <w:bookmarkEnd w:id="110"/>
      <w:bookmarkEnd w:id="111"/>
    </w:p>
    <w:tbl>
      <w:tblPr>
        <w:tblW w:w="10320" w:type="dxa"/>
        <w:tblInd w:w="60" w:type="dxa"/>
        <w:tblCellMar>
          <w:left w:w="70" w:type="dxa"/>
          <w:right w:w="70" w:type="dxa"/>
        </w:tblCellMar>
        <w:tblLook w:val="04A0" w:firstRow="1" w:lastRow="0" w:firstColumn="1" w:lastColumn="0" w:noHBand="0" w:noVBand="1"/>
      </w:tblPr>
      <w:tblGrid>
        <w:gridCol w:w="7240"/>
        <w:gridCol w:w="1540"/>
        <w:gridCol w:w="1540"/>
      </w:tblGrid>
      <w:tr w:rsidR="00910C60" w:rsidRPr="00910C60" w14:paraId="76DA40CD" w14:textId="77777777" w:rsidTr="00010DB9">
        <w:trPr>
          <w:trHeight w:val="300"/>
        </w:trPr>
        <w:tc>
          <w:tcPr>
            <w:tcW w:w="724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711F7C0" w14:textId="77777777" w:rsidR="00910C60" w:rsidRPr="00910C60" w:rsidRDefault="00910C60" w:rsidP="007C0984">
            <w:pPr>
              <w:suppressAutoHyphens w:val="0"/>
              <w:jc w:val="center"/>
              <w:rPr>
                <w:rFonts w:ascii="Verdana" w:hAnsi="Verdana" w:cs="Arial"/>
                <w:b/>
                <w:bCs/>
                <w:sz w:val="16"/>
                <w:szCs w:val="16"/>
                <w:lang w:eastAsia="pt-BR"/>
              </w:rPr>
            </w:pPr>
            <w:r w:rsidRPr="00910C60">
              <w:rPr>
                <w:rFonts w:ascii="Verdana" w:hAnsi="Verdana" w:cs="Arial"/>
                <w:b/>
                <w:bCs/>
                <w:sz w:val="16"/>
                <w:szCs w:val="16"/>
                <w:lang w:eastAsia="pt-BR"/>
              </w:rPr>
              <w:t> </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675A6EE4" w14:textId="77777777" w:rsidR="00910C60" w:rsidRPr="00910C60" w:rsidRDefault="00910C60" w:rsidP="007C0984">
            <w:pPr>
              <w:suppressAutoHyphens w:val="0"/>
              <w:jc w:val="center"/>
              <w:rPr>
                <w:rFonts w:ascii="Verdana" w:hAnsi="Verdana" w:cs="Arial"/>
                <w:b/>
                <w:bCs/>
                <w:sz w:val="16"/>
                <w:szCs w:val="16"/>
                <w:lang w:eastAsia="pt-BR"/>
              </w:rPr>
            </w:pPr>
            <w:r w:rsidRPr="00910C60">
              <w:rPr>
                <w:rFonts w:ascii="Verdana" w:hAnsi="Verdana" w:cs="Arial"/>
                <w:b/>
                <w:bCs/>
                <w:sz w:val="16"/>
                <w:szCs w:val="16"/>
                <w:lang w:eastAsia="pt-BR"/>
              </w:rPr>
              <w:t>30.06.2020</w:t>
            </w:r>
          </w:p>
        </w:tc>
        <w:tc>
          <w:tcPr>
            <w:tcW w:w="1540" w:type="dxa"/>
            <w:tcBorders>
              <w:top w:val="single" w:sz="8" w:space="0" w:color="FFFFFF"/>
              <w:left w:val="nil"/>
              <w:bottom w:val="single" w:sz="8" w:space="0" w:color="FFFFFF"/>
              <w:right w:val="single" w:sz="8" w:space="0" w:color="FFFFFF"/>
            </w:tcBorders>
            <w:shd w:val="clear" w:color="000000" w:fill="A6A6A6"/>
            <w:vAlign w:val="center"/>
            <w:hideMark/>
          </w:tcPr>
          <w:p w14:paraId="135D217C" w14:textId="77777777" w:rsidR="00910C60" w:rsidRPr="00910C60" w:rsidRDefault="00910C60" w:rsidP="007C0984">
            <w:pPr>
              <w:suppressAutoHyphens w:val="0"/>
              <w:jc w:val="center"/>
              <w:rPr>
                <w:rFonts w:ascii="Verdana" w:hAnsi="Verdana" w:cs="Arial"/>
                <w:b/>
                <w:bCs/>
                <w:sz w:val="16"/>
                <w:szCs w:val="16"/>
                <w:lang w:eastAsia="pt-BR"/>
              </w:rPr>
            </w:pPr>
            <w:r w:rsidRPr="00910C60">
              <w:rPr>
                <w:rFonts w:ascii="Verdana" w:hAnsi="Verdana" w:cs="Arial"/>
                <w:b/>
                <w:bCs/>
                <w:sz w:val="16"/>
                <w:szCs w:val="16"/>
                <w:lang w:eastAsia="pt-BR"/>
              </w:rPr>
              <w:t>31.12.2019</w:t>
            </w:r>
          </w:p>
        </w:tc>
      </w:tr>
      <w:tr w:rsidR="00910C60" w:rsidRPr="00910C60" w14:paraId="4AF164BD"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DF4DF80" w14:textId="77777777" w:rsidR="00910C60" w:rsidRPr="00910C60" w:rsidRDefault="00910C60" w:rsidP="007C0984">
            <w:pPr>
              <w:suppressAutoHyphens w:val="0"/>
              <w:jc w:val="both"/>
              <w:rPr>
                <w:rFonts w:ascii="Verdana" w:hAnsi="Verdana" w:cs="Arial"/>
                <w:b/>
                <w:bCs/>
                <w:sz w:val="16"/>
                <w:szCs w:val="16"/>
                <w:lang w:eastAsia="pt-BR"/>
              </w:rPr>
            </w:pPr>
            <w:r w:rsidRPr="00910C60">
              <w:rPr>
                <w:rFonts w:ascii="Verdana" w:hAnsi="Verdana" w:cs="Arial"/>
                <w:b/>
                <w:bCs/>
                <w:sz w:val="16"/>
                <w:szCs w:val="16"/>
                <w:lang w:eastAsia="pt-BR"/>
              </w:rPr>
              <w:t>Cobrança e arrecadação de tributos e assemelhados</w:t>
            </w:r>
          </w:p>
        </w:tc>
        <w:tc>
          <w:tcPr>
            <w:tcW w:w="1540" w:type="dxa"/>
            <w:tcBorders>
              <w:top w:val="nil"/>
              <w:left w:val="nil"/>
              <w:bottom w:val="single" w:sz="8" w:space="0" w:color="FFFFFF"/>
              <w:right w:val="single" w:sz="8" w:space="0" w:color="FFFFFF"/>
            </w:tcBorders>
            <w:shd w:val="clear" w:color="000000" w:fill="F2F2F2"/>
            <w:vAlign w:val="center"/>
            <w:hideMark/>
          </w:tcPr>
          <w:p w14:paraId="262F020D" w14:textId="77777777" w:rsidR="00910C60" w:rsidRPr="00910C60" w:rsidRDefault="00910C60" w:rsidP="007C0984">
            <w:pPr>
              <w:suppressAutoHyphens w:val="0"/>
              <w:jc w:val="right"/>
              <w:rPr>
                <w:rFonts w:ascii="Verdana" w:hAnsi="Verdana" w:cs="Arial"/>
                <w:b/>
                <w:bCs/>
                <w:sz w:val="16"/>
                <w:szCs w:val="16"/>
                <w:lang w:eastAsia="pt-BR"/>
              </w:rPr>
            </w:pPr>
            <w:proofErr w:type="gramStart"/>
            <w:r w:rsidRPr="00910C60">
              <w:rPr>
                <w:rFonts w:ascii="Verdana" w:hAnsi="Verdana" w:cs="Arial"/>
                <w:b/>
                <w:bCs/>
                <w:sz w:val="16"/>
                <w:szCs w:val="16"/>
                <w:lang w:eastAsia="pt-BR"/>
              </w:rPr>
              <w:t>1</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746E6A50" w14:textId="77777777" w:rsidR="00910C60" w:rsidRPr="00910C60" w:rsidRDefault="00910C60" w:rsidP="007C0984">
            <w:pPr>
              <w:suppressAutoHyphens w:val="0"/>
              <w:jc w:val="right"/>
              <w:rPr>
                <w:rFonts w:ascii="Verdana" w:hAnsi="Verdana" w:cs="Arial"/>
                <w:b/>
                <w:bCs/>
                <w:sz w:val="16"/>
                <w:szCs w:val="16"/>
                <w:lang w:eastAsia="pt-BR"/>
              </w:rPr>
            </w:pPr>
            <w:proofErr w:type="gramStart"/>
            <w:r w:rsidRPr="00910C60">
              <w:rPr>
                <w:rFonts w:ascii="Verdana" w:hAnsi="Verdana" w:cs="Arial"/>
                <w:b/>
                <w:bCs/>
                <w:sz w:val="16"/>
                <w:szCs w:val="16"/>
                <w:lang w:eastAsia="pt-BR"/>
              </w:rPr>
              <w:t>1</w:t>
            </w:r>
            <w:proofErr w:type="gramEnd"/>
          </w:p>
        </w:tc>
      </w:tr>
      <w:tr w:rsidR="00910C60" w:rsidRPr="00910C60" w14:paraId="3D1410CB"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9B2933C" w14:textId="77777777" w:rsidR="00910C60" w:rsidRPr="00910C60" w:rsidRDefault="00910C60" w:rsidP="007C0984">
            <w:pPr>
              <w:suppressAutoHyphens w:val="0"/>
              <w:jc w:val="both"/>
              <w:rPr>
                <w:rFonts w:ascii="Verdana" w:hAnsi="Verdana" w:cs="Arial"/>
                <w:sz w:val="16"/>
                <w:szCs w:val="16"/>
                <w:lang w:eastAsia="pt-BR"/>
              </w:rPr>
            </w:pPr>
            <w:r w:rsidRPr="00910C60">
              <w:rPr>
                <w:rFonts w:ascii="Verdana" w:hAnsi="Verdana" w:cs="Arial"/>
                <w:sz w:val="16"/>
                <w:szCs w:val="16"/>
                <w:lang w:eastAsia="pt-BR"/>
              </w:rPr>
              <w:t xml:space="preserve">   IOF a recolher</w:t>
            </w:r>
          </w:p>
        </w:tc>
        <w:tc>
          <w:tcPr>
            <w:tcW w:w="1540" w:type="dxa"/>
            <w:tcBorders>
              <w:top w:val="nil"/>
              <w:left w:val="nil"/>
              <w:bottom w:val="single" w:sz="8" w:space="0" w:color="FFFFFF"/>
              <w:right w:val="single" w:sz="8" w:space="0" w:color="FFFFFF"/>
            </w:tcBorders>
            <w:shd w:val="clear" w:color="000000" w:fill="F2F2F2"/>
            <w:vAlign w:val="center"/>
            <w:hideMark/>
          </w:tcPr>
          <w:p w14:paraId="42C71FD7" w14:textId="77777777" w:rsidR="00910C60" w:rsidRPr="00910C60" w:rsidRDefault="00910C60" w:rsidP="007C0984">
            <w:pPr>
              <w:suppressAutoHyphens w:val="0"/>
              <w:jc w:val="right"/>
              <w:rPr>
                <w:rFonts w:ascii="Verdana" w:hAnsi="Verdana" w:cs="Arial"/>
                <w:sz w:val="16"/>
                <w:szCs w:val="16"/>
                <w:lang w:eastAsia="pt-BR"/>
              </w:rPr>
            </w:pPr>
            <w:proofErr w:type="gramStart"/>
            <w:r w:rsidRPr="00910C60">
              <w:rPr>
                <w:rFonts w:ascii="Verdana" w:hAnsi="Verdana" w:cs="Arial"/>
                <w:sz w:val="16"/>
                <w:szCs w:val="16"/>
                <w:lang w:eastAsia="pt-BR"/>
              </w:rPr>
              <w:t>1</w:t>
            </w:r>
            <w:proofErr w:type="gramEnd"/>
          </w:p>
        </w:tc>
        <w:tc>
          <w:tcPr>
            <w:tcW w:w="1540" w:type="dxa"/>
            <w:tcBorders>
              <w:top w:val="nil"/>
              <w:left w:val="nil"/>
              <w:bottom w:val="single" w:sz="8" w:space="0" w:color="FFFFFF"/>
              <w:right w:val="single" w:sz="8" w:space="0" w:color="FFFFFF"/>
            </w:tcBorders>
            <w:shd w:val="clear" w:color="000000" w:fill="F2F2F2"/>
            <w:vAlign w:val="center"/>
            <w:hideMark/>
          </w:tcPr>
          <w:p w14:paraId="6C1D5A0A" w14:textId="77777777" w:rsidR="00910C60" w:rsidRPr="00910C60" w:rsidRDefault="00910C60" w:rsidP="007C0984">
            <w:pPr>
              <w:suppressAutoHyphens w:val="0"/>
              <w:jc w:val="right"/>
              <w:rPr>
                <w:rFonts w:ascii="Verdana" w:hAnsi="Verdana" w:cs="Arial"/>
                <w:sz w:val="16"/>
                <w:szCs w:val="16"/>
                <w:lang w:eastAsia="pt-BR"/>
              </w:rPr>
            </w:pPr>
            <w:proofErr w:type="gramStart"/>
            <w:r w:rsidRPr="00910C60">
              <w:rPr>
                <w:rFonts w:ascii="Verdana" w:hAnsi="Verdana" w:cs="Arial"/>
                <w:sz w:val="16"/>
                <w:szCs w:val="16"/>
                <w:lang w:eastAsia="pt-BR"/>
              </w:rPr>
              <w:t>1</w:t>
            </w:r>
            <w:proofErr w:type="gramEnd"/>
          </w:p>
        </w:tc>
      </w:tr>
      <w:tr w:rsidR="00910C60" w:rsidRPr="00910C60" w14:paraId="6F23B716"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45D50999" w14:textId="77777777" w:rsidR="00910C60" w:rsidRPr="00910C60" w:rsidRDefault="00910C60" w:rsidP="007C0984">
            <w:pPr>
              <w:suppressAutoHyphens w:val="0"/>
              <w:jc w:val="both"/>
              <w:rPr>
                <w:rFonts w:ascii="Verdana" w:hAnsi="Verdana" w:cs="Arial"/>
                <w:b/>
                <w:bCs/>
                <w:sz w:val="16"/>
                <w:szCs w:val="16"/>
                <w:lang w:eastAsia="pt-BR"/>
              </w:rPr>
            </w:pPr>
            <w:r w:rsidRPr="00910C60">
              <w:rPr>
                <w:rFonts w:ascii="Verdana" w:hAnsi="Verdana" w:cs="Arial"/>
                <w:b/>
                <w:bCs/>
                <w:sz w:val="16"/>
                <w:szCs w:val="16"/>
                <w:lang w:eastAsia="pt-BR"/>
              </w:rPr>
              <w:t>Sociais e estatutárias</w:t>
            </w:r>
          </w:p>
        </w:tc>
        <w:tc>
          <w:tcPr>
            <w:tcW w:w="1540" w:type="dxa"/>
            <w:tcBorders>
              <w:top w:val="nil"/>
              <w:left w:val="nil"/>
              <w:bottom w:val="single" w:sz="8" w:space="0" w:color="FFFFFF"/>
              <w:right w:val="single" w:sz="8" w:space="0" w:color="FFFFFF"/>
            </w:tcBorders>
            <w:shd w:val="clear" w:color="000000" w:fill="F2F2F2"/>
            <w:vAlign w:val="center"/>
            <w:hideMark/>
          </w:tcPr>
          <w:p w14:paraId="18DE01DC" w14:textId="77777777" w:rsidR="00910C60" w:rsidRPr="00910C60" w:rsidRDefault="00910C60" w:rsidP="007C0984">
            <w:pPr>
              <w:suppressAutoHyphens w:val="0"/>
              <w:jc w:val="right"/>
              <w:rPr>
                <w:rFonts w:ascii="Verdana" w:hAnsi="Verdana" w:cs="Arial"/>
                <w:b/>
                <w:bCs/>
                <w:sz w:val="16"/>
                <w:szCs w:val="16"/>
                <w:lang w:eastAsia="pt-BR"/>
              </w:rPr>
            </w:pPr>
            <w:r w:rsidRPr="00910C60">
              <w:rPr>
                <w:rFonts w:ascii="Verdana" w:hAnsi="Verdana" w:cs="Arial"/>
                <w:b/>
                <w:bCs/>
                <w:sz w:val="16"/>
                <w:szCs w:val="16"/>
                <w:lang w:eastAsia="pt-BR"/>
              </w:rPr>
              <w:t>5.336</w:t>
            </w:r>
          </w:p>
        </w:tc>
        <w:tc>
          <w:tcPr>
            <w:tcW w:w="1540" w:type="dxa"/>
            <w:tcBorders>
              <w:top w:val="nil"/>
              <w:left w:val="nil"/>
              <w:bottom w:val="single" w:sz="8" w:space="0" w:color="FFFFFF"/>
              <w:right w:val="single" w:sz="8" w:space="0" w:color="FFFFFF"/>
            </w:tcBorders>
            <w:shd w:val="clear" w:color="000000" w:fill="F2F2F2"/>
            <w:vAlign w:val="center"/>
            <w:hideMark/>
          </w:tcPr>
          <w:p w14:paraId="17FA0F25" w14:textId="77777777" w:rsidR="00910C60" w:rsidRPr="00910C60" w:rsidRDefault="00910C60" w:rsidP="007C0984">
            <w:pPr>
              <w:suppressAutoHyphens w:val="0"/>
              <w:jc w:val="right"/>
              <w:rPr>
                <w:rFonts w:ascii="Verdana" w:hAnsi="Verdana" w:cs="Arial"/>
                <w:b/>
                <w:bCs/>
                <w:sz w:val="16"/>
                <w:szCs w:val="16"/>
                <w:lang w:eastAsia="pt-BR"/>
              </w:rPr>
            </w:pPr>
            <w:r w:rsidRPr="00910C60">
              <w:rPr>
                <w:rFonts w:ascii="Verdana" w:hAnsi="Verdana" w:cs="Arial"/>
                <w:b/>
                <w:bCs/>
                <w:sz w:val="16"/>
                <w:szCs w:val="16"/>
                <w:lang w:eastAsia="pt-BR"/>
              </w:rPr>
              <w:t>16.274</w:t>
            </w:r>
          </w:p>
        </w:tc>
      </w:tr>
      <w:tr w:rsidR="00910C60" w:rsidRPr="00910C60" w14:paraId="2B8E92E8"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4833AD1F" w14:textId="2147B577" w:rsidR="00910C60" w:rsidRPr="00910C60" w:rsidRDefault="00910C60" w:rsidP="007C0984">
            <w:pPr>
              <w:suppressAutoHyphens w:val="0"/>
              <w:jc w:val="both"/>
              <w:rPr>
                <w:rFonts w:ascii="Verdana" w:hAnsi="Verdana" w:cs="Arial"/>
                <w:sz w:val="16"/>
                <w:szCs w:val="16"/>
                <w:lang w:eastAsia="pt-BR"/>
              </w:rPr>
            </w:pPr>
            <w:r w:rsidRPr="00910C60">
              <w:rPr>
                <w:rFonts w:ascii="Verdana" w:hAnsi="Verdana" w:cs="Arial"/>
                <w:sz w:val="16"/>
                <w:szCs w:val="16"/>
                <w:lang w:eastAsia="pt-BR"/>
              </w:rPr>
              <w:t xml:space="preserve">   Juros sobre o capital próprio</w:t>
            </w:r>
            <w:r w:rsidR="003C1E17">
              <w:rPr>
                <w:rFonts w:ascii="Verdana" w:hAnsi="Verdana" w:cs="Arial"/>
                <w:sz w:val="16"/>
                <w:szCs w:val="16"/>
                <w:lang w:eastAsia="pt-BR"/>
              </w:rPr>
              <w:t xml:space="preserve"> (Nota </w:t>
            </w:r>
            <w:proofErr w:type="gramStart"/>
            <w:r w:rsidR="003C1E17">
              <w:rPr>
                <w:rFonts w:ascii="Verdana" w:hAnsi="Verdana" w:cs="Arial"/>
                <w:sz w:val="16"/>
                <w:szCs w:val="16"/>
                <w:lang w:eastAsia="pt-BR"/>
              </w:rPr>
              <w:t>14d</w:t>
            </w:r>
            <w:proofErr w:type="gramEnd"/>
            <w:r w:rsidR="003C1E17">
              <w:rPr>
                <w:rFonts w:ascii="Verdana" w:hAnsi="Verdana" w:cs="Arial"/>
                <w:sz w:val="16"/>
                <w:szCs w:val="16"/>
                <w:lang w:eastAsia="pt-BR"/>
              </w:rPr>
              <w:t>)</w:t>
            </w:r>
          </w:p>
        </w:tc>
        <w:tc>
          <w:tcPr>
            <w:tcW w:w="1540" w:type="dxa"/>
            <w:tcBorders>
              <w:top w:val="nil"/>
              <w:left w:val="nil"/>
              <w:bottom w:val="single" w:sz="8" w:space="0" w:color="FFFFFF"/>
              <w:right w:val="single" w:sz="8" w:space="0" w:color="FFFFFF"/>
            </w:tcBorders>
            <w:shd w:val="clear" w:color="000000" w:fill="F2F2F2"/>
            <w:vAlign w:val="center"/>
            <w:hideMark/>
          </w:tcPr>
          <w:p w14:paraId="018547EC"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4.574</w:t>
            </w:r>
          </w:p>
        </w:tc>
        <w:tc>
          <w:tcPr>
            <w:tcW w:w="1540" w:type="dxa"/>
            <w:tcBorders>
              <w:top w:val="nil"/>
              <w:left w:val="nil"/>
              <w:bottom w:val="single" w:sz="8" w:space="0" w:color="FFFFFF"/>
              <w:right w:val="single" w:sz="8" w:space="0" w:color="FFFFFF"/>
            </w:tcBorders>
            <w:shd w:val="clear" w:color="000000" w:fill="F2F2F2"/>
            <w:vAlign w:val="center"/>
            <w:hideMark/>
          </w:tcPr>
          <w:p w14:paraId="7124CB0D"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15.512</w:t>
            </w:r>
          </w:p>
        </w:tc>
      </w:tr>
      <w:tr w:rsidR="00910C60" w:rsidRPr="00910C60" w14:paraId="4CA230ED"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17A6A3ED" w14:textId="77777777" w:rsidR="00910C60" w:rsidRPr="00910C60" w:rsidRDefault="00910C60" w:rsidP="007C0984">
            <w:pPr>
              <w:suppressAutoHyphens w:val="0"/>
              <w:jc w:val="both"/>
              <w:rPr>
                <w:rFonts w:ascii="Verdana" w:hAnsi="Verdana" w:cs="Arial"/>
                <w:sz w:val="16"/>
                <w:szCs w:val="16"/>
                <w:lang w:eastAsia="pt-BR"/>
              </w:rPr>
            </w:pPr>
            <w:r w:rsidRPr="00910C60">
              <w:rPr>
                <w:rFonts w:ascii="Verdana" w:hAnsi="Verdana" w:cs="Arial"/>
                <w:sz w:val="16"/>
                <w:szCs w:val="16"/>
                <w:lang w:eastAsia="pt-BR"/>
              </w:rPr>
              <w:t xml:space="preserve">   Provisão para participações nos lucros</w:t>
            </w:r>
          </w:p>
        </w:tc>
        <w:tc>
          <w:tcPr>
            <w:tcW w:w="1540" w:type="dxa"/>
            <w:tcBorders>
              <w:top w:val="nil"/>
              <w:left w:val="nil"/>
              <w:bottom w:val="single" w:sz="8" w:space="0" w:color="FFFFFF"/>
              <w:right w:val="single" w:sz="8" w:space="0" w:color="FFFFFF"/>
            </w:tcBorders>
            <w:shd w:val="clear" w:color="000000" w:fill="F2F2F2"/>
            <w:vAlign w:val="center"/>
            <w:hideMark/>
          </w:tcPr>
          <w:p w14:paraId="6EEB862C"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762</w:t>
            </w:r>
          </w:p>
        </w:tc>
        <w:tc>
          <w:tcPr>
            <w:tcW w:w="1540" w:type="dxa"/>
            <w:tcBorders>
              <w:top w:val="nil"/>
              <w:left w:val="nil"/>
              <w:bottom w:val="single" w:sz="8" w:space="0" w:color="FFFFFF"/>
              <w:right w:val="single" w:sz="8" w:space="0" w:color="FFFFFF"/>
            </w:tcBorders>
            <w:shd w:val="clear" w:color="000000" w:fill="F2F2F2"/>
            <w:vAlign w:val="center"/>
            <w:hideMark/>
          </w:tcPr>
          <w:p w14:paraId="5C874656"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762</w:t>
            </w:r>
          </w:p>
        </w:tc>
      </w:tr>
      <w:tr w:rsidR="00910C60" w:rsidRPr="00910C60" w14:paraId="5A308C9F"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053BCC38" w14:textId="77777777" w:rsidR="00910C60" w:rsidRPr="00910C60" w:rsidRDefault="00910C60" w:rsidP="007C0984">
            <w:pPr>
              <w:suppressAutoHyphens w:val="0"/>
              <w:jc w:val="both"/>
              <w:rPr>
                <w:rFonts w:ascii="Verdana" w:hAnsi="Verdana" w:cs="Arial"/>
                <w:b/>
                <w:bCs/>
                <w:sz w:val="16"/>
                <w:szCs w:val="16"/>
                <w:lang w:eastAsia="pt-BR"/>
              </w:rPr>
            </w:pPr>
            <w:r w:rsidRPr="00910C60">
              <w:rPr>
                <w:rFonts w:ascii="Verdana" w:hAnsi="Verdana" w:cs="Arial"/>
                <w:b/>
                <w:bCs/>
                <w:sz w:val="16"/>
                <w:szCs w:val="16"/>
                <w:lang w:eastAsia="pt-BR"/>
              </w:rPr>
              <w:t>Fiscais e previdenciárias</w:t>
            </w:r>
          </w:p>
        </w:tc>
        <w:tc>
          <w:tcPr>
            <w:tcW w:w="1540" w:type="dxa"/>
            <w:tcBorders>
              <w:top w:val="nil"/>
              <w:left w:val="nil"/>
              <w:bottom w:val="single" w:sz="8" w:space="0" w:color="FFFFFF"/>
              <w:right w:val="single" w:sz="8" w:space="0" w:color="FFFFFF"/>
            </w:tcBorders>
            <w:shd w:val="clear" w:color="000000" w:fill="F2F2F2"/>
            <w:vAlign w:val="center"/>
            <w:hideMark/>
          </w:tcPr>
          <w:p w14:paraId="621624D5" w14:textId="77777777" w:rsidR="00910C60" w:rsidRPr="00910C60" w:rsidRDefault="00910C60" w:rsidP="007C0984">
            <w:pPr>
              <w:suppressAutoHyphens w:val="0"/>
              <w:jc w:val="right"/>
              <w:rPr>
                <w:rFonts w:ascii="Verdana" w:hAnsi="Verdana" w:cs="Arial"/>
                <w:b/>
                <w:bCs/>
                <w:sz w:val="16"/>
                <w:szCs w:val="16"/>
                <w:lang w:eastAsia="pt-BR"/>
              </w:rPr>
            </w:pPr>
            <w:r w:rsidRPr="00910C60">
              <w:rPr>
                <w:rFonts w:ascii="Verdana" w:hAnsi="Verdana" w:cs="Arial"/>
                <w:b/>
                <w:bCs/>
                <w:sz w:val="16"/>
                <w:szCs w:val="16"/>
                <w:lang w:eastAsia="pt-BR"/>
              </w:rPr>
              <w:t>13.547</w:t>
            </w:r>
          </w:p>
        </w:tc>
        <w:tc>
          <w:tcPr>
            <w:tcW w:w="1540" w:type="dxa"/>
            <w:tcBorders>
              <w:top w:val="nil"/>
              <w:left w:val="nil"/>
              <w:bottom w:val="single" w:sz="8" w:space="0" w:color="FFFFFF"/>
              <w:right w:val="single" w:sz="8" w:space="0" w:color="FFFFFF"/>
            </w:tcBorders>
            <w:shd w:val="clear" w:color="000000" w:fill="F2F2F2"/>
            <w:vAlign w:val="center"/>
            <w:hideMark/>
          </w:tcPr>
          <w:p w14:paraId="068FEAD4" w14:textId="77777777" w:rsidR="00910C60" w:rsidRPr="00910C60" w:rsidRDefault="00910C60" w:rsidP="007C0984">
            <w:pPr>
              <w:suppressAutoHyphens w:val="0"/>
              <w:jc w:val="right"/>
              <w:rPr>
                <w:rFonts w:ascii="Verdana" w:hAnsi="Verdana" w:cs="Arial"/>
                <w:b/>
                <w:bCs/>
                <w:sz w:val="16"/>
                <w:szCs w:val="16"/>
                <w:lang w:eastAsia="pt-BR"/>
              </w:rPr>
            </w:pPr>
            <w:r w:rsidRPr="00910C60">
              <w:rPr>
                <w:rFonts w:ascii="Verdana" w:hAnsi="Verdana" w:cs="Arial"/>
                <w:b/>
                <w:bCs/>
                <w:sz w:val="16"/>
                <w:szCs w:val="16"/>
                <w:lang w:eastAsia="pt-BR"/>
              </w:rPr>
              <w:t>1.898</w:t>
            </w:r>
          </w:p>
        </w:tc>
      </w:tr>
      <w:tr w:rsidR="00910C60" w:rsidRPr="00910C60" w14:paraId="65FC98DC"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138FA627" w14:textId="77777777" w:rsidR="00910C60" w:rsidRPr="00910C60" w:rsidRDefault="00910C60" w:rsidP="007C0984">
            <w:pPr>
              <w:suppressAutoHyphens w:val="0"/>
              <w:jc w:val="both"/>
              <w:rPr>
                <w:rFonts w:ascii="Verdana" w:hAnsi="Verdana" w:cs="Arial"/>
                <w:sz w:val="16"/>
                <w:szCs w:val="16"/>
                <w:lang w:eastAsia="pt-BR"/>
              </w:rPr>
            </w:pPr>
            <w:r w:rsidRPr="00910C60">
              <w:rPr>
                <w:rFonts w:ascii="Verdana" w:hAnsi="Verdana" w:cs="Arial"/>
                <w:sz w:val="16"/>
                <w:szCs w:val="16"/>
                <w:lang w:eastAsia="pt-BR"/>
              </w:rPr>
              <w:t xml:space="preserve">   Provisão para Impostos e contribuições sobre o lucro</w:t>
            </w:r>
          </w:p>
        </w:tc>
        <w:tc>
          <w:tcPr>
            <w:tcW w:w="1540" w:type="dxa"/>
            <w:tcBorders>
              <w:top w:val="nil"/>
              <w:left w:val="nil"/>
              <w:bottom w:val="single" w:sz="8" w:space="0" w:color="FFFFFF"/>
              <w:right w:val="single" w:sz="8" w:space="0" w:color="FFFFFF"/>
            </w:tcBorders>
            <w:shd w:val="clear" w:color="000000" w:fill="F2F2F2"/>
            <w:vAlign w:val="center"/>
            <w:hideMark/>
          </w:tcPr>
          <w:p w14:paraId="08E5D959"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10.237</w:t>
            </w:r>
          </w:p>
        </w:tc>
        <w:tc>
          <w:tcPr>
            <w:tcW w:w="1540" w:type="dxa"/>
            <w:tcBorders>
              <w:top w:val="nil"/>
              <w:left w:val="nil"/>
              <w:bottom w:val="single" w:sz="8" w:space="0" w:color="FFFFFF"/>
              <w:right w:val="single" w:sz="8" w:space="0" w:color="FFFFFF"/>
            </w:tcBorders>
            <w:shd w:val="clear" w:color="000000" w:fill="F2F2F2"/>
            <w:vAlign w:val="center"/>
            <w:hideMark/>
          </w:tcPr>
          <w:p w14:paraId="74CFE121"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 xml:space="preserve">                      - </w:t>
            </w:r>
          </w:p>
        </w:tc>
      </w:tr>
      <w:tr w:rsidR="00910C60" w:rsidRPr="00910C60" w14:paraId="70CDA8F1"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6812317" w14:textId="77777777" w:rsidR="00910C60" w:rsidRPr="00910C60" w:rsidRDefault="00910C60" w:rsidP="007C0984">
            <w:pPr>
              <w:suppressAutoHyphens w:val="0"/>
              <w:jc w:val="both"/>
              <w:rPr>
                <w:rFonts w:ascii="Verdana" w:hAnsi="Verdana" w:cs="Arial"/>
                <w:sz w:val="16"/>
                <w:szCs w:val="16"/>
                <w:lang w:eastAsia="pt-BR"/>
              </w:rPr>
            </w:pPr>
            <w:r w:rsidRPr="00910C60">
              <w:rPr>
                <w:rFonts w:ascii="Verdana" w:hAnsi="Verdana" w:cs="Arial"/>
                <w:sz w:val="16"/>
                <w:szCs w:val="16"/>
                <w:lang w:eastAsia="pt-BR"/>
              </w:rPr>
              <w:t xml:space="preserve">   Impostos e contribuições a recolher</w:t>
            </w:r>
          </w:p>
        </w:tc>
        <w:tc>
          <w:tcPr>
            <w:tcW w:w="1540" w:type="dxa"/>
            <w:tcBorders>
              <w:top w:val="nil"/>
              <w:left w:val="nil"/>
              <w:bottom w:val="single" w:sz="8" w:space="0" w:color="FFFFFF"/>
              <w:right w:val="single" w:sz="8" w:space="0" w:color="FFFFFF"/>
            </w:tcBorders>
            <w:shd w:val="clear" w:color="000000" w:fill="F2F2F2"/>
            <w:vAlign w:val="center"/>
            <w:hideMark/>
          </w:tcPr>
          <w:p w14:paraId="432BE3CD"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3.310</w:t>
            </w:r>
          </w:p>
        </w:tc>
        <w:tc>
          <w:tcPr>
            <w:tcW w:w="1540" w:type="dxa"/>
            <w:tcBorders>
              <w:top w:val="nil"/>
              <w:left w:val="nil"/>
              <w:bottom w:val="single" w:sz="8" w:space="0" w:color="FFFFFF"/>
              <w:right w:val="single" w:sz="8" w:space="0" w:color="FFFFFF"/>
            </w:tcBorders>
            <w:shd w:val="clear" w:color="000000" w:fill="F2F2F2"/>
            <w:vAlign w:val="center"/>
            <w:hideMark/>
          </w:tcPr>
          <w:p w14:paraId="05CEFD07"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1.898</w:t>
            </w:r>
          </w:p>
        </w:tc>
      </w:tr>
      <w:tr w:rsidR="00910C60" w:rsidRPr="00910C60" w14:paraId="7A01E14D"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1CD7169F" w14:textId="77777777" w:rsidR="00910C60" w:rsidRPr="00910C60" w:rsidRDefault="00910C60" w:rsidP="007C0984">
            <w:pPr>
              <w:suppressAutoHyphens w:val="0"/>
              <w:jc w:val="both"/>
              <w:rPr>
                <w:rFonts w:ascii="Verdana" w:hAnsi="Verdana" w:cs="Arial"/>
                <w:b/>
                <w:bCs/>
                <w:sz w:val="16"/>
                <w:szCs w:val="16"/>
                <w:lang w:eastAsia="pt-BR"/>
              </w:rPr>
            </w:pPr>
            <w:r w:rsidRPr="00910C60">
              <w:rPr>
                <w:rFonts w:ascii="Verdana" w:hAnsi="Verdana" w:cs="Arial"/>
                <w:b/>
                <w:bCs/>
                <w:sz w:val="16"/>
                <w:szCs w:val="16"/>
                <w:lang w:eastAsia="pt-BR"/>
              </w:rPr>
              <w:t>Fundos financeiros e de desenvolvimento</w:t>
            </w:r>
          </w:p>
        </w:tc>
        <w:tc>
          <w:tcPr>
            <w:tcW w:w="1540" w:type="dxa"/>
            <w:tcBorders>
              <w:top w:val="nil"/>
              <w:left w:val="nil"/>
              <w:bottom w:val="single" w:sz="8" w:space="0" w:color="FFFFFF"/>
              <w:right w:val="single" w:sz="8" w:space="0" w:color="FFFFFF"/>
            </w:tcBorders>
            <w:shd w:val="clear" w:color="000000" w:fill="F2F2F2"/>
            <w:vAlign w:val="center"/>
            <w:hideMark/>
          </w:tcPr>
          <w:p w14:paraId="028B88FD" w14:textId="77777777" w:rsidR="00910C60" w:rsidRPr="00910C60" w:rsidRDefault="00910C60" w:rsidP="007C0984">
            <w:pPr>
              <w:suppressAutoHyphens w:val="0"/>
              <w:jc w:val="right"/>
              <w:rPr>
                <w:rFonts w:ascii="Verdana" w:hAnsi="Verdana" w:cs="Arial"/>
                <w:b/>
                <w:bCs/>
                <w:sz w:val="16"/>
                <w:szCs w:val="16"/>
                <w:lang w:eastAsia="pt-BR"/>
              </w:rPr>
            </w:pPr>
            <w:r w:rsidRPr="00910C60">
              <w:rPr>
                <w:rFonts w:ascii="Verdana" w:hAnsi="Verdana" w:cs="Arial"/>
                <w:b/>
                <w:bCs/>
                <w:sz w:val="16"/>
                <w:szCs w:val="16"/>
                <w:lang w:eastAsia="pt-BR"/>
              </w:rPr>
              <w:t>43.473</w:t>
            </w:r>
          </w:p>
        </w:tc>
        <w:tc>
          <w:tcPr>
            <w:tcW w:w="1540" w:type="dxa"/>
            <w:tcBorders>
              <w:top w:val="nil"/>
              <w:left w:val="nil"/>
              <w:bottom w:val="single" w:sz="8" w:space="0" w:color="FFFFFF"/>
              <w:right w:val="single" w:sz="8" w:space="0" w:color="FFFFFF"/>
            </w:tcBorders>
            <w:shd w:val="clear" w:color="000000" w:fill="F2F2F2"/>
            <w:vAlign w:val="center"/>
            <w:hideMark/>
          </w:tcPr>
          <w:p w14:paraId="3E13005E" w14:textId="77777777" w:rsidR="00910C60" w:rsidRPr="00910C60" w:rsidRDefault="00910C60" w:rsidP="007C0984">
            <w:pPr>
              <w:suppressAutoHyphens w:val="0"/>
              <w:jc w:val="right"/>
              <w:rPr>
                <w:rFonts w:ascii="Verdana" w:hAnsi="Verdana" w:cs="Arial"/>
                <w:b/>
                <w:bCs/>
                <w:sz w:val="16"/>
                <w:szCs w:val="16"/>
                <w:lang w:eastAsia="pt-BR"/>
              </w:rPr>
            </w:pPr>
            <w:r w:rsidRPr="00910C60">
              <w:rPr>
                <w:rFonts w:ascii="Verdana" w:hAnsi="Verdana" w:cs="Arial"/>
                <w:b/>
                <w:bCs/>
                <w:sz w:val="16"/>
                <w:szCs w:val="16"/>
                <w:lang w:eastAsia="pt-BR"/>
              </w:rPr>
              <w:t>11.754</w:t>
            </w:r>
          </w:p>
        </w:tc>
      </w:tr>
      <w:tr w:rsidR="00910C60" w:rsidRPr="00910C60" w14:paraId="093DBB12"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352D3EEF" w14:textId="2CF51562" w:rsidR="00910C60" w:rsidRPr="00870EB9" w:rsidRDefault="00910C60" w:rsidP="00E042F7">
            <w:pPr>
              <w:suppressAutoHyphens w:val="0"/>
              <w:jc w:val="both"/>
              <w:rPr>
                <w:rFonts w:ascii="Verdana" w:hAnsi="Verdana" w:cs="Arial"/>
                <w:sz w:val="16"/>
                <w:szCs w:val="16"/>
                <w:lang w:eastAsia="pt-BR"/>
              </w:rPr>
            </w:pPr>
            <w:r w:rsidRPr="00870EB9">
              <w:rPr>
                <w:rFonts w:ascii="Verdana" w:hAnsi="Verdana" w:cs="Arial"/>
                <w:sz w:val="16"/>
                <w:szCs w:val="16"/>
                <w:lang w:eastAsia="pt-BR"/>
              </w:rPr>
              <w:t xml:space="preserve">   </w:t>
            </w:r>
            <w:r w:rsidR="00E042F7" w:rsidRPr="00870EB9">
              <w:rPr>
                <w:rFonts w:ascii="Verdana" w:hAnsi="Verdana" w:cs="Arial"/>
                <w:sz w:val="16"/>
                <w:szCs w:val="16"/>
                <w:lang w:eastAsia="pt-BR"/>
              </w:rPr>
              <w:t>FUNGETUR</w:t>
            </w:r>
            <w:r w:rsidRPr="00870EB9">
              <w:rPr>
                <w:rFonts w:ascii="Verdana" w:hAnsi="Verdana" w:cs="Arial"/>
                <w:sz w:val="16"/>
                <w:szCs w:val="16"/>
                <w:lang w:eastAsia="pt-BR"/>
              </w:rPr>
              <w:t xml:space="preserve"> </w:t>
            </w:r>
            <w:r w:rsidRPr="00870EB9">
              <w:rPr>
                <w:rFonts w:ascii="Verdana" w:hAnsi="Verdana" w:cs="Arial"/>
                <w:sz w:val="16"/>
                <w:szCs w:val="16"/>
                <w:vertAlign w:val="superscript"/>
                <w:lang w:eastAsia="pt-BR"/>
              </w:rPr>
              <w:t>(1)</w:t>
            </w:r>
          </w:p>
        </w:tc>
        <w:tc>
          <w:tcPr>
            <w:tcW w:w="1540" w:type="dxa"/>
            <w:tcBorders>
              <w:top w:val="nil"/>
              <w:left w:val="nil"/>
              <w:bottom w:val="single" w:sz="8" w:space="0" w:color="FFFFFF"/>
              <w:right w:val="single" w:sz="8" w:space="0" w:color="FFFFFF"/>
            </w:tcBorders>
            <w:shd w:val="clear" w:color="000000" w:fill="F2F2F2"/>
            <w:vAlign w:val="center"/>
            <w:hideMark/>
          </w:tcPr>
          <w:p w14:paraId="23D42953" w14:textId="77777777" w:rsidR="00910C60" w:rsidRPr="00870EB9" w:rsidRDefault="00910C60" w:rsidP="007C0984">
            <w:pPr>
              <w:suppressAutoHyphens w:val="0"/>
              <w:jc w:val="right"/>
              <w:rPr>
                <w:rFonts w:ascii="Verdana" w:hAnsi="Verdana" w:cs="Arial"/>
                <w:sz w:val="16"/>
                <w:szCs w:val="16"/>
                <w:lang w:eastAsia="pt-BR"/>
              </w:rPr>
            </w:pPr>
            <w:r w:rsidRPr="00870EB9">
              <w:rPr>
                <w:rFonts w:ascii="Verdana" w:hAnsi="Verdana" w:cs="Arial"/>
                <w:sz w:val="16"/>
                <w:szCs w:val="16"/>
                <w:lang w:eastAsia="pt-BR"/>
              </w:rPr>
              <w:t>43.473</w:t>
            </w:r>
          </w:p>
        </w:tc>
        <w:tc>
          <w:tcPr>
            <w:tcW w:w="1540" w:type="dxa"/>
            <w:tcBorders>
              <w:top w:val="nil"/>
              <w:left w:val="nil"/>
              <w:bottom w:val="single" w:sz="8" w:space="0" w:color="FFFFFF"/>
              <w:right w:val="single" w:sz="8" w:space="0" w:color="FFFFFF"/>
            </w:tcBorders>
            <w:shd w:val="clear" w:color="000000" w:fill="F2F2F2"/>
            <w:vAlign w:val="center"/>
            <w:hideMark/>
          </w:tcPr>
          <w:p w14:paraId="1D42081B" w14:textId="77777777" w:rsidR="00910C60" w:rsidRPr="00870EB9" w:rsidRDefault="00910C60" w:rsidP="007C0984">
            <w:pPr>
              <w:suppressAutoHyphens w:val="0"/>
              <w:jc w:val="right"/>
              <w:rPr>
                <w:rFonts w:ascii="Verdana" w:hAnsi="Verdana" w:cs="Arial"/>
                <w:sz w:val="16"/>
                <w:szCs w:val="16"/>
                <w:lang w:eastAsia="pt-BR"/>
              </w:rPr>
            </w:pPr>
            <w:r w:rsidRPr="00870EB9">
              <w:rPr>
                <w:rFonts w:ascii="Verdana" w:hAnsi="Verdana" w:cs="Arial"/>
                <w:sz w:val="16"/>
                <w:szCs w:val="16"/>
                <w:lang w:eastAsia="pt-BR"/>
              </w:rPr>
              <w:t>11.754</w:t>
            </w:r>
          </w:p>
        </w:tc>
      </w:tr>
      <w:tr w:rsidR="00910C60" w:rsidRPr="00910C60" w14:paraId="357659B6"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03E4B0D" w14:textId="77777777" w:rsidR="00910C60" w:rsidRPr="00910C60" w:rsidRDefault="00910C60" w:rsidP="007C0984">
            <w:pPr>
              <w:suppressAutoHyphens w:val="0"/>
              <w:jc w:val="both"/>
              <w:rPr>
                <w:rFonts w:ascii="Verdana" w:hAnsi="Verdana" w:cs="Arial"/>
                <w:b/>
                <w:bCs/>
                <w:sz w:val="16"/>
                <w:szCs w:val="16"/>
                <w:lang w:eastAsia="pt-BR"/>
              </w:rPr>
            </w:pPr>
            <w:r w:rsidRPr="00910C60">
              <w:rPr>
                <w:rFonts w:ascii="Verdana" w:hAnsi="Verdana" w:cs="Arial"/>
                <w:b/>
                <w:bCs/>
                <w:sz w:val="16"/>
                <w:szCs w:val="16"/>
                <w:lang w:eastAsia="pt-BR"/>
              </w:rPr>
              <w:t>Diversas</w:t>
            </w:r>
          </w:p>
        </w:tc>
        <w:tc>
          <w:tcPr>
            <w:tcW w:w="1540" w:type="dxa"/>
            <w:tcBorders>
              <w:top w:val="nil"/>
              <w:left w:val="nil"/>
              <w:bottom w:val="single" w:sz="8" w:space="0" w:color="FFFFFF"/>
              <w:right w:val="single" w:sz="8" w:space="0" w:color="FFFFFF"/>
            </w:tcBorders>
            <w:shd w:val="clear" w:color="000000" w:fill="F2F2F2"/>
            <w:vAlign w:val="center"/>
            <w:hideMark/>
          </w:tcPr>
          <w:p w14:paraId="10D1FD54" w14:textId="77777777" w:rsidR="00910C60" w:rsidRPr="00910C60" w:rsidRDefault="00910C60" w:rsidP="007C0984">
            <w:pPr>
              <w:suppressAutoHyphens w:val="0"/>
              <w:jc w:val="right"/>
              <w:rPr>
                <w:rFonts w:ascii="Verdana" w:hAnsi="Verdana" w:cs="Arial"/>
                <w:b/>
                <w:bCs/>
                <w:sz w:val="16"/>
                <w:szCs w:val="16"/>
                <w:lang w:eastAsia="pt-BR"/>
              </w:rPr>
            </w:pPr>
            <w:r w:rsidRPr="00910C60">
              <w:rPr>
                <w:rFonts w:ascii="Verdana" w:hAnsi="Verdana" w:cs="Arial"/>
                <w:b/>
                <w:bCs/>
                <w:sz w:val="16"/>
                <w:szCs w:val="16"/>
                <w:lang w:eastAsia="pt-BR"/>
              </w:rPr>
              <w:t>26.415</w:t>
            </w:r>
          </w:p>
        </w:tc>
        <w:tc>
          <w:tcPr>
            <w:tcW w:w="1540" w:type="dxa"/>
            <w:tcBorders>
              <w:top w:val="nil"/>
              <w:left w:val="nil"/>
              <w:bottom w:val="single" w:sz="8" w:space="0" w:color="FFFFFF"/>
              <w:right w:val="single" w:sz="8" w:space="0" w:color="FFFFFF"/>
            </w:tcBorders>
            <w:shd w:val="clear" w:color="000000" w:fill="F2F2F2"/>
            <w:vAlign w:val="center"/>
            <w:hideMark/>
          </w:tcPr>
          <w:p w14:paraId="62F03D8E" w14:textId="77777777" w:rsidR="00910C60" w:rsidRPr="00910C60" w:rsidRDefault="00910C60" w:rsidP="007C0984">
            <w:pPr>
              <w:suppressAutoHyphens w:val="0"/>
              <w:jc w:val="right"/>
              <w:rPr>
                <w:rFonts w:ascii="Verdana" w:hAnsi="Verdana" w:cs="Arial"/>
                <w:b/>
                <w:bCs/>
                <w:sz w:val="16"/>
                <w:szCs w:val="16"/>
                <w:lang w:eastAsia="pt-BR"/>
              </w:rPr>
            </w:pPr>
            <w:r w:rsidRPr="00910C60">
              <w:rPr>
                <w:rFonts w:ascii="Verdana" w:hAnsi="Verdana" w:cs="Arial"/>
                <w:b/>
                <w:bCs/>
                <w:sz w:val="16"/>
                <w:szCs w:val="16"/>
                <w:lang w:eastAsia="pt-BR"/>
              </w:rPr>
              <w:t>24.571</w:t>
            </w:r>
          </w:p>
        </w:tc>
      </w:tr>
      <w:tr w:rsidR="00910C60" w:rsidRPr="00910C60" w14:paraId="62248BF6"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185C6EE4" w14:textId="77777777" w:rsidR="00910C60" w:rsidRPr="00910C60" w:rsidRDefault="00910C60" w:rsidP="007C0984">
            <w:pPr>
              <w:suppressAutoHyphens w:val="0"/>
              <w:jc w:val="both"/>
              <w:rPr>
                <w:rFonts w:ascii="Verdana" w:hAnsi="Verdana" w:cs="Arial"/>
                <w:sz w:val="16"/>
                <w:szCs w:val="16"/>
                <w:lang w:eastAsia="pt-BR"/>
              </w:rPr>
            </w:pPr>
            <w:r w:rsidRPr="00910C60">
              <w:rPr>
                <w:rFonts w:ascii="Verdana" w:hAnsi="Verdana" w:cs="Arial"/>
                <w:sz w:val="16"/>
                <w:szCs w:val="16"/>
                <w:lang w:eastAsia="pt-BR"/>
              </w:rPr>
              <w:t xml:space="preserve">   Provisão para pagamentos a efetuar </w:t>
            </w:r>
            <w:r w:rsidRPr="00910C60">
              <w:rPr>
                <w:rFonts w:ascii="Verdana" w:hAnsi="Verdana" w:cs="Arial"/>
                <w:sz w:val="16"/>
                <w:szCs w:val="16"/>
                <w:vertAlign w:val="superscript"/>
                <w:lang w:eastAsia="pt-BR"/>
              </w:rPr>
              <w:t>(2)</w:t>
            </w:r>
          </w:p>
        </w:tc>
        <w:tc>
          <w:tcPr>
            <w:tcW w:w="1540" w:type="dxa"/>
            <w:tcBorders>
              <w:top w:val="nil"/>
              <w:left w:val="nil"/>
              <w:bottom w:val="single" w:sz="8" w:space="0" w:color="FFFFFF"/>
              <w:right w:val="single" w:sz="8" w:space="0" w:color="FFFFFF"/>
            </w:tcBorders>
            <w:shd w:val="clear" w:color="000000" w:fill="F2F2F2"/>
            <w:vAlign w:val="center"/>
            <w:hideMark/>
          </w:tcPr>
          <w:p w14:paraId="2D16D727"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4.552</w:t>
            </w:r>
          </w:p>
        </w:tc>
        <w:tc>
          <w:tcPr>
            <w:tcW w:w="1540" w:type="dxa"/>
            <w:tcBorders>
              <w:top w:val="nil"/>
              <w:left w:val="nil"/>
              <w:bottom w:val="single" w:sz="8" w:space="0" w:color="FFFFFF"/>
              <w:right w:val="single" w:sz="8" w:space="0" w:color="FFFFFF"/>
            </w:tcBorders>
            <w:shd w:val="clear" w:color="000000" w:fill="F2F2F2"/>
            <w:vAlign w:val="center"/>
            <w:hideMark/>
          </w:tcPr>
          <w:p w14:paraId="6048C117"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3.463</w:t>
            </w:r>
          </w:p>
        </w:tc>
      </w:tr>
      <w:tr w:rsidR="00910C60" w:rsidRPr="00910C60" w14:paraId="5927A9BB"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F2F2F2"/>
            <w:vAlign w:val="center"/>
            <w:hideMark/>
          </w:tcPr>
          <w:p w14:paraId="2F1A38D4" w14:textId="77777777" w:rsidR="00910C60" w:rsidRPr="00910C60" w:rsidRDefault="00910C60" w:rsidP="007C0984">
            <w:pPr>
              <w:suppressAutoHyphens w:val="0"/>
              <w:jc w:val="both"/>
              <w:rPr>
                <w:rFonts w:ascii="Verdana" w:hAnsi="Verdana" w:cs="Arial"/>
                <w:sz w:val="16"/>
                <w:szCs w:val="16"/>
                <w:lang w:eastAsia="pt-BR"/>
              </w:rPr>
            </w:pPr>
            <w:r w:rsidRPr="00910C60">
              <w:rPr>
                <w:rFonts w:ascii="Verdana" w:hAnsi="Verdana" w:cs="Arial"/>
                <w:sz w:val="16"/>
                <w:szCs w:val="16"/>
                <w:lang w:eastAsia="pt-BR"/>
              </w:rPr>
              <w:t xml:space="preserve">   Credores diversos no país</w:t>
            </w:r>
            <w:r w:rsidRPr="00910C60">
              <w:rPr>
                <w:rFonts w:ascii="Verdana" w:hAnsi="Verdana" w:cs="Arial"/>
                <w:sz w:val="16"/>
                <w:szCs w:val="16"/>
                <w:vertAlign w:val="superscript"/>
                <w:lang w:eastAsia="pt-BR"/>
              </w:rPr>
              <w:t xml:space="preserve"> (3)</w:t>
            </w:r>
          </w:p>
        </w:tc>
        <w:tc>
          <w:tcPr>
            <w:tcW w:w="1540" w:type="dxa"/>
            <w:tcBorders>
              <w:top w:val="nil"/>
              <w:left w:val="nil"/>
              <w:bottom w:val="single" w:sz="8" w:space="0" w:color="FFFFFF"/>
              <w:right w:val="single" w:sz="8" w:space="0" w:color="FFFFFF"/>
            </w:tcBorders>
            <w:shd w:val="clear" w:color="000000" w:fill="F2F2F2"/>
            <w:vAlign w:val="center"/>
            <w:hideMark/>
          </w:tcPr>
          <w:p w14:paraId="1C02FC67"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21.863</w:t>
            </w:r>
          </w:p>
        </w:tc>
        <w:tc>
          <w:tcPr>
            <w:tcW w:w="1540" w:type="dxa"/>
            <w:tcBorders>
              <w:top w:val="nil"/>
              <w:left w:val="nil"/>
              <w:bottom w:val="single" w:sz="8" w:space="0" w:color="FFFFFF"/>
              <w:right w:val="single" w:sz="8" w:space="0" w:color="FFFFFF"/>
            </w:tcBorders>
            <w:shd w:val="clear" w:color="000000" w:fill="F2F2F2"/>
            <w:vAlign w:val="center"/>
            <w:hideMark/>
          </w:tcPr>
          <w:p w14:paraId="3999B7A9" w14:textId="77777777" w:rsidR="00910C60" w:rsidRPr="00910C60" w:rsidRDefault="00910C60" w:rsidP="007C0984">
            <w:pPr>
              <w:suppressAutoHyphens w:val="0"/>
              <w:jc w:val="right"/>
              <w:rPr>
                <w:rFonts w:ascii="Verdana" w:hAnsi="Verdana" w:cs="Arial"/>
                <w:sz w:val="16"/>
                <w:szCs w:val="16"/>
                <w:lang w:eastAsia="pt-BR"/>
              </w:rPr>
            </w:pPr>
            <w:r w:rsidRPr="00910C60">
              <w:rPr>
                <w:rFonts w:ascii="Verdana" w:hAnsi="Verdana" w:cs="Arial"/>
                <w:sz w:val="16"/>
                <w:szCs w:val="16"/>
                <w:lang w:eastAsia="pt-BR"/>
              </w:rPr>
              <w:t>21.108</w:t>
            </w:r>
          </w:p>
        </w:tc>
      </w:tr>
      <w:tr w:rsidR="00910C60" w:rsidRPr="00910C60" w14:paraId="28759F10" w14:textId="77777777" w:rsidTr="00010DB9">
        <w:trPr>
          <w:trHeight w:val="300"/>
        </w:trPr>
        <w:tc>
          <w:tcPr>
            <w:tcW w:w="7240" w:type="dxa"/>
            <w:tcBorders>
              <w:top w:val="nil"/>
              <w:left w:val="single" w:sz="8" w:space="0" w:color="FFFFFF"/>
              <w:bottom w:val="single" w:sz="8" w:space="0" w:color="FFFFFF"/>
              <w:right w:val="single" w:sz="8" w:space="0" w:color="FFFFFF"/>
            </w:tcBorders>
            <w:shd w:val="clear" w:color="000000" w:fill="A6A6A6"/>
            <w:vAlign w:val="center"/>
            <w:hideMark/>
          </w:tcPr>
          <w:p w14:paraId="61A754E1" w14:textId="77777777" w:rsidR="00910C60" w:rsidRPr="00910C60" w:rsidRDefault="00910C60" w:rsidP="007C0984">
            <w:pPr>
              <w:suppressAutoHyphens w:val="0"/>
              <w:jc w:val="both"/>
              <w:rPr>
                <w:rFonts w:ascii="Verdana" w:hAnsi="Verdana" w:cs="Arial"/>
                <w:b/>
                <w:bCs/>
                <w:sz w:val="16"/>
                <w:szCs w:val="16"/>
                <w:lang w:eastAsia="pt-BR"/>
              </w:rPr>
            </w:pPr>
            <w:r w:rsidRPr="00910C60">
              <w:rPr>
                <w:rFonts w:ascii="Verdana" w:hAnsi="Verdana" w:cs="Arial"/>
                <w:b/>
                <w:bCs/>
                <w:sz w:val="16"/>
                <w:szCs w:val="16"/>
                <w:lang w:eastAsia="pt-BR"/>
              </w:rPr>
              <w:t>Total</w:t>
            </w:r>
          </w:p>
        </w:tc>
        <w:tc>
          <w:tcPr>
            <w:tcW w:w="1540" w:type="dxa"/>
            <w:tcBorders>
              <w:top w:val="nil"/>
              <w:left w:val="nil"/>
              <w:bottom w:val="single" w:sz="8" w:space="0" w:color="FFFFFF"/>
              <w:right w:val="single" w:sz="8" w:space="0" w:color="FFFFFF"/>
            </w:tcBorders>
            <w:shd w:val="clear" w:color="000000" w:fill="A6A6A6"/>
            <w:vAlign w:val="center"/>
            <w:hideMark/>
          </w:tcPr>
          <w:p w14:paraId="6B7035CB" w14:textId="77777777" w:rsidR="00910C60" w:rsidRPr="00910C60" w:rsidRDefault="00910C60" w:rsidP="007C0984">
            <w:pPr>
              <w:suppressAutoHyphens w:val="0"/>
              <w:jc w:val="right"/>
              <w:rPr>
                <w:rFonts w:ascii="Verdana" w:hAnsi="Verdana" w:cs="Arial"/>
                <w:b/>
                <w:bCs/>
                <w:sz w:val="16"/>
                <w:szCs w:val="16"/>
                <w:lang w:eastAsia="pt-BR"/>
              </w:rPr>
            </w:pPr>
            <w:r w:rsidRPr="00910C60">
              <w:rPr>
                <w:rFonts w:ascii="Verdana" w:hAnsi="Verdana" w:cs="Arial"/>
                <w:b/>
                <w:bCs/>
                <w:sz w:val="16"/>
                <w:szCs w:val="16"/>
                <w:lang w:eastAsia="pt-BR"/>
              </w:rPr>
              <w:t>88.772</w:t>
            </w:r>
          </w:p>
        </w:tc>
        <w:tc>
          <w:tcPr>
            <w:tcW w:w="1540" w:type="dxa"/>
            <w:tcBorders>
              <w:top w:val="nil"/>
              <w:left w:val="nil"/>
              <w:bottom w:val="single" w:sz="8" w:space="0" w:color="FFFFFF"/>
              <w:right w:val="single" w:sz="8" w:space="0" w:color="FFFFFF"/>
            </w:tcBorders>
            <w:shd w:val="clear" w:color="000000" w:fill="A6A6A6"/>
            <w:vAlign w:val="center"/>
            <w:hideMark/>
          </w:tcPr>
          <w:p w14:paraId="4ACCA8D4" w14:textId="77777777" w:rsidR="00910C60" w:rsidRPr="00910C60" w:rsidRDefault="00910C60" w:rsidP="007C0984">
            <w:pPr>
              <w:suppressAutoHyphens w:val="0"/>
              <w:jc w:val="right"/>
              <w:rPr>
                <w:rFonts w:ascii="Verdana" w:hAnsi="Verdana" w:cs="Arial"/>
                <w:b/>
                <w:bCs/>
                <w:sz w:val="16"/>
                <w:szCs w:val="16"/>
                <w:lang w:eastAsia="pt-BR"/>
              </w:rPr>
            </w:pPr>
            <w:r w:rsidRPr="00910C60">
              <w:rPr>
                <w:rFonts w:ascii="Verdana" w:hAnsi="Verdana" w:cs="Arial"/>
                <w:b/>
                <w:bCs/>
                <w:sz w:val="16"/>
                <w:szCs w:val="16"/>
                <w:lang w:eastAsia="pt-BR"/>
              </w:rPr>
              <w:t>54.498</w:t>
            </w:r>
          </w:p>
        </w:tc>
      </w:tr>
    </w:tbl>
    <w:p w14:paraId="5BB66CFB" w14:textId="5FC06110" w:rsidR="00527BA0" w:rsidRPr="00C1172D" w:rsidRDefault="000F6956" w:rsidP="009079AC">
      <w:pPr>
        <w:pStyle w:val="UmPontoNovo9"/>
        <w:numPr>
          <w:ilvl w:val="3"/>
          <w:numId w:val="57"/>
        </w:numPr>
        <w:spacing w:after="60"/>
        <w:ind w:left="284" w:hanging="284"/>
        <w:jc w:val="both"/>
        <w:rPr>
          <w:rFonts w:ascii="Verdana" w:hAnsi="Verdana" w:cs="Arial"/>
          <w:sz w:val="16"/>
          <w:szCs w:val="16"/>
        </w:rPr>
      </w:pPr>
      <w:r w:rsidRPr="00C1172D">
        <w:rPr>
          <w:rFonts w:ascii="Verdana" w:hAnsi="Verdana" w:cs="Arial"/>
          <w:sz w:val="16"/>
          <w:szCs w:val="16"/>
        </w:rPr>
        <w:t xml:space="preserve">Refere-se a recursos oriundos do Fundo Geral de Turismo - FUNGETUR, transferidos pelo Ministério do Turismo para a concessão de operações de crédito, conforme termos do contrato de prestação de serviços nº 004/2019, celebrado entre </w:t>
      </w:r>
      <w:proofErr w:type="gramStart"/>
      <w:r w:rsidRPr="00C1172D">
        <w:rPr>
          <w:rFonts w:ascii="Verdana" w:hAnsi="Verdana" w:cs="Arial"/>
          <w:sz w:val="16"/>
          <w:szCs w:val="16"/>
        </w:rPr>
        <w:t>a Fomento</w:t>
      </w:r>
      <w:proofErr w:type="gramEnd"/>
      <w:r w:rsidRPr="00C1172D">
        <w:rPr>
          <w:rFonts w:ascii="Verdana" w:hAnsi="Verdana" w:cs="Arial"/>
          <w:sz w:val="16"/>
          <w:szCs w:val="16"/>
        </w:rPr>
        <w:t xml:space="preserve"> do Paraná e a União.</w:t>
      </w:r>
      <w:r w:rsidR="001D61CC">
        <w:rPr>
          <w:rFonts w:ascii="Verdana" w:hAnsi="Verdana" w:cs="Arial"/>
          <w:sz w:val="16"/>
          <w:szCs w:val="16"/>
        </w:rPr>
        <w:t xml:space="preserve"> Sobre esses recursos</w:t>
      </w:r>
      <w:r w:rsidR="00B30781" w:rsidRPr="00C1172D">
        <w:rPr>
          <w:rFonts w:ascii="Verdana" w:hAnsi="Verdana" w:cs="Arial"/>
          <w:sz w:val="16"/>
          <w:szCs w:val="16"/>
        </w:rPr>
        <w:t xml:space="preserve"> o Fundo</w:t>
      </w:r>
      <w:r w:rsidR="001D61CC">
        <w:rPr>
          <w:rFonts w:ascii="Verdana" w:hAnsi="Verdana" w:cs="Arial"/>
          <w:sz w:val="16"/>
          <w:szCs w:val="16"/>
        </w:rPr>
        <w:t xml:space="preserve"> é remunerado </w:t>
      </w:r>
      <w:r w:rsidR="00B30781" w:rsidRPr="00C1172D">
        <w:rPr>
          <w:rFonts w:ascii="Verdana" w:hAnsi="Verdana" w:cs="Arial"/>
          <w:sz w:val="16"/>
          <w:szCs w:val="16"/>
        </w:rPr>
        <w:t>pela taxa Selic.</w:t>
      </w:r>
    </w:p>
    <w:p w14:paraId="0525B318" w14:textId="5EA52F3A" w:rsidR="00E216FC" w:rsidRPr="00C1172D" w:rsidRDefault="00E216FC" w:rsidP="009079AC">
      <w:pPr>
        <w:pStyle w:val="UmPontoNovo9"/>
        <w:numPr>
          <w:ilvl w:val="3"/>
          <w:numId w:val="57"/>
        </w:numPr>
        <w:spacing w:after="60"/>
        <w:ind w:left="284" w:hanging="284"/>
        <w:jc w:val="both"/>
        <w:rPr>
          <w:rFonts w:ascii="Verdana" w:hAnsi="Verdana" w:cs="Arial"/>
          <w:sz w:val="16"/>
          <w:szCs w:val="16"/>
        </w:rPr>
      </w:pPr>
      <w:r w:rsidRPr="00C1172D">
        <w:rPr>
          <w:rFonts w:ascii="Verdana" w:hAnsi="Verdana" w:cs="Arial"/>
          <w:sz w:val="16"/>
          <w:szCs w:val="16"/>
        </w:rPr>
        <w:t xml:space="preserve">Neste grupo de contas, estão incluídas as provisões para </w:t>
      </w:r>
      <w:r w:rsidR="001F363C" w:rsidRPr="00C1172D">
        <w:rPr>
          <w:rFonts w:ascii="Verdana" w:hAnsi="Verdana" w:cs="Arial"/>
          <w:sz w:val="16"/>
          <w:szCs w:val="16"/>
        </w:rPr>
        <w:t xml:space="preserve">despesa de pessoal </w:t>
      </w:r>
      <w:r w:rsidR="00910C60" w:rsidRPr="00C1172D">
        <w:rPr>
          <w:rFonts w:ascii="Verdana" w:hAnsi="Verdana" w:cs="Arial"/>
          <w:sz w:val="16"/>
          <w:szCs w:val="16"/>
        </w:rPr>
        <w:t>(R$ 3.558</w:t>
      </w:r>
      <w:r w:rsidR="00BA13BD">
        <w:rPr>
          <w:rFonts w:ascii="Verdana" w:hAnsi="Verdana" w:cs="Arial"/>
          <w:sz w:val="16"/>
          <w:szCs w:val="16"/>
        </w:rPr>
        <w:t xml:space="preserve"> mil</w:t>
      </w:r>
      <w:r w:rsidR="002A56CF" w:rsidRPr="00C1172D">
        <w:rPr>
          <w:rFonts w:ascii="Verdana" w:hAnsi="Verdana" w:cs="Arial"/>
          <w:sz w:val="16"/>
          <w:szCs w:val="16"/>
        </w:rPr>
        <w:t xml:space="preserve">) </w:t>
      </w:r>
      <w:r w:rsidR="001F363C" w:rsidRPr="00C1172D">
        <w:rPr>
          <w:rFonts w:ascii="Verdana" w:hAnsi="Verdana" w:cs="Arial"/>
          <w:sz w:val="16"/>
          <w:szCs w:val="16"/>
        </w:rPr>
        <w:t>e provisão para outros pagamentos</w:t>
      </w:r>
      <w:r w:rsidR="00475FBF" w:rsidRPr="00C1172D">
        <w:rPr>
          <w:rFonts w:ascii="Verdana" w:hAnsi="Verdana" w:cs="Arial"/>
          <w:sz w:val="16"/>
          <w:szCs w:val="16"/>
        </w:rPr>
        <w:t xml:space="preserve"> </w:t>
      </w:r>
      <w:r w:rsidR="00B31EF2" w:rsidRPr="00C1172D">
        <w:rPr>
          <w:rFonts w:ascii="Verdana" w:hAnsi="Verdana" w:cs="Arial"/>
          <w:sz w:val="16"/>
          <w:szCs w:val="16"/>
        </w:rPr>
        <w:t>(R$ 994</w:t>
      </w:r>
      <w:r w:rsidR="00BA13BD">
        <w:rPr>
          <w:rFonts w:ascii="Verdana" w:hAnsi="Verdana" w:cs="Arial"/>
          <w:sz w:val="16"/>
          <w:szCs w:val="16"/>
        </w:rPr>
        <w:t xml:space="preserve"> mil</w:t>
      </w:r>
      <w:r w:rsidRPr="00C1172D">
        <w:rPr>
          <w:rFonts w:ascii="Verdana" w:hAnsi="Verdana" w:cs="Arial"/>
          <w:sz w:val="16"/>
          <w:szCs w:val="16"/>
        </w:rPr>
        <w:t>).</w:t>
      </w:r>
    </w:p>
    <w:p w14:paraId="0525B319" w14:textId="78AD27C5" w:rsidR="00E216FC" w:rsidRPr="00C1172D" w:rsidRDefault="00E216FC" w:rsidP="009079AC">
      <w:pPr>
        <w:pStyle w:val="UmPontoNovo9"/>
        <w:numPr>
          <w:ilvl w:val="3"/>
          <w:numId w:val="57"/>
        </w:numPr>
        <w:spacing w:after="60"/>
        <w:ind w:left="284" w:hanging="284"/>
        <w:jc w:val="both"/>
        <w:rPr>
          <w:rFonts w:ascii="Verdana" w:hAnsi="Verdana" w:cs="Arial"/>
          <w:sz w:val="16"/>
          <w:szCs w:val="16"/>
        </w:rPr>
      </w:pPr>
      <w:r w:rsidRPr="00C1172D">
        <w:rPr>
          <w:rFonts w:ascii="Verdana" w:hAnsi="Verdana" w:cs="Arial"/>
          <w:sz w:val="16"/>
          <w:szCs w:val="16"/>
        </w:rPr>
        <w:t>Conforme mencionado na nota 1</w:t>
      </w:r>
      <w:r w:rsidR="00BE4ED0" w:rsidRPr="00C1172D">
        <w:rPr>
          <w:rFonts w:ascii="Verdana" w:hAnsi="Verdana" w:cs="Arial"/>
          <w:sz w:val="16"/>
          <w:szCs w:val="16"/>
        </w:rPr>
        <w:t>3</w:t>
      </w:r>
      <w:r w:rsidR="00BE4F7C" w:rsidRPr="00C1172D">
        <w:rPr>
          <w:rFonts w:ascii="Verdana" w:hAnsi="Verdana" w:cs="Arial"/>
          <w:sz w:val="16"/>
          <w:szCs w:val="16"/>
        </w:rPr>
        <w:t>e</w:t>
      </w:r>
      <w:r w:rsidRPr="00C1172D">
        <w:rPr>
          <w:rFonts w:ascii="Verdana" w:hAnsi="Verdana" w:cs="Arial"/>
          <w:sz w:val="16"/>
          <w:szCs w:val="16"/>
        </w:rPr>
        <w:t xml:space="preserve">, a </w:t>
      </w:r>
      <w:r w:rsidR="00DD5BD1" w:rsidRPr="00C1172D">
        <w:rPr>
          <w:rFonts w:ascii="Verdana" w:hAnsi="Verdana" w:cs="Arial"/>
          <w:sz w:val="16"/>
          <w:szCs w:val="16"/>
        </w:rPr>
        <w:t>Fomento Paraná</w:t>
      </w:r>
      <w:r w:rsidRPr="00C1172D">
        <w:rPr>
          <w:rFonts w:ascii="Verdana" w:hAnsi="Verdana" w:cs="Arial"/>
          <w:sz w:val="16"/>
          <w:szCs w:val="16"/>
        </w:rPr>
        <w:t xml:space="preserve">, vem depositando judicialmente, na ação Declaratória de Imunidade Tributária, o ISS retido sobre as faturas de prestação de serviço emitidas pelo Serviço Social Autônomo </w:t>
      </w:r>
      <w:proofErr w:type="spellStart"/>
      <w:r w:rsidRPr="00C1172D">
        <w:rPr>
          <w:rFonts w:ascii="Verdana" w:hAnsi="Verdana" w:cs="Arial"/>
          <w:sz w:val="16"/>
          <w:szCs w:val="16"/>
        </w:rPr>
        <w:t>Paranacidade</w:t>
      </w:r>
      <w:proofErr w:type="spellEnd"/>
      <w:r w:rsidRPr="00C1172D">
        <w:rPr>
          <w:rFonts w:ascii="Verdana" w:hAnsi="Verdana" w:cs="Arial"/>
          <w:sz w:val="16"/>
          <w:szCs w:val="16"/>
        </w:rPr>
        <w:t>, valor este registrado na rubrica “Devedores por depósitos em garantia” conforme nota 7b. O valor do ISS retido do prestador de serviço encontra-se registrado na rubrica “Credores diversos no p</w:t>
      </w:r>
      <w:r w:rsidR="00475FBF" w:rsidRPr="00C1172D">
        <w:rPr>
          <w:rFonts w:ascii="Verdana" w:hAnsi="Verdana" w:cs="Arial"/>
          <w:sz w:val="16"/>
          <w:szCs w:val="16"/>
        </w:rPr>
        <w:t xml:space="preserve">aís” e soma R$ </w:t>
      </w:r>
      <w:r w:rsidR="00910C60" w:rsidRPr="00C1172D">
        <w:rPr>
          <w:rFonts w:ascii="Verdana" w:hAnsi="Verdana" w:cs="Arial"/>
          <w:sz w:val="16"/>
          <w:szCs w:val="16"/>
        </w:rPr>
        <w:t>18.603</w:t>
      </w:r>
      <w:r w:rsidR="00BA13BD">
        <w:rPr>
          <w:rFonts w:ascii="Verdana" w:hAnsi="Verdana" w:cs="Arial"/>
          <w:sz w:val="16"/>
          <w:szCs w:val="16"/>
        </w:rPr>
        <w:t xml:space="preserve"> mil</w:t>
      </w:r>
      <w:r w:rsidR="00475FBF" w:rsidRPr="00C1172D">
        <w:rPr>
          <w:rFonts w:ascii="Verdana" w:hAnsi="Verdana" w:cs="Arial"/>
          <w:sz w:val="16"/>
          <w:szCs w:val="16"/>
        </w:rPr>
        <w:t xml:space="preserve"> (R$ </w:t>
      </w:r>
      <w:r w:rsidR="00910C60" w:rsidRPr="00C1172D">
        <w:rPr>
          <w:rFonts w:ascii="Verdana" w:hAnsi="Verdana" w:cs="Arial"/>
          <w:sz w:val="16"/>
          <w:szCs w:val="16"/>
        </w:rPr>
        <w:t>17.966</w:t>
      </w:r>
      <w:r w:rsidR="00BA13BD">
        <w:rPr>
          <w:rFonts w:ascii="Verdana" w:hAnsi="Verdana" w:cs="Arial"/>
          <w:sz w:val="16"/>
          <w:szCs w:val="16"/>
        </w:rPr>
        <w:t xml:space="preserve"> mil</w:t>
      </w:r>
      <w:r w:rsidR="00910C60" w:rsidRPr="00C1172D">
        <w:rPr>
          <w:rFonts w:ascii="Verdana" w:hAnsi="Verdana" w:cs="Arial"/>
          <w:sz w:val="16"/>
          <w:szCs w:val="16"/>
        </w:rPr>
        <w:t xml:space="preserve"> em 31.12.2020</w:t>
      </w:r>
      <w:r w:rsidRPr="00C1172D">
        <w:rPr>
          <w:rFonts w:ascii="Verdana" w:hAnsi="Verdana" w:cs="Arial"/>
          <w:sz w:val="16"/>
          <w:szCs w:val="16"/>
        </w:rPr>
        <w:t>). Assim como destacado na nota 7b, foi realizado atualização do respectivo depósito com contrapartida em “Credores diversos no país”.</w:t>
      </w:r>
    </w:p>
    <w:p w14:paraId="1B01C10E" w14:textId="60E322FD" w:rsidR="001330CF" w:rsidRDefault="00412B04" w:rsidP="001330CF">
      <w:pPr>
        <w:pStyle w:val="Ttulo1"/>
        <w:tabs>
          <w:tab w:val="clear" w:pos="432"/>
        </w:tabs>
        <w:suppressAutoHyphens w:val="0"/>
        <w:snapToGrid w:val="0"/>
        <w:spacing w:after="240"/>
        <w:ind w:left="0" w:firstLine="0"/>
        <w:jc w:val="both"/>
        <w:rPr>
          <w:rFonts w:ascii="Verdana" w:hAnsi="Verdana"/>
          <w:sz w:val="20"/>
          <w:szCs w:val="20"/>
        </w:rPr>
      </w:pPr>
      <w:bookmarkStart w:id="112" w:name="_Toc44692492"/>
      <w:bookmarkStart w:id="113" w:name="_Toc51687951"/>
      <w:proofErr w:type="gramStart"/>
      <w:r>
        <w:rPr>
          <w:rFonts w:ascii="Verdana" w:hAnsi="Verdana"/>
          <w:sz w:val="20"/>
          <w:szCs w:val="20"/>
        </w:rPr>
        <w:lastRenderedPageBreak/>
        <w:t xml:space="preserve">Nota 13 </w:t>
      </w:r>
      <w:r w:rsidR="001330CF">
        <w:rPr>
          <w:rFonts w:ascii="Verdana" w:hAnsi="Verdana"/>
          <w:sz w:val="20"/>
          <w:szCs w:val="20"/>
        </w:rPr>
        <w:t>–</w:t>
      </w:r>
      <w:r>
        <w:rPr>
          <w:rFonts w:ascii="Verdana" w:hAnsi="Verdana"/>
          <w:sz w:val="20"/>
          <w:szCs w:val="20"/>
        </w:rPr>
        <w:t xml:space="preserve"> </w:t>
      </w:r>
      <w:bookmarkEnd w:id="112"/>
      <w:r w:rsidR="001330CF">
        <w:rPr>
          <w:rFonts w:ascii="Verdana" w:hAnsi="Verdana"/>
          <w:sz w:val="20"/>
          <w:szCs w:val="20"/>
        </w:rPr>
        <w:t>Ativos</w:t>
      </w:r>
      <w:proofErr w:type="gramEnd"/>
      <w:r w:rsidR="001330CF">
        <w:rPr>
          <w:rFonts w:ascii="Verdana" w:hAnsi="Verdana"/>
          <w:sz w:val="20"/>
          <w:szCs w:val="20"/>
        </w:rPr>
        <w:t>, provisões e passivos contingentes</w:t>
      </w:r>
      <w:bookmarkEnd w:id="113"/>
    </w:p>
    <w:p w14:paraId="04C2350E" w14:textId="13B5E6E0" w:rsidR="001330CF" w:rsidRPr="001330CF" w:rsidRDefault="001330CF" w:rsidP="00296B39">
      <w:pPr>
        <w:pStyle w:val="PargrafodaLista"/>
        <w:numPr>
          <w:ilvl w:val="0"/>
          <w:numId w:val="50"/>
        </w:numPr>
        <w:spacing w:before="240" w:after="240"/>
        <w:ind w:left="284" w:hanging="284"/>
        <w:jc w:val="both"/>
        <w:rPr>
          <w:rFonts w:ascii="Verdana" w:hAnsi="Verdana"/>
          <w:i/>
          <w:sz w:val="20"/>
          <w:szCs w:val="20"/>
          <w:lang w:eastAsia="en-US"/>
        </w:rPr>
      </w:pPr>
      <w:r w:rsidRPr="001330CF">
        <w:rPr>
          <w:rFonts w:ascii="Verdana" w:hAnsi="Verdana"/>
          <w:i/>
          <w:sz w:val="20"/>
          <w:szCs w:val="20"/>
          <w:lang w:eastAsia="en-US"/>
        </w:rPr>
        <w:t>Ativos contingentes</w:t>
      </w:r>
    </w:p>
    <w:p w14:paraId="147DBA9C" w14:textId="5B5F8425" w:rsidR="00BE3136" w:rsidRDefault="001330CF" w:rsidP="001330CF">
      <w:pPr>
        <w:suppressAutoHyphens w:val="0"/>
        <w:autoSpaceDE w:val="0"/>
        <w:autoSpaceDN w:val="0"/>
        <w:adjustRightInd w:val="0"/>
        <w:jc w:val="both"/>
        <w:rPr>
          <w:rFonts w:ascii="Verdana" w:hAnsi="Verdana" w:cs="Arial"/>
          <w:sz w:val="20"/>
          <w:szCs w:val="20"/>
        </w:rPr>
      </w:pPr>
      <w:r>
        <w:rPr>
          <w:rFonts w:ascii="Verdana" w:hAnsi="Verdana" w:cs="Arial"/>
          <w:sz w:val="20"/>
          <w:szCs w:val="20"/>
        </w:rPr>
        <w:t>Em julho de 2019, a</w:t>
      </w:r>
      <w:r w:rsidRPr="001330CF">
        <w:rPr>
          <w:rFonts w:ascii="Verdana" w:hAnsi="Verdana" w:cs="Arial"/>
          <w:sz w:val="20"/>
          <w:szCs w:val="20"/>
        </w:rPr>
        <w:t xml:space="preserve"> </w:t>
      </w:r>
      <w:r>
        <w:rPr>
          <w:rFonts w:ascii="Verdana" w:hAnsi="Verdana" w:cs="Arial"/>
          <w:sz w:val="20"/>
          <w:szCs w:val="20"/>
        </w:rPr>
        <w:t>Instituição</w:t>
      </w:r>
      <w:r w:rsidRPr="001330CF">
        <w:rPr>
          <w:rFonts w:ascii="Verdana" w:hAnsi="Verdana" w:cs="Arial"/>
          <w:sz w:val="20"/>
          <w:szCs w:val="20"/>
        </w:rPr>
        <w:t xml:space="preserve"> ajuizou uma Ação de Repetição de Indébito (nº 5037152-33.2019.4.04.7000, em trâmite na 4ª Vara Federal de Curitiba), contra a União, visando à restituição de valores pagos indevidamente a título de PIS e COFINS incidente sobre receitas financeiras percebidas </w:t>
      </w:r>
      <w:proofErr w:type="gramStart"/>
      <w:r w:rsidRPr="001330CF">
        <w:rPr>
          <w:rFonts w:ascii="Verdana" w:hAnsi="Verdana" w:cs="Arial"/>
          <w:sz w:val="20"/>
          <w:szCs w:val="20"/>
        </w:rPr>
        <w:t>pela Fomento</w:t>
      </w:r>
      <w:proofErr w:type="gramEnd"/>
      <w:r w:rsidRPr="001330CF">
        <w:rPr>
          <w:rFonts w:ascii="Verdana" w:hAnsi="Verdana" w:cs="Arial"/>
          <w:sz w:val="20"/>
          <w:szCs w:val="20"/>
        </w:rPr>
        <w:t xml:space="preserve"> Paraná, no período de 2007 a 2011, sob o regime cumulativo de apuração, </w:t>
      </w:r>
      <w:r w:rsidR="00BE3136" w:rsidRPr="001330CF">
        <w:rPr>
          <w:rFonts w:ascii="Verdana" w:hAnsi="Verdana" w:cs="Arial"/>
          <w:sz w:val="20"/>
          <w:szCs w:val="20"/>
        </w:rPr>
        <w:t>tendo em vista que</w:t>
      </w:r>
      <w:r w:rsidR="00BE3136">
        <w:rPr>
          <w:rFonts w:ascii="Verdana" w:hAnsi="Verdana" w:cs="Arial"/>
          <w:sz w:val="20"/>
          <w:szCs w:val="20"/>
        </w:rPr>
        <w:t xml:space="preserve">, no período citado, </w:t>
      </w:r>
      <w:r w:rsidR="00BE3136" w:rsidRPr="001330CF">
        <w:rPr>
          <w:rFonts w:ascii="Verdana" w:hAnsi="Verdana" w:cs="Arial"/>
          <w:sz w:val="20"/>
          <w:szCs w:val="20"/>
        </w:rPr>
        <w:t>a empresa não se enquadra</w:t>
      </w:r>
      <w:r w:rsidR="00BE3136">
        <w:rPr>
          <w:rFonts w:ascii="Verdana" w:hAnsi="Verdana" w:cs="Arial"/>
          <w:sz w:val="20"/>
          <w:szCs w:val="20"/>
        </w:rPr>
        <w:t>va</w:t>
      </w:r>
      <w:r w:rsidR="00BE3136" w:rsidRPr="001330CF">
        <w:rPr>
          <w:rFonts w:ascii="Verdana" w:hAnsi="Verdana" w:cs="Arial"/>
          <w:sz w:val="20"/>
          <w:szCs w:val="20"/>
        </w:rPr>
        <w:t xml:space="preserve"> ou se equipara</w:t>
      </w:r>
      <w:r w:rsidR="00BE3136">
        <w:rPr>
          <w:rFonts w:ascii="Verdana" w:hAnsi="Verdana" w:cs="Arial"/>
          <w:sz w:val="20"/>
          <w:szCs w:val="20"/>
        </w:rPr>
        <w:t>va</w:t>
      </w:r>
      <w:r w:rsidR="00BE3136" w:rsidRPr="001330CF">
        <w:rPr>
          <w:rFonts w:ascii="Verdana" w:hAnsi="Verdana" w:cs="Arial"/>
          <w:sz w:val="20"/>
          <w:szCs w:val="20"/>
        </w:rPr>
        <w:t xml:space="preserve"> a instituição financeira para fins de tributação pelas Contribuições, fazendo jus à alíquota zero prevista nos termos do a</w:t>
      </w:r>
      <w:r w:rsidR="00BE3136">
        <w:rPr>
          <w:rFonts w:ascii="Verdana" w:hAnsi="Verdana" w:cs="Arial"/>
          <w:sz w:val="20"/>
          <w:szCs w:val="20"/>
        </w:rPr>
        <w:t>rt. 1º do Decreto nº 5.442/2005, conforme decisão do</w:t>
      </w:r>
      <w:r w:rsidRPr="001330CF">
        <w:rPr>
          <w:rFonts w:ascii="Verdana" w:hAnsi="Verdana" w:cs="Arial"/>
          <w:sz w:val="20"/>
          <w:szCs w:val="20"/>
        </w:rPr>
        <w:t xml:space="preserve"> CARF no Processo Administ</w:t>
      </w:r>
      <w:r w:rsidR="00BE3136">
        <w:rPr>
          <w:rFonts w:ascii="Verdana" w:hAnsi="Verdana" w:cs="Arial"/>
          <w:sz w:val="20"/>
          <w:szCs w:val="20"/>
        </w:rPr>
        <w:t xml:space="preserve">rativo nº 10980.725450/2013-07. </w:t>
      </w:r>
    </w:p>
    <w:p w14:paraId="04C6A819" w14:textId="77777777" w:rsidR="00BE3136" w:rsidRDefault="00BE3136" w:rsidP="001330CF">
      <w:pPr>
        <w:suppressAutoHyphens w:val="0"/>
        <w:autoSpaceDE w:val="0"/>
        <w:autoSpaceDN w:val="0"/>
        <w:adjustRightInd w:val="0"/>
        <w:jc w:val="both"/>
        <w:rPr>
          <w:rFonts w:ascii="Verdana" w:hAnsi="Verdana" w:cs="Arial"/>
          <w:sz w:val="20"/>
          <w:szCs w:val="20"/>
        </w:rPr>
      </w:pPr>
    </w:p>
    <w:p w14:paraId="4314E585" w14:textId="22E8C899" w:rsidR="001330CF" w:rsidRDefault="00BE3136" w:rsidP="001330CF">
      <w:pPr>
        <w:suppressAutoHyphens w:val="0"/>
        <w:autoSpaceDE w:val="0"/>
        <w:autoSpaceDN w:val="0"/>
        <w:adjustRightInd w:val="0"/>
        <w:jc w:val="both"/>
        <w:rPr>
          <w:rFonts w:ascii="Verdana" w:hAnsi="Verdana" w:cs="Arial"/>
          <w:sz w:val="20"/>
          <w:szCs w:val="20"/>
        </w:rPr>
      </w:pPr>
      <w:r>
        <w:rPr>
          <w:rFonts w:ascii="Verdana" w:hAnsi="Verdana" w:cs="Arial"/>
          <w:sz w:val="20"/>
          <w:szCs w:val="20"/>
        </w:rPr>
        <w:t>Com fulcro na decisão do CARF, a Instituição pleite</w:t>
      </w:r>
      <w:r w:rsidR="00B02EB5">
        <w:rPr>
          <w:rFonts w:ascii="Verdana" w:hAnsi="Verdana" w:cs="Arial"/>
          <w:sz w:val="20"/>
          <w:szCs w:val="20"/>
        </w:rPr>
        <w:t>i</w:t>
      </w:r>
      <w:r>
        <w:rPr>
          <w:rFonts w:ascii="Verdana" w:hAnsi="Verdana" w:cs="Arial"/>
          <w:sz w:val="20"/>
          <w:szCs w:val="20"/>
        </w:rPr>
        <w:t xml:space="preserve">a junto a União a restituição de </w:t>
      </w:r>
      <w:r w:rsidR="001330CF" w:rsidRPr="001330CF">
        <w:rPr>
          <w:rFonts w:ascii="Verdana" w:hAnsi="Verdana" w:cs="Arial"/>
          <w:sz w:val="20"/>
          <w:szCs w:val="20"/>
        </w:rPr>
        <w:t xml:space="preserve">todos os valores indevidamente recolhidos a título de contribuições ao PIS e à COFINS sobre as receitas financeiras, tanto aquelas relacionadas </w:t>
      </w:r>
      <w:proofErr w:type="gramStart"/>
      <w:r w:rsidR="001330CF" w:rsidRPr="001330CF">
        <w:rPr>
          <w:rFonts w:ascii="Verdana" w:hAnsi="Verdana" w:cs="Arial"/>
          <w:sz w:val="20"/>
          <w:szCs w:val="20"/>
        </w:rPr>
        <w:t>as</w:t>
      </w:r>
      <w:proofErr w:type="gramEnd"/>
      <w:r w:rsidR="001330CF" w:rsidRPr="001330CF">
        <w:rPr>
          <w:rFonts w:ascii="Verdana" w:hAnsi="Verdana" w:cs="Arial"/>
          <w:sz w:val="20"/>
          <w:szCs w:val="20"/>
        </w:rPr>
        <w:t xml:space="preserve"> aplicações financeiras, quanto aquelas relacionadas à concessão de financiamentos, no período compreendido entre 2007 e 2011, </w:t>
      </w:r>
      <w:r>
        <w:rPr>
          <w:rFonts w:ascii="Verdana" w:hAnsi="Verdana" w:cs="Arial"/>
          <w:sz w:val="20"/>
          <w:szCs w:val="20"/>
        </w:rPr>
        <w:t xml:space="preserve">para a qual obtivemos decisão favorável, </w:t>
      </w:r>
      <w:r w:rsidR="00691D21">
        <w:rPr>
          <w:rFonts w:ascii="Verdana" w:hAnsi="Verdana" w:cs="Arial"/>
          <w:sz w:val="20"/>
          <w:szCs w:val="20"/>
        </w:rPr>
        <w:t xml:space="preserve">em 20 de março de 2020, </w:t>
      </w:r>
      <w:r w:rsidR="001330CF" w:rsidRPr="001330CF">
        <w:rPr>
          <w:rFonts w:ascii="Verdana" w:hAnsi="Verdana" w:cs="Arial"/>
          <w:sz w:val="20"/>
          <w:szCs w:val="20"/>
        </w:rPr>
        <w:t xml:space="preserve">porém, </w:t>
      </w:r>
      <w:r>
        <w:rPr>
          <w:rFonts w:ascii="Verdana" w:hAnsi="Verdana" w:cs="Arial"/>
          <w:sz w:val="20"/>
          <w:szCs w:val="20"/>
        </w:rPr>
        <w:t xml:space="preserve">não sendo </w:t>
      </w:r>
      <w:r w:rsidR="001330CF" w:rsidRPr="001330CF">
        <w:rPr>
          <w:rFonts w:ascii="Verdana" w:hAnsi="Verdana" w:cs="Arial"/>
          <w:sz w:val="20"/>
          <w:szCs w:val="20"/>
        </w:rPr>
        <w:t>definitiva, tendo em vista a interposição de Apelação pela União.</w:t>
      </w:r>
    </w:p>
    <w:p w14:paraId="1B79A4D7" w14:textId="77777777" w:rsidR="00EF3795" w:rsidRDefault="00EF3795" w:rsidP="001330CF">
      <w:pPr>
        <w:suppressAutoHyphens w:val="0"/>
        <w:autoSpaceDE w:val="0"/>
        <w:autoSpaceDN w:val="0"/>
        <w:adjustRightInd w:val="0"/>
        <w:jc w:val="both"/>
        <w:rPr>
          <w:rFonts w:ascii="Verdana" w:hAnsi="Verdana" w:cs="Arial"/>
          <w:sz w:val="20"/>
          <w:szCs w:val="20"/>
        </w:rPr>
      </w:pPr>
    </w:p>
    <w:p w14:paraId="0166F1AF" w14:textId="26FAAC55" w:rsidR="00EF3795" w:rsidRPr="001330CF" w:rsidRDefault="005453D7" w:rsidP="001330CF">
      <w:pPr>
        <w:suppressAutoHyphens w:val="0"/>
        <w:autoSpaceDE w:val="0"/>
        <w:autoSpaceDN w:val="0"/>
        <w:adjustRightInd w:val="0"/>
        <w:jc w:val="both"/>
        <w:rPr>
          <w:rFonts w:ascii="Verdana" w:hAnsi="Verdana" w:cs="Arial"/>
          <w:sz w:val="20"/>
          <w:szCs w:val="20"/>
        </w:rPr>
      </w:pPr>
      <w:r>
        <w:rPr>
          <w:rFonts w:ascii="Verdana" w:hAnsi="Verdana" w:cs="Arial"/>
          <w:sz w:val="20"/>
          <w:szCs w:val="20"/>
        </w:rPr>
        <w:t xml:space="preserve">Conforme mencionado na nota 3n, item I, devido a característica da ação, </w:t>
      </w:r>
      <w:proofErr w:type="gramStart"/>
      <w:r>
        <w:rPr>
          <w:rFonts w:ascii="Verdana" w:hAnsi="Verdana" w:cs="Arial"/>
          <w:sz w:val="20"/>
          <w:szCs w:val="20"/>
        </w:rPr>
        <w:t>cuja a</w:t>
      </w:r>
      <w:proofErr w:type="gramEnd"/>
      <w:r>
        <w:rPr>
          <w:rFonts w:ascii="Verdana" w:hAnsi="Verdana" w:cs="Arial"/>
          <w:sz w:val="20"/>
          <w:szCs w:val="20"/>
        </w:rPr>
        <w:t xml:space="preserve"> evidência de realização não é praticamente certa, nenhum efeito foi reconhecido nas Demonstrações Financeiras.</w:t>
      </w:r>
    </w:p>
    <w:p w14:paraId="20B21754" w14:textId="01611AE7" w:rsidR="002F72D4" w:rsidRPr="001330CF" w:rsidRDefault="002F72D4" w:rsidP="00161B31">
      <w:pPr>
        <w:pStyle w:val="PargrafodaLista"/>
        <w:numPr>
          <w:ilvl w:val="0"/>
          <w:numId w:val="50"/>
        </w:numPr>
        <w:spacing w:before="120" w:after="120"/>
        <w:ind w:left="284" w:hanging="284"/>
        <w:jc w:val="both"/>
        <w:rPr>
          <w:rFonts w:ascii="Verdana" w:hAnsi="Verdana"/>
          <w:i/>
          <w:sz w:val="20"/>
          <w:szCs w:val="20"/>
          <w:lang w:eastAsia="en-US"/>
        </w:rPr>
      </w:pPr>
      <w:r>
        <w:rPr>
          <w:rFonts w:ascii="Verdana" w:hAnsi="Verdana"/>
          <w:i/>
          <w:sz w:val="20"/>
          <w:szCs w:val="20"/>
          <w:lang w:eastAsia="en-US"/>
        </w:rPr>
        <w:t>Provisões e passivos</w:t>
      </w:r>
      <w:r w:rsidRPr="001330CF">
        <w:rPr>
          <w:rFonts w:ascii="Verdana" w:hAnsi="Verdana"/>
          <w:i/>
          <w:sz w:val="20"/>
          <w:szCs w:val="20"/>
          <w:lang w:eastAsia="en-US"/>
        </w:rPr>
        <w:t xml:space="preserve"> contingentes</w:t>
      </w:r>
    </w:p>
    <w:p w14:paraId="0525B31D" w14:textId="4D53CD93" w:rsidR="00E216FC" w:rsidRDefault="00E216FC" w:rsidP="007C0984">
      <w:pPr>
        <w:suppressAutoHyphens w:val="0"/>
        <w:autoSpaceDE w:val="0"/>
        <w:autoSpaceDN w:val="0"/>
        <w:adjustRightInd w:val="0"/>
        <w:jc w:val="both"/>
        <w:rPr>
          <w:rFonts w:ascii="Verdana" w:hAnsi="Verdana" w:cs="Arial"/>
          <w:sz w:val="20"/>
          <w:szCs w:val="20"/>
        </w:rPr>
      </w:pPr>
      <w:proofErr w:type="gramStart"/>
      <w:r w:rsidRPr="00C27831">
        <w:rPr>
          <w:rFonts w:ascii="Verdana" w:hAnsi="Verdana" w:cs="Arial"/>
          <w:sz w:val="20"/>
          <w:szCs w:val="20"/>
        </w:rPr>
        <w:t xml:space="preserve">A </w:t>
      </w:r>
      <w:r w:rsidR="00DD5BD1" w:rsidRPr="00C27831">
        <w:rPr>
          <w:rFonts w:ascii="Verdana" w:hAnsi="Verdana" w:cs="Arial"/>
          <w:sz w:val="20"/>
          <w:szCs w:val="20"/>
        </w:rPr>
        <w:t>Fomento</w:t>
      </w:r>
      <w:proofErr w:type="gramEnd"/>
      <w:r w:rsidR="00DD5BD1" w:rsidRPr="00C27831">
        <w:rPr>
          <w:rFonts w:ascii="Verdana" w:hAnsi="Verdana" w:cs="Arial"/>
          <w:sz w:val="20"/>
          <w:szCs w:val="20"/>
        </w:rPr>
        <w:t xml:space="preserve"> Paraná </w:t>
      </w:r>
      <w:r w:rsidRPr="00C27831">
        <w:rPr>
          <w:rFonts w:ascii="Verdana" w:hAnsi="Verdana" w:cs="Arial"/>
          <w:sz w:val="20"/>
          <w:szCs w:val="20"/>
        </w:rPr>
        <w:t>é parte em ações judiciais e processos administrativos envolvendo questões trabalhistas</w:t>
      </w:r>
      <w:r w:rsidR="000B785D">
        <w:rPr>
          <w:rFonts w:ascii="Verdana" w:hAnsi="Verdana" w:cs="Arial"/>
          <w:sz w:val="20"/>
          <w:szCs w:val="20"/>
        </w:rPr>
        <w:t>,</w:t>
      </w:r>
      <w:r w:rsidRPr="00C27831">
        <w:rPr>
          <w:rFonts w:ascii="Verdana" w:hAnsi="Verdana" w:cs="Arial"/>
          <w:sz w:val="20"/>
          <w:szCs w:val="20"/>
        </w:rPr>
        <w:t xml:space="preserve"> cíveis</w:t>
      </w:r>
      <w:r w:rsidR="00AD1671">
        <w:rPr>
          <w:rFonts w:ascii="Verdana" w:hAnsi="Verdana" w:cs="Arial"/>
          <w:sz w:val="20"/>
          <w:szCs w:val="20"/>
        </w:rPr>
        <w:t xml:space="preserve">, fiscais </w:t>
      </w:r>
      <w:r w:rsidR="000B785D">
        <w:rPr>
          <w:rFonts w:ascii="Verdana" w:hAnsi="Verdana" w:cs="Arial"/>
          <w:sz w:val="20"/>
          <w:szCs w:val="20"/>
        </w:rPr>
        <w:t xml:space="preserve">e administrativas, </w:t>
      </w:r>
      <w:r w:rsidR="00722593" w:rsidRPr="00722593">
        <w:rPr>
          <w:rFonts w:ascii="Verdana" w:hAnsi="Verdana" w:cs="Arial"/>
          <w:sz w:val="20"/>
          <w:szCs w:val="20"/>
        </w:rPr>
        <w:t>os critérios de quantificação das provisões para contingências são adequados</w:t>
      </w:r>
      <w:r w:rsidR="00722593">
        <w:rPr>
          <w:rFonts w:ascii="Verdana" w:hAnsi="Verdana" w:cs="Arial"/>
          <w:sz w:val="20"/>
          <w:szCs w:val="20"/>
        </w:rPr>
        <w:t xml:space="preserve"> </w:t>
      </w:r>
      <w:r w:rsidR="00722593" w:rsidRPr="00722593">
        <w:rPr>
          <w:rFonts w:ascii="Verdana" w:hAnsi="Verdana" w:cs="Arial"/>
          <w:sz w:val="20"/>
          <w:szCs w:val="20"/>
        </w:rPr>
        <w:t xml:space="preserve">às características específicas das </w:t>
      </w:r>
      <w:r w:rsidR="00D4366D">
        <w:rPr>
          <w:rFonts w:ascii="Verdana" w:hAnsi="Verdana" w:cs="Arial"/>
          <w:sz w:val="20"/>
          <w:szCs w:val="20"/>
        </w:rPr>
        <w:t xml:space="preserve">ações, </w:t>
      </w:r>
      <w:r w:rsidR="00722593" w:rsidRPr="00722593">
        <w:rPr>
          <w:rFonts w:ascii="Verdana" w:hAnsi="Verdana" w:cs="Arial"/>
          <w:sz w:val="20"/>
          <w:szCs w:val="20"/>
        </w:rPr>
        <w:t>bem como outros riscos, levando-se</w:t>
      </w:r>
      <w:r w:rsidR="00722593">
        <w:rPr>
          <w:rFonts w:ascii="Verdana" w:hAnsi="Verdana" w:cs="Arial"/>
          <w:sz w:val="20"/>
          <w:szCs w:val="20"/>
        </w:rPr>
        <w:t xml:space="preserve"> </w:t>
      </w:r>
      <w:r w:rsidR="00722593" w:rsidRPr="00722593">
        <w:rPr>
          <w:rFonts w:ascii="Verdana" w:hAnsi="Verdana" w:cs="Arial"/>
          <w:sz w:val="20"/>
          <w:szCs w:val="20"/>
        </w:rPr>
        <w:t xml:space="preserve">em consideração a opinião dos </w:t>
      </w:r>
      <w:r w:rsidR="000D7576">
        <w:rPr>
          <w:rFonts w:ascii="Verdana" w:hAnsi="Verdana" w:cs="Arial"/>
          <w:sz w:val="20"/>
          <w:szCs w:val="20"/>
        </w:rPr>
        <w:t>advogados</w:t>
      </w:r>
      <w:r w:rsidR="00722593" w:rsidRPr="00722593">
        <w:rPr>
          <w:rFonts w:ascii="Verdana" w:hAnsi="Verdana" w:cs="Arial"/>
          <w:sz w:val="20"/>
          <w:szCs w:val="20"/>
        </w:rPr>
        <w:t>, a natureza das ações, a semelhança com processos</w:t>
      </w:r>
      <w:r w:rsidR="00D4366D">
        <w:rPr>
          <w:rFonts w:ascii="Verdana" w:hAnsi="Verdana" w:cs="Arial"/>
          <w:sz w:val="20"/>
          <w:szCs w:val="20"/>
        </w:rPr>
        <w:t xml:space="preserve"> </w:t>
      </w:r>
      <w:r w:rsidR="00722593" w:rsidRPr="00722593">
        <w:rPr>
          <w:rFonts w:ascii="Verdana" w:hAnsi="Verdana" w:cs="Arial"/>
          <w:sz w:val="20"/>
          <w:szCs w:val="20"/>
        </w:rPr>
        <w:t>anteriores, bem como a jurisprudência dominante. A constituição de provisão ocorre sempre que a perda for</w:t>
      </w:r>
      <w:r w:rsidR="00722593">
        <w:rPr>
          <w:rFonts w:ascii="Verdana" w:hAnsi="Verdana" w:cs="Arial"/>
          <w:sz w:val="20"/>
          <w:szCs w:val="20"/>
        </w:rPr>
        <w:t xml:space="preserve"> </w:t>
      </w:r>
      <w:r w:rsidR="000B785D">
        <w:rPr>
          <w:rFonts w:ascii="Verdana" w:hAnsi="Verdana" w:cs="Arial"/>
          <w:sz w:val="20"/>
          <w:szCs w:val="20"/>
        </w:rPr>
        <w:t xml:space="preserve">classificada como </w:t>
      </w:r>
      <w:proofErr w:type="gramStart"/>
      <w:r w:rsidR="000B785D">
        <w:rPr>
          <w:rFonts w:ascii="Verdana" w:hAnsi="Verdana" w:cs="Arial"/>
          <w:sz w:val="20"/>
          <w:szCs w:val="20"/>
        </w:rPr>
        <w:t xml:space="preserve">provável, já </w:t>
      </w:r>
      <w:r w:rsidR="000B785D" w:rsidRPr="00C27831">
        <w:rPr>
          <w:rFonts w:ascii="Verdana" w:hAnsi="Verdana" w:cs="Arial"/>
          <w:sz w:val="20"/>
          <w:szCs w:val="20"/>
        </w:rPr>
        <w:t>aquelas</w:t>
      </w:r>
      <w:proofErr w:type="gramEnd"/>
      <w:r w:rsidR="000B785D" w:rsidRPr="00C27831">
        <w:rPr>
          <w:rFonts w:ascii="Verdana" w:hAnsi="Verdana" w:cs="Arial"/>
          <w:sz w:val="20"/>
          <w:szCs w:val="20"/>
        </w:rPr>
        <w:t xml:space="preserve"> classificadas como possíve</w:t>
      </w:r>
      <w:r w:rsidR="00FC3D27">
        <w:rPr>
          <w:rFonts w:ascii="Verdana" w:hAnsi="Verdana" w:cs="Arial"/>
          <w:sz w:val="20"/>
          <w:szCs w:val="20"/>
        </w:rPr>
        <w:t>is estão evidenciadas no item “d</w:t>
      </w:r>
      <w:r w:rsidR="000B785D" w:rsidRPr="00C27831">
        <w:rPr>
          <w:rFonts w:ascii="Verdana" w:hAnsi="Verdana" w:cs="Arial"/>
          <w:sz w:val="20"/>
          <w:szCs w:val="20"/>
        </w:rPr>
        <w:t>”.</w:t>
      </w:r>
    </w:p>
    <w:p w14:paraId="34C855A1" w14:textId="6A3E1B69" w:rsidR="00566DAF" w:rsidRPr="00566DAF" w:rsidRDefault="00EC3710" w:rsidP="00161B31">
      <w:pPr>
        <w:pStyle w:val="PargrafodaLista"/>
        <w:numPr>
          <w:ilvl w:val="0"/>
          <w:numId w:val="50"/>
        </w:numPr>
        <w:spacing w:before="120" w:after="120"/>
        <w:ind w:left="284" w:hanging="284"/>
        <w:jc w:val="both"/>
        <w:rPr>
          <w:rFonts w:ascii="Verdana" w:hAnsi="Verdana"/>
          <w:i/>
          <w:sz w:val="20"/>
          <w:szCs w:val="20"/>
          <w:lang w:eastAsia="en-US"/>
        </w:rPr>
      </w:pPr>
      <w:r w:rsidRPr="007E64A4">
        <w:rPr>
          <w:rFonts w:ascii="Verdana" w:hAnsi="Verdana"/>
          <w:i/>
          <w:sz w:val="20"/>
          <w:szCs w:val="20"/>
          <w:lang w:eastAsia="en-US"/>
        </w:rPr>
        <w:t xml:space="preserve">Contingências de risco provável </w:t>
      </w:r>
    </w:p>
    <w:tbl>
      <w:tblPr>
        <w:tblW w:w="10260" w:type="dxa"/>
        <w:tblInd w:w="60" w:type="dxa"/>
        <w:tblCellMar>
          <w:left w:w="70" w:type="dxa"/>
          <w:right w:w="70" w:type="dxa"/>
        </w:tblCellMar>
        <w:tblLook w:val="04A0" w:firstRow="1" w:lastRow="0" w:firstColumn="1" w:lastColumn="0" w:noHBand="0" w:noVBand="1"/>
      </w:tblPr>
      <w:tblGrid>
        <w:gridCol w:w="3560"/>
        <w:gridCol w:w="1340"/>
        <w:gridCol w:w="1340"/>
        <w:gridCol w:w="1340"/>
        <w:gridCol w:w="1340"/>
        <w:gridCol w:w="1340"/>
      </w:tblGrid>
      <w:tr w:rsidR="001E6DE6" w:rsidRPr="001E6DE6" w14:paraId="08319962" w14:textId="77777777" w:rsidTr="00010DB9">
        <w:trPr>
          <w:trHeight w:val="510"/>
        </w:trPr>
        <w:tc>
          <w:tcPr>
            <w:tcW w:w="356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09345E0" w14:textId="6A3E1B69" w:rsidR="001E6DE6" w:rsidRPr="001E6DE6" w:rsidRDefault="001E6DE6" w:rsidP="007C0984">
            <w:pPr>
              <w:suppressAutoHyphens w:val="0"/>
              <w:rPr>
                <w:rFonts w:ascii="Verdana" w:hAnsi="Verdana" w:cs="Arial"/>
                <w:b/>
                <w:bCs/>
                <w:sz w:val="16"/>
                <w:szCs w:val="16"/>
                <w:lang w:eastAsia="pt-BR"/>
              </w:rPr>
            </w:pPr>
            <w:r w:rsidRPr="001E6DE6">
              <w:rPr>
                <w:rFonts w:ascii="Verdana" w:hAnsi="Verdana" w:cs="Arial"/>
                <w:b/>
                <w:bCs/>
                <w:sz w:val="16"/>
                <w:szCs w:val="16"/>
                <w:lang w:eastAsia="pt-BR"/>
              </w:rPr>
              <w:t>Natureza</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7CEC5300" w14:textId="77777777" w:rsidR="001E6DE6" w:rsidRPr="001E6DE6" w:rsidRDefault="001E6DE6" w:rsidP="007C0984">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Saldo em 31.12.2019</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113922C9" w14:textId="77777777" w:rsidR="001E6DE6" w:rsidRPr="001E6DE6" w:rsidRDefault="001E6DE6" w:rsidP="007C0984">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Constituição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57F82F31" w14:textId="77777777" w:rsidR="001E6DE6" w:rsidRPr="001E6DE6" w:rsidRDefault="001E6DE6" w:rsidP="007C0984">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Atualização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67375127" w14:textId="77777777" w:rsidR="001E6DE6" w:rsidRPr="001E6DE6" w:rsidRDefault="001E6DE6" w:rsidP="007C0984">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Reversão</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503123A7" w14:textId="77777777" w:rsidR="001E6DE6" w:rsidRPr="001E6DE6" w:rsidRDefault="001E6DE6" w:rsidP="007C0984">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Saldo em 30.06.2020</w:t>
            </w:r>
          </w:p>
        </w:tc>
      </w:tr>
      <w:tr w:rsidR="001E6DE6" w:rsidRPr="001E6DE6" w14:paraId="3B4A9C26" w14:textId="77777777" w:rsidTr="00010DB9">
        <w:trPr>
          <w:trHeight w:val="300"/>
        </w:trPr>
        <w:tc>
          <w:tcPr>
            <w:tcW w:w="3560" w:type="dxa"/>
            <w:tcBorders>
              <w:top w:val="nil"/>
              <w:left w:val="single" w:sz="8" w:space="0" w:color="FFFFFF"/>
              <w:bottom w:val="single" w:sz="8" w:space="0" w:color="FFFFFF"/>
              <w:right w:val="single" w:sz="8" w:space="0" w:color="FFFFFF"/>
            </w:tcBorders>
            <w:shd w:val="clear" w:color="000000" w:fill="F2F2F2"/>
            <w:vAlign w:val="center"/>
            <w:hideMark/>
          </w:tcPr>
          <w:p w14:paraId="71D604AA" w14:textId="77777777" w:rsidR="001E6DE6" w:rsidRPr="001E6DE6" w:rsidRDefault="001E6DE6" w:rsidP="007C0984">
            <w:pPr>
              <w:suppressAutoHyphens w:val="0"/>
              <w:jc w:val="both"/>
              <w:rPr>
                <w:rFonts w:ascii="Verdana" w:hAnsi="Verdana" w:cs="Arial"/>
                <w:sz w:val="16"/>
                <w:szCs w:val="16"/>
                <w:lang w:eastAsia="pt-BR"/>
              </w:rPr>
            </w:pPr>
            <w:r w:rsidRPr="001E6DE6">
              <w:rPr>
                <w:rFonts w:ascii="Verdana" w:hAnsi="Verdana" w:cs="Arial"/>
                <w:sz w:val="16"/>
                <w:szCs w:val="16"/>
                <w:lang w:eastAsia="pt-BR"/>
              </w:rPr>
              <w:t>Trabalhistas</w:t>
            </w:r>
          </w:p>
        </w:tc>
        <w:tc>
          <w:tcPr>
            <w:tcW w:w="1340" w:type="dxa"/>
            <w:tcBorders>
              <w:top w:val="nil"/>
              <w:left w:val="nil"/>
              <w:bottom w:val="single" w:sz="8" w:space="0" w:color="FFFFFF"/>
              <w:right w:val="single" w:sz="8" w:space="0" w:color="FFFFFF"/>
            </w:tcBorders>
            <w:shd w:val="clear" w:color="000000" w:fill="F2F2F2"/>
            <w:vAlign w:val="center"/>
            <w:hideMark/>
          </w:tcPr>
          <w:p w14:paraId="3A7DD336"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673</w:t>
            </w:r>
          </w:p>
        </w:tc>
        <w:tc>
          <w:tcPr>
            <w:tcW w:w="1340" w:type="dxa"/>
            <w:tcBorders>
              <w:top w:val="nil"/>
              <w:left w:val="nil"/>
              <w:bottom w:val="single" w:sz="8" w:space="0" w:color="FFFFFF"/>
              <w:right w:val="single" w:sz="8" w:space="0" w:color="FFFFFF"/>
            </w:tcBorders>
            <w:shd w:val="clear" w:color="000000" w:fill="F2F2F2"/>
            <w:vAlign w:val="center"/>
            <w:hideMark/>
          </w:tcPr>
          <w:p w14:paraId="081C9636"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10</w:t>
            </w:r>
          </w:p>
        </w:tc>
        <w:tc>
          <w:tcPr>
            <w:tcW w:w="1340" w:type="dxa"/>
            <w:tcBorders>
              <w:top w:val="nil"/>
              <w:left w:val="nil"/>
              <w:bottom w:val="single" w:sz="8" w:space="0" w:color="FFFFFF"/>
              <w:right w:val="single" w:sz="8" w:space="0" w:color="FFFFFF"/>
            </w:tcBorders>
            <w:shd w:val="clear" w:color="000000" w:fill="F2F2F2"/>
            <w:vAlign w:val="center"/>
            <w:hideMark/>
          </w:tcPr>
          <w:p w14:paraId="4BBB560E"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39</w:t>
            </w:r>
          </w:p>
        </w:tc>
        <w:tc>
          <w:tcPr>
            <w:tcW w:w="1340" w:type="dxa"/>
            <w:tcBorders>
              <w:top w:val="nil"/>
              <w:left w:val="nil"/>
              <w:bottom w:val="single" w:sz="8" w:space="0" w:color="FFFFFF"/>
              <w:right w:val="single" w:sz="8" w:space="0" w:color="FFFFFF"/>
            </w:tcBorders>
            <w:shd w:val="clear" w:color="000000" w:fill="F2F2F2"/>
            <w:vAlign w:val="center"/>
            <w:hideMark/>
          </w:tcPr>
          <w:p w14:paraId="6CE13904" w14:textId="10E89460" w:rsidR="001E6DE6" w:rsidRPr="001E6DE6" w:rsidRDefault="001E6DE6" w:rsidP="007C0984">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175537CE"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722</w:t>
            </w:r>
          </w:p>
        </w:tc>
      </w:tr>
      <w:tr w:rsidR="001E6DE6" w:rsidRPr="001E6DE6" w14:paraId="4238CC2B" w14:textId="77777777" w:rsidTr="00010DB9">
        <w:trPr>
          <w:trHeight w:val="300"/>
        </w:trPr>
        <w:tc>
          <w:tcPr>
            <w:tcW w:w="3560" w:type="dxa"/>
            <w:tcBorders>
              <w:top w:val="nil"/>
              <w:left w:val="single" w:sz="8" w:space="0" w:color="FFFFFF"/>
              <w:bottom w:val="single" w:sz="8" w:space="0" w:color="FFFFFF"/>
              <w:right w:val="single" w:sz="8" w:space="0" w:color="FFFFFF"/>
            </w:tcBorders>
            <w:shd w:val="clear" w:color="000000" w:fill="F2F2F2"/>
            <w:vAlign w:val="center"/>
            <w:hideMark/>
          </w:tcPr>
          <w:p w14:paraId="38552E21" w14:textId="77777777" w:rsidR="001E6DE6" w:rsidRPr="001E6DE6" w:rsidRDefault="001E6DE6" w:rsidP="007C0984">
            <w:pPr>
              <w:suppressAutoHyphens w:val="0"/>
              <w:jc w:val="both"/>
              <w:rPr>
                <w:rFonts w:ascii="Verdana" w:hAnsi="Verdana" w:cs="Arial"/>
                <w:sz w:val="16"/>
                <w:szCs w:val="16"/>
                <w:lang w:eastAsia="pt-BR"/>
              </w:rPr>
            </w:pPr>
            <w:r w:rsidRPr="001E6DE6">
              <w:rPr>
                <w:rFonts w:ascii="Verdana" w:hAnsi="Verdana" w:cs="Arial"/>
                <w:sz w:val="16"/>
                <w:szCs w:val="16"/>
                <w:lang w:eastAsia="pt-BR"/>
              </w:rPr>
              <w:t>Cíveis</w:t>
            </w:r>
          </w:p>
        </w:tc>
        <w:tc>
          <w:tcPr>
            <w:tcW w:w="1340" w:type="dxa"/>
            <w:tcBorders>
              <w:top w:val="nil"/>
              <w:left w:val="nil"/>
              <w:bottom w:val="single" w:sz="8" w:space="0" w:color="FFFFFF"/>
              <w:right w:val="single" w:sz="8" w:space="0" w:color="FFFFFF"/>
            </w:tcBorders>
            <w:shd w:val="clear" w:color="000000" w:fill="F2F2F2"/>
            <w:vAlign w:val="center"/>
            <w:hideMark/>
          </w:tcPr>
          <w:p w14:paraId="36D7770A"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134</w:t>
            </w:r>
          </w:p>
        </w:tc>
        <w:tc>
          <w:tcPr>
            <w:tcW w:w="1340" w:type="dxa"/>
            <w:tcBorders>
              <w:top w:val="nil"/>
              <w:left w:val="nil"/>
              <w:bottom w:val="single" w:sz="8" w:space="0" w:color="FFFFFF"/>
              <w:right w:val="single" w:sz="8" w:space="0" w:color="FFFFFF"/>
            </w:tcBorders>
            <w:shd w:val="clear" w:color="000000" w:fill="F2F2F2"/>
            <w:vAlign w:val="center"/>
            <w:hideMark/>
          </w:tcPr>
          <w:p w14:paraId="02FE8650" w14:textId="77777777" w:rsidR="001E6DE6" w:rsidRPr="001E6DE6" w:rsidRDefault="001E6DE6" w:rsidP="007C0984">
            <w:pPr>
              <w:suppressAutoHyphens w:val="0"/>
              <w:jc w:val="right"/>
              <w:rPr>
                <w:rFonts w:ascii="Verdana" w:hAnsi="Verdana" w:cs="Arial"/>
                <w:sz w:val="16"/>
                <w:szCs w:val="16"/>
                <w:lang w:eastAsia="pt-BR"/>
              </w:rPr>
            </w:pPr>
            <w:proofErr w:type="gramStart"/>
            <w:r w:rsidRPr="001E6DE6">
              <w:rPr>
                <w:rFonts w:ascii="Verdana" w:hAnsi="Verdana" w:cs="Arial"/>
                <w:sz w:val="16"/>
                <w:szCs w:val="16"/>
                <w:lang w:eastAsia="pt-BR"/>
              </w:rPr>
              <w:t>5</w:t>
            </w:r>
            <w:proofErr w:type="gramEnd"/>
          </w:p>
        </w:tc>
        <w:tc>
          <w:tcPr>
            <w:tcW w:w="1340" w:type="dxa"/>
            <w:tcBorders>
              <w:top w:val="nil"/>
              <w:left w:val="nil"/>
              <w:bottom w:val="single" w:sz="8" w:space="0" w:color="FFFFFF"/>
              <w:right w:val="single" w:sz="8" w:space="0" w:color="FFFFFF"/>
            </w:tcBorders>
            <w:shd w:val="clear" w:color="000000" w:fill="F2F2F2"/>
            <w:vAlign w:val="center"/>
            <w:hideMark/>
          </w:tcPr>
          <w:p w14:paraId="79737011"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11</w:t>
            </w:r>
          </w:p>
        </w:tc>
        <w:tc>
          <w:tcPr>
            <w:tcW w:w="1340" w:type="dxa"/>
            <w:tcBorders>
              <w:top w:val="nil"/>
              <w:left w:val="nil"/>
              <w:bottom w:val="single" w:sz="8" w:space="0" w:color="FFFFFF"/>
              <w:right w:val="single" w:sz="8" w:space="0" w:color="FFFFFF"/>
            </w:tcBorders>
            <w:shd w:val="clear" w:color="000000" w:fill="F2F2F2"/>
            <w:vAlign w:val="center"/>
            <w:hideMark/>
          </w:tcPr>
          <w:p w14:paraId="5C9F478B" w14:textId="715D90A7" w:rsidR="001E6DE6" w:rsidRPr="001E6DE6" w:rsidRDefault="00566DAF"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1E6DE6" w:rsidRPr="001E6DE6">
              <w:rPr>
                <w:rFonts w:ascii="Verdana" w:hAnsi="Verdana" w:cs="Arial"/>
                <w:sz w:val="16"/>
                <w:szCs w:val="16"/>
                <w:lang w:eastAsia="pt-BR"/>
              </w:rPr>
              <w:t>5</w:t>
            </w:r>
            <w:r>
              <w:rPr>
                <w:rFonts w:ascii="Verdana" w:hAnsi="Verdana" w:cs="Arial"/>
                <w:sz w:val="16"/>
                <w:szCs w:val="16"/>
                <w:lang w:eastAsia="pt-BR"/>
              </w:rPr>
              <w:t>)</w:t>
            </w:r>
          </w:p>
        </w:tc>
        <w:tc>
          <w:tcPr>
            <w:tcW w:w="1340" w:type="dxa"/>
            <w:tcBorders>
              <w:top w:val="nil"/>
              <w:left w:val="nil"/>
              <w:bottom w:val="single" w:sz="8" w:space="0" w:color="FFFFFF"/>
              <w:right w:val="single" w:sz="8" w:space="0" w:color="FFFFFF"/>
            </w:tcBorders>
            <w:shd w:val="clear" w:color="000000" w:fill="F2F2F2"/>
            <w:vAlign w:val="center"/>
            <w:hideMark/>
          </w:tcPr>
          <w:p w14:paraId="65888A91"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145</w:t>
            </w:r>
          </w:p>
        </w:tc>
      </w:tr>
      <w:tr w:rsidR="001E6DE6" w:rsidRPr="001E6DE6" w14:paraId="6EE86936" w14:textId="77777777" w:rsidTr="00010DB9">
        <w:trPr>
          <w:trHeight w:val="300"/>
        </w:trPr>
        <w:tc>
          <w:tcPr>
            <w:tcW w:w="3560" w:type="dxa"/>
            <w:tcBorders>
              <w:top w:val="nil"/>
              <w:left w:val="single" w:sz="8" w:space="0" w:color="FFFFFF"/>
              <w:bottom w:val="single" w:sz="8" w:space="0" w:color="FFFFFF" w:themeColor="background1"/>
              <w:right w:val="single" w:sz="8" w:space="0" w:color="FFFFFF"/>
            </w:tcBorders>
            <w:shd w:val="clear" w:color="000000" w:fill="F2F2F2"/>
            <w:vAlign w:val="center"/>
            <w:hideMark/>
          </w:tcPr>
          <w:p w14:paraId="17FD7241" w14:textId="77777777" w:rsidR="001E6DE6" w:rsidRPr="001E6DE6" w:rsidRDefault="001E6DE6" w:rsidP="007C0984">
            <w:pPr>
              <w:suppressAutoHyphens w:val="0"/>
              <w:jc w:val="both"/>
              <w:rPr>
                <w:rFonts w:ascii="Verdana" w:hAnsi="Verdana" w:cs="Arial"/>
                <w:sz w:val="16"/>
                <w:szCs w:val="16"/>
                <w:lang w:eastAsia="pt-BR"/>
              </w:rPr>
            </w:pPr>
            <w:r w:rsidRPr="001E6DE6">
              <w:rPr>
                <w:rFonts w:ascii="Verdana" w:hAnsi="Verdana" w:cs="Arial"/>
                <w:sz w:val="16"/>
                <w:szCs w:val="16"/>
                <w:lang w:eastAsia="pt-BR"/>
              </w:rPr>
              <w:t>Administrativas</w:t>
            </w:r>
          </w:p>
        </w:tc>
        <w:tc>
          <w:tcPr>
            <w:tcW w:w="1340" w:type="dxa"/>
            <w:tcBorders>
              <w:top w:val="nil"/>
              <w:left w:val="nil"/>
              <w:bottom w:val="single" w:sz="8" w:space="0" w:color="FFFFFF" w:themeColor="background1"/>
              <w:right w:val="single" w:sz="8" w:space="0" w:color="FFFFFF"/>
            </w:tcBorders>
            <w:shd w:val="clear" w:color="000000" w:fill="F2F2F2"/>
            <w:vAlign w:val="center"/>
            <w:hideMark/>
          </w:tcPr>
          <w:p w14:paraId="7114D8EA"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788</w:t>
            </w:r>
          </w:p>
        </w:tc>
        <w:tc>
          <w:tcPr>
            <w:tcW w:w="1340" w:type="dxa"/>
            <w:tcBorders>
              <w:top w:val="nil"/>
              <w:left w:val="nil"/>
              <w:bottom w:val="single" w:sz="8" w:space="0" w:color="FFFFFF" w:themeColor="background1"/>
              <w:right w:val="single" w:sz="8" w:space="0" w:color="FFFFFF"/>
            </w:tcBorders>
            <w:shd w:val="clear" w:color="000000" w:fill="F2F2F2"/>
            <w:vAlign w:val="center"/>
            <w:hideMark/>
          </w:tcPr>
          <w:p w14:paraId="47D276C7"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200</w:t>
            </w:r>
          </w:p>
        </w:tc>
        <w:tc>
          <w:tcPr>
            <w:tcW w:w="1340" w:type="dxa"/>
            <w:tcBorders>
              <w:top w:val="nil"/>
              <w:left w:val="nil"/>
              <w:bottom w:val="single" w:sz="8" w:space="0" w:color="FFFFFF" w:themeColor="background1"/>
              <w:right w:val="single" w:sz="8" w:space="0" w:color="FFFFFF"/>
            </w:tcBorders>
            <w:shd w:val="clear" w:color="000000" w:fill="F2F2F2"/>
            <w:vAlign w:val="center"/>
            <w:hideMark/>
          </w:tcPr>
          <w:p w14:paraId="70238E2D"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105</w:t>
            </w:r>
          </w:p>
        </w:tc>
        <w:tc>
          <w:tcPr>
            <w:tcW w:w="1340" w:type="dxa"/>
            <w:tcBorders>
              <w:top w:val="nil"/>
              <w:left w:val="nil"/>
              <w:bottom w:val="single" w:sz="8" w:space="0" w:color="FFFFFF" w:themeColor="background1"/>
              <w:right w:val="single" w:sz="8" w:space="0" w:color="FFFFFF"/>
            </w:tcBorders>
            <w:shd w:val="clear" w:color="000000" w:fill="F2F2F2"/>
            <w:vAlign w:val="center"/>
            <w:hideMark/>
          </w:tcPr>
          <w:p w14:paraId="1F12450B" w14:textId="627CD033" w:rsidR="001E6DE6" w:rsidRPr="001E6DE6" w:rsidRDefault="001E6DE6" w:rsidP="007C0984">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1340" w:type="dxa"/>
            <w:tcBorders>
              <w:top w:val="nil"/>
              <w:left w:val="nil"/>
              <w:bottom w:val="single" w:sz="8" w:space="0" w:color="FFFFFF" w:themeColor="background1"/>
              <w:right w:val="single" w:sz="8" w:space="0" w:color="FFFFFF"/>
            </w:tcBorders>
            <w:shd w:val="clear" w:color="000000" w:fill="F2F2F2"/>
            <w:vAlign w:val="center"/>
            <w:hideMark/>
          </w:tcPr>
          <w:p w14:paraId="1AEF71AB"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1.093</w:t>
            </w:r>
          </w:p>
        </w:tc>
      </w:tr>
      <w:tr w:rsidR="00566DAF" w:rsidRPr="00AA72BC" w14:paraId="742B5E70" w14:textId="77777777" w:rsidTr="00010DB9">
        <w:trPr>
          <w:trHeight w:val="300"/>
        </w:trPr>
        <w:tc>
          <w:tcPr>
            <w:tcW w:w="3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A6A6A6" w:themeFill="background1" w:themeFillShade="A6"/>
            <w:vAlign w:val="center"/>
          </w:tcPr>
          <w:p w14:paraId="6CFA7492" w14:textId="15F832CE" w:rsidR="00566DAF" w:rsidRPr="00566DAF" w:rsidRDefault="00566DAF" w:rsidP="007C0984">
            <w:pPr>
              <w:suppressAutoHyphens w:val="0"/>
              <w:jc w:val="both"/>
              <w:rPr>
                <w:rFonts w:ascii="Verdana" w:hAnsi="Verdana" w:cs="Arial"/>
                <w:b/>
                <w:bCs/>
                <w:sz w:val="16"/>
                <w:szCs w:val="16"/>
                <w:lang w:eastAsia="pt-BR"/>
              </w:rPr>
            </w:pPr>
            <w:r w:rsidRPr="00566DAF">
              <w:rPr>
                <w:rFonts w:ascii="Verdana" w:hAnsi="Verdana" w:cs="Arial"/>
                <w:b/>
                <w:bCs/>
                <w:sz w:val="16"/>
                <w:szCs w:val="16"/>
                <w:lang w:eastAsia="pt-BR"/>
              </w:rPr>
              <w:t>Total</w:t>
            </w:r>
          </w:p>
        </w:tc>
        <w:tc>
          <w:tcPr>
            <w:tcW w:w="1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A6A6A6" w:themeFill="background1" w:themeFillShade="A6"/>
            <w:vAlign w:val="center"/>
          </w:tcPr>
          <w:p w14:paraId="5F56E578" w14:textId="445B8B7F" w:rsidR="00566DAF" w:rsidRPr="00566DAF" w:rsidRDefault="00566DAF" w:rsidP="00566DAF">
            <w:pPr>
              <w:suppressAutoHyphens w:val="0"/>
              <w:jc w:val="right"/>
              <w:rPr>
                <w:rFonts w:ascii="Verdana" w:hAnsi="Verdana" w:cs="Arial"/>
                <w:b/>
                <w:bCs/>
                <w:sz w:val="16"/>
                <w:szCs w:val="16"/>
                <w:lang w:eastAsia="pt-BR"/>
              </w:rPr>
            </w:pPr>
            <w:r>
              <w:rPr>
                <w:rFonts w:ascii="Verdana" w:hAnsi="Verdana" w:cs="Arial"/>
                <w:b/>
                <w:bCs/>
                <w:sz w:val="16"/>
                <w:szCs w:val="16"/>
              </w:rPr>
              <w:t>1.595</w:t>
            </w:r>
          </w:p>
        </w:tc>
        <w:tc>
          <w:tcPr>
            <w:tcW w:w="1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A6A6A6" w:themeFill="background1" w:themeFillShade="A6"/>
            <w:vAlign w:val="center"/>
          </w:tcPr>
          <w:p w14:paraId="23AE241B" w14:textId="070365A0" w:rsidR="00566DAF" w:rsidRPr="00566DAF" w:rsidRDefault="00566DAF" w:rsidP="00566DAF">
            <w:pPr>
              <w:suppressAutoHyphens w:val="0"/>
              <w:jc w:val="right"/>
              <w:rPr>
                <w:rFonts w:ascii="Verdana" w:hAnsi="Verdana" w:cs="Arial"/>
                <w:b/>
                <w:bCs/>
                <w:sz w:val="16"/>
                <w:szCs w:val="16"/>
                <w:lang w:eastAsia="pt-BR"/>
              </w:rPr>
            </w:pPr>
            <w:r>
              <w:rPr>
                <w:rFonts w:ascii="Verdana" w:hAnsi="Verdana" w:cs="Arial"/>
                <w:b/>
                <w:bCs/>
                <w:sz w:val="16"/>
                <w:szCs w:val="16"/>
              </w:rPr>
              <w:t>215</w:t>
            </w:r>
          </w:p>
        </w:tc>
        <w:tc>
          <w:tcPr>
            <w:tcW w:w="1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A6A6A6" w:themeFill="background1" w:themeFillShade="A6"/>
            <w:vAlign w:val="center"/>
          </w:tcPr>
          <w:p w14:paraId="6AABEEC8" w14:textId="285E607A" w:rsidR="00566DAF" w:rsidRPr="00566DAF" w:rsidRDefault="00566DAF" w:rsidP="00566DAF">
            <w:pPr>
              <w:suppressAutoHyphens w:val="0"/>
              <w:jc w:val="right"/>
              <w:rPr>
                <w:rFonts w:ascii="Verdana" w:hAnsi="Verdana" w:cs="Arial"/>
                <w:b/>
                <w:bCs/>
                <w:sz w:val="16"/>
                <w:szCs w:val="16"/>
                <w:lang w:eastAsia="pt-BR"/>
              </w:rPr>
            </w:pPr>
            <w:r>
              <w:rPr>
                <w:rFonts w:ascii="Verdana" w:hAnsi="Verdana" w:cs="Arial"/>
                <w:b/>
                <w:bCs/>
                <w:sz w:val="16"/>
                <w:szCs w:val="16"/>
              </w:rPr>
              <w:t>155</w:t>
            </w:r>
          </w:p>
        </w:tc>
        <w:tc>
          <w:tcPr>
            <w:tcW w:w="1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A6A6A6" w:themeFill="background1" w:themeFillShade="A6"/>
            <w:vAlign w:val="center"/>
          </w:tcPr>
          <w:p w14:paraId="60F459BA" w14:textId="47A7E862" w:rsidR="00566DAF" w:rsidRPr="00566DAF" w:rsidRDefault="00566DAF" w:rsidP="00566DAF">
            <w:pPr>
              <w:suppressAutoHyphens w:val="0"/>
              <w:jc w:val="right"/>
              <w:rPr>
                <w:rFonts w:ascii="Verdana" w:hAnsi="Verdana" w:cs="Arial"/>
                <w:b/>
                <w:bCs/>
                <w:sz w:val="16"/>
                <w:szCs w:val="16"/>
                <w:lang w:eastAsia="pt-BR"/>
              </w:rPr>
            </w:pPr>
            <w:r>
              <w:rPr>
                <w:rFonts w:ascii="Verdana" w:hAnsi="Verdana" w:cs="Arial"/>
                <w:b/>
                <w:bCs/>
                <w:sz w:val="16"/>
                <w:szCs w:val="16"/>
              </w:rPr>
              <w:t>(5)</w:t>
            </w:r>
          </w:p>
        </w:tc>
        <w:tc>
          <w:tcPr>
            <w:tcW w:w="1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A6A6A6" w:themeFill="background1" w:themeFillShade="A6"/>
            <w:vAlign w:val="center"/>
          </w:tcPr>
          <w:p w14:paraId="19232411" w14:textId="0F8ADD0F" w:rsidR="00566DAF" w:rsidRPr="00566DAF" w:rsidRDefault="00566DAF" w:rsidP="00566DAF">
            <w:pPr>
              <w:suppressAutoHyphens w:val="0"/>
              <w:jc w:val="right"/>
              <w:rPr>
                <w:rFonts w:ascii="Verdana" w:hAnsi="Verdana" w:cs="Arial"/>
                <w:b/>
                <w:bCs/>
                <w:sz w:val="16"/>
                <w:szCs w:val="16"/>
                <w:lang w:eastAsia="pt-BR"/>
              </w:rPr>
            </w:pPr>
            <w:r>
              <w:rPr>
                <w:rFonts w:ascii="Verdana" w:hAnsi="Verdana" w:cs="Arial"/>
                <w:b/>
                <w:bCs/>
                <w:sz w:val="16"/>
                <w:szCs w:val="16"/>
              </w:rPr>
              <w:t>1.960</w:t>
            </w:r>
          </w:p>
        </w:tc>
      </w:tr>
    </w:tbl>
    <w:p w14:paraId="366ECC18" w14:textId="6A1E4C2A" w:rsidR="001D5517" w:rsidRPr="00566DAF" w:rsidRDefault="00FC3D27" w:rsidP="007C0984">
      <w:pPr>
        <w:spacing w:before="120" w:after="120"/>
        <w:rPr>
          <w:rFonts w:ascii="Verdana" w:hAnsi="Verdana" w:cs="Verdana"/>
          <w:i/>
          <w:sz w:val="20"/>
        </w:rPr>
      </w:pPr>
      <w:proofErr w:type="gramStart"/>
      <w:r w:rsidRPr="00566DAF">
        <w:rPr>
          <w:rFonts w:ascii="Verdana" w:hAnsi="Verdana" w:cs="Verdana"/>
          <w:i/>
          <w:sz w:val="20"/>
        </w:rPr>
        <w:t>c</w:t>
      </w:r>
      <w:r w:rsidR="001D5517" w:rsidRPr="00566DAF">
        <w:rPr>
          <w:rFonts w:ascii="Verdana" w:hAnsi="Verdana" w:cs="Verdana"/>
          <w:i/>
          <w:sz w:val="20"/>
        </w:rPr>
        <w:t>.</w:t>
      </w:r>
      <w:proofErr w:type="gramEnd"/>
      <w:r w:rsidR="001D5517" w:rsidRPr="00566DAF">
        <w:rPr>
          <w:rFonts w:ascii="Verdana" w:hAnsi="Verdana" w:cs="Verdana"/>
          <w:i/>
          <w:sz w:val="20"/>
        </w:rPr>
        <w:t>1 - Contingências trabalhistas</w:t>
      </w:r>
    </w:p>
    <w:p w14:paraId="2E105510" w14:textId="5D4F39AD" w:rsidR="00475FBF" w:rsidRPr="00C27831" w:rsidRDefault="00282137" w:rsidP="007C0984">
      <w:pPr>
        <w:suppressAutoHyphens w:val="0"/>
        <w:autoSpaceDE w:val="0"/>
        <w:autoSpaceDN w:val="0"/>
        <w:adjustRightInd w:val="0"/>
        <w:jc w:val="both"/>
        <w:rPr>
          <w:rFonts w:ascii="Verdana" w:hAnsi="Verdana" w:cs="Arial"/>
          <w:sz w:val="20"/>
          <w:szCs w:val="20"/>
        </w:rPr>
      </w:pPr>
      <w:r w:rsidRPr="00C27831">
        <w:rPr>
          <w:rFonts w:ascii="Verdana" w:hAnsi="Verdana" w:cs="Arial"/>
          <w:sz w:val="20"/>
          <w:szCs w:val="20"/>
        </w:rPr>
        <w:t>A provisão para ação trabalhista</w:t>
      </w:r>
      <w:r w:rsidR="001E6DE6">
        <w:rPr>
          <w:rFonts w:ascii="Verdana" w:hAnsi="Verdana" w:cs="Arial"/>
          <w:sz w:val="20"/>
          <w:szCs w:val="20"/>
        </w:rPr>
        <w:t xml:space="preserve"> de ex-funcionário adido</w:t>
      </w:r>
      <w:r w:rsidRPr="00C27831">
        <w:rPr>
          <w:rFonts w:ascii="Verdana" w:hAnsi="Verdana" w:cs="Arial"/>
          <w:sz w:val="20"/>
          <w:szCs w:val="20"/>
        </w:rPr>
        <w:t xml:space="preserve">, é oriunda de processo movido por colaborador cedido </w:t>
      </w:r>
      <w:proofErr w:type="gramStart"/>
      <w:r w:rsidRPr="00C27831">
        <w:rPr>
          <w:rFonts w:ascii="Verdana" w:hAnsi="Verdana" w:cs="Arial"/>
          <w:sz w:val="20"/>
          <w:szCs w:val="20"/>
        </w:rPr>
        <w:t>à</w:t>
      </w:r>
      <w:proofErr w:type="gramEnd"/>
      <w:r w:rsidRPr="00C27831">
        <w:rPr>
          <w:rFonts w:ascii="Verdana" w:hAnsi="Verdana" w:cs="Arial"/>
          <w:sz w:val="20"/>
          <w:szCs w:val="20"/>
        </w:rPr>
        <w:t xml:space="preserve"> Fomento Paraná pelo BADEP - Banco de Desenvolvimento do Paraná</w:t>
      </w:r>
      <w:r w:rsidR="00B53FF1" w:rsidRPr="00C27831">
        <w:rPr>
          <w:rFonts w:ascii="Verdana" w:hAnsi="Verdana" w:cs="Arial"/>
          <w:sz w:val="20"/>
          <w:szCs w:val="20"/>
        </w:rPr>
        <w:t>, liquidado em 2018</w:t>
      </w:r>
      <w:r w:rsidRPr="00C27831">
        <w:rPr>
          <w:rFonts w:ascii="Verdana" w:hAnsi="Verdana" w:cs="Arial"/>
          <w:sz w:val="20"/>
          <w:szCs w:val="20"/>
        </w:rPr>
        <w:t>, no qual pleiteia o reconhecimento de unicidade contratual, pagamento de diferenças salariais com reflexos, horas extras, danos morais por dispensa no curso de doença grave e equiparação salarial.</w:t>
      </w:r>
    </w:p>
    <w:p w14:paraId="59EB419D" w14:textId="77777777" w:rsidR="00F91D7A" w:rsidRPr="00C27831" w:rsidRDefault="00F91D7A" w:rsidP="007C0984">
      <w:pPr>
        <w:suppressAutoHyphens w:val="0"/>
        <w:autoSpaceDE w:val="0"/>
        <w:autoSpaceDN w:val="0"/>
        <w:adjustRightInd w:val="0"/>
        <w:jc w:val="both"/>
        <w:rPr>
          <w:rFonts w:ascii="Verdana" w:hAnsi="Verdana" w:cs="Arial"/>
          <w:sz w:val="20"/>
          <w:szCs w:val="20"/>
        </w:rPr>
      </w:pPr>
    </w:p>
    <w:tbl>
      <w:tblPr>
        <w:tblW w:w="10345" w:type="dxa"/>
        <w:tblInd w:w="60" w:type="dxa"/>
        <w:tblCellMar>
          <w:left w:w="70" w:type="dxa"/>
          <w:right w:w="70" w:type="dxa"/>
        </w:tblCellMar>
        <w:tblLook w:val="04A0" w:firstRow="1" w:lastRow="0" w:firstColumn="1" w:lastColumn="0" w:noHBand="0" w:noVBand="1"/>
      </w:tblPr>
      <w:tblGrid>
        <w:gridCol w:w="7665"/>
        <w:gridCol w:w="1340"/>
        <w:gridCol w:w="1340"/>
      </w:tblGrid>
      <w:tr w:rsidR="001E6DE6" w:rsidRPr="001E6DE6" w14:paraId="1AB28B22" w14:textId="77777777" w:rsidTr="00010DB9">
        <w:trPr>
          <w:trHeight w:val="300"/>
        </w:trPr>
        <w:tc>
          <w:tcPr>
            <w:tcW w:w="766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C692D94" w14:textId="77777777" w:rsidR="001E6DE6" w:rsidRPr="001E6DE6" w:rsidRDefault="001E6DE6" w:rsidP="007C0984">
            <w:pPr>
              <w:suppressAutoHyphens w:val="0"/>
              <w:rPr>
                <w:rFonts w:ascii="Verdana" w:hAnsi="Verdana" w:cs="Arial"/>
                <w:b/>
                <w:bCs/>
                <w:sz w:val="16"/>
                <w:szCs w:val="16"/>
                <w:lang w:eastAsia="pt-BR"/>
              </w:rPr>
            </w:pPr>
            <w:r w:rsidRPr="001E6DE6">
              <w:rPr>
                <w:rFonts w:ascii="Verdana" w:hAnsi="Verdana" w:cs="Arial"/>
                <w:b/>
                <w:bCs/>
                <w:sz w:val="16"/>
                <w:szCs w:val="16"/>
                <w:lang w:eastAsia="pt-BR"/>
              </w:rPr>
              <w:t>Ações trabalhistas</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0A065751" w14:textId="77777777" w:rsidR="001E6DE6" w:rsidRPr="001E6DE6" w:rsidRDefault="001E6DE6" w:rsidP="007C0984">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30.06.2020</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30507C05" w14:textId="77777777" w:rsidR="001E6DE6" w:rsidRPr="001E6DE6" w:rsidRDefault="001E6DE6" w:rsidP="007C0984">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31.12.2019</w:t>
            </w:r>
          </w:p>
        </w:tc>
      </w:tr>
      <w:tr w:rsidR="001E6DE6" w:rsidRPr="001E6DE6" w14:paraId="6B6A543A" w14:textId="77777777" w:rsidTr="00010DB9">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4E905D7C" w14:textId="77777777" w:rsidR="001E6DE6" w:rsidRPr="001E6DE6" w:rsidRDefault="001E6DE6" w:rsidP="007C0984">
            <w:pPr>
              <w:suppressAutoHyphens w:val="0"/>
              <w:jc w:val="both"/>
              <w:rPr>
                <w:rFonts w:ascii="Verdana" w:hAnsi="Verdana" w:cs="Arial"/>
                <w:sz w:val="16"/>
                <w:szCs w:val="16"/>
                <w:lang w:eastAsia="pt-BR"/>
              </w:rPr>
            </w:pPr>
            <w:r w:rsidRPr="001E6DE6">
              <w:rPr>
                <w:rFonts w:ascii="Verdana" w:hAnsi="Verdana" w:cs="Arial"/>
                <w:sz w:val="16"/>
                <w:szCs w:val="16"/>
                <w:lang w:eastAsia="pt-BR"/>
              </w:rPr>
              <w:t>Ex-funcionário adido</w:t>
            </w:r>
          </w:p>
        </w:tc>
        <w:tc>
          <w:tcPr>
            <w:tcW w:w="1340" w:type="dxa"/>
            <w:tcBorders>
              <w:top w:val="nil"/>
              <w:left w:val="nil"/>
              <w:bottom w:val="single" w:sz="8" w:space="0" w:color="FFFFFF"/>
              <w:right w:val="single" w:sz="8" w:space="0" w:color="FFFFFF"/>
            </w:tcBorders>
            <w:shd w:val="clear" w:color="000000" w:fill="F2F2F2"/>
            <w:vAlign w:val="center"/>
            <w:hideMark/>
          </w:tcPr>
          <w:p w14:paraId="135F387D"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706</w:t>
            </w:r>
          </w:p>
        </w:tc>
        <w:tc>
          <w:tcPr>
            <w:tcW w:w="1340" w:type="dxa"/>
            <w:tcBorders>
              <w:top w:val="nil"/>
              <w:left w:val="nil"/>
              <w:bottom w:val="single" w:sz="8" w:space="0" w:color="FFFFFF"/>
              <w:right w:val="single" w:sz="8" w:space="0" w:color="FFFFFF"/>
            </w:tcBorders>
            <w:shd w:val="clear" w:color="000000" w:fill="F2F2F2"/>
            <w:vAlign w:val="center"/>
            <w:hideMark/>
          </w:tcPr>
          <w:p w14:paraId="4706D01A"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673</w:t>
            </w:r>
          </w:p>
        </w:tc>
      </w:tr>
      <w:tr w:rsidR="001E6DE6" w:rsidRPr="001E6DE6" w14:paraId="331CEEA6" w14:textId="77777777" w:rsidTr="00010DB9">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692E2CA7" w14:textId="77777777" w:rsidR="001E6DE6" w:rsidRPr="001E6DE6" w:rsidRDefault="001E6DE6" w:rsidP="007C0984">
            <w:pPr>
              <w:suppressAutoHyphens w:val="0"/>
              <w:jc w:val="both"/>
              <w:rPr>
                <w:rFonts w:ascii="Verdana" w:hAnsi="Verdana" w:cs="Arial"/>
                <w:sz w:val="16"/>
                <w:szCs w:val="16"/>
                <w:lang w:eastAsia="pt-BR"/>
              </w:rPr>
            </w:pPr>
            <w:r w:rsidRPr="001E6DE6">
              <w:rPr>
                <w:rFonts w:ascii="Verdana" w:hAnsi="Verdana" w:cs="Arial"/>
                <w:sz w:val="16"/>
                <w:szCs w:val="16"/>
                <w:lang w:eastAsia="pt-BR"/>
              </w:rPr>
              <w:t>Terceirizado</w:t>
            </w:r>
          </w:p>
        </w:tc>
        <w:tc>
          <w:tcPr>
            <w:tcW w:w="1340" w:type="dxa"/>
            <w:tcBorders>
              <w:top w:val="nil"/>
              <w:left w:val="nil"/>
              <w:bottom w:val="single" w:sz="8" w:space="0" w:color="FFFFFF"/>
              <w:right w:val="single" w:sz="8" w:space="0" w:color="FFFFFF"/>
            </w:tcBorders>
            <w:shd w:val="clear" w:color="000000" w:fill="F2F2F2"/>
            <w:vAlign w:val="center"/>
            <w:hideMark/>
          </w:tcPr>
          <w:p w14:paraId="2B73FEFA"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16</w:t>
            </w:r>
          </w:p>
        </w:tc>
        <w:tc>
          <w:tcPr>
            <w:tcW w:w="1340" w:type="dxa"/>
            <w:tcBorders>
              <w:top w:val="nil"/>
              <w:left w:val="nil"/>
              <w:bottom w:val="single" w:sz="8" w:space="0" w:color="FFFFFF"/>
              <w:right w:val="single" w:sz="8" w:space="0" w:color="FFFFFF"/>
            </w:tcBorders>
            <w:shd w:val="clear" w:color="000000" w:fill="F2F2F2"/>
            <w:vAlign w:val="center"/>
            <w:hideMark/>
          </w:tcPr>
          <w:p w14:paraId="1C097D69" w14:textId="570DC414" w:rsidR="001E6DE6" w:rsidRPr="001E6DE6" w:rsidRDefault="001E6DE6" w:rsidP="007C0984">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1E6DE6" w:rsidRPr="001E6DE6" w14:paraId="5E2357DC" w14:textId="77777777" w:rsidTr="00010DB9">
        <w:trPr>
          <w:trHeight w:val="300"/>
        </w:trPr>
        <w:tc>
          <w:tcPr>
            <w:tcW w:w="766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7FC3769" w14:textId="77777777" w:rsidR="001E6DE6" w:rsidRPr="001E6DE6" w:rsidRDefault="001E6DE6" w:rsidP="007C0984">
            <w:pPr>
              <w:suppressAutoHyphens w:val="0"/>
              <w:jc w:val="both"/>
              <w:rPr>
                <w:rFonts w:ascii="Verdana" w:hAnsi="Verdana" w:cs="Arial"/>
                <w:b/>
                <w:bCs/>
                <w:sz w:val="16"/>
                <w:szCs w:val="16"/>
                <w:lang w:eastAsia="pt-BR"/>
              </w:rPr>
            </w:pPr>
            <w:r w:rsidRPr="001E6DE6">
              <w:rPr>
                <w:rFonts w:ascii="Verdana" w:hAnsi="Verdana" w:cs="Arial"/>
                <w:b/>
                <w:bCs/>
                <w:sz w:val="16"/>
                <w:szCs w:val="16"/>
                <w:lang w:eastAsia="pt-BR"/>
              </w:rPr>
              <w:lastRenderedPageBreak/>
              <w:t>Total</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21E6A092" w14:textId="77777777" w:rsidR="001E6DE6" w:rsidRPr="001E6DE6" w:rsidRDefault="001E6DE6" w:rsidP="007C0984">
            <w:pPr>
              <w:suppressAutoHyphens w:val="0"/>
              <w:jc w:val="right"/>
              <w:rPr>
                <w:rFonts w:ascii="Verdana" w:hAnsi="Verdana" w:cs="Arial"/>
                <w:b/>
                <w:bCs/>
                <w:sz w:val="16"/>
                <w:szCs w:val="16"/>
                <w:lang w:eastAsia="pt-BR"/>
              </w:rPr>
            </w:pPr>
            <w:r w:rsidRPr="001E6DE6">
              <w:rPr>
                <w:rFonts w:ascii="Verdana" w:hAnsi="Verdana" w:cs="Arial"/>
                <w:b/>
                <w:bCs/>
                <w:sz w:val="16"/>
                <w:szCs w:val="16"/>
                <w:lang w:eastAsia="pt-BR"/>
              </w:rPr>
              <w:t>722</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27AACA65" w14:textId="77777777" w:rsidR="001E6DE6" w:rsidRPr="001E6DE6" w:rsidRDefault="001E6DE6" w:rsidP="007C0984">
            <w:pPr>
              <w:suppressAutoHyphens w:val="0"/>
              <w:jc w:val="right"/>
              <w:rPr>
                <w:rFonts w:ascii="Verdana" w:hAnsi="Verdana" w:cs="Arial"/>
                <w:b/>
                <w:bCs/>
                <w:sz w:val="16"/>
                <w:szCs w:val="16"/>
                <w:lang w:eastAsia="pt-BR"/>
              </w:rPr>
            </w:pPr>
            <w:r w:rsidRPr="001E6DE6">
              <w:rPr>
                <w:rFonts w:ascii="Verdana" w:hAnsi="Verdana" w:cs="Arial"/>
                <w:b/>
                <w:bCs/>
                <w:sz w:val="16"/>
                <w:szCs w:val="16"/>
                <w:lang w:eastAsia="pt-BR"/>
              </w:rPr>
              <w:t>673</w:t>
            </w:r>
          </w:p>
        </w:tc>
      </w:tr>
    </w:tbl>
    <w:p w14:paraId="61518F59" w14:textId="2F73AAB5" w:rsidR="001D5517" w:rsidRPr="00566DAF" w:rsidRDefault="00FC3D27" w:rsidP="007C0984">
      <w:pPr>
        <w:spacing w:before="120" w:after="120"/>
        <w:rPr>
          <w:rFonts w:ascii="Verdana" w:hAnsi="Verdana" w:cs="Verdana"/>
          <w:i/>
          <w:sz w:val="20"/>
        </w:rPr>
      </w:pPr>
      <w:proofErr w:type="gramStart"/>
      <w:r w:rsidRPr="00566DAF">
        <w:rPr>
          <w:rFonts w:ascii="Verdana" w:hAnsi="Verdana" w:cs="Verdana"/>
          <w:i/>
          <w:sz w:val="20"/>
        </w:rPr>
        <w:t>c</w:t>
      </w:r>
      <w:r w:rsidR="001D5517" w:rsidRPr="00566DAF">
        <w:rPr>
          <w:rFonts w:ascii="Verdana" w:hAnsi="Verdana" w:cs="Verdana"/>
          <w:i/>
          <w:sz w:val="20"/>
        </w:rPr>
        <w:t>.</w:t>
      </w:r>
      <w:proofErr w:type="gramEnd"/>
      <w:r w:rsidR="001D5517" w:rsidRPr="00566DAF">
        <w:rPr>
          <w:rFonts w:ascii="Verdana" w:hAnsi="Verdana" w:cs="Verdana"/>
          <w:i/>
          <w:sz w:val="20"/>
        </w:rPr>
        <w:t>2 - Contingências cíveis</w:t>
      </w:r>
    </w:p>
    <w:p w14:paraId="0525B329" w14:textId="263B8FC6" w:rsidR="00E216FC" w:rsidRPr="00C27831" w:rsidRDefault="00282137" w:rsidP="007C0984">
      <w:pPr>
        <w:jc w:val="both"/>
        <w:rPr>
          <w:rFonts w:ascii="Verdana" w:hAnsi="Verdana" w:cs="Arial"/>
          <w:sz w:val="20"/>
          <w:szCs w:val="20"/>
        </w:rPr>
      </w:pPr>
      <w:r w:rsidRPr="00C27831">
        <w:rPr>
          <w:rFonts w:ascii="Verdana" w:hAnsi="Verdana" w:cs="Arial"/>
          <w:sz w:val="20"/>
          <w:szCs w:val="20"/>
        </w:rPr>
        <w:t>As provisões para ações cíveis, classificadas como pro</w:t>
      </w:r>
      <w:r w:rsidR="001E6DE6">
        <w:rPr>
          <w:rFonts w:ascii="Verdana" w:hAnsi="Verdana" w:cs="Arial"/>
          <w:sz w:val="20"/>
          <w:szCs w:val="20"/>
        </w:rPr>
        <w:t>váveis, são originárias de seis</w:t>
      </w:r>
      <w:r w:rsidRPr="00C27831">
        <w:rPr>
          <w:rFonts w:ascii="Verdana" w:hAnsi="Verdana" w:cs="Arial"/>
          <w:sz w:val="20"/>
          <w:szCs w:val="20"/>
        </w:rPr>
        <w:t xml:space="preserve"> processos visando à reparação de supostos danos morais e/ou materiais, por alegado registro indevido em órgãos de serviço de informações ao crédito, por alegações de descumprimento contratual e outros.</w:t>
      </w:r>
    </w:p>
    <w:p w14:paraId="2F8584C7" w14:textId="77777777" w:rsidR="00282137" w:rsidRPr="00C27831" w:rsidRDefault="00282137" w:rsidP="007C0984">
      <w:pPr>
        <w:jc w:val="both"/>
        <w:rPr>
          <w:rFonts w:ascii="Verdana" w:hAnsi="Verdana" w:cs="Arial"/>
          <w:sz w:val="20"/>
          <w:szCs w:val="20"/>
        </w:rPr>
      </w:pPr>
    </w:p>
    <w:tbl>
      <w:tblPr>
        <w:tblW w:w="10487" w:type="dxa"/>
        <w:tblInd w:w="60" w:type="dxa"/>
        <w:tblCellMar>
          <w:left w:w="70" w:type="dxa"/>
          <w:right w:w="70" w:type="dxa"/>
        </w:tblCellMar>
        <w:tblLook w:val="04A0" w:firstRow="1" w:lastRow="0" w:firstColumn="1" w:lastColumn="0" w:noHBand="0" w:noVBand="1"/>
      </w:tblPr>
      <w:tblGrid>
        <w:gridCol w:w="7807"/>
        <w:gridCol w:w="1340"/>
        <w:gridCol w:w="1340"/>
      </w:tblGrid>
      <w:tr w:rsidR="001E6DE6" w:rsidRPr="001E6DE6" w14:paraId="0F038F4A" w14:textId="77777777" w:rsidTr="00010DB9">
        <w:trPr>
          <w:trHeight w:val="300"/>
        </w:trPr>
        <w:tc>
          <w:tcPr>
            <w:tcW w:w="7807"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1346CF1" w14:textId="77777777" w:rsidR="001E6DE6" w:rsidRPr="001E6DE6" w:rsidRDefault="001E6DE6" w:rsidP="007C0984">
            <w:pPr>
              <w:suppressAutoHyphens w:val="0"/>
              <w:rPr>
                <w:rFonts w:ascii="Verdana" w:hAnsi="Verdana" w:cs="Arial"/>
                <w:b/>
                <w:bCs/>
                <w:sz w:val="16"/>
                <w:szCs w:val="16"/>
                <w:lang w:eastAsia="pt-BR"/>
              </w:rPr>
            </w:pPr>
            <w:r w:rsidRPr="001E6DE6">
              <w:rPr>
                <w:rFonts w:ascii="Verdana" w:hAnsi="Verdana" w:cs="Arial"/>
                <w:b/>
                <w:bCs/>
                <w:sz w:val="16"/>
                <w:szCs w:val="16"/>
                <w:lang w:eastAsia="pt-BR"/>
              </w:rPr>
              <w:t>Ações Cíveis</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634441D9" w14:textId="77777777" w:rsidR="001E6DE6" w:rsidRPr="001E6DE6" w:rsidRDefault="001E6DE6" w:rsidP="007C0984">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30.06.2020</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4C9F1C0A" w14:textId="77777777" w:rsidR="001E6DE6" w:rsidRPr="001E6DE6" w:rsidRDefault="001E6DE6" w:rsidP="007C0984">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31.12.2019</w:t>
            </w:r>
          </w:p>
        </w:tc>
      </w:tr>
      <w:tr w:rsidR="001E6DE6" w:rsidRPr="001E6DE6" w14:paraId="74D62AD2" w14:textId="77777777" w:rsidTr="00010DB9">
        <w:trPr>
          <w:trHeight w:val="300"/>
        </w:trPr>
        <w:tc>
          <w:tcPr>
            <w:tcW w:w="7807" w:type="dxa"/>
            <w:tcBorders>
              <w:top w:val="nil"/>
              <w:left w:val="single" w:sz="8" w:space="0" w:color="FFFFFF"/>
              <w:bottom w:val="single" w:sz="8" w:space="0" w:color="FFFFFF"/>
              <w:right w:val="single" w:sz="8" w:space="0" w:color="FFFFFF"/>
            </w:tcBorders>
            <w:shd w:val="clear" w:color="000000" w:fill="F2F2F2"/>
            <w:vAlign w:val="center"/>
            <w:hideMark/>
          </w:tcPr>
          <w:p w14:paraId="169CD3B1" w14:textId="77777777" w:rsidR="001E6DE6" w:rsidRPr="001E6DE6" w:rsidRDefault="001E6DE6" w:rsidP="007C0984">
            <w:pPr>
              <w:suppressAutoHyphens w:val="0"/>
              <w:jc w:val="both"/>
              <w:rPr>
                <w:rFonts w:ascii="Verdana" w:hAnsi="Verdana" w:cs="Arial"/>
                <w:sz w:val="16"/>
                <w:szCs w:val="16"/>
                <w:lang w:eastAsia="pt-BR"/>
              </w:rPr>
            </w:pPr>
            <w:r w:rsidRPr="001E6DE6">
              <w:rPr>
                <w:rFonts w:ascii="Verdana" w:hAnsi="Verdana" w:cs="Arial"/>
                <w:sz w:val="16"/>
                <w:szCs w:val="16"/>
                <w:lang w:eastAsia="pt-BR"/>
              </w:rPr>
              <w:t xml:space="preserve">Danos morais, materiais e </w:t>
            </w:r>
            <w:proofErr w:type="gramStart"/>
            <w:r w:rsidRPr="001E6DE6">
              <w:rPr>
                <w:rFonts w:ascii="Verdana" w:hAnsi="Verdana" w:cs="Arial"/>
                <w:sz w:val="16"/>
                <w:szCs w:val="16"/>
                <w:lang w:eastAsia="pt-BR"/>
              </w:rPr>
              <w:t>outros</w:t>
            </w:r>
            <w:proofErr w:type="gramEnd"/>
          </w:p>
        </w:tc>
        <w:tc>
          <w:tcPr>
            <w:tcW w:w="1340" w:type="dxa"/>
            <w:tcBorders>
              <w:top w:val="nil"/>
              <w:left w:val="nil"/>
              <w:bottom w:val="single" w:sz="8" w:space="0" w:color="FFFFFF"/>
              <w:right w:val="single" w:sz="8" w:space="0" w:color="FFFFFF"/>
            </w:tcBorders>
            <w:shd w:val="clear" w:color="000000" w:fill="F2F2F2"/>
            <w:vAlign w:val="center"/>
            <w:hideMark/>
          </w:tcPr>
          <w:p w14:paraId="1971DD8F"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145</w:t>
            </w:r>
          </w:p>
        </w:tc>
        <w:tc>
          <w:tcPr>
            <w:tcW w:w="1340" w:type="dxa"/>
            <w:tcBorders>
              <w:top w:val="nil"/>
              <w:left w:val="nil"/>
              <w:bottom w:val="single" w:sz="8" w:space="0" w:color="FFFFFF"/>
              <w:right w:val="single" w:sz="8" w:space="0" w:color="FFFFFF"/>
            </w:tcBorders>
            <w:shd w:val="clear" w:color="000000" w:fill="F2F2F2"/>
            <w:vAlign w:val="center"/>
            <w:hideMark/>
          </w:tcPr>
          <w:p w14:paraId="404D6987" w14:textId="77777777" w:rsidR="001E6DE6" w:rsidRPr="001E6DE6" w:rsidRDefault="001E6DE6" w:rsidP="007C0984">
            <w:pPr>
              <w:suppressAutoHyphens w:val="0"/>
              <w:jc w:val="right"/>
              <w:rPr>
                <w:rFonts w:ascii="Verdana" w:hAnsi="Verdana" w:cs="Arial"/>
                <w:sz w:val="16"/>
                <w:szCs w:val="16"/>
                <w:lang w:eastAsia="pt-BR"/>
              </w:rPr>
            </w:pPr>
            <w:r w:rsidRPr="001E6DE6">
              <w:rPr>
                <w:rFonts w:ascii="Verdana" w:hAnsi="Verdana" w:cs="Arial"/>
                <w:sz w:val="16"/>
                <w:szCs w:val="16"/>
                <w:lang w:eastAsia="pt-BR"/>
              </w:rPr>
              <w:t>134</w:t>
            </w:r>
          </w:p>
        </w:tc>
      </w:tr>
      <w:tr w:rsidR="001E6DE6" w:rsidRPr="001E6DE6" w14:paraId="4BC0CEEE" w14:textId="77777777" w:rsidTr="00010DB9">
        <w:trPr>
          <w:trHeight w:val="300"/>
        </w:trPr>
        <w:tc>
          <w:tcPr>
            <w:tcW w:w="7807" w:type="dxa"/>
            <w:tcBorders>
              <w:top w:val="nil"/>
              <w:left w:val="single" w:sz="8" w:space="0" w:color="FFFFFF"/>
              <w:bottom w:val="single" w:sz="8" w:space="0" w:color="FFFFFF"/>
              <w:right w:val="single" w:sz="8" w:space="0" w:color="FFFFFF"/>
            </w:tcBorders>
            <w:shd w:val="clear" w:color="000000" w:fill="A6A6A6"/>
            <w:vAlign w:val="center"/>
            <w:hideMark/>
          </w:tcPr>
          <w:p w14:paraId="57359EC4" w14:textId="77777777" w:rsidR="001E6DE6" w:rsidRPr="001E6DE6" w:rsidRDefault="001E6DE6" w:rsidP="007C0984">
            <w:pPr>
              <w:suppressAutoHyphens w:val="0"/>
              <w:jc w:val="both"/>
              <w:rPr>
                <w:rFonts w:ascii="Verdana" w:hAnsi="Verdana" w:cs="Arial"/>
                <w:b/>
                <w:bCs/>
                <w:sz w:val="16"/>
                <w:szCs w:val="16"/>
                <w:lang w:eastAsia="pt-BR"/>
              </w:rPr>
            </w:pPr>
            <w:r w:rsidRPr="001E6DE6">
              <w:rPr>
                <w:rFonts w:ascii="Verdana" w:hAnsi="Verdana" w:cs="Arial"/>
                <w:b/>
                <w:bCs/>
                <w:sz w:val="16"/>
                <w:szCs w:val="16"/>
                <w:lang w:eastAsia="pt-BR"/>
              </w:rPr>
              <w:t>Total</w:t>
            </w:r>
          </w:p>
        </w:tc>
        <w:tc>
          <w:tcPr>
            <w:tcW w:w="1340" w:type="dxa"/>
            <w:tcBorders>
              <w:top w:val="nil"/>
              <w:left w:val="nil"/>
              <w:bottom w:val="single" w:sz="8" w:space="0" w:color="FFFFFF"/>
              <w:right w:val="single" w:sz="8" w:space="0" w:color="FFFFFF"/>
            </w:tcBorders>
            <w:shd w:val="clear" w:color="000000" w:fill="A6A6A6"/>
            <w:vAlign w:val="center"/>
            <w:hideMark/>
          </w:tcPr>
          <w:p w14:paraId="3F18B55F" w14:textId="77777777" w:rsidR="001E6DE6" w:rsidRPr="001E6DE6" w:rsidRDefault="001E6DE6" w:rsidP="007C0984">
            <w:pPr>
              <w:suppressAutoHyphens w:val="0"/>
              <w:jc w:val="right"/>
              <w:rPr>
                <w:rFonts w:ascii="Verdana" w:hAnsi="Verdana" w:cs="Arial"/>
                <w:b/>
                <w:bCs/>
                <w:sz w:val="16"/>
                <w:szCs w:val="16"/>
                <w:lang w:eastAsia="pt-BR"/>
              </w:rPr>
            </w:pPr>
            <w:r w:rsidRPr="001E6DE6">
              <w:rPr>
                <w:rFonts w:ascii="Verdana" w:hAnsi="Verdana" w:cs="Arial"/>
                <w:b/>
                <w:bCs/>
                <w:sz w:val="16"/>
                <w:szCs w:val="16"/>
                <w:lang w:eastAsia="pt-BR"/>
              </w:rPr>
              <w:t>145</w:t>
            </w:r>
          </w:p>
        </w:tc>
        <w:tc>
          <w:tcPr>
            <w:tcW w:w="1340" w:type="dxa"/>
            <w:tcBorders>
              <w:top w:val="nil"/>
              <w:left w:val="nil"/>
              <w:bottom w:val="single" w:sz="8" w:space="0" w:color="FFFFFF"/>
              <w:right w:val="single" w:sz="8" w:space="0" w:color="FFFFFF"/>
            </w:tcBorders>
            <w:shd w:val="clear" w:color="000000" w:fill="A6A6A6"/>
            <w:vAlign w:val="center"/>
            <w:hideMark/>
          </w:tcPr>
          <w:p w14:paraId="31F2D421" w14:textId="77777777" w:rsidR="001E6DE6" w:rsidRPr="001E6DE6" w:rsidRDefault="001E6DE6" w:rsidP="007C0984">
            <w:pPr>
              <w:suppressAutoHyphens w:val="0"/>
              <w:jc w:val="right"/>
              <w:rPr>
                <w:rFonts w:ascii="Verdana" w:hAnsi="Verdana" w:cs="Arial"/>
                <w:b/>
                <w:bCs/>
                <w:sz w:val="16"/>
                <w:szCs w:val="16"/>
                <w:lang w:eastAsia="pt-BR"/>
              </w:rPr>
            </w:pPr>
            <w:r w:rsidRPr="001E6DE6">
              <w:rPr>
                <w:rFonts w:ascii="Verdana" w:hAnsi="Verdana" w:cs="Arial"/>
                <w:b/>
                <w:bCs/>
                <w:sz w:val="16"/>
                <w:szCs w:val="16"/>
                <w:lang w:eastAsia="pt-BR"/>
              </w:rPr>
              <w:t>134</w:t>
            </w:r>
          </w:p>
        </w:tc>
      </w:tr>
    </w:tbl>
    <w:p w14:paraId="17AD7C41" w14:textId="633C7009" w:rsidR="00BE4C02" w:rsidRPr="00566DAF" w:rsidRDefault="00FC3D27" w:rsidP="007C0984">
      <w:pPr>
        <w:spacing w:before="120" w:after="120"/>
        <w:rPr>
          <w:rFonts w:ascii="Verdana" w:hAnsi="Verdana" w:cs="Verdana"/>
          <w:i/>
          <w:sz w:val="20"/>
        </w:rPr>
      </w:pPr>
      <w:proofErr w:type="gramStart"/>
      <w:r w:rsidRPr="00566DAF">
        <w:rPr>
          <w:rFonts w:ascii="Verdana" w:hAnsi="Verdana" w:cs="Verdana"/>
          <w:i/>
          <w:sz w:val="20"/>
        </w:rPr>
        <w:t>c</w:t>
      </w:r>
      <w:r w:rsidR="002550EE" w:rsidRPr="00566DAF">
        <w:rPr>
          <w:rFonts w:ascii="Verdana" w:hAnsi="Verdana" w:cs="Verdana"/>
          <w:i/>
          <w:sz w:val="20"/>
        </w:rPr>
        <w:t>.</w:t>
      </w:r>
      <w:proofErr w:type="gramEnd"/>
      <w:r w:rsidR="002550EE" w:rsidRPr="00566DAF">
        <w:rPr>
          <w:rFonts w:ascii="Verdana" w:hAnsi="Verdana" w:cs="Verdana"/>
          <w:i/>
          <w:sz w:val="20"/>
        </w:rPr>
        <w:t>3</w:t>
      </w:r>
      <w:r w:rsidR="00BE4C02" w:rsidRPr="00566DAF">
        <w:rPr>
          <w:rFonts w:ascii="Verdana" w:hAnsi="Verdana" w:cs="Verdana"/>
          <w:i/>
          <w:sz w:val="20"/>
        </w:rPr>
        <w:t xml:space="preserve"> – Outras contingências</w:t>
      </w:r>
    </w:p>
    <w:p w14:paraId="55DA6C32" w14:textId="77777777" w:rsidR="00120737" w:rsidRDefault="00120737" w:rsidP="00120737">
      <w:pPr>
        <w:suppressAutoHyphens w:val="0"/>
        <w:autoSpaceDE w:val="0"/>
        <w:autoSpaceDN w:val="0"/>
        <w:adjustRightInd w:val="0"/>
        <w:jc w:val="both"/>
        <w:rPr>
          <w:rFonts w:ascii="Verdana" w:hAnsi="Verdana" w:cs="Arial"/>
          <w:sz w:val="20"/>
          <w:szCs w:val="20"/>
        </w:rPr>
      </w:pPr>
      <w:r w:rsidRPr="00120737">
        <w:rPr>
          <w:rFonts w:ascii="Verdana" w:hAnsi="Verdana" w:cs="Arial"/>
          <w:sz w:val="20"/>
          <w:szCs w:val="20"/>
        </w:rPr>
        <w:t xml:space="preserve">Provisão referente a um processo administrativo proposto pelo Tribunal de Contas do Estado Paraná - TCE PR,  autuado sob nº 420927/19, em razão da publicidade institucional realizada com valores do Fundo Estadual de Saúde do Paraná, em que pleiteia a responsabilidade </w:t>
      </w:r>
      <w:proofErr w:type="gramStart"/>
      <w:r w:rsidRPr="00120737">
        <w:rPr>
          <w:rFonts w:ascii="Verdana" w:hAnsi="Verdana" w:cs="Arial"/>
          <w:sz w:val="20"/>
          <w:szCs w:val="20"/>
        </w:rPr>
        <w:t>da Fomento</w:t>
      </w:r>
      <w:proofErr w:type="gramEnd"/>
      <w:r w:rsidRPr="00120737">
        <w:rPr>
          <w:rFonts w:ascii="Verdana" w:hAnsi="Verdana" w:cs="Arial"/>
          <w:sz w:val="20"/>
          <w:szCs w:val="20"/>
        </w:rPr>
        <w:t xml:space="preserve"> Paraná quanto ao ressarcimento da importância, configurando-se desvio de finalidade por se tratar de verba destinada para fins de saúde pública, e não propaganda institucional. Registre-se que a fiscalização recai sobre o exercício de 2014, ano em que a propaganda foi veiculada, com o trânsito em julgado certificado em 19/07/2020.</w:t>
      </w:r>
    </w:p>
    <w:p w14:paraId="57C5F7D7" w14:textId="77777777" w:rsidR="00120737" w:rsidRPr="00120737" w:rsidRDefault="00120737" w:rsidP="00120737">
      <w:pPr>
        <w:suppressAutoHyphens w:val="0"/>
        <w:autoSpaceDE w:val="0"/>
        <w:autoSpaceDN w:val="0"/>
        <w:adjustRightInd w:val="0"/>
        <w:jc w:val="both"/>
        <w:rPr>
          <w:rFonts w:ascii="Verdana" w:hAnsi="Verdana" w:cs="Arial"/>
          <w:sz w:val="20"/>
          <w:szCs w:val="20"/>
        </w:rPr>
      </w:pPr>
    </w:p>
    <w:p w14:paraId="37759A00" w14:textId="2AE58183" w:rsidR="00120737" w:rsidRPr="00120737" w:rsidRDefault="00120737" w:rsidP="00120737">
      <w:pPr>
        <w:suppressAutoHyphens w:val="0"/>
        <w:autoSpaceDE w:val="0"/>
        <w:autoSpaceDN w:val="0"/>
        <w:adjustRightInd w:val="0"/>
        <w:jc w:val="both"/>
        <w:rPr>
          <w:rFonts w:ascii="Verdana" w:hAnsi="Verdana" w:cs="Arial"/>
          <w:sz w:val="20"/>
          <w:szCs w:val="20"/>
        </w:rPr>
      </w:pPr>
      <w:r w:rsidRPr="00120737">
        <w:rPr>
          <w:rFonts w:ascii="Verdana" w:hAnsi="Verdana" w:cs="Arial"/>
          <w:sz w:val="20"/>
          <w:szCs w:val="20"/>
        </w:rPr>
        <w:t xml:space="preserve">Outro processo refere-se ao Processo Administrativo Sancionador nº 122.906, proposto pelo Banco Central do Brasil – BACEN, em desfavor </w:t>
      </w:r>
      <w:proofErr w:type="gramStart"/>
      <w:r w:rsidRPr="00120737">
        <w:rPr>
          <w:rFonts w:ascii="Verdana" w:hAnsi="Verdana" w:cs="Arial"/>
          <w:sz w:val="20"/>
          <w:szCs w:val="20"/>
        </w:rPr>
        <w:t>da Fomento</w:t>
      </w:r>
      <w:proofErr w:type="gramEnd"/>
      <w:r w:rsidRPr="00120737">
        <w:rPr>
          <w:rFonts w:ascii="Verdana" w:hAnsi="Verdana" w:cs="Arial"/>
          <w:sz w:val="20"/>
          <w:szCs w:val="20"/>
        </w:rPr>
        <w:t xml:space="preserve"> Paraná e gestores, no qual propôs-se a realização de Termo de Compromisso nº 155.065, no qual será paga contribuição pecuniária, cujo objeto versa sobre a realização de co</w:t>
      </w:r>
      <w:r w:rsidR="00F14E6F">
        <w:rPr>
          <w:rFonts w:ascii="Verdana" w:hAnsi="Verdana" w:cs="Arial"/>
          <w:sz w:val="20"/>
          <w:szCs w:val="20"/>
        </w:rPr>
        <w:t xml:space="preserve">mpra de uma operação de crédito, no exercício de 2014, </w:t>
      </w:r>
      <w:r w:rsidRPr="00120737">
        <w:rPr>
          <w:rFonts w:ascii="Verdana" w:hAnsi="Verdana" w:cs="Arial"/>
          <w:sz w:val="20"/>
          <w:szCs w:val="20"/>
        </w:rPr>
        <w:t>por valor relevante e incompatível com a qualidade dos créditos, apontando-se a possível prática de atos de gestão contrários aos interesses da Instituição, bem como realização de escrituração contábil em desacordo com a regulamentação vigente</w:t>
      </w:r>
      <w:r w:rsidR="00F14E6F">
        <w:rPr>
          <w:rFonts w:ascii="Verdana" w:hAnsi="Verdana" w:cs="Arial"/>
          <w:sz w:val="20"/>
          <w:szCs w:val="20"/>
        </w:rPr>
        <w:t xml:space="preserve">, no que tange ao reconhecimento da provisão devido atribuição de </w:t>
      </w:r>
      <w:r w:rsidR="00F14E6F" w:rsidRPr="00F14E6F">
        <w:rPr>
          <w:rFonts w:ascii="Verdana" w:hAnsi="Verdana" w:cs="Arial"/>
          <w:i/>
          <w:sz w:val="20"/>
          <w:szCs w:val="20"/>
        </w:rPr>
        <w:t>rating</w:t>
      </w:r>
      <w:r w:rsidR="00F14E6F">
        <w:rPr>
          <w:rFonts w:ascii="Verdana" w:hAnsi="Verdana" w:cs="Arial"/>
          <w:sz w:val="20"/>
          <w:szCs w:val="20"/>
        </w:rPr>
        <w:t>, i</w:t>
      </w:r>
      <w:r w:rsidR="00F35376">
        <w:rPr>
          <w:rFonts w:ascii="Verdana" w:hAnsi="Verdana" w:cs="Arial"/>
          <w:sz w:val="20"/>
          <w:szCs w:val="20"/>
        </w:rPr>
        <w:t>n</w:t>
      </w:r>
      <w:r w:rsidR="00F14E6F">
        <w:rPr>
          <w:rFonts w:ascii="Verdana" w:hAnsi="Verdana" w:cs="Arial"/>
          <w:sz w:val="20"/>
          <w:szCs w:val="20"/>
        </w:rPr>
        <w:t>compatível com a qualidade do crédito</w:t>
      </w:r>
      <w:r w:rsidRPr="00120737">
        <w:rPr>
          <w:rFonts w:ascii="Verdana" w:hAnsi="Verdana" w:cs="Arial"/>
          <w:sz w:val="20"/>
          <w:szCs w:val="20"/>
        </w:rPr>
        <w:t xml:space="preserve">. O processo encontra-se suspenso para análise do pedido de realização de Termo de Compromisso elaborado </w:t>
      </w:r>
      <w:proofErr w:type="gramStart"/>
      <w:r w:rsidRPr="00120737">
        <w:rPr>
          <w:rFonts w:ascii="Verdana" w:hAnsi="Verdana" w:cs="Arial"/>
          <w:sz w:val="20"/>
          <w:szCs w:val="20"/>
        </w:rPr>
        <w:t>pela Fomento</w:t>
      </w:r>
      <w:proofErr w:type="gramEnd"/>
      <w:r w:rsidRPr="00120737">
        <w:rPr>
          <w:rFonts w:ascii="Verdana" w:hAnsi="Verdana" w:cs="Arial"/>
          <w:sz w:val="20"/>
          <w:szCs w:val="20"/>
        </w:rPr>
        <w:t xml:space="preserve"> Paraná.</w:t>
      </w:r>
    </w:p>
    <w:p w14:paraId="1C37C8FB" w14:textId="77777777" w:rsidR="00120737" w:rsidRDefault="00120737" w:rsidP="00520F64">
      <w:pPr>
        <w:suppressAutoHyphens w:val="0"/>
        <w:autoSpaceDE w:val="0"/>
        <w:autoSpaceDN w:val="0"/>
        <w:adjustRightInd w:val="0"/>
        <w:jc w:val="both"/>
        <w:rPr>
          <w:rFonts w:ascii="Verdana" w:hAnsi="Verdana" w:cs="Arial"/>
          <w:sz w:val="20"/>
          <w:szCs w:val="20"/>
        </w:rPr>
      </w:pPr>
    </w:p>
    <w:tbl>
      <w:tblPr>
        <w:tblW w:w="10345" w:type="dxa"/>
        <w:tblInd w:w="60" w:type="dxa"/>
        <w:tblCellMar>
          <w:left w:w="70" w:type="dxa"/>
          <w:right w:w="70" w:type="dxa"/>
        </w:tblCellMar>
        <w:tblLook w:val="04A0" w:firstRow="1" w:lastRow="0" w:firstColumn="1" w:lastColumn="0" w:noHBand="0" w:noVBand="1"/>
      </w:tblPr>
      <w:tblGrid>
        <w:gridCol w:w="7665"/>
        <w:gridCol w:w="1340"/>
        <w:gridCol w:w="1340"/>
      </w:tblGrid>
      <w:tr w:rsidR="00520F64" w:rsidRPr="001E6DE6" w14:paraId="03457754" w14:textId="77777777" w:rsidTr="00010DB9">
        <w:trPr>
          <w:trHeight w:val="300"/>
        </w:trPr>
        <w:tc>
          <w:tcPr>
            <w:tcW w:w="766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78FDCB0" w14:textId="77777777" w:rsidR="00520F64" w:rsidRPr="001E6DE6" w:rsidRDefault="00520F64" w:rsidP="00DC2295">
            <w:pPr>
              <w:suppressAutoHyphens w:val="0"/>
              <w:rPr>
                <w:rFonts w:ascii="Verdana" w:hAnsi="Verdana" w:cs="Arial"/>
                <w:b/>
                <w:bCs/>
                <w:sz w:val="16"/>
                <w:szCs w:val="16"/>
                <w:lang w:eastAsia="pt-BR"/>
              </w:rPr>
            </w:pPr>
            <w:r w:rsidRPr="001E6DE6">
              <w:rPr>
                <w:rFonts w:ascii="Verdana" w:hAnsi="Verdana" w:cs="Arial"/>
                <w:b/>
                <w:bCs/>
                <w:sz w:val="16"/>
                <w:szCs w:val="16"/>
                <w:lang w:eastAsia="pt-BR"/>
              </w:rPr>
              <w:t>Ação Administrativa</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051208DC" w14:textId="77777777" w:rsidR="00520F64" w:rsidRPr="001E6DE6" w:rsidRDefault="00520F64" w:rsidP="00DC2295">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30.06.2020</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1FEA86E3" w14:textId="77777777" w:rsidR="00520F64" w:rsidRPr="001E6DE6" w:rsidRDefault="00520F64" w:rsidP="00DC2295">
            <w:pPr>
              <w:suppressAutoHyphens w:val="0"/>
              <w:jc w:val="center"/>
              <w:rPr>
                <w:rFonts w:ascii="Verdana" w:hAnsi="Verdana" w:cs="Arial"/>
                <w:b/>
                <w:bCs/>
                <w:sz w:val="16"/>
                <w:szCs w:val="16"/>
                <w:lang w:eastAsia="pt-BR"/>
              </w:rPr>
            </w:pPr>
            <w:r w:rsidRPr="001E6DE6">
              <w:rPr>
                <w:rFonts w:ascii="Verdana" w:hAnsi="Verdana" w:cs="Arial"/>
                <w:b/>
                <w:bCs/>
                <w:sz w:val="16"/>
                <w:szCs w:val="16"/>
                <w:lang w:eastAsia="pt-BR"/>
              </w:rPr>
              <w:t>31.12.2019</w:t>
            </w:r>
          </w:p>
        </w:tc>
      </w:tr>
      <w:tr w:rsidR="00520F64" w:rsidRPr="001E6DE6" w14:paraId="0BD6255C" w14:textId="77777777" w:rsidTr="00010DB9">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1AFF8239" w14:textId="77777777" w:rsidR="00520F64" w:rsidRPr="001E6DE6" w:rsidRDefault="00520F64" w:rsidP="00DC2295">
            <w:pPr>
              <w:suppressAutoHyphens w:val="0"/>
              <w:jc w:val="both"/>
              <w:rPr>
                <w:rFonts w:ascii="Verdana" w:hAnsi="Verdana" w:cs="Arial"/>
                <w:sz w:val="16"/>
                <w:szCs w:val="16"/>
                <w:lang w:eastAsia="pt-BR"/>
              </w:rPr>
            </w:pPr>
            <w:r w:rsidRPr="001E6DE6">
              <w:rPr>
                <w:rFonts w:ascii="Verdana" w:hAnsi="Verdana" w:cs="Arial"/>
                <w:sz w:val="16"/>
                <w:szCs w:val="16"/>
                <w:lang w:eastAsia="pt-BR"/>
              </w:rPr>
              <w:t>Cobrança de multa - TCE</w:t>
            </w:r>
          </w:p>
        </w:tc>
        <w:tc>
          <w:tcPr>
            <w:tcW w:w="1340" w:type="dxa"/>
            <w:tcBorders>
              <w:top w:val="nil"/>
              <w:left w:val="nil"/>
              <w:bottom w:val="single" w:sz="8" w:space="0" w:color="FFFFFF"/>
              <w:right w:val="single" w:sz="8" w:space="0" w:color="FFFFFF"/>
            </w:tcBorders>
            <w:shd w:val="clear" w:color="000000" w:fill="F2F2F2"/>
            <w:vAlign w:val="center"/>
            <w:hideMark/>
          </w:tcPr>
          <w:p w14:paraId="57337ABB" w14:textId="77777777" w:rsidR="00520F64" w:rsidRPr="001E6DE6" w:rsidRDefault="00520F64" w:rsidP="00DC2295">
            <w:pPr>
              <w:suppressAutoHyphens w:val="0"/>
              <w:jc w:val="right"/>
              <w:rPr>
                <w:rFonts w:ascii="Verdana" w:hAnsi="Verdana" w:cs="Arial"/>
                <w:sz w:val="16"/>
                <w:szCs w:val="16"/>
                <w:lang w:eastAsia="pt-BR"/>
              </w:rPr>
            </w:pPr>
            <w:r w:rsidRPr="001E6DE6">
              <w:rPr>
                <w:rFonts w:ascii="Verdana" w:hAnsi="Verdana" w:cs="Arial"/>
                <w:sz w:val="16"/>
                <w:szCs w:val="16"/>
                <w:lang w:eastAsia="pt-BR"/>
              </w:rPr>
              <w:t>837</w:t>
            </w:r>
          </w:p>
        </w:tc>
        <w:tc>
          <w:tcPr>
            <w:tcW w:w="1340" w:type="dxa"/>
            <w:tcBorders>
              <w:top w:val="nil"/>
              <w:left w:val="nil"/>
              <w:bottom w:val="single" w:sz="8" w:space="0" w:color="FFFFFF"/>
              <w:right w:val="single" w:sz="8" w:space="0" w:color="FFFFFF"/>
            </w:tcBorders>
            <w:shd w:val="clear" w:color="000000" w:fill="F2F2F2"/>
            <w:vAlign w:val="center"/>
            <w:hideMark/>
          </w:tcPr>
          <w:p w14:paraId="6CF84759" w14:textId="77777777" w:rsidR="00520F64" w:rsidRPr="001E6DE6" w:rsidRDefault="00520F64" w:rsidP="00DC2295">
            <w:pPr>
              <w:suppressAutoHyphens w:val="0"/>
              <w:jc w:val="right"/>
              <w:rPr>
                <w:rFonts w:ascii="Verdana" w:hAnsi="Verdana" w:cs="Arial"/>
                <w:sz w:val="16"/>
                <w:szCs w:val="16"/>
                <w:lang w:eastAsia="pt-BR"/>
              </w:rPr>
            </w:pPr>
            <w:r w:rsidRPr="001E6DE6">
              <w:rPr>
                <w:rFonts w:ascii="Verdana" w:hAnsi="Verdana" w:cs="Arial"/>
                <w:sz w:val="16"/>
                <w:szCs w:val="16"/>
                <w:lang w:eastAsia="pt-BR"/>
              </w:rPr>
              <w:t>788</w:t>
            </w:r>
          </w:p>
        </w:tc>
      </w:tr>
      <w:tr w:rsidR="00520F64" w:rsidRPr="001E6DE6" w14:paraId="17E756C6" w14:textId="77777777" w:rsidTr="00010DB9">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3163EFFF" w14:textId="77777777" w:rsidR="00520F64" w:rsidRPr="001E6DE6" w:rsidRDefault="00520F64" w:rsidP="00DC2295">
            <w:pPr>
              <w:suppressAutoHyphens w:val="0"/>
              <w:jc w:val="both"/>
              <w:rPr>
                <w:rFonts w:ascii="Verdana" w:hAnsi="Verdana" w:cs="Arial"/>
                <w:sz w:val="16"/>
                <w:szCs w:val="16"/>
                <w:lang w:eastAsia="pt-BR"/>
              </w:rPr>
            </w:pPr>
            <w:r w:rsidRPr="001E6DE6">
              <w:rPr>
                <w:rFonts w:ascii="Verdana" w:hAnsi="Verdana" w:cs="Arial"/>
                <w:sz w:val="16"/>
                <w:szCs w:val="16"/>
                <w:lang w:eastAsia="pt-BR"/>
              </w:rPr>
              <w:t>Processo Administrativo - BACEN</w:t>
            </w:r>
          </w:p>
        </w:tc>
        <w:tc>
          <w:tcPr>
            <w:tcW w:w="1340" w:type="dxa"/>
            <w:tcBorders>
              <w:top w:val="nil"/>
              <w:left w:val="nil"/>
              <w:bottom w:val="single" w:sz="8" w:space="0" w:color="FFFFFF"/>
              <w:right w:val="single" w:sz="8" w:space="0" w:color="FFFFFF"/>
            </w:tcBorders>
            <w:shd w:val="clear" w:color="000000" w:fill="F2F2F2"/>
            <w:vAlign w:val="center"/>
            <w:hideMark/>
          </w:tcPr>
          <w:p w14:paraId="61FADE9B" w14:textId="77777777" w:rsidR="00520F64" w:rsidRPr="001E6DE6" w:rsidRDefault="00520F64" w:rsidP="00DC2295">
            <w:pPr>
              <w:suppressAutoHyphens w:val="0"/>
              <w:jc w:val="right"/>
              <w:rPr>
                <w:rFonts w:ascii="Verdana" w:hAnsi="Verdana" w:cs="Arial"/>
                <w:sz w:val="16"/>
                <w:szCs w:val="16"/>
                <w:lang w:eastAsia="pt-BR"/>
              </w:rPr>
            </w:pPr>
            <w:r w:rsidRPr="001E6DE6">
              <w:rPr>
                <w:rFonts w:ascii="Verdana" w:hAnsi="Verdana" w:cs="Arial"/>
                <w:sz w:val="16"/>
                <w:szCs w:val="16"/>
                <w:lang w:eastAsia="pt-BR"/>
              </w:rPr>
              <w:t>256</w:t>
            </w:r>
          </w:p>
        </w:tc>
        <w:tc>
          <w:tcPr>
            <w:tcW w:w="1340" w:type="dxa"/>
            <w:tcBorders>
              <w:top w:val="nil"/>
              <w:left w:val="nil"/>
              <w:bottom w:val="single" w:sz="8" w:space="0" w:color="FFFFFF"/>
              <w:right w:val="single" w:sz="8" w:space="0" w:color="FFFFFF"/>
            </w:tcBorders>
            <w:shd w:val="clear" w:color="000000" w:fill="F2F2F2"/>
            <w:vAlign w:val="center"/>
            <w:hideMark/>
          </w:tcPr>
          <w:p w14:paraId="703AB965" w14:textId="77777777" w:rsidR="00520F64" w:rsidRPr="001E6DE6" w:rsidRDefault="00520F64" w:rsidP="00DC2295">
            <w:pPr>
              <w:suppressAutoHyphens w:val="0"/>
              <w:jc w:val="right"/>
              <w:rPr>
                <w:rFonts w:ascii="Verdana" w:hAnsi="Verdana" w:cs="Arial"/>
                <w:sz w:val="16"/>
                <w:szCs w:val="16"/>
                <w:lang w:eastAsia="pt-BR"/>
              </w:rPr>
            </w:pPr>
            <w:r>
              <w:rPr>
                <w:rFonts w:ascii="Verdana" w:hAnsi="Verdana" w:cs="Arial"/>
                <w:sz w:val="16"/>
                <w:szCs w:val="16"/>
                <w:lang w:eastAsia="pt-BR"/>
              </w:rPr>
              <w:t>-</w:t>
            </w:r>
          </w:p>
        </w:tc>
      </w:tr>
      <w:tr w:rsidR="00520F64" w:rsidRPr="001E6DE6" w14:paraId="3C439532" w14:textId="77777777" w:rsidTr="00010DB9">
        <w:trPr>
          <w:trHeight w:val="300"/>
        </w:trPr>
        <w:tc>
          <w:tcPr>
            <w:tcW w:w="7665" w:type="dxa"/>
            <w:tcBorders>
              <w:top w:val="nil"/>
              <w:left w:val="single" w:sz="8" w:space="0" w:color="FFFFFF"/>
              <w:bottom w:val="single" w:sz="8" w:space="0" w:color="FFFFFF"/>
              <w:right w:val="single" w:sz="8" w:space="0" w:color="FFFFFF"/>
            </w:tcBorders>
            <w:shd w:val="clear" w:color="000000" w:fill="A6A6A6"/>
            <w:vAlign w:val="center"/>
            <w:hideMark/>
          </w:tcPr>
          <w:p w14:paraId="20F89FCE" w14:textId="77777777" w:rsidR="00520F64" w:rsidRPr="001E6DE6" w:rsidRDefault="00520F64" w:rsidP="00DC2295">
            <w:pPr>
              <w:suppressAutoHyphens w:val="0"/>
              <w:jc w:val="both"/>
              <w:rPr>
                <w:rFonts w:ascii="Verdana" w:hAnsi="Verdana" w:cs="Arial"/>
                <w:b/>
                <w:bCs/>
                <w:sz w:val="16"/>
                <w:szCs w:val="16"/>
                <w:lang w:eastAsia="pt-BR"/>
              </w:rPr>
            </w:pPr>
            <w:r w:rsidRPr="001E6DE6">
              <w:rPr>
                <w:rFonts w:ascii="Verdana" w:hAnsi="Verdana" w:cs="Arial"/>
                <w:b/>
                <w:bCs/>
                <w:sz w:val="16"/>
                <w:szCs w:val="16"/>
                <w:lang w:eastAsia="pt-BR"/>
              </w:rPr>
              <w:t>Total</w:t>
            </w:r>
          </w:p>
        </w:tc>
        <w:tc>
          <w:tcPr>
            <w:tcW w:w="1340" w:type="dxa"/>
            <w:tcBorders>
              <w:top w:val="nil"/>
              <w:left w:val="nil"/>
              <w:bottom w:val="single" w:sz="8" w:space="0" w:color="FFFFFF"/>
              <w:right w:val="single" w:sz="8" w:space="0" w:color="FFFFFF"/>
            </w:tcBorders>
            <w:shd w:val="clear" w:color="000000" w:fill="A6A6A6"/>
            <w:vAlign w:val="center"/>
            <w:hideMark/>
          </w:tcPr>
          <w:p w14:paraId="7D176C50" w14:textId="77777777" w:rsidR="00520F64" w:rsidRPr="001E6DE6" w:rsidRDefault="00520F64" w:rsidP="00DC2295">
            <w:pPr>
              <w:suppressAutoHyphens w:val="0"/>
              <w:jc w:val="right"/>
              <w:rPr>
                <w:rFonts w:ascii="Verdana" w:hAnsi="Verdana" w:cs="Arial"/>
                <w:b/>
                <w:bCs/>
                <w:sz w:val="16"/>
                <w:szCs w:val="16"/>
                <w:lang w:eastAsia="pt-BR"/>
              </w:rPr>
            </w:pPr>
            <w:r w:rsidRPr="001E6DE6">
              <w:rPr>
                <w:rFonts w:ascii="Verdana" w:hAnsi="Verdana" w:cs="Arial"/>
                <w:b/>
                <w:bCs/>
                <w:sz w:val="16"/>
                <w:szCs w:val="16"/>
                <w:lang w:eastAsia="pt-BR"/>
              </w:rPr>
              <w:t>1.093</w:t>
            </w:r>
          </w:p>
        </w:tc>
        <w:tc>
          <w:tcPr>
            <w:tcW w:w="1340" w:type="dxa"/>
            <w:tcBorders>
              <w:top w:val="nil"/>
              <w:left w:val="nil"/>
              <w:bottom w:val="single" w:sz="8" w:space="0" w:color="FFFFFF"/>
              <w:right w:val="single" w:sz="8" w:space="0" w:color="FFFFFF"/>
            </w:tcBorders>
            <w:shd w:val="clear" w:color="000000" w:fill="A6A6A6"/>
            <w:vAlign w:val="center"/>
            <w:hideMark/>
          </w:tcPr>
          <w:p w14:paraId="06A32809" w14:textId="77777777" w:rsidR="00520F64" w:rsidRPr="001E6DE6" w:rsidRDefault="00520F64" w:rsidP="00DC2295">
            <w:pPr>
              <w:suppressAutoHyphens w:val="0"/>
              <w:jc w:val="right"/>
              <w:rPr>
                <w:rFonts w:ascii="Verdana" w:hAnsi="Verdana" w:cs="Arial"/>
                <w:b/>
                <w:bCs/>
                <w:sz w:val="16"/>
                <w:szCs w:val="16"/>
                <w:lang w:eastAsia="pt-BR"/>
              </w:rPr>
            </w:pPr>
            <w:r w:rsidRPr="001E6DE6">
              <w:rPr>
                <w:rFonts w:ascii="Verdana" w:hAnsi="Verdana" w:cs="Arial"/>
                <w:b/>
                <w:bCs/>
                <w:sz w:val="16"/>
                <w:szCs w:val="16"/>
                <w:lang w:eastAsia="pt-BR"/>
              </w:rPr>
              <w:t>788</w:t>
            </w:r>
          </w:p>
        </w:tc>
      </w:tr>
    </w:tbl>
    <w:p w14:paraId="7D939194" w14:textId="77777777" w:rsidR="00320D0E" w:rsidRPr="00EA3321" w:rsidRDefault="00320D0E" w:rsidP="00296B39">
      <w:pPr>
        <w:pStyle w:val="PargrafodaLista"/>
        <w:numPr>
          <w:ilvl w:val="0"/>
          <w:numId w:val="50"/>
        </w:numPr>
        <w:spacing w:before="240" w:after="240"/>
        <w:ind w:left="284" w:hanging="284"/>
        <w:jc w:val="both"/>
        <w:rPr>
          <w:rFonts w:ascii="Verdana" w:hAnsi="Verdana"/>
          <w:i/>
          <w:sz w:val="20"/>
          <w:szCs w:val="20"/>
          <w:lang w:eastAsia="en-US"/>
        </w:rPr>
      </w:pPr>
      <w:r w:rsidRPr="00EA3321">
        <w:rPr>
          <w:rFonts w:ascii="Verdana" w:hAnsi="Verdana"/>
          <w:i/>
          <w:sz w:val="20"/>
          <w:szCs w:val="20"/>
          <w:lang w:eastAsia="en-US"/>
        </w:rPr>
        <w:t>Contingências de risco possível</w:t>
      </w:r>
    </w:p>
    <w:p w14:paraId="4FF13D2D" w14:textId="2A281957" w:rsidR="00320D0E" w:rsidRPr="00C27831" w:rsidRDefault="00320D0E" w:rsidP="007C0984">
      <w:pPr>
        <w:pStyle w:val="Recuodecorpodetexto21"/>
        <w:ind w:left="0"/>
        <w:jc w:val="both"/>
        <w:rPr>
          <w:rFonts w:ascii="Verdana" w:hAnsi="Verdana" w:cs="Arial"/>
          <w:sz w:val="20"/>
          <w:szCs w:val="20"/>
        </w:rPr>
      </w:pPr>
      <w:r w:rsidRPr="00C27831">
        <w:rPr>
          <w:rFonts w:ascii="Verdana" w:hAnsi="Verdana" w:cs="Arial"/>
          <w:sz w:val="20"/>
          <w:szCs w:val="20"/>
        </w:rPr>
        <w:t xml:space="preserve">Processos de natureza trabalhista ou cível classificados, com base na expectativa de perda e conforme </w:t>
      </w:r>
      <w:proofErr w:type="gramStart"/>
      <w:r w:rsidRPr="00C27831">
        <w:rPr>
          <w:rFonts w:ascii="Verdana" w:hAnsi="Verdana" w:cs="Arial"/>
          <w:sz w:val="20"/>
          <w:szCs w:val="20"/>
        </w:rPr>
        <w:t>o prognóstico dos advogados, como risco</w:t>
      </w:r>
      <w:proofErr w:type="gramEnd"/>
      <w:r w:rsidRPr="00C27831">
        <w:rPr>
          <w:rFonts w:ascii="Verdana" w:hAnsi="Verdana" w:cs="Arial"/>
          <w:sz w:val="20"/>
          <w:szCs w:val="20"/>
        </w:rPr>
        <w:t xml:space="preserve"> de perda possível, não reconhecidos contabilmente, mas divulgados em nota explicativa, conforme abaixo:</w:t>
      </w:r>
    </w:p>
    <w:p w14:paraId="74C4BFAF" w14:textId="77777777" w:rsidR="00320D0E" w:rsidRPr="00C27831" w:rsidRDefault="00320D0E" w:rsidP="007C0984">
      <w:pPr>
        <w:pStyle w:val="Recuodecorpodetexto21"/>
        <w:ind w:left="0"/>
        <w:jc w:val="both"/>
        <w:rPr>
          <w:rFonts w:ascii="Verdana" w:hAnsi="Verdana" w:cs="Arial"/>
          <w:sz w:val="20"/>
          <w:szCs w:val="20"/>
        </w:rPr>
      </w:pPr>
    </w:p>
    <w:tbl>
      <w:tblPr>
        <w:tblW w:w="10345" w:type="dxa"/>
        <w:tblInd w:w="60" w:type="dxa"/>
        <w:tblCellMar>
          <w:left w:w="70" w:type="dxa"/>
          <w:right w:w="70" w:type="dxa"/>
        </w:tblCellMar>
        <w:tblLook w:val="04A0" w:firstRow="1" w:lastRow="0" w:firstColumn="1" w:lastColumn="0" w:noHBand="0" w:noVBand="1"/>
      </w:tblPr>
      <w:tblGrid>
        <w:gridCol w:w="7665"/>
        <w:gridCol w:w="1340"/>
        <w:gridCol w:w="1340"/>
      </w:tblGrid>
      <w:tr w:rsidR="00255A69" w:rsidRPr="00255A69" w14:paraId="40F7949D" w14:textId="77777777" w:rsidTr="00010DB9">
        <w:trPr>
          <w:trHeight w:val="300"/>
        </w:trPr>
        <w:tc>
          <w:tcPr>
            <w:tcW w:w="766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D9E8A3C" w14:textId="77777777" w:rsidR="00255A69" w:rsidRPr="00255A69" w:rsidRDefault="00255A69" w:rsidP="007C0984">
            <w:pPr>
              <w:suppressAutoHyphens w:val="0"/>
              <w:rPr>
                <w:rFonts w:ascii="Verdana" w:hAnsi="Verdana" w:cs="Arial"/>
                <w:b/>
                <w:bCs/>
                <w:sz w:val="16"/>
                <w:szCs w:val="16"/>
                <w:lang w:eastAsia="pt-BR"/>
              </w:rPr>
            </w:pPr>
            <w:r w:rsidRPr="00255A69">
              <w:rPr>
                <w:rFonts w:ascii="Verdana" w:hAnsi="Verdana" w:cs="Arial"/>
                <w:b/>
                <w:bCs/>
                <w:sz w:val="16"/>
                <w:szCs w:val="16"/>
                <w:lang w:eastAsia="pt-BR"/>
              </w:rPr>
              <w:t>Natureza</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6629EAB9" w14:textId="77777777" w:rsidR="00255A69" w:rsidRPr="00255A69" w:rsidRDefault="00255A69" w:rsidP="007C0984">
            <w:pPr>
              <w:suppressAutoHyphens w:val="0"/>
              <w:jc w:val="center"/>
              <w:rPr>
                <w:rFonts w:ascii="Verdana" w:hAnsi="Verdana" w:cs="Arial"/>
                <w:b/>
                <w:bCs/>
                <w:sz w:val="16"/>
                <w:szCs w:val="16"/>
                <w:lang w:eastAsia="pt-BR"/>
              </w:rPr>
            </w:pPr>
            <w:r w:rsidRPr="00255A69">
              <w:rPr>
                <w:rFonts w:ascii="Verdana" w:hAnsi="Verdana" w:cs="Arial"/>
                <w:b/>
                <w:bCs/>
                <w:sz w:val="16"/>
                <w:szCs w:val="16"/>
                <w:lang w:eastAsia="pt-BR"/>
              </w:rPr>
              <w:t>30.06.2020</w:t>
            </w:r>
          </w:p>
        </w:tc>
        <w:tc>
          <w:tcPr>
            <w:tcW w:w="1340" w:type="dxa"/>
            <w:tcBorders>
              <w:top w:val="single" w:sz="8" w:space="0" w:color="FFFFFF"/>
              <w:left w:val="nil"/>
              <w:bottom w:val="single" w:sz="8" w:space="0" w:color="FFFFFF"/>
              <w:right w:val="single" w:sz="8" w:space="0" w:color="FFFFFF"/>
            </w:tcBorders>
            <w:shd w:val="clear" w:color="000000" w:fill="A6A6A6"/>
            <w:vAlign w:val="center"/>
            <w:hideMark/>
          </w:tcPr>
          <w:p w14:paraId="711EAD9F" w14:textId="77777777" w:rsidR="00255A69" w:rsidRPr="00255A69" w:rsidRDefault="00255A69" w:rsidP="007C0984">
            <w:pPr>
              <w:suppressAutoHyphens w:val="0"/>
              <w:jc w:val="center"/>
              <w:rPr>
                <w:rFonts w:ascii="Verdana" w:hAnsi="Verdana" w:cs="Arial"/>
                <w:b/>
                <w:bCs/>
                <w:sz w:val="16"/>
                <w:szCs w:val="16"/>
                <w:lang w:eastAsia="pt-BR"/>
              </w:rPr>
            </w:pPr>
            <w:r w:rsidRPr="00255A69">
              <w:rPr>
                <w:rFonts w:ascii="Verdana" w:hAnsi="Verdana" w:cs="Arial"/>
                <w:b/>
                <w:bCs/>
                <w:sz w:val="16"/>
                <w:szCs w:val="16"/>
                <w:lang w:eastAsia="pt-BR"/>
              </w:rPr>
              <w:t>31.12.2019</w:t>
            </w:r>
          </w:p>
        </w:tc>
      </w:tr>
      <w:tr w:rsidR="00255A69" w:rsidRPr="00255A69" w14:paraId="294E7A6E" w14:textId="77777777" w:rsidTr="00010DB9">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750D1B6E" w14:textId="77777777" w:rsidR="00255A69" w:rsidRPr="00255A69" w:rsidRDefault="00255A69" w:rsidP="007C0984">
            <w:pPr>
              <w:suppressAutoHyphens w:val="0"/>
              <w:rPr>
                <w:rFonts w:ascii="Verdana" w:hAnsi="Verdana" w:cs="Arial"/>
                <w:sz w:val="16"/>
                <w:szCs w:val="16"/>
                <w:lang w:eastAsia="pt-BR"/>
              </w:rPr>
            </w:pPr>
            <w:r w:rsidRPr="00255A69">
              <w:rPr>
                <w:rFonts w:ascii="Verdana" w:hAnsi="Verdana" w:cs="Arial"/>
                <w:sz w:val="16"/>
                <w:szCs w:val="16"/>
                <w:lang w:eastAsia="pt-BR"/>
              </w:rPr>
              <w:t>Trabalhistas</w:t>
            </w:r>
          </w:p>
        </w:tc>
        <w:tc>
          <w:tcPr>
            <w:tcW w:w="1340" w:type="dxa"/>
            <w:tcBorders>
              <w:top w:val="nil"/>
              <w:left w:val="nil"/>
              <w:bottom w:val="single" w:sz="8" w:space="0" w:color="FFFFFF"/>
              <w:right w:val="single" w:sz="8" w:space="0" w:color="FFFFFF"/>
            </w:tcBorders>
            <w:shd w:val="clear" w:color="000000" w:fill="F2F2F2"/>
            <w:vAlign w:val="center"/>
            <w:hideMark/>
          </w:tcPr>
          <w:p w14:paraId="12E24758" w14:textId="77777777" w:rsidR="00255A69" w:rsidRPr="00255A69" w:rsidRDefault="00255A69" w:rsidP="007C0984">
            <w:pPr>
              <w:suppressAutoHyphens w:val="0"/>
              <w:jc w:val="right"/>
              <w:rPr>
                <w:rFonts w:ascii="Verdana" w:hAnsi="Verdana" w:cs="Arial"/>
                <w:sz w:val="16"/>
                <w:szCs w:val="16"/>
                <w:lang w:eastAsia="pt-BR"/>
              </w:rPr>
            </w:pPr>
            <w:r w:rsidRPr="00255A69">
              <w:rPr>
                <w:rFonts w:ascii="Verdana" w:hAnsi="Verdana" w:cs="Arial"/>
                <w:sz w:val="16"/>
                <w:szCs w:val="16"/>
                <w:lang w:eastAsia="pt-BR"/>
              </w:rPr>
              <w:t>931</w:t>
            </w:r>
          </w:p>
        </w:tc>
        <w:tc>
          <w:tcPr>
            <w:tcW w:w="1340" w:type="dxa"/>
            <w:tcBorders>
              <w:top w:val="nil"/>
              <w:left w:val="nil"/>
              <w:bottom w:val="single" w:sz="8" w:space="0" w:color="FFFFFF"/>
              <w:right w:val="single" w:sz="8" w:space="0" w:color="FFFFFF"/>
            </w:tcBorders>
            <w:shd w:val="clear" w:color="000000" w:fill="F2F2F2"/>
            <w:vAlign w:val="center"/>
            <w:hideMark/>
          </w:tcPr>
          <w:p w14:paraId="0DD7C287" w14:textId="77777777" w:rsidR="00255A69" w:rsidRPr="00255A69" w:rsidRDefault="00255A69" w:rsidP="007C0984">
            <w:pPr>
              <w:suppressAutoHyphens w:val="0"/>
              <w:jc w:val="right"/>
              <w:rPr>
                <w:rFonts w:ascii="Verdana" w:hAnsi="Verdana" w:cs="Arial"/>
                <w:sz w:val="16"/>
                <w:szCs w:val="16"/>
                <w:lang w:eastAsia="pt-BR"/>
              </w:rPr>
            </w:pPr>
            <w:r w:rsidRPr="00255A69">
              <w:rPr>
                <w:rFonts w:ascii="Verdana" w:hAnsi="Verdana" w:cs="Arial"/>
                <w:sz w:val="16"/>
                <w:szCs w:val="16"/>
                <w:lang w:eastAsia="pt-BR"/>
              </w:rPr>
              <w:t>1.013</w:t>
            </w:r>
          </w:p>
        </w:tc>
      </w:tr>
      <w:tr w:rsidR="00255A69" w:rsidRPr="00255A69" w14:paraId="60AE3778" w14:textId="77777777" w:rsidTr="00010DB9">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42BB8914" w14:textId="77777777" w:rsidR="00255A69" w:rsidRPr="00255A69" w:rsidRDefault="00255A69" w:rsidP="007C0984">
            <w:pPr>
              <w:suppressAutoHyphens w:val="0"/>
              <w:rPr>
                <w:rFonts w:ascii="Verdana" w:hAnsi="Verdana" w:cs="Arial"/>
                <w:sz w:val="16"/>
                <w:szCs w:val="16"/>
                <w:lang w:eastAsia="pt-BR"/>
              </w:rPr>
            </w:pPr>
            <w:r w:rsidRPr="00255A69">
              <w:rPr>
                <w:rFonts w:ascii="Verdana" w:hAnsi="Verdana" w:cs="Arial"/>
                <w:sz w:val="16"/>
                <w:szCs w:val="16"/>
                <w:lang w:eastAsia="pt-BR"/>
              </w:rPr>
              <w:t>Cíveis</w:t>
            </w:r>
          </w:p>
        </w:tc>
        <w:tc>
          <w:tcPr>
            <w:tcW w:w="1340" w:type="dxa"/>
            <w:tcBorders>
              <w:top w:val="nil"/>
              <w:left w:val="nil"/>
              <w:bottom w:val="single" w:sz="8" w:space="0" w:color="FFFFFF"/>
              <w:right w:val="single" w:sz="8" w:space="0" w:color="FFFFFF"/>
            </w:tcBorders>
            <w:shd w:val="clear" w:color="000000" w:fill="F2F2F2"/>
            <w:vAlign w:val="center"/>
            <w:hideMark/>
          </w:tcPr>
          <w:p w14:paraId="2F86AA2B" w14:textId="77777777" w:rsidR="00255A69" w:rsidRPr="00255A69" w:rsidRDefault="00255A69" w:rsidP="007C0984">
            <w:pPr>
              <w:suppressAutoHyphens w:val="0"/>
              <w:jc w:val="right"/>
              <w:rPr>
                <w:rFonts w:ascii="Verdana" w:hAnsi="Verdana" w:cs="Arial"/>
                <w:sz w:val="16"/>
                <w:szCs w:val="16"/>
                <w:lang w:eastAsia="pt-BR"/>
              </w:rPr>
            </w:pPr>
            <w:r w:rsidRPr="00255A69">
              <w:rPr>
                <w:rFonts w:ascii="Verdana" w:hAnsi="Verdana" w:cs="Arial"/>
                <w:sz w:val="16"/>
                <w:szCs w:val="16"/>
                <w:lang w:eastAsia="pt-BR"/>
              </w:rPr>
              <w:t>34</w:t>
            </w:r>
          </w:p>
        </w:tc>
        <w:tc>
          <w:tcPr>
            <w:tcW w:w="1340" w:type="dxa"/>
            <w:tcBorders>
              <w:top w:val="nil"/>
              <w:left w:val="nil"/>
              <w:bottom w:val="single" w:sz="8" w:space="0" w:color="FFFFFF"/>
              <w:right w:val="single" w:sz="8" w:space="0" w:color="FFFFFF"/>
            </w:tcBorders>
            <w:shd w:val="clear" w:color="000000" w:fill="F2F2F2"/>
            <w:vAlign w:val="center"/>
            <w:hideMark/>
          </w:tcPr>
          <w:p w14:paraId="5C3B0EA8" w14:textId="77777777" w:rsidR="00255A69" w:rsidRPr="00255A69" w:rsidRDefault="00255A69" w:rsidP="007C0984">
            <w:pPr>
              <w:suppressAutoHyphens w:val="0"/>
              <w:jc w:val="right"/>
              <w:rPr>
                <w:rFonts w:ascii="Verdana" w:hAnsi="Verdana" w:cs="Arial"/>
                <w:sz w:val="16"/>
                <w:szCs w:val="16"/>
                <w:lang w:eastAsia="pt-BR"/>
              </w:rPr>
            </w:pPr>
            <w:r w:rsidRPr="00255A69">
              <w:rPr>
                <w:rFonts w:ascii="Verdana" w:hAnsi="Verdana" w:cs="Arial"/>
                <w:sz w:val="16"/>
                <w:szCs w:val="16"/>
                <w:lang w:eastAsia="pt-BR"/>
              </w:rPr>
              <w:t>31</w:t>
            </w:r>
          </w:p>
        </w:tc>
      </w:tr>
      <w:tr w:rsidR="00255A69" w:rsidRPr="00255A69" w14:paraId="408241C0" w14:textId="77777777" w:rsidTr="00010DB9">
        <w:trPr>
          <w:trHeight w:val="300"/>
        </w:trPr>
        <w:tc>
          <w:tcPr>
            <w:tcW w:w="7665" w:type="dxa"/>
            <w:tcBorders>
              <w:top w:val="nil"/>
              <w:left w:val="single" w:sz="8" w:space="0" w:color="FFFFFF"/>
              <w:bottom w:val="single" w:sz="8" w:space="0" w:color="FFFFFF"/>
              <w:right w:val="single" w:sz="8" w:space="0" w:color="FFFFFF"/>
            </w:tcBorders>
            <w:shd w:val="clear" w:color="000000" w:fill="A6A6A6"/>
            <w:vAlign w:val="center"/>
            <w:hideMark/>
          </w:tcPr>
          <w:p w14:paraId="1692DAC7" w14:textId="77777777" w:rsidR="00255A69" w:rsidRPr="00255A69" w:rsidRDefault="00255A69" w:rsidP="007C0984">
            <w:pPr>
              <w:suppressAutoHyphens w:val="0"/>
              <w:rPr>
                <w:rFonts w:ascii="Verdana" w:hAnsi="Verdana" w:cs="Arial"/>
                <w:b/>
                <w:bCs/>
                <w:sz w:val="16"/>
                <w:szCs w:val="16"/>
                <w:lang w:eastAsia="pt-BR"/>
              </w:rPr>
            </w:pPr>
            <w:r w:rsidRPr="00255A69">
              <w:rPr>
                <w:rFonts w:ascii="Verdana" w:hAnsi="Verdana" w:cs="Arial"/>
                <w:b/>
                <w:bCs/>
                <w:sz w:val="16"/>
                <w:szCs w:val="16"/>
                <w:lang w:eastAsia="pt-BR"/>
              </w:rPr>
              <w:t>Total</w:t>
            </w:r>
          </w:p>
        </w:tc>
        <w:tc>
          <w:tcPr>
            <w:tcW w:w="1340" w:type="dxa"/>
            <w:tcBorders>
              <w:top w:val="nil"/>
              <w:left w:val="nil"/>
              <w:bottom w:val="single" w:sz="8" w:space="0" w:color="FFFFFF"/>
              <w:right w:val="single" w:sz="8" w:space="0" w:color="FFFFFF"/>
            </w:tcBorders>
            <w:shd w:val="clear" w:color="000000" w:fill="A6A6A6"/>
            <w:vAlign w:val="center"/>
            <w:hideMark/>
          </w:tcPr>
          <w:p w14:paraId="1ADFB227" w14:textId="77777777" w:rsidR="00255A69" w:rsidRPr="00255A69" w:rsidRDefault="00255A69" w:rsidP="007C0984">
            <w:pPr>
              <w:suppressAutoHyphens w:val="0"/>
              <w:jc w:val="right"/>
              <w:rPr>
                <w:rFonts w:ascii="Verdana" w:hAnsi="Verdana" w:cs="Arial"/>
                <w:b/>
                <w:bCs/>
                <w:sz w:val="16"/>
                <w:szCs w:val="16"/>
                <w:lang w:eastAsia="pt-BR"/>
              </w:rPr>
            </w:pPr>
            <w:r w:rsidRPr="00255A69">
              <w:rPr>
                <w:rFonts w:ascii="Verdana" w:hAnsi="Verdana" w:cs="Arial"/>
                <w:b/>
                <w:bCs/>
                <w:sz w:val="16"/>
                <w:szCs w:val="16"/>
                <w:lang w:eastAsia="pt-BR"/>
              </w:rPr>
              <w:t>965</w:t>
            </w:r>
          </w:p>
        </w:tc>
        <w:tc>
          <w:tcPr>
            <w:tcW w:w="1340" w:type="dxa"/>
            <w:tcBorders>
              <w:top w:val="nil"/>
              <w:left w:val="nil"/>
              <w:bottom w:val="single" w:sz="8" w:space="0" w:color="FFFFFF"/>
              <w:right w:val="single" w:sz="8" w:space="0" w:color="FFFFFF"/>
            </w:tcBorders>
            <w:shd w:val="clear" w:color="000000" w:fill="A6A6A6"/>
            <w:vAlign w:val="center"/>
            <w:hideMark/>
          </w:tcPr>
          <w:p w14:paraId="12C23BF1" w14:textId="77777777" w:rsidR="00255A69" w:rsidRPr="00255A69" w:rsidRDefault="00255A69" w:rsidP="007C0984">
            <w:pPr>
              <w:suppressAutoHyphens w:val="0"/>
              <w:jc w:val="right"/>
              <w:rPr>
                <w:rFonts w:ascii="Verdana" w:hAnsi="Verdana" w:cs="Arial"/>
                <w:b/>
                <w:bCs/>
                <w:sz w:val="16"/>
                <w:szCs w:val="16"/>
                <w:lang w:eastAsia="pt-BR"/>
              </w:rPr>
            </w:pPr>
            <w:r w:rsidRPr="00255A69">
              <w:rPr>
                <w:rFonts w:ascii="Verdana" w:hAnsi="Verdana" w:cs="Arial"/>
                <w:b/>
                <w:bCs/>
                <w:sz w:val="16"/>
                <w:szCs w:val="16"/>
                <w:lang w:eastAsia="pt-BR"/>
              </w:rPr>
              <w:t>1.044</w:t>
            </w:r>
          </w:p>
        </w:tc>
      </w:tr>
    </w:tbl>
    <w:p w14:paraId="0525B33A" w14:textId="3538A98C" w:rsidR="00E216FC" w:rsidRPr="00EA3321" w:rsidRDefault="00E216FC" w:rsidP="00296B39">
      <w:pPr>
        <w:pStyle w:val="PargrafodaLista"/>
        <w:numPr>
          <w:ilvl w:val="0"/>
          <w:numId w:val="50"/>
        </w:numPr>
        <w:spacing w:before="240" w:after="240"/>
        <w:ind w:left="284" w:hanging="284"/>
        <w:jc w:val="both"/>
        <w:rPr>
          <w:rFonts w:ascii="Verdana" w:hAnsi="Verdana"/>
          <w:i/>
          <w:sz w:val="20"/>
          <w:szCs w:val="20"/>
          <w:lang w:eastAsia="en-US"/>
        </w:rPr>
      </w:pPr>
      <w:r w:rsidRPr="00EA3321">
        <w:rPr>
          <w:rFonts w:ascii="Verdana" w:hAnsi="Verdana"/>
          <w:i/>
          <w:sz w:val="20"/>
          <w:szCs w:val="20"/>
          <w:lang w:eastAsia="en-US"/>
        </w:rPr>
        <w:t>Fisco Municipal - Autuação ISS</w:t>
      </w:r>
    </w:p>
    <w:p w14:paraId="3B46BD76" w14:textId="0CEC5AE7" w:rsidR="00A269A4" w:rsidRPr="00C27831" w:rsidRDefault="00A269A4" w:rsidP="007C0984">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lastRenderedPageBreak/>
        <w:t>Em 2006 e 2010, a Fomento Paraná foi autuada pelo Município de Curitiba, pela ausência de retenção na fonte do ISS incidente sobre recibos de prestação de serviço dos exercícios de 2002 a 200</w:t>
      </w:r>
      <w:r w:rsidR="00556D9A">
        <w:rPr>
          <w:rFonts w:ascii="Verdana" w:hAnsi="Verdana" w:cs="Arial"/>
          <w:sz w:val="20"/>
          <w:szCs w:val="20"/>
        </w:rPr>
        <w:t>7</w:t>
      </w:r>
      <w:r w:rsidRPr="00C27831">
        <w:rPr>
          <w:rFonts w:ascii="Verdana" w:hAnsi="Verdana" w:cs="Arial"/>
          <w:sz w:val="20"/>
          <w:szCs w:val="20"/>
        </w:rPr>
        <w:t>, decorrentes do Ato Conjunto firmado entre</w:t>
      </w:r>
      <w:r w:rsidR="00013FBB">
        <w:rPr>
          <w:rFonts w:ascii="Verdana" w:hAnsi="Verdana" w:cs="Arial"/>
          <w:sz w:val="20"/>
          <w:szCs w:val="20"/>
        </w:rPr>
        <w:t xml:space="preserve"> </w:t>
      </w:r>
      <w:proofErr w:type="gramStart"/>
      <w:r w:rsidR="00013FBB">
        <w:rPr>
          <w:rFonts w:ascii="Verdana" w:hAnsi="Verdana" w:cs="Arial"/>
          <w:sz w:val="20"/>
          <w:szCs w:val="20"/>
        </w:rPr>
        <w:t>a Fomento</w:t>
      </w:r>
      <w:proofErr w:type="gramEnd"/>
      <w:r w:rsidR="00013FBB">
        <w:rPr>
          <w:rFonts w:ascii="Verdana" w:hAnsi="Verdana" w:cs="Arial"/>
          <w:sz w:val="20"/>
          <w:szCs w:val="20"/>
        </w:rPr>
        <w:t xml:space="preserve"> Paraná/SEFA e </w:t>
      </w:r>
      <w:proofErr w:type="spellStart"/>
      <w:r w:rsidR="00013FBB">
        <w:rPr>
          <w:rFonts w:ascii="Verdana" w:hAnsi="Verdana" w:cs="Arial"/>
          <w:sz w:val="20"/>
          <w:szCs w:val="20"/>
        </w:rPr>
        <w:t>Paranacidade</w:t>
      </w:r>
      <w:proofErr w:type="spellEnd"/>
      <w:r w:rsidR="005825C3" w:rsidRPr="00C27831">
        <w:rPr>
          <w:rFonts w:ascii="Verdana" w:hAnsi="Verdana" w:cs="Arial"/>
          <w:sz w:val="20"/>
          <w:szCs w:val="20"/>
        </w:rPr>
        <w:t xml:space="preserve">/SEDU </w:t>
      </w:r>
      <w:r w:rsidRPr="00C27831">
        <w:rPr>
          <w:rFonts w:ascii="Verdana" w:hAnsi="Verdana" w:cs="Arial"/>
          <w:sz w:val="20"/>
          <w:szCs w:val="20"/>
        </w:rPr>
        <w:t xml:space="preserve">para operacionalização dos financiamentos concedidos ao Setor Público Municipal. Sobre esta autuação há depósito em juízo decorrente da Ação Declaratória de Imunidade Tributária, aforada pela Procuradoria Geral do Estado em favor do </w:t>
      </w:r>
      <w:r w:rsidR="00AF3990">
        <w:rPr>
          <w:rFonts w:ascii="Verdana" w:hAnsi="Verdana" w:cs="Arial"/>
          <w:sz w:val="20"/>
          <w:szCs w:val="20"/>
        </w:rPr>
        <w:t xml:space="preserve">Serviço Social Autônomo </w:t>
      </w:r>
      <w:proofErr w:type="spellStart"/>
      <w:r w:rsidR="00AF3990">
        <w:rPr>
          <w:rFonts w:ascii="Verdana" w:hAnsi="Verdana" w:cs="Arial"/>
          <w:sz w:val="20"/>
          <w:szCs w:val="20"/>
        </w:rPr>
        <w:t>Paranac</w:t>
      </w:r>
      <w:r w:rsidRPr="00C27831">
        <w:rPr>
          <w:rFonts w:ascii="Verdana" w:hAnsi="Verdana" w:cs="Arial"/>
          <w:sz w:val="20"/>
          <w:szCs w:val="20"/>
        </w:rPr>
        <w:t>idade</w:t>
      </w:r>
      <w:proofErr w:type="spellEnd"/>
      <w:r w:rsidRPr="00C27831">
        <w:rPr>
          <w:rFonts w:ascii="Verdana" w:hAnsi="Verdana" w:cs="Arial"/>
          <w:sz w:val="20"/>
          <w:szCs w:val="20"/>
        </w:rPr>
        <w:t xml:space="preserve"> (autos nº 321/2007 - 2ª Vara da Fazenda Pública de Curitiba), ação esta em que a Fomento Paraná atua na qualidade de assistente. Afora isso o processo encontra-se aguardando julgamento, sem data prevista. Eventual procedência da demanda implicará no cancelamento dos autos de infração da prefeitura que versem sobre ISS. </w:t>
      </w:r>
    </w:p>
    <w:p w14:paraId="4169621F" w14:textId="5577CF91" w:rsidR="00A269A4" w:rsidRPr="00C27831" w:rsidRDefault="00A269A4" w:rsidP="007C0984">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 xml:space="preserve">O valor depositado em juízo encontra-se registrado na rubrica “Devedores por depósitos em garantia”, conforme demonstrado na nota </w:t>
      </w:r>
      <w:r w:rsidRPr="00AF3990">
        <w:rPr>
          <w:rFonts w:ascii="Verdana" w:hAnsi="Verdana" w:cs="Arial"/>
          <w:sz w:val="20"/>
          <w:szCs w:val="20"/>
        </w:rPr>
        <w:t xml:space="preserve">7b </w:t>
      </w:r>
      <w:r w:rsidR="00AD1671" w:rsidRPr="00AF3990">
        <w:rPr>
          <w:rFonts w:ascii="Verdana" w:hAnsi="Verdana" w:cs="Arial"/>
          <w:sz w:val="20"/>
          <w:szCs w:val="20"/>
        </w:rPr>
        <w:t>–</w:t>
      </w:r>
      <w:r w:rsidR="00AD1671">
        <w:rPr>
          <w:rFonts w:ascii="Verdana" w:hAnsi="Verdana" w:cs="Arial"/>
          <w:sz w:val="20"/>
          <w:szCs w:val="20"/>
        </w:rPr>
        <w:t xml:space="preserve"> “Outros Créditos” </w:t>
      </w:r>
      <w:r w:rsidRPr="00C27831">
        <w:rPr>
          <w:rFonts w:ascii="Verdana" w:hAnsi="Verdana" w:cs="Arial"/>
          <w:sz w:val="20"/>
          <w:szCs w:val="20"/>
        </w:rPr>
        <w:t xml:space="preserve">e sobre este montante não </w:t>
      </w:r>
      <w:proofErr w:type="gramStart"/>
      <w:r w:rsidRPr="00C27831">
        <w:rPr>
          <w:rFonts w:ascii="Verdana" w:hAnsi="Verdana" w:cs="Arial"/>
          <w:sz w:val="20"/>
          <w:szCs w:val="20"/>
        </w:rPr>
        <w:t>é constituída</w:t>
      </w:r>
      <w:proofErr w:type="gramEnd"/>
      <w:r w:rsidRPr="00C27831">
        <w:rPr>
          <w:rFonts w:ascii="Verdana" w:hAnsi="Verdana" w:cs="Arial"/>
          <w:sz w:val="20"/>
          <w:szCs w:val="20"/>
        </w:rPr>
        <w:t xml:space="preserve"> provisão, tendo em vista que o valor depositado foi retido do</w:t>
      </w:r>
      <w:r w:rsidR="005825C3">
        <w:rPr>
          <w:rFonts w:ascii="Verdana" w:hAnsi="Verdana" w:cs="Arial"/>
          <w:sz w:val="20"/>
          <w:szCs w:val="20"/>
        </w:rPr>
        <w:t xml:space="preserve"> prestador de serviço - </w:t>
      </w:r>
      <w:proofErr w:type="spellStart"/>
      <w:r w:rsidR="00013FBB">
        <w:rPr>
          <w:rFonts w:ascii="Verdana" w:hAnsi="Verdana" w:cs="Arial"/>
          <w:sz w:val="20"/>
          <w:szCs w:val="20"/>
        </w:rPr>
        <w:t>Paranacidade</w:t>
      </w:r>
      <w:proofErr w:type="spellEnd"/>
      <w:r w:rsidR="00AD1671">
        <w:rPr>
          <w:rFonts w:ascii="Verdana" w:hAnsi="Verdana" w:cs="Arial"/>
          <w:sz w:val="20"/>
          <w:szCs w:val="20"/>
        </w:rPr>
        <w:t xml:space="preserve">, e encontra-se registrado na rubrica “Credores diversos no país”, conforme </w:t>
      </w:r>
      <w:r w:rsidR="00AD1671" w:rsidRPr="00AF3990">
        <w:rPr>
          <w:rFonts w:ascii="Verdana" w:hAnsi="Verdana" w:cs="Arial"/>
          <w:sz w:val="20"/>
          <w:szCs w:val="20"/>
        </w:rPr>
        <w:t xml:space="preserve">demonstrado </w:t>
      </w:r>
      <w:r w:rsidR="00AF3990" w:rsidRPr="00AF3990">
        <w:rPr>
          <w:rFonts w:ascii="Verdana" w:hAnsi="Verdana" w:cs="Arial"/>
          <w:sz w:val="20"/>
          <w:szCs w:val="20"/>
        </w:rPr>
        <w:t>na nota 12</w:t>
      </w:r>
      <w:r w:rsidRPr="00AF3990">
        <w:rPr>
          <w:rFonts w:ascii="Verdana" w:hAnsi="Verdana" w:cs="Arial"/>
          <w:sz w:val="20"/>
          <w:szCs w:val="20"/>
        </w:rPr>
        <w:t>.</w:t>
      </w:r>
      <w:r w:rsidRPr="00C27831">
        <w:rPr>
          <w:rFonts w:ascii="Verdana" w:hAnsi="Verdana" w:cs="Arial"/>
          <w:sz w:val="20"/>
          <w:szCs w:val="20"/>
        </w:rPr>
        <w:t xml:space="preserve"> Considerando que a prestação de serviço é contínua e que a ação ainda está em andamento, desde 2007 a Fomento Paraná vem retendo mensalmente 5% de ISS sobre as faturas de prestação de serviço do fornecedor e depositando judicialmente. </w:t>
      </w:r>
    </w:p>
    <w:p w14:paraId="279AE285" w14:textId="7CC4F8BF" w:rsidR="002B4C2A" w:rsidRPr="00C27831" w:rsidRDefault="00A269A4" w:rsidP="007C0984">
      <w:pPr>
        <w:suppressAutoHyphens w:val="0"/>
        <w:autoSpaceDE w:val="0"/>
        <w:autoSpaceDN w:val="0"/>
        <w:adjustRightInd w:val="0"/>
        <w:spacing w:after="200"/>
        <w:jc w:val="both"/>
        <w:rPr>
          <w:rFonts w:ascii="Verdana" w:hAnsi="Verdana" w:cs="Arial"/>
          <w:sz w:val="20"/>
          <w:szCs w:val="20"/>
        </w:rPr>
      </w:pPr>
      <w:r w:rsidRPr="00C27831">
        <w:rPr>
          <w:rFonts w:ascii="Verdana" w:hAnsi="Verdana" w:cs="Arial"/>
          <w:sz w:val="20"/>
          <w:szCs w:val="20"/>
        </w:rPr>
        <w:t xml:space="preserve">Com base no artigo 3º da Lei Complementar nº 151, de 05 de agosto de 2015, 70% (setenta por cento) do valor do depósito judicial acima mencionado, foi transferido para a conta única do Tesouro do Estado e 30% para o fundo de reserva, </w:t>
      </w:r>
      <w:proofErr w:type="gramStart"/>
      <w:r w:rsidRPr="00C27831">
        <w:rPr>
          <w:rFonts w:ascii="Verdana" w:hAnsi="Verdana" w:cs="Arial"/>
          <w:sz w:val="20"/>
          <w:szCs w:val="20"/>
        </w:rPr>
        <w:t>sob gestão</w:t>
      </w:r>
      <w:proofErr w:type="gramEnd"/>
      <w:r w:rsidRPr="00C27831">
        <w:rPr>
          <w:rFonts w:ascii="Verdana" w:hAnsi="Verdana" w:cs="Arial"/>
          <w:sz w:val="20"/>
          <w:szCs w:val="20"/>
        </w:rPr>
        <w:t xml:space="preserve"> da Caixa Econômica Federal, desta forma, mensalmente, apenas o saldo de 30% está sendo atualizado monetariamente</w:t>
      </w:r>
      <w:r w:rsidR="00C9645C" w:rsidRPr="00C27831">
        <w:rPr>
          <w:rFonts w:ascii="Verdana" w:hAnsi="Verdana" w:cs="Arial"/>
          <w:sz w:val="20"/>
          <w:szCs w:val="20"/>
        </w:rPr>
        <w:t>.</w:t>
      </w:r>
    </w:p>
    <w:p w14:paraId="0525B356" w14:textId="4E9F4547" w:rsidR="00E216FC" w:rsidRPr="00C27831" w:rsidRDefault="00AE4BE1" w:rsidP="007C0984">
      <w:pPr>
        <w:pStyle w:val="Ttulo1"/>
        <w:tabs>
          <w:tab w:val="clear" w:pos="432"/>
        </w:tabs>
        <w:suppressAutoHyphens w:val="0"/>
        <w:snapToGrid w:val="0"/>
        <w:spacing w:after="240"/>
        <w:ind w:left="0" w:firstLine="0"/>
        <w:jc w:val="both"/>
        <w:rPr>
          <w:rFonts w:ascii="Verdana" w:hAnsi="Verdana"/>
          <w:sz w:val="20"/>
          <w:szCs w:val="20"/>
        </w:rPr>
      </w:pPr>
      <w:bookmarkStart w:id="114" w:name="_Toc44692493"/>
      <w:bookmarkStart w:id="115" w:name="_Toc51687952"/>
      <w:r>
        <w:rPr>
          <w:rFonts w:ascii="Verdana" w:hAnsi="Verdana"/>
          <w:sz w:val="20"/>
          <w:szCs w:val="20"/>
        </w:rPr>
        <w:t xml:space="preserve">Nota 14 </w:t>
      </w:r>
      <w:r w:rsidR="00141ADD">
        <w:rPr>
          <w:rFonts w:ascii="Verdana" w:hAnsi="Verdana"/>
          <w:sz w:val="20"/>
          <w:szCs w:val="20"/>
        </w:rPr>
        <w:t xml:space="preserve">- </w:t>
      </w:r>
      <w:r w:rsidR="00E216FC" w:rsidRPr="00C27831">
        <w:rPr>
          <w:rFonts w:ascii="Verdana" w:hAnsi="Verdana"/>
          <w:sz w:val="20"/>
          <w:szCs w:val="20"/>
        </w:rPr>
        <w:t>Patrimônio líquido</w:t>
      </w:r>
      <w:bookmarkEnd w:id="114"/>
      <w:bookmarkEnd w:id="115"/>
    </w:p>
    <w:p w14:paraId="0525B358" w14:textId="77777777" w:rsidR="00E216FC" w:rsidRPr="005F6037" w:rsidRDefault="00E216FC" w:rsidP="00296B39">
      <w:pPr>
        <w:pStyle w:val="PargrafodaLista"/>
        <w:numPr>
          <w:ilvl w:val="0"/>
          <w:numId w:val="52"/>
        </w:numPr>
        <w:spacing w:before="240" w:after="240"/>
        <w:ind w:left="284" w:hanging="284"/>
        <w:jc w:val="both"/>
        <w:rPr>
          <w:rFonts w:ascii="Verdana" w:hAnsi="Verdana"/>
          <w:i/>
          <w:sz w:val="20"/>
          <w:szCs w:val="20"/>
          <w:lang w:eastAsia="en-US"/>
        </w:rPr>
      </w:pPr>
      <w:r w:rsidRPr="005F6037">
        <w:rPr>
          <w:rFonts w:ascii="Verdana" w:hAnsi="Verdana"/>
          <w:i/>
          <w:sz w:val="20"/>
          <w:szCs w:val="20"/>
          <w:lang w:eastAsia="en-US"/>
        </w:rPr>
        <w:t>Capital social</w:t>
      </w:r>
    </w:p>
    <w:p w14:paraId="0525B359" w14:textId="00E727CB" w:rsidR="00E216FC" w:rsidRPr="00C27831" w:rsidRDefault="00E216FC" w:rsidP="007C0984">
      <w:pPr>
        <w:pStyle w:val="Recuodecorpodetexto21"/>
        <w:ind w:left="0"/>
        <w:jc w:val="both"/>
        <w:rPr>
          <w:rFonts w:ascii="Verdana" w:hAnsi="Verdana" w:cs="Arial"/>
          <w:sz w:val="20"/>
          <w:szCs w:val="20"/>
        </w:rPr>
      </w:pPr>
      <w:r w:rsidRPr="00C27831">
        <w:rPr>
          <w:rFonts w:ascii="Verdana" w:hAnsi="Verdana" w:cs="Arial"/>
          <w:sz w:val="20"/>
          <w:szCs w:val="20"/>
        </w:rPr>
        <w:t>O capital social autorizado é de R$ 2.000.000</w:t>
      </w:r>
      <w:r w:rsidR="0048404A">
        <w:rPr>
          <w:rFonts w:ascii="Verdana" w:hAnsi="Verdana" w:cs="Arial"/>
          <w:sz w:val="20"/>
          <w:szCs w:val="20"/>
        </w:rPr>
        <w:t xml:space="preserve"> mil</w:t>
      </w:r>
      <w:r w:rsidRPr="00C27831">
        <w:rPr>
          <w:rFonts w:ascii="Verdana" w:hAnsi="Verdana" w:cs="Arial"/>
          <w:sz w:val="20"/>
          <w:szCs w:val="20"/>
        </w:rPr>
        <w:t xml:space="preserve"> dividido em 2.000.000 ações ordinárias </w:t>
      </w:r>
      <w:r w:rsidRPr="00447F73">
        <w:rPr>
          <w:rFonts w:ascii="Verdana" w:hAnsi="Verdana" w:cs="Arial"/>
          <w:sz w:val="20"/>
          <w:szCs w:val="20"/>
        </w:rPr>
        <w:t xml:space="preserve">nominativas, sem valor nominal. </w:t>
      </w:r>
      <w:r w:rsidR="005F13F4" w:rsidRPr="00447F73">
        <w:rPr>
          <w:rFonts w:ascii="Verdana" w:hAnsi="Verdana" w:cs="Arial"/>
          <w:sz w:val="20"/>
          <w:szCs w:val="20"/>
        </w:rPr>
        <w:t xml:space="preserve">Em </w:t>
      </w:r>
      <w:r w:rsidR="00813BF2" w:rsidRPr="00447F73">
        <w:rPr>
          <w:rFonts w:ascii="Verdana" w:hAnsi="Verdana" w:cs="Arial"/>
          <w:sz w:val="20"/>
          <w:szCs w:val="20"/>
        </w:rPr>
        <w:t>junho</w:t>
      </w:r>
      <w:r w:rsidR="005F13F4" w:rsidRPr="00447F73">
        <w:rPr>
          <w:rFonts w:ascii="Verdana" w:hAnsi="Verdana" w:cs="Arial"/>
          <w:sz w:val="20"/>
          <w:szCs w:val="20"/>
        </w:rPr>
        <w:t xml:space="preserve"> de 20</w:t>
      </w:r>
      <w:r w:rsidR="00813BF2" w:rsidRPr="00447F73">
        <w:rPr>
          <w:rFonts w:ascii="Verdana" w:hAnsi="Verdana" w:cs="Arial"/>
          <w:sz w:val="20"/>
          <w:szCs w:val="20"/>
        </w:rPr>
        <w:t>20</w:t>
      </w:r>
      <w:r w:rsidR="005F13F4" w:rsidRPr="00447F73">
        <w:rPr>
          <w:rFonts w:ascii="Verdana" w:hAnsi="Verdana" w:cs="Arial"/>
          <w:sz w:val="20"/>
          <w:szCs w:val="20"/>
        </w:rPr>
        <w:t>, o</w:t>
      </w:r>
      <w:r w:rsidRPr="00447F73">
        <w:rPr>
          <w:rFonts w:ascii="Verdana" w:hAnsi="Verdana" w:cs="Arial"/>
          <w:sz w:val="20"/>
          <w:szCs w:val="20"/>
        </w:rPr>
        <w:t xml:space="preserve"> capital social subscrito e</w:t>
      </w:r>
      <w:r w:rsidR="00447F73" w:rsidRPr="00447F73">
        <w:rPr>
          <w:rFonts w:ascii="Verdana" w:hAnsi="Verdana" w:cs="Arial"/>
          <w:sz w:val="20"/>
          <w:szCs w:val="20"/>
        </w:rPr>
        <w:t xml:space="preserve"> integralizado é de R$ 1.573.931</w:t>
      </w:r>
      <w:r w:rsidR="004E0AB2" w:rsidRPr="00447F73">
        <w:rPr>
          <w:rFonts w:ascii="Verdana" w:hAnsi="Verdana" w:cs="Arial"/>
          <w:sz w:val="20"/>
          <w:szCs w:val="20"/>
        </w:rPr>
        <w:t xml:space="preserve"> </w:t>
      </w:r>
      <w:r w:rsidR="0048404A">
        <w:rPr>
          <w:rFonts w:ascii="Verdana" w:hAnsi="Verdana" w:cs="Arial"/>
          <w:sz w:val="20"/>
          <w:szCs w:val="20"/>
        </w:rPr>
        <w:t xml:space="preserve">mil </w:t>
      </w:r>
      <w:r w:rsidR="004E0AB2" w:rsidRPr="00447F73">
        <w:rPr>
          <w:rFonts w:ascii="Verdana" w:hAnsi="Verdana" w:cs="Arial"/>
          <w:sz w:val="20"/>
          <w:szCs w:val="20"/>
        </w:rPr>
        <w:t xml:space="preserve">(R$ </w:t>
      </w:r>
      <w:r w:rsidR="00813BF2" w:rsidRPr="00447F73">
        <w:rPr>
          <w:rFonts w:ascii="Verdana" w:hAnsi="Verdana" w:cs="Arial"/>
          <w:sz w:val="20"/>
          <w:szCs w:val="20"/>
        </w:rPr>
        <w:t>1.493.587</w:t>
      </w:r>
      <w:r w:rsidR="00447F73" w:rsidRPr="00447F73">
        <w:rPr>
          <w:rFonts w:ascii="Verdana" w:hAnsi="Verdana" w:cs="Arial"/>
          <w:sz w:val="20"/>
          <w:szCs w:val="20"/>
        </w:rPr>
        <w:t xml:space="preserve"> </w:t>
      </w:r>
      <w:r w:rsidR="0048404A">
        <w:rPr>
          <w:rFonts w:ascii="Verdana" w:hAnsi="Verdana" w:cs="Arial"/>
          <w:sz w:val="20"/>
          <w:szCs w:val="20"/>
        </w:rPr>
        <w:t xml:space="preserve">mil </w:t>
      </w:r>
      <w:r w:rsidR="004E0AB2" w:rsidRPr="00447F73">
        <w:rPr>
          <w:rFonts w:ascii="Verdana" w:hAnsi="Verdana" w:cs="Arial"/>
          <w:sz w:val="20"/>
          <w:szCs w:val="20"/>
        </w:rPr>
        <w:t>em dez/201</w:t>
      </w:r>
      <w:r w:rsidR="004F4215" w:rsidRPr="00447F73">
        <w:rPr>
          <w:rFonts w:ascii="Verdana" w:hAnsi="Verdana" w:cs="Arial"/>
          <w:sz w:val="20"/>
          <w:szCs w:val="20"/>
        </w:rPr>
        <w:t>9</w:t>
      </w:r>
      <w:r w:rsidR="004E0AB2" w:rsidRPr="00447F73">
        <w:rPr>
          <w:rFonts w:ascii="Verdana" w:hAnsi="Verdana" w:cs="Arial"/>
          <w:sz w:val="20"/>
          <w:szCs w:val="20"/>
        </w:rPr>
        <w:t>)</w:t>
      </w:r>
      <w:r w:rsidRPr="00447F73">
        <w:rPr>
          <w:rFonts w:ascii="Verdana" w:hAnsi="Verdana" w:cs="Arial"/>
          <w:sz w:val="20"/>
          <w:szCs w:val="20"/>
        </w:rPr>
        <w:t>, representado por 1.</w:t>
      </w:r>
      <w:r w:rsidR="00447F73" w:rsidRPr="00447F73">
        <w:rPr>
          <w:rFonts w:ascii="Verdana" w:hAnsi="Verdana" w:cs="Arial"/>
          <w:sz w:val="20"/>
          <w:szCs w:val="20"/>
        </w:rPr>
        <w:t>573.931</w:t>
      </w:r>
      <w:r w:rsidRPr="00447F73">
        <w:rPr>
          <w:rFonts w:ascii="Verdana" w:hAnsi="Verdana" w:cs="Arial"/>
          <w:sz w:val="20"/>
          <w:szCs w:val="20"/>
        </w:rPr>
        <w:t xml:space="preserve"> </w:t>
      </w:r>
      <w:r w:rsidR="004E0AB2" w:rsidRPr="00447F73">
        <w:rPr>
          <w:rFonts w:ascii="Verdana" w:hAnsi="Verdana" w:cs="Arial"/>
          <w:sz w:val="20"/>
          <w:szCs w:val="20"/>
        </w:rPr>
        <w:t>(</w:t>
      </w:r>
      <w:r w:rsidR="004F4215" w:rsidRPr="00447F73">
        <w:rPr>
          <w:rFonts w:ascii="Verdana" w:hAnsi="Verdana" w:cs="Arial"/>
          <w:sz w:val="20"/>
          <w:szCs w:val="20"/>
        </w:rPr>
        <w:t xml:space="preserve">1.493.587 </w:t>
      </w:r>
      <w:r w:rsidR="00671C6C" w:rsidRPr="00447F73">
        <w:rPr>
          <w:rFonts w:ascii="Verdana" w:hAnsi="Verdana" w:cs="Arial"/>
          <w:sz w:val="20"/>
          <w:szCs w:val="20"/>
        </w:rPr>
        <w:t>em dez/201</w:t>
      </w:r>
      <w:r w:rsidR="004F4215" w:rsidRPr="00447F73">
        <w:rPr>
          <w:rFonts w:ascii="Verdana" w:hAnsi="Verdana" w:cs="Arial"/>
          <w:sz w:val="20"/>
          <w:szCs w:val="20"/>
        </w:rPr>
        <w:t>9</w:t>
      </w:r>
      <w:r w:rsidR="004E0AB2" w:rsidRPr="00447F73">
        <w:rPr>
          <w:rFonts w:ascii="Verdana" w:hAnsi="Verdana" w:cs="Arial"/>
          <w:sz w:val="20"/>
          <w:szCs w:val="20"/>
        </w:rPr>
        <w:t xml:space="preserve">) </w:t>
      </w:r>
      <w:r w:rsidRPr="00447F73">
        <w:rPr>
          <w:rFonts w:ascii="Verdana" w:hAnsi="Verdana" w:cs="Arial"/>
          <w:sz w:val="20"/>
          <w:szCs w:val="20"/>
        </w:rPr>
        <w:t>ações ordinárias nominativas</w:t>
      </w:r>
      <w:r w:rsidR="004E0AB2" w:rsidRPr="00447F73">
        <w:rPr>
          <w:rFonts w:ascii="Verdana" w:hAnsi="Verdana" w:cs="Arial"/>
          <w:sz w:val="20"/>
          <w:szCs w:val="20"/>
        </w:rPr>
        <w:t xml:space="preserve">, </w:t>
      </w:r>
      <w:r w:rsidRPr="00447F73">
        <w:rPr>
          <w:rFonts w:ascii="Verdana" w:hAnsi="Verdana" w:cs="Arial"/>
          <w:sz w:val="20"/>
          <w:szCs w:val="20"/>
        </w:rPr>
        <w:t>sem valor nominal.</w:t>
      </w:r>
    </w:p>
    <w:p w14:paraId="526B039C" w14:textId="71305EFB" w:rsidR="005F13F4" w:rsidRPr="00AF3990" w:rsidRDefault="005F13F4" w:rsidP="00296B39">
      <w:pPr>
        <w:pStyle w:val="PargrafodaLista"/>
        <w:numPr>
          <w:ilvl w:val="0"/>
          <w:numId w:val="52"/>
        </w:numPr>
        <w:spacing w:before="240" w:after="240"/>
        <w:ind w:left="284" w:hanging="284"/>
        <w:jc w:val="both"/>
        <w:rPr>
          <w:rFonts w:ascii="Verdana" w:hAnsi="Verdana"/>
          <w:i/>
          <w:sz w:val="20"/>
          <w:szCs w:val="20"/>
          <w:lang w:eastAsia="en-US"/>
        </w:rPr>
      </w:pPr>
      <w:r w:rsidRPr="00AF3990">
        <w:rPr>
          <w:rFonts w:ascii="Verdana" w:hAnsi="Verdana"/>
          <w:i/>
          <w:sz w:val="20"/>
          <w:szCs w:val="20"/>
          <w:lang w:eastAsia="en-US"/>
        </w:rPr>
        <w:t>Aumento de capital</w:t>
      </w:r>
    </w:p>
    <w:p w14:paraId="73EAE982" w14:textId="76645513" w:rsidR="00427F27" w:rsidRDefault="00671C6C" w:rsidP="007C0984">
      <w:pPr>
        <w:pStyle w:val="Recuodecorpodetexto21"/>
        <w:ind w:left="0"/>
        <w:jc w:val="both"/>
        <w:rPr>
          <w:rFonts w:ascii="Verdana" w:hAnsi="Verdana" w:cs="Arial"/>
          <w:bCs/>
          <w:sz w:val="20"/>
          <w:szCs w:val="20"/>
        </w:rPr>
      </w:pPr>
      <w:r w:rsidRPr="00C27831">
        <w:rPr>
          <w:rFonts w:ascii="Verdana" w:hAnsi="Verdana" w:cs="Arial"/>
          <w:bCs/>
          <w:sz w:val="20"/>
          <w:szCs w:val="20"/>
        </w:rPr>
        <w:t>Conforme Ata da 8</w:t>
      </w:r>
      <w:r w:rsidR="00CD6305">
        <w:rPr>
          <w:rFonts w:ascii="Verdana" w:hAnsi="Verdana" w:cs="Arial"/>
          <w:bCs/>
          <w:sz w:val="20"/>
          <w:szCs w:val="20"/>
        </w:rPr>
        <w:t>6</w:t>
      </w:r>
      <w:r w:rsidR="005F13F4" w:rsidRPr="00C27831">
        <w:rPr>
          <w:rFonts w:ascii="Verdana" w:hAnsi="Verdana" w:cs="Arial"/>
          <w:bCs/>
          <w:sz w:val="20"/>
          <w:szCs w:val="20"/>
        </w:rPr>
        <w:t>ª Assembleia Geral Extra</w:t>
      </w:r>
      <w:r w:rsidRPr="00C27831">
        <w:rPr>
          <w:rFonts w:ascii="Verdana" w:hAnsi="Verdana" w:cs="Arial"/>
          <w:bCs/>
          <w:sz w:val="20"/>
          <w:szCs w:val="20"/>
        </w:rPr>
        <w:t xml:space="preserve">ordinária (AGE), realizada em </w:t>
      </w:r>
      <w:r w:rsidR="00CD6305">
        <w:rPr>
          <w:rFonts w:ascii="Verdana" w:hAnsi="Verdana" w:cs="Arial"/>
          <w:bCs/>
          <w:sz w:val="20"/>
          <w:szCs w:val="20"/>
        </w:rPr>
        <w:t>28</w:t>
      </w:r>
      <w:r w:rsidRPr="00C27831">
        <w:rPr>
          <w:rFonts w:ascii="Verdana" w:hAnsi="Verdana" w:cs="Arial"/>
          <w:bCs/>
          <w:sz w:val="20"/>
          <w:szCs w:val="20"/>
        </w:rPr>
        <w:t xml:space="preserve"> de </w:t>
      </w:r>
      <w:r w:rsidR="00CD6305">
        <w:rPr>
          <w:rFonts w:ascii="Verdana" w:hAnsi="Verdana" w:cs="Arial"/>
          <w:bCs/>
          <w:sz w:val="20"/>
          <w:szCs w:val="20"/>
        </w:rPr>
        <w:t>maio</w:t>
      </w:r>
      <w:r w:rsidRPr="00C27831">
        <w:rPr>
          <w:rFonts w:ascii="Verdana" w:hAnsi="Verdana" w:cs="Arial"/>
          <w:bCs/>
          <w:sz w:val="20"/>
          <w:szCs w:val="20"/>
        </w:rPr>
        <w:t xml:space="preserve"> de 20</w:t>
      </w:r>
      <w:r w:rsidR="00CD6305">
        <w:rPr>
          <w:rFonts w:ascii="Verdana" w:hAnsi="Verdana" w:cs="Arial"/>
          <w:bCs/>
          <w:sz w:val="20"/>
          <w:szCs w:val="20"/>
        </w:rPr>
        <w:t>20</w:t>
      </w:r>
      <w:r w:rsidR="005F13F4" w:rsidRPr="00C27831">
        <w:rPr>
          <w:rFonts w:ascii="Verdana" w:hAnsi="Verdana" w:cs="Arial"/>
          <w:bCs/>
          <w:sz w:val="20"/>
          <w:szCs w:val="20"/>
        </w:rPr>
        <w:t>, deliberou-se aumentar o capital social da inst</w:t>
      </w:r>
      <w:r w:rsidRPr="00C27831">
        <w:rPr>
          <w:rFonts w:ascii="Verdana" w:hAnsi="Verdana" w:cs="Arial"/>
          <w:bCs/>
          <w:sz w:val="20"/>
          <w:szCs w:val="20"/>
        </w:rPr>
        <w:t>ituição no montante de R$</w:t>
      </w:r>
      <w:r w:rsidR="001B7A22">
        <w:rPr>
          <w:rFonts w:ascii="Verdana" w:hAnsi="Verdana" w:cs="Arial"/>
          <w:bCs/>
          <w:sz w:val="20"/>
          <w:szCs w:val="20"/>
        </w:rPr>
        <w:t xml:space="preserve"> 80.344</w:t>
      </w:r>
      <w:r w:rsidR="00BA13BD">
        <w:rPr>
          <w:rFonts w:ascii="Verdana" w:hAnsi="Verdana" w:cs="Arial"/>
          <w:bCs/>
          <w:sz w:val="20"/>
          <w:szCs w:val="20"/>
        </w:rPr>
        <w:t xml:space="preserve"> mil</w:t>
      </w:r>
      <w:r w:rsidR="005F13F4" w:rsidRPr="00C27831">
        <w:rPr>
          <w:rFonts w:ascii="Verdana" w:hAnsi="Verdana" w:cs="Arial"/>
          <w:bCs/>
          <w:sz w:val="20"/>
          <w:szCs w:val="20"/>
        </w:rPr>
        <w:t xml:space="preserve">, </w:t>
      </w:r>
      <w:r w:rsidR="00427F27">
        <w:rPr>
          <w:rFonts w:ascii="Verdana" w:hAnsi="Verdana" w:cs="Arial"/>
          <w:bCs/>
          <w:sz w:val="20"/>
          <w:szCs w:val="20"/>
        </w:rPr>
        <w:t xml:space="preserve">oriundos </w:t>
      </w:r>
      <w:proofErr w:type="gramStart"/>
      <w:r w:rsidR="00427F27">
        <w:rPr>
          <w:rFonts w:ascii="Verdana" w:hAnsi="Verdana" w:cs="Arial"/>
          <w:bCs/>
          <w:sz w:val="20"/>
          <w:szCs w:val="20"/>
        </w:rPr>
        <w:t>do Juros</w:t>
      </w:r>
      <w:proofErr w:type="gramEnd"/>
      <w:r w:rsidR="00427F27">
        <w:rPr>
          <w:rFonts w:ascii="Verdana" w:hAnsi="Verdana" w:cs="Arial"/>
          <w:bCs/>
          <w:sz w:val="20"/>
          <w:szCs w:val="20"/>
        </w:rPr>
        <w:t xml:space="preserve"> sobre o Capital Próprio destinados ao</w:t>
      </w:r>
      <w:r w:rsidR="00E43CC7">
        <w:rPr>
          <w:rFonts w:ascii="Verdana" w:hAnsi="Verdana" w:cs="Arial"/>
          <w:bCs/>
          <w:sz w:val="20"/>
          <w:szCs w:val="20"/>
        </w:rPr>
        <w:t>s</w:t>
      </w:r>
      <w:r w:rsidR="00427F27">
        <w:rPr>
          <w:rFonts w:ascii="Verdana" w:hAnsi="Verdana" w:cs="Arial"/>
          <w:bCs/>
          <w:sz w:val="20"/>
          <w:szCs w:val="20"/>
        </w:rPr>
        <w:t xml:space="preserve"> acionista</w:t>
      </w:r>
      <w:r w:rsidR="002A2F2D">
        <w:rPr>
          <w:rFonts w:ascii="Verdana" w:hAnsi="Verdana" w:cs="Arial"/>
          <w:bCs/>
          <w:sz w:val="20"/>
          <w:szCs w:val="20"/>
        </w:rPr>
        <w:t>s</w:t>
      </w:r>
      <w:r w:rsidR="00F227DD">
        <w:rPr>
          <w:rFonts w:ascii="Verdana" w:hAnsi="Verdana" w:cs="Arial"/>
          <w:bCs/>
          <w:sz w:val="20"/>
          <w:szCs w:val="20"/>
        </w:rPr>
        <w:t xml:space="preserve"> no e</w:t>
      </w:r>
      <w:r w:rsidR="00427F27">
        <w:rPr>
          <w:rFonts w:ascii="Verdana" w:hAnsi="Verdana" w:cs="Arial"/>
          <w:bCs/>
          <w:sz w:val="20"/>
          <w:szCs w:val="20"/>
        </w:rPr>
        <w:t>xercício de 2019</w:t>
      </w:r>
      <w:r w:rsidR="002A2F2D">
        <w:rPr>
          <w:rFonts w:ascii="Verdana" w:hAnsi="Verdana" w:cs="Arial"/>
          <w:bCs/>
          <w:sz w:val="20"/>
          <w:szCs w:val="20"/>
        </w:rPr>
        <w:t xml:space="preserve">, </w:t>
      </w:r>
      <w:r w:rsidR="00F227DD">
        <w:rPr>
          <w:rFonts w:ascii="Verdana" w:hAnsi="Verdana" w:cs="Arial"/>
          <w:bCs/>
          <w:sz w:val="20"/>
          <w:szCs w:val="20"/>
        </w:rPr>
        <w:t>conforme a seguir:</w:t>
      </w:r>
    </w:p>
    <w:p w14:paraId="2D1D77B4" w14:textId="77777777" w:rsidR="00046B2E" w:rsidRDefault="00046B2E" w:rsidP="007C0984">
      <w:pPr>
        <w:pStyle w:val="Recuodecorpodetexto21"/>
        <w:ind w:left="0"/>
        <w:jc w:val="both"/>
        <w:rPr>
          <w:rFonts w:ascii="Verdana" w:hAnsi="Verdana" w:cs="Arial"/>
          <w:bCs/>
          <w:sz w:val="20"/>
          <w:szCs w:val="20"/>
        </w:rPr>
      </w:pPr>
    </w:p>
    <w:tbl>
      <w:tblPr>
        <w:tblW w:w="10396" w:type="dxa"/>
        <w:tblInd w:w="70" w:type="dxa"/>
        <w:tblCellMar>
          <w:left w:w="70" w:type="dxa"/>
          <w:right w:w="70" w:type="dxa"/>
        </w:tblCellMar>
        <w:tblLook w:val="04A0" w:firstRow="1" w:lastRow="0" w:firstColumn="1" w:lastColumn="0" w:noHBand="0" w:noVBand="1"/>
      </w:tblPr>
      <w:tblGrid>
        <w:gridCol w:w="6096"/>
        <w:gridCol w:w="1440"/>
        <w:gridCol w:w="1360"/>
        <w:gridCol w:w="1500"/>
      </w:tblGrid>
      <w:tr w:rsidR="00132F82" w:rsidRPr="00132F82" w14:paraId="39DEBAFD" w14:textId="77777777" w:rsidTr="00010DB9">
        <w:trPr>
          <w:trHeight w:val="660"/>
        </w:trPr>
        <w:tc>
          <w:tcPr>
            <w:tcW w:w="6096" w:type="dxa"/>
            <w:tcBorders>
              <w:top w:val="single" w:sz="8" w:space="0" w:color="FFFFFF"/>
              <w:left w:val="single" w:sz="8" w:space="0" w:color="FFFFFF"/>
              <w:bottom w:val="single" w:sz="8" w:space="0" w:color="FFFFFF"/>
              <w:right w:val="single" w:sz="8" w:space="0" w:color="FFFFFF"/>
            </w:tcBorders>
            <w:shd w:val="clear" w:color="B3A2C7" w:fill="A6A6A6"/>
            <w:vAlign w:val="center"/>
            <w:hideMark/>
          </w:tcPr>
          <w:p w14:paraId="01C414F0" w14:textId="77777777" w:rsidR="00132F82" w:rsidRPr="00132F82" w:rsidRDefault="00132F82" w:rsidP="00132F82">
            <w:pPr>
              <w:suppressAutoHyphens w:val="0"/>
              <w:rPr>
                <w:rFonts w:ascii="Verdana" w:hAnsi="Verdana" w:cs="Arial"/>
                <w:b/>
                <w:bCs/>
                <w:sz w:val="16"/>
                <w:szCs w:val="16"/>
                <w:lang w:eastAsia="pt-BR"/>
              </w:rPr>
            </w:pPr>
            <w:r w:rsidRPr="00132F82">
              <w:rPr>
                <w:rFonts w:ascii="Verdana" w:hAnsi="Verdana" w:cs="Arial"/>
                <w:b/>
                <w:bCs/>
                <w:sz w:val="16"/>
                <w:szCs w:val="16"/>
                <w:lang w:eastAsia="pt-BR"/>
              </w:rPr>
              <w:t>Acionista</w:t>
            </w:r>
          </w:p>
        </w:tc>
        <w:tc>
          <w:tcPr>
            <w:tcW w:w="1440" w:type="dxa"/>
            <w:tcBorders>
              <w:top w:val="single" w:sz="8" w:space="0" w:color="FFFFFF"/>
              <w:left w:val="nil"/>
              <w:bottom w:val="single" w:sz="8" w:space="0" w:color="FFFFFF"/>
              <w:right w:val="single" w:sz="8" w:space="0" w:color="FFFFFF"/>
            </w:tcBorders>
            <w:shd w:val="clear" w:color="B3A2C7" w:fill="A6A6A6"/>
            <w:vAlign w:val="center"/>
            <w:hideMark/>
          </w:tcPr>
          <w:p w14:paraId="5A63EDD6" w14:textId="77777777" w:rsidR="00132F82" w:rsidRPr="00132F82" w:rsidRDefault="00132F82" w:rsidP="00132F82">
            <w:pPr>
              <w:suppressAutoHyphens w:val="0"/>
              <w:jc w:val="center"/>
              <w:rPr>
                <w:rFonts w:ascii="Verdana" w:hAnsi="Verdana" w:cs="Arial"/>
                <w:b/>
                <w:bCs/>
                <w:sz w:val="16"/>
                <w:szCs w:val="16"/>
                <w:lang w:eastAsia="pt-BR"/>
              </w:rPr>
            </w:pPr>
            <w:r w:rsidRPr="00132F82">
              <w:rPr>
                <w:rFonts w:ascii="Verdana" w:hAnsi="Verdana" w:cs="Arial"/>
                <w:b/>
                <w:bCs/>
                <w:sz w:val="16"/>
                <w:szCs w:val="16"/>
                <w:lang w:eastAsia="pt-BR"/>
              </w:rPr>
              <w:t xml:space="preserve">JCP Estatutário </w:t>
            </w:r>
            <w:r w:rsidRPr="00132F82">
              <w:rPr>
                <w:rFonts w:ascii="Verdana" w:hAnsi="Verdana" w:cs="Arial"/>
                <w:b/>
                <w:bCs/>
                <w:sz w:val="16"/>
                <w:szCs w:val="16"/>
                <w:vertAlign w:val="superscript"/>
                <w:lang w:eastAsia="pt-BR"/>
              </w:rPr>
              <w:t>(1)</w:t>
            </w:r>
          </w:p>
        </w:tc>
        <w:tc>
          <w:tcPr>
            <w:tcW w:w="1360" w:type="dxa"/>
            <w:tcBorders>
              <w:top w:val="single" w:sz="8" w:space="0" w:color="FFFFFF"/>
              <w:left w:val="nil"/>
              <w:bottom w:val="single" w:sz="8" w:space="0" w:color="FFFFFF"/>
              <w:right w:val="single" w:sz="8" w:space="0" w:color="FFFFFF"/>
            </w:tcBorders>
            <w:shd w:val="clear" w:color="B3A2C7" w:fill="A6A6A6"/>
            <w:vAlign w:val="center"/>
            <w:hideMark/>
          </w:tcPr>
          <w:p w14:paraId="46A822DB" w14:textId="77777777" w:rsidR="00132F82" w:rsidRPr="00132F82" w:rsidRDefault="00132F82" w:rsidP="00132F82">
            <w:pPr>
              <w:suppressAutoHyphens w:val="0"/>
              <w:jc w:val="center"/>
              <w:rPr>
                <w:rFonts w:ascii="Verdana" w:hAnsi="Verdana" w:cs="Arial"/>
                <w:b/>
                <w:bCs/>
                <w:sz w:val="16"/>
                <w:szCs w:val="16"/>
                <w:lang w:eastAsia="pt-BR"/>
              </w:rPr>
            </w:pPr>
            <w:r w:rsidRPr="00132F82">
              <w:rPr>
                <w:rFonts w:ascii="Verdana" w:hAnsi="Verdana" w:cs="Arial"/>
                <w:b/>
                <w:bCs/>
                <w:sz w:val="16"/>
                <w:szCs w:val="16"/>
                <w:lang w:eastAsia="pt-BR"/>
              </w:rPr>
              <w:t xml:space="preserve">JCP Excedente </w:t>
            </w:r>
            <w:r w:rsidRPr="00132F82">
              <w:rPr>
                <w:rFonts w:ascii="Verdana" w:hAnsi="Verdana" w:cs="Arial"/>
                <w:b/>
                <w:bCs/>
                <w:sz w:val="16"/>
                <w:szCs w:val="16"/>
                <w:vertAlign w:val="superscript"/>
                <w:lang w:eastAsia="pt-BR"/>
              </w:rPr>
              <w:t xml:space="preserve">(2) </w:t>
            </w:r>
          </w:p>
        </w:tc>
        <w:tc>
          <w:tcPr>
            <w:tcW w:w="1500" w:type="dxa"/>
            <w:tcBorders>
              <w:top w:val="single" w:sz="8" w:space="0" w:color="FFFFFF"/>
              <w:left w:val="nil"/>
              <w:bottom w:val="single" w:sz="8" w:space="0" w:color="FFFFFF"/>
              <w:right w:val="single" w:sz="8" w:space="0" w:color="FFFFFF"/>
            </w:tcBorders>
            <w:shd w:val="clear" w:color="B3A2C7" w:fill="A6A6A6"/>
            <w:vAlign w:val="center"/>
            <w:hideMark/>
          </w:tcPr>
          <w:p w14:paraId="3B4DFC8F" w14:textId="77777777" w:rsidR="00132F82" w:rsidRPr="00132F82" w:rsidRDefault="00132F82" w:rsidP="00132F82">
            <w:pPr>
              <w:suppressAutoHyphens w:val="0"/>
              <w:jc w:val="center"/>
              <w:rPr>
                <w:rFonts w:ascii="Verdana" w:hAnsi="Verdana" w:cs="Arial"/>
                <w:b/>
                <w:bCs/>
                <w:sz w:val="16"/>
                <w:szCs w:val="16"/>
                <w:lang w:eastAsia="pt-BR"/>
              </w:rPr>
            </w:pPr>
            <w:r w:rsidRPr="00132F82">
              <w:rPr>
                <w:rFonts w:ascii="Verdana" w:hAnsi="Verdana" w:cs="Arial"/>
                <w:b/>
                <w:bCs/>
                <w:sz w:val="16"/>
                <w:szCs w:val="16"/>
                <w:lang w:eastAsia="pt-BR"/>
              </w:rPr>
              <w:t>Total</w:t>
            </w:r>
          </w:p>
        </w:tc>
      </w:tr>
      <w:tr w:rsidR="00132F82" w:rsidRPr="00132F82" w14:paraId="3541DCFB" w14:textId="77777777" w:rsidTr="00010DB9">
        <w:trPr>
          <w:trHeight w:val="300"/>
        </w:trPr>
        <w:tc>
          <w:tcPr>
            <w:tcW w:w="6096" w:type="dxa"/>
            <w:tcBorders>
              <w:top w:val="nil"/>
              <w:left w:val="single" w:sz="8" w:space="0" w:color="FFFFFF"/>
              <w:bottom w:val="single" w:sz="8" w:space="0" w:color="FFFFFF"/>
              <w:right w:val="single" w:sz="8" w:space="0" w:color="FFFFFF"/>
            </w:tcBorders>
            <w:shd w:val="clear" w:color="EBF1DE" w:fill="F3F3F3"/>
            <w:vAlign w:val="center"/>
            <w:hideMark/>
          </w:tcPr>
          <w:p w14:paraId="30B848DD" w14:textId="77777777" w:rsidR="00132F82" w:rsidRPr="00132F82" w:rsidRDefault="00132F82" w:rsidP="00132F82">
            <w:pPr>
              <w:suppressAutoHyphens w:val="0"/>
              <w:jc w:val="both"/>
              <w:rPr>
                <w:rFonts w:ascii="Verdana" w:hAnsi="Verdana" w:cs="Arial"/>
                <w:sz w:val="16"/>
                <w:szCs w:val="16"/>
                <w:lang w:eastAsia="pt-BR"/>
              </w:rPr>
            </w:pPr>
            <w:r w:rsidRPr="00132F82">
              <w:rPr>
                <w:rFonts w:ascii="Verdana" w:hAnsi="Verdana" w:cs="Arial"/>
                <w:sz w:val="16"/>
                <w:szCs w:val="16"/>
                <w:lang w:eastAsia="pt-BR"/>
              </w:rPr>
              <w:t>Estado do Paraná</w:t>
            </w:r>
          </w:p>
        </w:tc>
        <w:tc>
          <w:tcPr>
            <w:tcW w:w="1440" w:type="dxa"/>
            <w:tcBorders>
              <w:top w:val="nil"/>
              <w:left w:val="nil"/>
              <w:bottom w:val="single" w:sz="8" w:space="0" w:color="FFFFFF"/>
              <w:right w:val="single" w:sz="8" w:space="0" w:color="FFFFFF"/>
            </w:tcBorders>
            <w:shd w:val="clear" w:color="EBF1DE" w:fill="F3F3F3"/>
            <w:vAlign w:val="center"/>
            <w:hideMark/>
          </w:tcPr>
          <w:p w14:paraId="28D00EAB"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12.455</w:t>
            </w:r>
          </w:p>
        </w:tc>
        <w:tc>
          <w:tcPr>
            <w:tcW w:w="1360" w:type="dxa"/>
            <w:tcBorders>
              <w:top w:val="nil"/>
              <w:left w:val="nil"/>
              <w:bottom w:val="single" w:sz="8" w:space="0" w:color="FFFFFF"/>
              <w:right w:val="single" w:sz="8" w:space="0" w:color="FFFFFF"/>
            </w:tcBorders>
            <w:shd w:val="clear" w:color="EBF1DE" w:fill="F3F3F3"/>
            <w:vAlign w:val="center"/>
            <w:hideMark/>
          </w:tcPr>
          <w:p w14:paraId="50CF7B6E"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67.875</w:t>
            </w:r>
          </w:p>
        </w:tc>
        <w:tc>
          <w:tcPr>
            <w:tcW w:w="1500" w:type="dxa"/>
            <w:tcBorders>
              <w:top w:val="nil"/>
              <w:left w:val="nil"/>
              <w:bottom w:val="single" w:sz="8" w:space="0" w:color="FFFFFF"/>
              <w:right w:val="single" w:sz="8" w:space="0" w:color="FFFFFF"/>
            </w:tcBorders>
            <w:shd w:val="clear" w:color="EBF1DE" w:fill="F3F3F3"/>
            <w:vAlign w:val="center"/>
            <w:hideMark/>
          </w:tcPr>
          <w:p w14:paraId="42BF0579"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80.330</w:t>
            </w:r>
          </w:p>
        </w:tc>
      </w:tr>
      <w:tr w:rsidR="00132F82" w:rsidRPr="00132F82" w14:paraId="129CD1BC" w14:textId="77777777" w:rsidTr="00010DB9">
        <w:trPr>
          <w:trHeight w:val="300"/>
        </w:trPr>
        <w:tc>
          <w:tcPr>
            <w:tcW w:w="6096" w:type="dxa"/>
            <w:tcBorders>
              <w:top w:val="nil"/>
              <w:left w:val="single" w:sz="8" w:space="0" w:color="FFFFFF"/>
              <w:bottom w:val="single" w:sz="8" w:space="0" w:color="FFFFFF"/>
              <w:right w:val="single" w:sz="8" w:space="0" w:color="FFFFFF"/>
            </w:tcBorders>
            <w:shd w:val="clear" w:color="EBF1DE" w:fill="F3F3F3"/>
            <w:vAlign w:val="center"/>
            <w:hideMark/>
          </w:tcPr>
          <w:p w14:paraId="3AC763D9" w14:textId="77777777" w:rsidR="00132F82" w:rsidRPr="00132F82" w:rsidRDefault="00132F82" w:rsidP="00132F82">
            <w:pPr>
              <w:suppressAutoHyphens w:val="0"/>
              <w:jc w:val="both"/>
              <w:rPr>
                <w:rFonts w:ascii="Verdana" w:hAnsi="Verdana" w:cs="Arial"/>
                <w:sz w:val="16"/>
                <w:szCs w:val="16"/>
                <w:lang w:eastAsia="pt-BR"/>
              </w:rPr>
            </w:pPr>
            <w:proofErr w:type="spellStart"/>
            <w:r w:rsidRPr="00132F82">
              <w:rPr>
                <w:rFonts w:ascii="Verdana" w:hAnsi="Verdana" w:cs="Arial"/>
                <w:sz w:val="16"/>
                <w:szCs w:val="16"/>
                <w:lang w:eastAsia="pt-BR"/>
              </w:rPr>
              <w:t>Celepar</w:t>
            </w:r>
            <w:proofErr w:type="spellEnd"/>
          </w:p>
        </w:tc>
        <w:tc>
          <w:tcPr>
            <w:tcW w:w="1440" w:type="dxa"/>
            <w:tcBorders>
              <w:top w:val="nil"/>
              <w:left w:val="nil"/>
              <w:bottom w:val="single" w:sz="8" w:space="0" w:color="FFFFFF"/>
              <w:right w:val="single" w:sz="8" w:space="0" w:color="FFFFFF"/>
            </w:tcBorders>
            <w:shd w:val="clear" w:color="EBF1DE" w:fill="F3F3F3"/>
            <w:vAlign w:val="center"/>
            <w:hideMark/>
          </w:tcPr>
          <w:p w14:paraId="0E4E4D6F" w14:textId="77777777" w:rsidR="00132F82" w:rsidRPr="00132F82" w:rsidRDefault="00132F82" w:rsidP="00132F82">
            <w:pPr>
              <w:suppressAutoHyphens w:val="0"/>
              <w:jc w:val="right"/>
              <w:rPr>
                <w:rFonts w:ascii="Verdana" w:hAnsi="Verdana" w:cs="Arial"/>
                <w:sz w:val="16"/>
                <w:szCs w:val="16"/>
                <w:lang w:eastAsia="pt-BR"/>
              </w:rPr>
            </w:pPr>
            <w:proofErr w:type="gramStart"/>
            <w:r w:rsidRPr="00132F82">
              <w:rPr>
                <w:rFonts w:ascii="Verdana" w:hAnsi="Verdana" w:cs="Arial"/>
                <w:sz w:val="16"/>
                <w:szCs w:val="16"/>
                <w:lang w:eastAsia="pt-BR"/>
              </w:rPr>
              <w:t>2</w:t>
            </w:r>
            <w:proofErr w:type="gramEnd"/>
          </w:p>
        </w:tc>
        <w:tc>
          <w:tcPr>
            <w:tcW w:w="1360" w:type="dxa"/>
            <w:tcBorders>
              <w:top w:val="nil"/>
              <w:left w:val="nil"/>
              <w:bottom w:val="single" w:sz="8" w:space="0" w:color="FFFFFF"/>
              <w:right w:val="single" w:sz="8" w:space="0" w:color="FFFFFF"/>
            </w:tcBorders>
            <w:shd w:val="clear" w:color="EBF1DE" w:fill="F3F3F3"/>
            <w:vAlign w:val="center"/>
            <w:hideMark/>
          </w:tcPr>
          <w:p w14:paraId="6CFD4761"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12</w:t>
            </w:r>
          </w:p>
        </w:tc>
        <w:tc>
          <w:tcPr>
            <w:tcW w:w="1500" w:type="dxa"/>
            <w:tcBorders>
              <w:top w:val="nil"/>
              <w:left w:val="nil"/>
              <w:bottom w:val="single" w:sz="8" w:space="0" w:color="FFFFFF"/>
              <w:right w:val="single" w:sz="8" w:space="0" w:color="FFFFFF"/>
            </w:tcBorders>
            <w:shd w:val="clear" w:color="EBF1DE" w:fill="F3F3F3"/>
            <w:vAlign w:val="center"/>
            <w:hideMark/>
          </w:tcPr>
          <w:p w14:paraId="4BA84CF3" w14:textId="77777777" w:rsidR="00132F82" w:rsidRPr="00132F82" w:rsidRDefault="00132F82" w:rsidP="00132F82">
            <w:pPr>
              <w:suppressAutoHyphens w:val="0"/>
              <w:jc w:val="right"/>
              <w:rPr>
                <w:rFonts w:ascii="Verdana" w:hAnsi="Verdana" w:cs="Arial"/>
                <w:sz w:val="16"/>
                <w:szCs w:val="16"/>
                <w:lang w:eastAsia="pt-BR"/>
              </w:rPr>
            </w:pPr>
            <w:r w:rsidRPr="00132F82">
              <w:rPr>
                <w:rFonts w:ascii="Verdana" w:hAnsi="Verdana" w:cs="Arial"/>
                <w:sz w:val="16"/>
                <w:szCs w:val="16"/>
                <w:lang w:eastAsia="pt-BR"/>
              </w:rPr>
              <w:t>14</w:t>
            </w:r>
          </w:p>
        </w:tc>
      </w:tr>
      <w:tr w:rsidR="00132F82" w:rsidRPr="00132F82" w14:paraId="72DF4ABD" w14:textId="77777777" w:rsidTr="00010DB9">
        <w:trPr>
          <w:trHeight w:val="300"/>
        </w:trPr>
        <w:tc>
          <w:tcPr>
            <w:tcW w:w="6096" w:type="dxa"/>
            <w:tcBorders>
              <w:top w:val="nil"/>
              <w:left w:val="single" w:sz="8" w:space="0" w:color="FFFFFF"/>
              <w:bottom w:val="single" w:sz="8" w:space="0" w:color="FFFFFF"/>
              <w:right w:val="single" w:sz="8" w:space="0" w:color="FFFFFF"/>
            </w:tcBorders>
            <w:shd w:val="clear" w:color="B3A2C7" w:fill="A6A6A6"/>
            <w:vAlign w:val="center"/>
            <w:hideMark/>
          </w:tcPr>
          <w:p w14:paraId="2526C967" w14:textId="77777777" w:rsidR="00132F82" w:rsidRPr="00132F82" w:rsidRDefault="00132F82" w:rsidP="00132F82">
            <w:pPr>
              <w:suppressAutoHyphens w:val="0"/>
              <w:jc w:val="both"/>
              <w:rPr>
                <w:rFonts w:ascii="Verdana" w:hAnsi="Verdana" w:cs="Arial"/>
                <w:b/>
                <w:bCs/>
                <w:sz w:val="16"/>
                <w:szCs w:val="16"/>
                <w:lang w:eastAsia="pt-BR"/>
              </w:rPr>
            </w:pPr>
            <w:r w:rsidRPr="00132F82">
              <w:rPr>
                <w:rFonts w:ascii="Verdana" w:hAnsi="Verdana" w:cs="Arial"/>
                <w:b/>
                <w:bCs/>
                <w:sz w:val="16"/>
                <w:szCs w:val="16"/>
                <w:lang w:eastAsia="pt-BR"/>
              </w:rPr>
              <w:t>Total</w:t>
            </w:r>
          </w:p>
        </w:tc>
        <w:tc>
          <w:tcPr>
            <w:tcW w:w="1440" w:type="dxa"/>
            <w:tcBorders>
              <w:top w:val="nil"/>
              <w:left w:val="nil"/>
              <w:bottom w:val="single" w:sz="8" w:space="0" w:color="FFFFFF"/>
              <w:right w:val="single" w:sz="8" w:space="0" w:color="FFFFFF"/>
            </w:tcBorders>
            <w:shd w:val="clear" w:color="B3A2C7" w:fill="A6A6A6"/>
            <w:vAlign w:val="center"/>
            <w:hideMark/>
          </w:tcPr>
          <w:p w14:paraId="5C093F6B" w14:textId="77777777" w:rsidR="00132F82" w:rsidRPr="00132F82" w:rsidRDefault="00132F82" w:rsidP="00132F82">
            <w:pPr>
              <w:suppressAutoHyphens w:val="0"/>
              <w:jc w:val="right"/>
              <w:rPr>
                <w:rFonts w:ascii="Verdana" w:hAnsi="Verdana" w:cs="Arial"/>
                <w:b/>
                <w:bCs/>
                <w:sz w:val="16"/>
                <w:szCs w:val="16"/>
                <w:lang w:eastAsia="pt-BR"/>
              </w:rPr>
            </w:pPr>
            <w:r w:rsidRPr="00132F82">
              <w:rPr>
                <w:rFonts w:ascii="Verdana" w:hAnsi="Verdana" w:cs="Arial"/>
                <w:b/>
                <w:bCs/>
                <w:sz w:val="16"/>
                <w:szCs w:val="16"/>
                <w:lang w:eastAsia="pt-BR"/>
              </w:rPr>
              <w:t>12.457</w:t>
            </w:r>
          </w:p>
        </w:tc>
        <w:tc>
          <w:tcPr>
            <w:tcW w:w="1360" w:type="dxa"/>
            <w:tcBorders>
              <w:top w:val="nil"/>
              <w:left w:val="nil"/>
              <w:bottom w:val="single" w:sz="8" w:space="0" w:color="FFFFFF"/>
              <w:right w:val="single" w:sz="8" w:space="0" w:color="FFFFFF"/>
            </w:tcBorders>
            <w:shd w:val="clear" w:color="B3A2C7" w:fill="A6A6A6"/>
            <w:vAlign w:val="center"/>
            <w:hideMark/>
          </w:tcPr>
          <w:p w14:paraId="69D2E541" w14:textId="77777777" w:rsidR="00132F82" w:rsidRPr="00132F82" w:rsidRDefault="00132F82" w:rsidP="00132F82">
            <w:pPr>
              <w:suppressAutoHyphens w:val="0"/>
              <w:jc w:val="right"/>
              <w:rPr>
                <w:rFonts w:ascii="Verdana" w:hAnsi="Verdana" w:cs="Arial"/>
                <w:b/>
                <w:bCs/>
                <w:sz w:val="16"/>
                <w:szCs w:val="16"/>
                <w:lang w:eastAsia="pt-BR"/>
              </w:rPr>
            </w:pPr>
            <w:r w:rsidRPr="00132F82">
              <w:rPr>
                <w:rFonts w:ascii="Verdana" w:hAnsi="Verdana" w:cs="Arial"/>
                <w:b/>
                <w:bCs/>
                <w:sz w:val="16"/>
                <w:szCs w:val="16"/>
                <w:lang w:eastAsia="pt-BR"/>
              </w:rPr>
              <w:t>67.887</w:t>
            </w:r>
          </w:p>
        </w:tc>
        <w:tc>
          <w:tcPr>
            <w:tcW w:w="1500" w:type="dxa"/>
            <w:tcBorders>
              <w:top w:val="nil"/>
              <w:left w:val="nil"/>
              <w:bottom w:val="single" w:sz="8" w:space="0" w:color="FFFFFF"/>
              <w:right w:val="single" w:sz="8" w:space="0" w:color="FFFFFF"/>
            </w:tcBorders>
            <w:shd w:val="clear" w:color="B3A2C7" w:fill="A6A6A6"/>
            <w:vAlign w:val="center"/>
            <w:hideMark/>
          </w:tcPr>
          <w:p w14:paraId="5AB1D257" w14:textId="77777777" w:rsidR="00132F82" w:rsidRPr="00132F82" w:rsidRDefault="00132F82" w:rsidP="00132F82">
            <w:pPr>
              <w:suppressAutoHyphens w:val="0"/>
              <w:jc w:val="right"/>
              <w:rPr>
                <w:rFonts w:ascii="Verdana" w:hAnsi="Verdana" w:cs="Arial"/>
                <w:b/>
                <w:bCs/>
                <w:sz w:val="16"/>
                <w:szCs w:val="16"/>
                <w:lang w:eastAsia="pt-BR"/>
              </w:rPr>
            </w:pPr>
            <w:r w:rsidRPr="00132F82">
              <w:rPr>
                <w:rFonts w:ascii="Verdana" w:hAnsi="Verdana" w:cs="Arial"/>
                <w:b/>
                <w:bCs/>
                <w:sz w:val="16"/>
                <w:szCs w:val="16"/>
                <w:lang w:eastAsia="pt-BR"/>
              </w:rPr>
              <w:t>80.344</w:t>
            </w:r>
          </w:p>
        </w:tc>
      </w:tr>
    </w:tbl>
    <w:p w14:paraId="00A71447" w14:textId="314119AD" w:rsidR="00F227DD" w:rsidRDefault="0007668A" w:rsidP="00FC5D9F">
      <w:pPr>
        <w:pStyle w:val="UmPontoNovo9"/>
        <w:numPr>
          <w:ilvl w:val="3"/>
          <w:numId w:val="59"/>
        </w:numPr>
        <w:spacing w:after="120"/>
        <w:ind w:left="426"/>
        <w:jc w:val="both"/>
        <w:rPr>
          <w:rFonts w:ascii="Verdana" w:hAnsi="Verdana" w:cs="Arial"/>
          <w:sz w:val="16"/>
          <w:szCs w:val="16"/>
        </w:rPr>
      </w:pPr>
      <w:r w:rsidRPr="00E147F5">
        <w:rPr>
          <w:rFonts w:ascii="Verdana" w:hAnsi="Verdana" w:cs="Arial"/>
          <w:sz w:val="16"/>
          <w:szCs w:val="16"/>
        </w:rPr>
        <w:t xml:space="preserve">Os Juros sobre o Capital </w:t>
      </w:r>
      <w:proofErr w:type="gramStart"/>
      <w:r w:rsidRPr="00E147F5">
        <w:rPr>
          <w:rFonts w:ascii="Verdana" w:hAnsi="Verdana" w:cs="Arial"/>
          <w:sz w:val="16"/>
          <w:szCs w:val="16"/>
        </w:rPr>
        <w:t>Próprio c</w:t>
      </w:r>
      <w:r w:rsidR="00F227DD" w:rsidRPr="00E147F5">
        <w:rPr>
          <w:rFonts w:ascii="Verdana" w:hAnsi="Verdana" w:cs="Arial"/>
          <w:sz w:val="16"/>
          <w:szCs w:val="16"/>
        </w:rPr>
        <w:t>orresponde</w:t>
      </w:r>
      <w:r w:rsidRPr="00E147F5">
        <w:rPr>
          <w:rFonts w:ascii="Verdana" w:hAnsi="Verdana" w:cs="Arial"/>
          <w:sz w:val="16"/>
          <w:szCs w:val="16"/>
        </w:rPr>
        <w:t>ntes</w:t>
      </w:r>
      <w:proofErr w:type="gramEnd"/>
      <w:r w:rsidR="00F227DD" w:rsidRPr="00E147F5">
        <w:rPr>
          <w:rFonts w:ascii="Verdana" w:hAnsi="Verdana" w:cs="Arial"/>
          <w:sz w:val="16"/>
          <w:szCs w:val="16"/>
        </w:rPr>
        <w:t xml:space="preserve"> a</w:t>
      </w:r>
      <w:r w:rsidRPr="00E147F5">
        <w:rPr>
          <w:rFonts w:ascii="Verdana" w:hAnsi="Verdana" w:cs="Arial"/>
          <w:sz w:val="16"/>
          <w:szCs w:val="16"/>
        </w:rPr>
        <w:t>o mínimo obrigatório de 25%, calculados sobre o</w:t>
      </w:r>
      <w:r w:rsidR="00F227DD" w:rsidRPr="00E147F5">
        <w:rPr>
          <w:rFonts w:ascii="Verdana" w:hAnsi="Verdana" w:cs="Arial"/>
          <w:sz w:val="16"/>
          <w:szCs w:val="16"/>
        </w:rPr>
        <w:t xml:space="preserve"> lucro líquido ajustado em conformidade com o Estatuto Social, registrado</w:t>
      </w:r>
      <w:r w:rsidR="00797799" w:rsidRPr="00E147F5">
        <w:rPr>
          <w:rFonts w:ascii="Verdana" w:hAnsi="Verdana" w:cs="Arial"/>
          <w:sz w:val="16"/>
          <w:szCs w:val="16"/>
        </w:rPr>
        <w:t>s</w:t>
      </w:r>
      <w:r w:rsidR="00F227DD" w:rsidRPr="00E147F5">
        <w:rPr>
          <w:rFonts w:ascii="Verdana" w:hAnsi="Verdana" w:cs="Arial"/>
          <w:sz w:val="16"/>
          <w:szCs w:val="16"/>
        </w:rPr>
        <w:t xml:space="preserve"> no grupo de </w:t>
      </w:r>
      <w:r w:rsidR="00797799" w:rsidRPr="00E147F5">
        <w:rPr>
          <w:rFonts w:ascii="Verdana" w:hAnsi="Verdana" w:cs="Arial"/>
          <w:sz w:val="16"/>
          <w:szCs w:val="16"/>
        </w:rPr>
        <w:t xml:space="preserve">obrigações </w:t>
      </w:r>
      <w:r w:rsidR="00F227DD" w:rsidRPr="00E147F5">
        <w:rPr>
          <w:rFonts w:ascii="Verdana" w:hAnsi="Verdana" w:cs="Arial"/>
          <w:sz w:val="16"/>
          <w:szCs w:val="16"/>
        </w:rPr>
        <w:t>“</w:t>
      </w:r>
      <w:r w:rsidR="00DB65ED" w:rsidRPr="00E147F5">
        <w:rPr>
          <w:rFonts w:ascii="Verdana" w:hAnsi="Verdana" w:cs="Arial"/>
          <w:sz w:val="16"/>
          <w:szCs w:val="16"/>
        </w:rPr>
        <w:t>S</w:t>
      </w:r>
      <w:r w:rsidR="00F227DD" w:rsidRPr="00E147F5">
        <w:rPr>
          <w:rFonts w:ascii="Verdana" w:hAnsi="Verdana" w:cs="Arial"/>
          <w:sz w:val="16"/>
          <w:szCs w:val="16"/>
        </w:rPr>
        <w:t xml:space="preserve">ociais e </w:t>
      </w:r>
      <w:r w:rsidR="00DB65ED" w:rsidRPr="00E147F5">
        <w:rPr>
          <w:rFonts w:ascii="Verdana" w:hAnsi="Verdana" w:cs="Arial"/>
          <w:sz w:val="16"/>
          <w:szCs w:val="16"/>
        </w:rPr>
        <w:t>E</w:t>
      </w:r>
      <w:r w:rsidR="00F227DD" w:rsidRPr="00E147F5">
        <w:rPr>
          <w:rFonts w:ascii="Verdana" w:hAnsi="Verdana" w:cs="Arial"/>
          <w:sz w:val="16"/>
          <w:szCs w:val="16"/>
        </w:rPr>
        <w:t>statuárias</w:t>
      </w:r>
      <w:r w:rsidRPr="00E147F5">
        <w:rPr>
          <w:rFonts w:ascii="Verdana" w:hAnsi="Verdana" w:cs="Arial"/>
          <w:sz w:val="16"/>
          <w:szCs w:val="16"/>
        </w:rPr>
        <w:t xml:space="preserve">”, </w:t>
      </w:r>
      <w:r w:rsidR="00132F82" w:rsidRPr="00E147F5">
        <w:rPr>
          <w:rFonts w:ascii="Verdana" w:hAnsi="Verdana" w:cs="Arial"/>
          <w:sz w:val="16"/>
          <w:szCs w:val="16"/>
        </w:rPr>
        <w:t xml:space="preserve">líquidos do IRRF </w:t>
      </w:r>
      <w:r w:rsidR="00797799" w:rsidRPr="00E147F5">
        <w:rPr>
          <w:rFonts w:ascii="Verdana" w:hAnsi="Verdana" w:cs="Arial"/>
          <w:sz w:val="16"/>
          <w:szCs w:val="16"/>
        </w:rPr>
        <w:t>na ordem de R$ 15.512</w:t>
      </w:r>
      <w:r w:rsidR="00BA13BD">
        <w:rPr>
          <w:rFonts w:ascii="Verdana" w:hAnsi="Verdana" w:cs="Arial"/>
          <w:sz w:val="16"/>
          <w:szCs w:val="16"/>
        </w:rPr>
        <w:t xml:space="preserve"> mil</w:t>
      </w:r>
      <w:r w:rsidR="00797799" w:rsidRPr="00E147F5">
        <w:rPr>
          <w:rFonts w:ascii="Verdana" w:hAnsi="Verdana" w:cs="Arial"/>
          <w:sz w:val="16"/>
          <w:szCs w:val="16"/>
        </w:rPr>
        <w:t>, foram destinados conforme Atas da 21ª Assembleia Geral Ordinária de 28</w:t>
      </w:r>
      <w:r w:rsidR="00385641" w:rsidRPr="00E147F5">
        <w:rPr>
          <w:rFonts w:ascii="Verdana" w:hAnsi="Verdana" w:cs="Arial"/>
          <w:sz w:val="16"/>
          <w:szCs w:val="16"/>
        </w:rPr>
        <w:t>.04.2020</w:t>
      </w:r>
      <w:r w:rsidR="00797799" w:rsidRPr="00E147F5">
        <w:rPr>
          <w:rFonts w:ascii="Verdana" w:hAnsi="Verdana" w:cs="Arial"/>
          <w:sz w:val="16"/>
          <w:szCs w:val="16"/>
        </w:rPr>
        <w:t xml:space="preserve"> e 86ª da Assembleia Geral Extraordinária de 28</w:t>
      </w:r>
      <w:r w:rsidR="00385641" w:rsidRPr="00E147F5">
        <w:rPr>
          <w:rFonts w:ascii="Verdana" w:hAnsi="Verdana" w:cs="Arial"/>
          <w:sz w:val="16"/>
          <w:szCs w:val="16"/>
        </w:rPr>
        <w:t>.05.2020</w:t>
      </w:r>
      <w:r w:rsidR="00797799" w:rsidRPr="00E147F5">
        <w:rPr>
          <w:rFonts w:ascii="Verdana" w:hAnsi="Verdana" w:cs="Arial"/>
          <w:sz w:val="16"/>
          <w:szCs w:val="16"/>
        </w:rPr>
        <w:t>, sendo R$ 3.05</w:t>
      </w:r>
      <w:r w:rsidR="00DC6573" w:rsidRPr="00E147F5">
        <w:rPr>
          <w:rFonts w:ascii="Verdana" w:hAnsi="Verdana" w:cs="Arial"/>
          <w:sz w:val="16"/>
          <w:szCs w:val="16"/>
        </w:rPr>
        <w:t>4</w:t>
      </w:r>
      <w:r w:rsidR="00797799" w:rsidRPr="00E147F5">
        <w:rPr>
          <w:rFonts w:ascii="Verdana" w:hAnsi="Verdana" w:cs="Arial"/>
          <w:sz w:val="16"/>
          <w:szCs w:val="16"/>
        </w:rPr>
        <w:t xml:space="preserve"> </w:t>
      </w:r>
      <w:r w:rsidR="00681CFF">
        <w:rPr>
          <w:rFonts w:ascii="Verdana" w:hAnsi="Verdana" w:cs="Arial"/>
          <w:sz w:val="16"/>
          <w:szCs w:val="16"/>
        </w:rPr>
        <w:t xml:space="preserve">mil </w:t>
      </w:r>
      <w:r w:rsidR="00797799" w:rsidRPr="00E147F5">
        <w:rPr>
          <w:rFonts w:ascii="Verdana" w:hAnsi="Verdana" w:cs="Arial"/>
          <w:sz w:val="16"/>
          <w:szCs w:val="16"/>
        </w:rPr>
        <w:t>pagos ao acionista Estado do Paraná e</w:t>
      </w:r>
      <w:r w:rsidRPr="00E147F5">
        <w:rPr>
          <w:rFonts w:ascii="Verdana" w:hAnsi="Verdana" w:cs="Arial"/>
          <w:sz w:val="16"/>
          <w:szCs w:val="16"/>
        </w:rPr>
        <w:t xml:space="preserve"> R$ 12.45</w:t>
      </w:r>
      <w:r w:rsidR="00385641" w:rsidRPr="00E147F5">
        <w:rPr>
          <w:rFonts w:ascii="Verdana" w:hAnsi="Verdana" w:cs="Arial"/>
          <w:sz w:val="16"/>
          <w:szCs w:val="16"/>
        </w:rPr>
        <w:t>7</w:t>
      </w:r>
      <w:r w:rsidR="00915822">
        <w:rPr>
          <w:rFonts w:ascii="Verdana" w:hAnsi="Verdana" w:cs="Arial"/>
          <w:sz w:val="16"/>
          <w:szCs w:val="16"/>
        </w:rPr>
        <w:t xml:space="preserve"> mil</w:t>
      </w:r>
      <w:r w:rsidRPr="00E147F5">
        <w:rPr>
          <w:rFonts w:ascii="Verdana" w:hAnsi="Verdana" w:cs="Arial"/>
          <w:sz w:val="16"/>
          <w:szCs w:val="16"/>
        </w:rPr>
        <w:t xml:space="preserve"> </w:t>
      </w:r>
      <w:r w:rsidR="00797799" w:rsidRPr="00E147F5">
        <w:rPr>
          <w:rFonts w:ascii="Verdana" w:hAnsi="Verdana" w:cs="Arial"/>
          <w:sz w:val="16"/>
          <w:szCs w:val="16"/>
        </w:rPr>
        <w:t xml:space="preserve">utilizados </w:t>
      </w:r>
      <w:r w:rsidRPr="00E147F5">
        <w:rPr>
          <w:rFonts w:ascii="Verdana" w:hAnsi="Verdana" w:cs="Arial"/>
          <w:sz w:val="16"/>
          <w:szCs w:val="16"/>
        </w:rPr>
        <w:t>para aumento de capital da Instituição.</w:t>
      </w:r>
    </w:p>
    <w:p w14:paraId="7CDE9C8D" w14:textId="40A361F0" w:rsidR="0007668A" w:rsidRPr="00E147F5" w:rsidRDefault="008D1EC1" w:rsidP="00FC5D9F">
      <w:pPr>
        <w:pStyle w:val="UmPontoNovo9"/>
        <w:numPr>
          <w:ilvl w:val="3"/>
          <w:numId w:val="59"/>
        </w:numPr>
        <w:spacing w:after="120"/>
        <w:ind w:left="426"/>
        <w:jc w:val="both"/>
        <w:rPr>
          <w:rFonts w:ascii="Verdana" w:hAnsi="Verdana" w:cs="Arial"/>
          <w:sz w:val="16"/>
          <w:szCs w:val="16"/>
        </w:rPr>
      </w:pPr>
      <w:r w:rsidRPr="00E147F5">
        <w:rPr>
          <w:rFonts w:ascii="Verdana" w:hAnsi="Verdana" w:cs="Arial"/>
          <w:sz w:val="16"/>
          <w:szCs w:val="16"/>
        </w:rPr>
        <w:t xml:space="preserve">Em conformidade com a Política de Dividendos </w:t>
      </w:r>
      <w:proofErr w:type="gramStart"/>
      <w:r w:rsidRPr="00E147F5">
        <w:rPr>
          <w:rFonts w:ascii="Verdana" w:hAnsi="Verdana" w:cs="Arial"/>
          <w:sz w:val="16"/>
          <w:szCs w:val="16"/>
        </w:rPr>
        <w:t xml:space="preserve">da </w:t>
      </w:r>
      <w:r w:rsidR="00CA43F9" w:rsidRPr="00E147F5">
        <w:rPr>
          <w:rFonts w:ascii="Verdana" w:hAnsi="Verdana" w:cs="Arial"/>
          <w:sz w:val="16"/>
          <w:szCs w:val="16"/>
        </w:rPr>
        <w:t>Fomento</w:t>
      </w:r>
      <w:proofErr w:type="gramEnd"/>
      <w:r w:rsidR="00CA43F9" w:rsidRPr="00E147F5">
        <w:rPr>
          <w:rFonts w:ascii="Verdana" w:hAnsi="Verdana" w:cs="Arial"/>
          <w:sz w:val="16"/>
          <w:szCs w:val="16"/>
        </w:rPr>
        <w:t xml:space="preserve"> Paraná</w:t>
      </w:r>
      <w:r w:rsidRPr="00E147F5">
        <w:rPr>
          <w:rFonts w:ascii="Verdana" w:hAnsi="Verdana" w:cs="Arial"/>
          <w:sz w:val="16"/>
          <w:szCs w:val="16"/>
        </w:rPr>
        <w:t>, em 2019, foi destinado J</w:t>
      </w:r>
      <w:r w:rsidR="00CE0DD0" w:rsidRPr="00E147F5">
        <w:rPr>
          <w:rFonts w:ascii="Verdana" w:hAnsi="Verdana" w:cs="Arial"/>
          <w:sz w:val="16"/>
          <w:szCs w:val="16"/>
        </w:rPr>
        <w:t>uros sobre o Capital Próprio exce</w:t>
      </w:r>
      <w:r w:rsidRPr="00E147F5">
        <w:rPr>
          <w:rFonts w:ascii="Verdana" w:hAnsi="Verdana" w:cs="Arial"/>
          <w:sz w:val="16"/>
          <w:szCs w:val="16"/>
        </w:rPr>
        <w:t>dentes ao mínimo obrigatório, perfazendo uma destinação total de 95% do Lucro líquido ajustado, o valor excedente correspondeu R$ 67.887</w:t>
      </w:r>
      <w:r w:rsidR="00681CFF">
        <w:rPr>
          <w:rFonts w:ascii="Verdana" w:hAnsi="Verdana" w:cs="Arial"/>
          <w:sz w:val="16"/>
          <w:szCs w:val="16"/>
        </w:rPr>
        <w:t xml:space="preserve"> mil</w:t>
      </w:r>
      <w:r w:rsidRPr="00E147F5">
        <w:rPr>
          <w:rFonts w:ascii="Verdana" w:hAnsi="Verdana" w:cs="Arial"/>
          <w:sz w:val="16"/>
          <w:szCs w:val="16"/>
        </w:rPr>
        <w:t xml:space="preserve">, registrados na rubrica </w:t>
      </w:r>
      <w:r w:rsidR="00CA4C25" w:rsidRPr="00E147F5">
        <w:rPr>
          <w:rFonts w:ascii="Verdana" w:hAnsi="Verdana" w:cs="Arial"/>
          <w:sz w:val="16"/>
          <w:szCs w:val="16"/>
        </w:rPr>
        <w:t xml:space="preserve">“Reservas Especiais de Lucros”, e </w:t>
      </w:r>
      <w:r w:rsidR="00CA43F9" w:rsidRPr="00E147F5">
        <w:rPr>
          <w:rFonts w:ascii="Verdana" w:hAnsi="Verdana" w:cs="Arial"/>
          <w:sz w:val="16"/>
          <w:szCs w:val="16"/>
        </w:rPr>
        <w:t>utilizados</w:t>
      </w:r>
      <w:r w:rsidR="00CA4C25" w:rsidRPr="00E147F5">
        <w:rPr>
          <w:rFonts w:ascii="Verdana" w:hAnsi="Verdana" w:cs="Arial"/>
          <w:sz w:val="16"/>
          <w:szCs w:val="16"/>
        </w:rPr>
        <w:t xml:space="preserve"> integralmente para aumento de capital da Instituição.</w:t>
      </w:r>
    </w:p>
    <w:p w14:paraId="5CE567C0" w14:textId="5FF50076" w:rsidR="00E03F26" w:rsidRPr="00E03F26" w:rsidRDefault="00E03F26" w:rsidP="00E03F26">
      <w:pPr>
        <w:pStyle w:val="Recuodecorpodetexto21"/>
        <w:ind w:left="0"/>
        <w:jc w:val="both"/>
        <w:rPr>
          <w:rFonts w:ascii="Verdana" w:hAnsi="Verdana" w:cs="Arial"/>
          <w:sz w:val="20"/>
          <w:szCs w:val="20"/>
        </w:rPr>
      </w:pPr>
      <w:r w:rsidRPr="00E03F26">
        <w:rPr>
          <w:rFonts w:ascii="Verdana" w:hAnsi="Verdana" w:cs="Arial"/>
          <w:sz w:val="20"/>
          <w:szCs w:val="20"/>
        </w:rPr>
        <w:lastRenderedPageBreak/>
        <w:t xml:space="preserve">O respectivo aumento de capital foi homologado pelo </w:t>
      </w:r>
      <w:proofErr w:type="gramStart"/>
      <w:r w:rsidRPr="00E03F26">
        <w:rPr>
          <w:rFonts w:ascii="Verdana" w:hAnsi="Verdana" w:cs="Arial"/>
          <w:sz w:val="20"/>
          <w:szCs w:val="20"/>
        </w:rPr>
        <w:t>Bacen</w:t>
      </w:r>
      <w:proofErr w:type="gramEnd"/>
      <w:r w:rsidRPr="00E03F26">
        <w:rPr>
          <w:rFonts w:ascii="Verdana" w:hAnsi="Verdana" w:cs="Arial"/>
          <w:sz w:val="20"/>
          <w:szCs w:val="20"/>
        </w:rPr>
        <w:t xml:space="preserve"> em 16</w:t>
      </w:r>
      <w:r w:rsidR="00DB65ED">
        <w:rPr>
          <w:rFonts w:ascii="Verdana" w:hAnsi="Verdana" w:cs="Arial"/>
          <w:sz w:val="20"/>
          <w:szCs w:val="20"/>
        </w:rPr>
        <w:t>.07.2020</w:t>
      </w:r>
      <w:r w:rsidRPr="00E03F26">
        <w:rPr>
          <w:rFonts w:ascii="Verdana" w:hAnsi="Verdana" w:cs="Arial"/>
          <w:sz w:val="20"/>
          <w:szCs w:val="20"/>
        </w:rPr>
        <w:t>, de acordo com o ofício nº Ofício 16126/2020‒BCB/</w:t>
      </w:r>
      <w:proofErr w:type="spellStart"/>
      <w:r w:rsidRPr="00E03F26">
        <w:rPr>
          <w:rFonts w:ascii="Verdana" w:hAnsi="Verdana" w:cs="Arial"/>
          <w:sz w:val="20"/>
          <w:szCs w:val="20"/>
        </w:rPr>
        <w:t>Deorf</w:t>
      </w:r>
      <w:proofErr w:type="spellEnd"/>
      <w:r w:rsidRPr="00E03F26">
        <w:rPr>
          <w:rFonts w:ascii="Verdana" w:hAnsi="Verdana" w:cs="Arial"/>
          <w:sz w:val="20"/>
          <w:szCs w:val="20"/>
        </w:rPr>
        <w:t>/GTCUR.</w:t>
      </w:r>
    </w:p>
    <w:p w14:paraId="0525B35B" w14:textId="77777777" w:rsidR="00E216FC" w:rsidRPr="005F6037" w:rsidRDefault="00E216FC" w:rsidP="00296B39">
      <w:pPr>
        <w:pStyle w:val="PargrafodaLista"/>
        <w:numPr>
          <w:ilvl w:val="0"/>
          <w:numId w:val="52"/>
        </w:numPr>
        <w:spacing w:before="240" w:after="240"/>
        <w:ind w:left="284" w:hanging="284"/>
        <w:jc w:val="both"/>
        <w:rPr>
          <w:rFonts w:ascii="Verdana" w:hAnsi="Verdana"/>
          <w:i/>
          <w:sz w:val="20"/>
          <w:szCs w:val="20"/>
          <w:lang w:eastAsia="en-US"/>
        </w:rPr>
      </w:pPr>
      <w:r w:rsidRPr="005F6037">
        <w:rPr>
          <w:rFonts w:ascii="Verdana" w:hAnsi="Verdana"/>
          <w:i/>
          <w:sz w:val="20"/>
          <w:szCs w:val="20"/>
          <w:lang w:eastAsia="en-US"/>
        </w:rPr>
        <w:t>Juros sobre o capital próprio e destinação do lucro líquido</w:t>
      </w:r>
    </w:p>
    <w:p w14:paraId="0525B35C" w14:textId="77777777" w:rsidR="00E216FC" w:rsidRDefault="00E216FC" w:rsidP="007C0984">
      <w:pPr>
        <w:jc w:val="both"/>
        <w:rPr>
          <w:rFonts w:ascii="Verdana" w:hAnsi="Verdana" w:cs="Arial"/>
          <w:sz w:val="20"/>
          <w:szCs w:val="20"/>
        </w:rPr>
      </w:pPr>
      <w:r w:rsidRPr="00C27831">
        <w:rPr>
          <w:rFonts w:ascii="Verdana" w:hAnsi="Verdana" w:cs="Arial"/>
          <w:sz w:val="20"/>
          <w:szCs w:val="20"/>
        </w:rPr>
        <w:t>Nos termos do Estatuto Social, aos acionistas é atribuído, em cada exercício, dividendo mínimo obrigatório de 25% do lucro líquido ajustado, calculado conforme legislação societária.</w:t>
      </w:r>
    </w:p>
    <w:p w14:paraId="663FC715" w14:textId="77777777" w:rsidR="00CE0DD0" w:rsidRPr="00C27831" w:rsidRDefault="00CE0DD0" w:rsidP="007C0984">
      <w:pPr>
        <w:jc w:val="both"/>
        <w:rPr>
          <w:rFonts w:ascii="Verdana" w:hAnsi="Verdana" w:cs="Arial"/>
          <w:sz w:val="20"/>
          <w:szCs w:val="20"/>
        </w:rPr>
      </w:pPr>
    </w:p>
    <w:p w14:paraId="0525B35E" w14:textId="1A99568C" w:rsidR="00E216FC" w:rsidRPr="00C27831" w:rsidRDefault="00027636" w:rsidP="007C0984">
      <w:pPr>
        <w:jc w:val="both"/>
        <w:rPr>
          <w:rFonts w:ascii="Verdana" w:hAnsi="Verdana" w:cs="Arial"/>
          <w:sz w:val="20"/>
          <w:szCs w:val="20"/>
        </w:rPr>
      </w:pPr>
      <w:r w:rsidRPr="0024106C">
        <w:rPr>
          <w:rFonts w:ascii="Verdana" w:hAnsi="Verdana" w:cs="Arial"/>
          <w:sz w:val="20"/>
          <w:szCs w:val="20"/>
        </w:rPr>
        <w:t>Conforme</w:t>
      </w:r>
      <w:r w:rsidR="00E216FC" w:rsidRPr="0024106C">
        <w:rPr>
          <w:rFonts w:ascii="Verdana" w:hAnsi="Verdana" w:cs="Arial"/>
          <w:sz w:val="20"/>
          <w:szCs w:val="20"/>
        </w:rPr>
        <w:t xml:space="preserve"> Ata da</w:t>
      </w:r>
      <w:r w:rsidR="00113CFB" w:rsidRPr="0024106C">
        <w:rPr>
          <w:rFonts w:ascii="Verdana" w:hAnsi="Verdana" w:cs="Arial"/>
          <w:sz w:val="20"/>
          <w:szCs w:val="20"/>
        </w:rPr>
        <w:t xml:space="preserve"> </w:t>
      </w:r>
      <w:r w:rsidR="0024106C" w:rsidRPr="0024106C">
        <w:rPr>
          <w:rFonts w:ascii="Verdana" w:hAnsi="Verdana" w:cs="Arial"/>
          <w:sz w:val="20"/>
          <w:szCs w:val="20"/>
        </w:rPr>
        <w:t>172ª</w:t>
      </w:r>
      <w:r w:rsidR="00113CFB" w:rsidRPr="0024106C">
        <w:rPr>
          <w:rFonts w:ascii="Verdana" w:hAnsi="Verdana" w:cs="Arial"/>
          <w:sz w:val="20"/>
          <w:szCs w:val="20"/>
        </w:rPr>
        <w:t xml:space="preserve"> </w:t>
      </w:r>
      <w:r w:rsidR="00E920D5" w:rsidRPr="0024106C">
        <w:rPr>
          <w:rFonts w:ascii="Verdana" w:hAnsi="Verdana" w:cs="Arial"/>
          <w:sz w:val="20"/>
          <w:szCs w:val="20"/>
        </w:rPr>
        <w:t>Reunião</w:t>
      </w:r>
      <w:r w:rsidR="00E216FC" w:rsidRPr="0024106C">
        <w:rPr>
          <w:rFonts w:ascii="Verdana" w:hAnsi="Verdana" w:cs="Arial"/>
          <w:sz w:val="20"/>
          <w:szCs w:val="20"/>
        </w:rPr>
        <w:t xml:space="preserve"> Ordinária do Conselho de Administração</w:t>
      </w:r>
      <w:r w:rsidR="00AF7893" w:rsidRPr="0024106C">
        <w:rPr>
          <w:rFonts w:ascii="Verdana" w:hAnsi="Verdana" w:cs="Arial"/>
          <w:sz w:val="20"/>
          <w:szCs w:val="20"/>
        </w:rPr>
        <w:t xml:space="preserve"> (ROCA)</w:t>
      </w:r>
      <w:r w:rsidR="00E216FC" w:rsidRPr="0024106C">
        <w:rPr>
          <w:rFonts w:ascii="Verdana" w:hAnsi="Verdana" w:cs="Arial"/>
          <w:sz w:val="20"/>
          <w:szCs w:val="20"/>
        </w:rPr>
        <w:t>, realizada</w:t>
      </w:r>
      <w:r w:rsidR="00AF7893" w:rsidRPr="0024106C">
        <w:rPr>
          <w:rFonts w:ascii="Verdana" w:hAnsi="Verdana" w:cs="Arial"/>
          <w:sz w:val="20"/>
          <w:szCs w:val="20"/>
        </w:rPr>
        <w:t xml:space="preserve">, </w:t>
      </w:r>
      <w:r w:rsidR="0024106C" w:rsidRPr="0024106C">
        <w:rPr>
          <w:rFonts w:ascii="Verdana" w:hAnsi="Verdana" w:cs="Arial"/>
          <w:sz w:val="20"/>
          <w:szCs w:val="20"/>
        </w:rPr>
        <w:t>em 30</w:t>
      </w:r>
      <w:r w:rsidR="00DB65ED">
        <w:rPr>
          <w:rFonts w:ascii="Verdana" w:hAnsi="Verdana" w:cs="Arial"/>
          <w:sz w:val="20"/>
          <w:szCs w:val="20"/>
        </w:rPr>
        <w:t>.06.</w:t>
      </w:r>
      <w:r w:rsidR="0024106C" w:rsidRPr="0024106C">
        <w:rPr>
          <w:rFonts w:ascii="Verdana" w:hAnsi="Verdana" w:cs="Arial"/>
          <w:sz w:val="20"/>
          <w:szCs w:val="20"/>
        </w:rPr>
        <w:t>2020</w:t>
      </w:r>
      <w:r w:rsidR="00E216FC" w:rsidRPr="0024106C">
        <w:rPr>
          <w:rFonts w:ascii="Verdana" w:hAnsi="Verdana" w:cs="Arial"/>
          <w:sz w:val="20"/>
          <w:szCs w:val="20"/>
        </w:rPr>
        <w:t>, foi aprovad</w:t>
      </w:r>
      <w:r w:rsidR="00AF7893" w:rsidRPr="0024106C">
        <w:rPr>
          <w:rFonts w:ascii="Verdana" w:hAnsi="Verdana" w:cs="Arial"/>
          <w:sz w:val="20"/>
          <w:szCs w:val="20"/>
        </w:rPr>
        <w:t>o</w:t>
      </w:r>
      <w:r w:rsidR="00E216FC" w:rsidRPr="0024106C">
        <w:rPr>
          <w:rFonts w:ascii="Verdana" w:hAnsi="Verdana" w:cs="Arial"/>
          <w:sz w:val="20"/>
          <w:szCs w:val="20"/>
        </w:rPr>
        <w:t xml:space="preserve"> nos termos do Estatuto Social da </w:t>
      </w:r>
      <w:r w:rsidRPr="0024106C">
        <w:rPr>
          <w:rFonts w:ascii="Verdana" w:hAnsi="Verdana" w:cs="Arial"/>
          <w:sz w:val="20"/>
          <w:szCs w:val="20"/>
        </w:rPr>
        <w:t>Instituição</w:t>
      </w:r>
      <w:r w:rsidR="00E216FC" w:rsidRPr="0024106C">
        <w:rPr>
          <w:rFonts w:ascii="Verdana" w:hAnsi="Verdana" w:cs="Arial"/>
          <w:sz w:val="20"/>
          <w:szCs w:val="20"/>
        </w:rPr>
        <w:t xml:space="preserve"> </w:t>
      </w:r>
      <w:r w:rsidRPr="0024106C">
        <w:rPr>
          <w:rFonts w:ascii="Verdana" w:hAnsi="Verdana" w:cs="Arial"/>
          <w:sz w:val="20"/>
          <w:szCs w:val="20"/>
        </w:rPr>
        <w:t xml:space="preserve">a constituição do crédito dos juros sobre o capital </w:t>
      </w:r>
      <w:proofErr w:type="gramStart"/>
      <w:r w:rsidRPr="0024106C">
        <w:rPr>
          <w:rFonts w:ascii="Verdana" w:hAnsi="Verdana" w:cs="Arial"/>
          <w:sz w:val="20"/>
          <w:szCs w:val="20"/>
        </w:rPr>
        <w:t>próprio relativos aos resultados obtidos</w:t>
      </w:r>
      <w:r w:rsidR="00AF7893" w:rsidRPr="0024106C">
        <w:rPr>
          <w:rFonts w:ascii="Verdana" w:hAnsi="Verdana" w:cs="Arial"/>
          <w:sz w:val="20"/>
          <w:szCs w:val="20"/>
        </w:rPr>
        <w:t xml:space="preserve">, </w:t>
      </w:r>
      <w:r w:rsidR="00E920D5" w:rsidRPr="0024106C">
        <w:rPr>
          <w:rFonts w:ascii="Verdana" w:hAnsi="Verdana" w:cs="Arial"/>
          <w:sz w:val="20"/>
          <w:szCs w:val="20"/>
        </w:rPr>
        <w:t>no 1º</w:t>
      </w:r>
      <w:r w:rsidRPr="0024106C">
        <w:rPr>
          <w:rFonts w:ascii="Verdana" w:hAnsi="Verdana" w:cs="Arial"/>
          <w:sz w:val="20"/>
          <w:szCs w:val="20"/>
        </w:rPr>
        <w:t xml:space="preserve"> semestre de 20</w:t>
      </w:r>
      <w:r w:rsidR="00E920D5" w:rsidRPr="0024106C">
        <w:rPr>
          <w:rFonts w:ascii="Verdana" w:hAnsi="Verdana" w:cs="Arial"/>
          <w:sz w:val="20"/>
          <w:szCs w:val="20"/>
        </w:rPr>
        <w:t>20</w:t>
      </w:r>
      <w:proofErr w:type="gramEnd"/>
      <w:r w:rsidRPr="0024106C">
        <w:rPr>
          <w:rFonts w:ascii="Verdana" w:hAnsi="Verdana" w:cs="Arial"/>
          <w:sz w:val="20"/>
          <w:szCs w:val="20"/>
        </w:rPr>
        <w:t xml:space="preserve">, </w:t>
      </w:r>
      <w:r w:rsidR="00E920D5" w:rsidRPr="0024106C">
        <w:rPr>
          <w:rFonts w:ascii="Verdana" w:hAnsi="Verdana" w:cs="Arial"/>
          <w:sz w:val="20"/>
          <w:szCs w:val="20"/>
        </w:rPr>
        <w:t>o qual será i</w:t>
      </w:r>
      <w:r w:rsidRPr="0024106C">
        <w:rPr>
          <w:rFonts w:ascii="Verdana" w:hAnsi="Verdana" w:cs="Arial"/>
          <w:sz w:val="20"/>
          <w:szCs w:val="20"/>
        </w:rPr>
        <w:t>mputado ao dividendo mínimo obrigatório no exercício</w:t>
      </w:r>
      <w:r w:rsidR="00E920D5" w:rsidRPr="0024106C">
        <w:rPr>
          <w:rFonts w:ascii="Verdana" w:hAnsi="Verdana" w:cs="Arial"/>
          <w:sz w:val="20"/>
          <w:szCs w:val="20"/>
        </w:rPr>
        <w:t xml:space="preserve"> de 2020</w:t>
      </w:r>
      <w:r w:rsidRPr="0024106C">
        <w:rPr>
          <w:rFonts w:ascii="Verdana" w:hAnsi="Verdana" w:cs="Arial"/>
          <w:sz w:val="20"/>
          <w:szCs w:val="20"/>
        </w:rPr>
        <w:t>.</w:t>
      </w:r>
    </w:p>
    <w:p w14:paraId="0525B35F" w14:textId="77777777" w:rsidR="00E216FC" w:rsidRPr="00C27831" w:rsidRDefault="00E216FC" w:rsidP="007C0984">
      <w:pPr>
        <w:jc w:val="both"/>
        <w:rPr>
          <w:rFonts w:ascii="Verdana" w:hAnsi="Verdana" w:cs="Arial"/>
          <w:sz w:val="20"/>
          <w:szCs w:val="20"/>
        </w:rPr>
      </w:pPr>
    </w:p>
    <w:p w14:paraId="0525B360" w14:textId="56F1155E" w:rsidR="00E216FC" w:rsidRDefault="003620B9" w:rsidP="007C0984">
      <w:pPr>
        <w:jc w:val="both"/>
        <w:rPr>
          <w:rFonts w:ascii="Verdana" w:hAnsi="Verdana" w:cs="Arial"/>
          <w:sz w:val="20"/>
          <w:szCs w:val="20"/>
        </w:rPr>
      </w:pPr>
      <w:r w:rsidRPr="00447F73">
        <w:rPr>
          <w:rFonts w:ascii="Verdana" w:hAnsi="Verdana" w:cs="Arial"/>
          <w:sz w:val="20"/>
          <w:szCs w:val="20"/>
        </w:rPr>
        <w:t xml:space="preserve">No </w:t>
      </w:r>
      <w:r w:rsidR="00F52BEA" w:rsidRPr="00447F73">
        <w:rPr>
          <w:rFonts w:ascii="Verdana" w:hAnsi="Verdana" w:cs="Arial"/>
          <w:sz w:val="20"/>
          <w:szCs w:val="20"/>
        </w:rPr>
        <w:t>1º semestre de 2020</w:t>
      </w:r>
      <w:r w:rsidRPr="00447F73">
        <w:rPr>
          <w:rFonts w:ascii="Verdana" w:hAnsi="Verdana" w:cs="Arial"/>
          <w:sz w:val="20"/>
          <w:szCs w:val="20"/>
        </w:rPr>
        <w:t>, foi destinado aos acionistas o</w:t>
      </w:r>
      <w:r w:rsidR="00E216FC" w:rsidRPr="00447F73">
        <w:rPr>
          <w:rFonts w:ascii="Verdana" w:hAnsi="Verdana" w:cs="Arial"/>
          <w:sz w:val="20"/>
          <w:szCs w:val="20"/>
        </w:rPr>
        <w:t xml:space="preserve"> montan</w:t>
      </w:r>
      <w:r w:rsidR="001B6EED" w:rsidRPr="00447F73">
        <w:rPr>
          <w:rFonts w:ascii="Verdana" w:hAnsi="Verdana" w:cs="Arial"/>
          <w:sz w:val="20"/>
          <w:szCs w:val="20"/>
        </w:rPr>
        <w:t>te bruto de R$</w:t>
      </w:r>
      <w:r w:rsidR="00447F73" w:rsidRPr="00447F73">
        <w:rPr>
          <w:rFonts w:ascii="Verdana" w:hAnsi="Verdana" w:cs="Arial"/>
          <w:sz w:val="20"/>
          <w:szCs w:val="20"/>
        </w:rPr>
        <w:t xml:space="preserve"> 4.574</w:t>
      </w:r>
      <w:r w:rsidR="00681CFF">
        <w:rPr>
          <w:rFonts w:ascii="Verdana" w:hAnsi="Verdana" w:cs="Arial"/>
          <w:sz w:val="20"/>
          <w:szCs w:val="20"/>
        </w:rPr>
        <w:t xml:space="preserve"> mil</w:t>
      </w:r>
      <w:r w:rsidR="00E216FC" w:rsidRPr="00447F73">
        <w:rPr>
          <w:rFonts w:ascii="Verdana" w:hAnsi="Verdana" w:cs="Arial"/>
          <w:sz w:val="20"/>
          <w:szCs w:val="20"/>
        </w:rPr>
        <w:t xml:space="preserve">, </w:t>
      </w:r>
      <w:r w:rsidR="00027636" w:rsidRPr="00447F73">
        <w:rPr>
          <w:rFonts w:ascii="Verdana" w:hAnsi="Verdana" w:cs="Arial"/>
          <w:sz w:val="20"/>
          <w:szCs w:val="20"/>
        </w:rPr>
        <w:t xml:space="preserve">na proporção de </w:t>
      </w:r>
      <w:r w:rsidR="00F52BEA" w:rsidRPr="00447F73">
        <w:rPr>
          <w:rFonts w:ascii="Verdana" w:hAnsi="Verdana" w:cs="Arial"/>
          <w:sz w:val="20"/>
          <w:szCs w:val="20"/>
        </w:rPr>
        <w:t>25</w:t>
      </w:r>
      <w:r w:rsidR="00027636" w:rsidRPr="00447F73">
        <w:rPr>
          <w:rFonts w:ascii="Verdana" w:hAnsi="Verdana" w:cs="Arial"/>
          <w:sz w:val="20"/>
          <w:szCs w:val="20"/>
        </w:rPr>
        <w:t xml:space="preserve">% do lucro líquido ajustado pela reserva legal, </w:t>
      </w:r>
      <w:r w:rsidR="00F52BEA" w:rsidRPr="00447F73">
        <w:rPr>
          <w:rFonts w:ascii="Verdana" w:hAnsi="Verdana" w:cs="Arial"/>
          <w:sz w:val="20"/>
          <w:szCs w:val="20"/>
        </w:rPr>
        <w:t xml:space="preserve">os quais </w:t>
      </w:r>
      <w:r w:rsidR="00027636" w:rsidRPr="00447F73">
        <w:rPr>
          <w:rFonts w:ascii="Verdana" w:hAnsi="Verdana" w:cs="Arial"/>
          <w:sz w:val="20"/>
          <w:szCs w:val="20"/>
        </w:rPr>
        <w:t xml:space="preserve">estão dentro do limite fiscal previsto na Lei Federal nº 9.249/95, complementada por </w:t>
      </w:r>
      <w:r w:rsidR="00145AE0">
        <w:rPr>
          <w:rFonts w:ascii="Verdana" w:hAnsi="Verdana" w:cs="Arial"/>
          <w:sz w:val="20"/>
          <w:szCs w:val="20"/>
        </w:rPr>
        <w:t xml:space="preserve">disposições legais posteriores, e dentro do limite estabelecido na Resolução CMN nº 4.820/20. </w:t>
      </w:r>
      <w:r w:rsidR="00027636" w:rsidRPr="00447F73">
        <w:rPr>
          <w:rFonts w:ascii="Verdana" w:hAnsi="Verdana" w:cs="Arial"/>
          <w:sz w:val="20"/>
          <w:szCs w:val="20"/>
        </w:rPr>
        <w:t xml:space="preserve">Dessa forma, foram </w:t>
      </w:r>
      <w:r w:rsidR="00DF4352" w:rsidRPr="00447F73">
        <w:rPr>
          <w:rFonts w:ascii="Verdana" w:hAnsi="Verdana" w:cs="Arial"/>
          <w:sz w:val="20"/>
          <w:szCs w:val="20"/>
        </w:rPr>
        <w:t>creditados contabilmente</w:t>
      </w:r>
      <w:r w:rsidR="00027636" w:rsidRPr="00447F73">
        <w:rPr>
          <w:rFonts w:ascii="Verdana" w:hAnsi="Verdana" w:cs="Arial"/>
          <w:sz w:val="20"/>
          <w:szCs w:val="20"/>
        </w:rPr>
        <w:t xml:space="preserve"> juros sobre o capital próprio, conforme demonstrado abaixo:</w:t>
      </w:r>
    </w:p>
    <w:p w14:paraId="06B7E095" w14:textId="77777777" w:rsidR="00447F73" w:rsidRPr="00C945ED" w:rsidRDefault="00447F73" w:rsidP="007C0984">
      <w:pPr>
        <w:jc w:val="both"/>
        <w:rPr>
          <w:rFonts w:ascii="Verdana" w:hAnsi="Verdana" w:cs="Arial"/>
          <w:sz w:val="16"/>
          <w:szCs w:val="16"/>
        </w:rPr>
      </w:pPr>
    </w:p>
    <w:tbl>
      <w:tblPr>
        <w:tblW w:w="10403" w:type="dxa"/>
        <w:tblInd w:w="60" w:type="dxa"/>
        <w:tblCellMar>
          <w:left w:w="70" w:type="dxa"/>
          <w:right w:w="70" w:type="dxa"/>
        </w:tblCellMar>
        <w:tblLook w:val="04A0" w:firstRow="1" w:lastRow="0" w:firstColumn="1" w:lastColumn="0" w:noHBand="0" w:noVBand="1"/>
      </w:tblPr>
      <w:tblGrid>
        <w:gridCol w:w="7523"/>
        <w:gridCol w:w="1440"/>
        <w:gridCol w:w="1440"/>
      </w:tblGrid>
      <w:tr w:rsidR="00447F73" w:rsidRPr="00447F73" w14:paraId="04E2DB4C" w14:textId="77777777" w:rsidTr="00010DB9">
        <w:trPr>
          <w:trHeight w:val="435"/>
        </w:trPr>
        <w:tc>
          <w:tcPr>
            <w:tcW w:w="752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00B4D06" w14:textId="77777777" w:rsidR="00447F73" w:rsidRPr="00447F73" w:rsidRDefault="00447F73" w:rsidP="007C0984">
            <w:pPr>
              <w:suppressAutoHyphens w:val="0"/>
              <w:rPr>
                <w:rFonts w:ascii="Verdana" w:hAnsi="Verdana" w:cs="Arial"/>
                <w:b/>
                <w:bCs/>
                <w:sz w:val="16"/>
                <w:szCs w:val="16"/>
                <w:lang w:eastAsia="pt-BR"/>
              </w:rPr>
            </w:pPr>
            <w:r w:rsidRPr="00447F73">
              <w:rPr>
                <w:rFonts w:ascii="Verdana" w:hAnsi="Verdana" w:cs="Arial"/>
                <w:b/>
                <w:bCs/>
                <w:sz w:val="16"/>
                <w:szCs w:val="16"/>
                <w:lang w:eastAsia="pt-BR"/>
              </w:rPr>
              <w:t>Acionista</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6C96A83B" w14:textId="77777777" w:rsidR="00447F73" w:rsidRPr="00447F73" w:rsidRDefault="00447F73" w:rsidP="007C0984">
            <w:pPr>
              <w:suppressAutoHyphens w:val="0"/>
              <w:jc w:val="center"/>
              <w:rPr>
                <w:rFonts w:ascii="Verdana" w:hAnsi="Verdana" w:cs="Arial"/>
                <w:b/>
                <w:bCs/>
                <w:sz w:val="16"/>
                <w:szCs w:val="16"/>
                <w:lang w:eastAsia="pt-BR"/>
              </w:rPr>
            </w:pPr>
            <w:r w:rsidRPr="00447F73">
              <w:rPr>
                <w:rFonts w:ascii="Verdana" w:hAnsi="Verdana" w:cs="Arial"/>
                <w:b/>
                <w:bCs/>
                <w:sz w:val="16"/>
                <w:szCs w:val="16"/>
                <w:lang w:eastAsia="pt-BR"/>
              </w:rPr>
              <w:t>% Part.</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6AC0E374" w14:textId="77777777" w:rsidR="00447F73" w:rsidRPr="00447F73" w:rsidRDefault="00447F73" w:rsidP="007C0984">
            <w:pPr>
              <w:suppressAutoHyphens w:val="0"/>
              <w:jc w:val="center"/>
              <w:rPr>
                <w:rFonts w:ascii="Verdana" w:hAnsi="Verdana" w:cs="Arial"/>
                <w:b/>
                <w:bCs/>
                <w:sz w:val="16"/>
                <w:szCs w:val="16"/>
                <w:lang w:eastAsia="pt-BR"/>
              </w:rPr>
            </w:pPr>
            <w:r w:rsidRPr="00447F73">
              <w:rPr>
                <w:rFonts w:ascii="Verdana" w:hAnsi="Verdana" w:cs="Arial"/>
                <w:b/>
                <w:bCs/>
                <w:sz w:val="16"/>
                <w:szCs w:val="16"/>
                <w:lang w:eastAsia="pt-BR"/>
              </w:rPr>
              <w:t>Mínimo estatutário</w:t>
            </w:r>
          </w:p>
        </w:tc>
      </w:tr>
      <w:tr w:rsidR="00447F73" w:rsidRPr="00447F73" w14:paraId="26500723"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0E039348" w14:textId="77777777" w:rsidR="00447F73" w:rsidRPr="00447F73" w:rsidRDefault="00447F73" w:rsidP="007C0984">
            <w:pPr>
              <w:suppressAutoHyphens w:val="0"/>
              <w:jc w:val="both"/>
              <w:rPr>
                <w:rFonts w:ascii="Verdana" w:hAnsi="Verdana" w:cs="Arial"/>
                <w:sz w:val="16"/>
                <w:szCs w:val="16"/>
                <w:lang w:eastAsia="pt-BR"/>
              </w:rPr>
            </w:pPr>
            <w:r w:rsidRPr="00447F73">
              <w:rPr>
                <w:rFonts w:ascii="Verdana" w:hAnsi="Verdana" w:cs="Arial"/>
                <w:sz w:val="16"/>
                <w:szCs w:val="16"/>
                <w:lang w:eastAsia="pt-BR"/>
              </w:rPr>
              <w:t>Estado do Paraná</w:t>
            </w:r>
          </w:p>
        </w:tc>
        <w:tc>
          <w:tcPr>
            <w:tcW w:w="1440" w:type="dxa"/>
            <w:tcBorders>
              <w:top w:val="nil"/>
              <w:left w:val="nil"/>
              <w:bottom w:val="single" w:sz="8" w:space="0" w:color="FFFFFF"/>
              <w:right w:val="single" w:sz="8" w:space="0" w:color="FFFFFF"/>
            </w:tcBorders>
            <w:shd w:val="clear" w:color="000000" w:fill="F2F2F2"/>
            <w:vAlign w:val="center"/>
            <w:hideMark/>
          </w:tcPr>
          <w:p w14:paraId="3A35EC20" w14:textId="77777777" w:rsidR="00447F73" w:rsidRPr="00447F73" w:rsidRDefault="00447F73" w:rsidP="007C0984">
            <w:pPr>
              <w:suppressAutoHyphens w:val="0"/>
              <w:jc w:val="right"/>
              <w:rPr>
                <w:rFonts w:ascii="Verdana" w:hAnsi="Verdana" w:cs="Arial"/>
                <w:sz w:val="16"/>
                <w:szCs w:val="16"/>
                <w:lang w:eastAsia="pt-BR"/>
              </w:rPr>
            </w:pPr>
            <w:r w:rsidRPr="00447F73">
              <w:rPr>
                <w:rFonts w:ascii="Verdana" w:hAnsi="Verdana" w:cs="Arial"/>
                <w:sz w:val="16"/>
                <w:szCs w:val="16"/>
                <w:lang w:eastAsia="pt-BR"/>
              </w:rPr>
              <w:t>99,9828%</w:t>
            </w:r>
          </w:p>
        </w:tc>
        <w:tc>
          <w:tcPr>
            <w:tcW w:w="1440" w:type="dxa"/>
            <w:tcBorders>
              <w:top w:val="nil"/>
              <w:left w:val="nil"/>
              <w:bottom w:val="single" w:sz="8" w:space="0" w:color="FFFFFF"/>
              <w:right w:val="single" w:sz="8" w:space="0" w:color="FFFFFF"/>
            </w:tcBorders>
            <w:shd w:val="clear" w:color="000000" w:fill="F2F2F2"/>
            <w:vAlign w:val="center"/>
            <w:hideMark/>
          </w:tcPr>
          <w:p w14:paraId="41B05F97" w14:textId="77777777" w:rsidR="00447F73" w:rsidRPr="00447F73" w:rsidRDefault="00447F73" w:rsidP="007C0984">
            <w:pPr>
              <w:suppressAutoHyphens w:val="0"/>
              <w:jc w:val="right"/>
              <w:rPr>
                <w:rFonts w:ascii="Verdana" w:hAnsi="Verdana" w:cs="Arial"/>
                <w:sz w:val="16"/>
                <w:szCs w:val="16"/>
                <w:lang w:eastAsia="pt-BR"/>
              </w:rPr>
            </w:pPr>
            <w:r w:rsidRPr="00447F73">
              <w:rPr>
                <w:rFonts w:ascii="Verdana" w:hAnsi="Verdana" w:cs="Arial"/>
                <w:sz w:val="16"/>
                <w:szCs w:val="16"/>
                <w:lang w:eastAsia="pt-BR"/>
              </w:rPr>
              <w:t>4.573</w:t>
            </w:r>
          </w:p>
        </w:tc>
      </w:tr>
      <w:tr w:rsidR="00447F73" w:rsidRPr="00447F73" w14:paraId="191F0B84"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672E970A" w14:textId="77777777" w:rsidR="00447F73" w:rsidRPr="00447F73" w:rsidRDefault="00447F73" w:rsidP="007C0984">
            <w:pPr>
              <w:suppressAutoHyphens w:val="0"/>
              <w:jc w:val="both"/>
              <w:rPr>
                <w:rFonts w:ascii="Verdana" w:hAnsi="Verdana" w:cs="Arial"/>
                <w:sz w:val="16"/>
                <w:szCs w:val="16"/>
                <w:lang w:eastAsia="pt-BR"/>
              </w:rPr>
            </w:pPr>
            <w:proofErr w:type="spellStart"/>
            <w:r w:rsidRPr="00447F73">
              <w:rPr>
                <w:rFonts w:ascii="Verdana" w:hAnsi="Verdana" w:cs="Arial"/>
                <w:sz w:val="16"/>
                <w:szCs w:val="16"/>
                <w:lang w:eastAsia="pt-BR"/>
              </w:rPr>
              <w:t>Celepar</w:t>
            </w:r>
            <w:proofErr w:type="spellEnd"/>
          </w:p>
        </w:tc>
        <w:tc>
          <w:tcPr>
            <w:tcW w:w="1440" w:type="dxa"/>
            <w:tcBorders>
              <w:top w:val="nil"/>
              <w:left w:val="nil"/>
              <w:bottom w:val="single" w:sz="8" w:space="0" w:color="FFFFFF"/>
              <w:right w:val="single" w:sz="8" w:space="0" w:color="FFFFFF"/>
            </w:tcBorders>
            <w:shd w:val="clear" w:color="000000" w:fill="F2F2F2"/>
            <w:vAlign w:val="center"/>
            <w:hideMark/>
          </w:tcPr>
          <w:p w14:paraId="016545DC" w14:textId="77777777" w:rsidR="00447F73" w:rsidRPr="00447F73" w:rsidRDefault="00447F73" w:rsidP="007C0984">
            <w:pPr>
              <w:suppressAutoHyphens w:val="0"/>
              <w:jc w:val="right"/>
              <w:rPr>
                <w:rFonts w:ascii="Verdana" w:hAnsi="Verdana" w:cs="Arial"/>
                <w:sz w:val="16"/>
                <w:szCs w:val="16"/>
                <w:lang w:eastAsia="pt-BR"/>
              </w:rPr>
            </w:pPr>
            <w:r w:rsidRPr="00447F73">
              <w:rPr>
                <w:rFonts w:ascii="Verdana" w:hAnsi="Verdana" w:cs="Arial"/>
                <w:sz w:val="16"/>
                <w:szCs w:val="16"/>
                <w:lang w:eastAsia="pt-BR"/>
              </w:rPr>
              <w:t>0,0172%</w:t>
            </w:r>
          </w:p>
        </w:tc>
        <w:tc>
          <w:tcPr>
            <w:tcW w:w="1440" w:type="dxa"/>
            <w:tcBorders>
              <w:top w:val="nil"/>
              <w:left w:val="nil"/>
              <w:bottom w:val="single" w:sz="8" w:space="0" w:color="FFFFFF"/>
              <w:right w:val="single" w:sz="8" w:space="0" w:color="FFFFFF"/>
            </w:tcBorders>
            <w:shd w:val="clear" w:color="000000" w:fill="F2F2F2"/>
            <w:vAlign w:val="center"/>
            <w:hideMark/>
          </w:tcPr>
          <w:p w14:paraId="2535B9A1" w14:textId="77777777" w:rsidR="00447F73" w:rsidRPr="00447F73" w:rsidRDefault="00447F73" w:rsidP="007C0984">
            <w:pPr>
              <w:suppressAutoHyphens w:val="0"/>
              <w:jc w:val="right"/>
              <w:rPr>
                <w:rFonts w:ascii="Verdana" w:hAnsi="Verdana" w:cs="Arial"/>
                <w:sz w:val="16"/>
                <w:szCs w:val="16"/>
                <w:lang w:eastAsia="pt-BR"/>
              </w:rPr>
            </w:pPr>
            <w:proofErr w:type="gramStart"/>
            <w:r w:rsidRPr="00447F73">
              <w:rPr>
                <w:rFonts w:ascii="Verdana" w:hAnsi="Verdana" w:cs="Arial"/>
                <w:sz w:val="16"/>
                <w:szCs w:val="16"/>
                <w:lang w:eastAsia="pt-BR"/>
              </w:rPr>
              <w:t>1</w:t>
            </w:r>
            <w:proofErr w:type="gramEnd"/>
          </w:p>
        </w:tc>
      </w:tr>
      <w:tr w:rsidR="00447F73" w:rsidRPr="00447F73" w14:paraId="7D4622F4"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hideMark/>
          </w:tcPr>
          <w:p w14:paraId="57098481" w14:textId="77777777" w:rsidR="00447F73" w:rsidRPr="00447F73" w:rsidRDefault="00447F73" w:rsidP="007C0984">
            <w:pPr>
              <w:suppressAutoHyphens w:val="0"/>
              <w:jc w:val="both"/>
              <w:rPr>
                <w:rFonts w:ascii="Verdana" w:hAnsi="Verdana" w:cs="Arial"/>
                <w:b/>
                <w:bCs/>
                <w:sz w:val="16"/>
                <w:szCs w:val="16"/>
                <w:lang w:eastAsia="pt-BR"/>
              </w:rPr>
            </w:pPr>
            <w:r w:rsidRPr="00447F73">
              <w:rPr>
                <w:rFonts w:ascii="Verdana" w:hAnsi="Verdana" w:cs="Arial"/>
                <w:b/>
                <w:bCs/>
                <w:sz w:val="16"/>
                <w:szCs w:val="16"/>
                <w:lang w:eastAsia="pt-BR"/>
              </w:rPr>
              <w:t> </w:t>
            </w:r>
          </w:p>
        </w:tc>
        <w:tc>
          <w:tcPr>
            <w:tcW w:w="1440" w:type="dxa"/>
            <w:tcBorders>
              <w:top w:val="nil"/>
              <w:left w:val="nil"/>
              <w:bottom w:val="single" w:sz="8" w:space="0" w:color="FFFFFF"/>
              <w:right w:val="single" w:sz="8" w:space="0" w:color="FFFFFF"/>
            </w:tcBorders>
            <w:shd w:val="clear" w:color="000000" w:fill="A6A6A6"/>
            <w:vAlign w:val="center"/>
            <w:hideMark/>
          </w:tcPr>
          <w:p w14:paraId="232D3E3E" w14:textId="77777777" w:rsidR="00447F73" w:rsidRPr="00447F73" w:rsidRDefault="00447F73" w:rsidP="007C0984">
            <w:pPr>
              <w:suppressAutoHyphens w:val="0"/>
              <w:jc w:val="right"/>
              <w:rPr>
                <w:rFonts w:ascii="Verdana" w:hAnsi="Verdana" w:cs="Arial"/>
                <w:b/>
                <w:bCs/>
                <w:sz w:val="16"/>
                <w:szCs w:val="16"/>
                <w:lang w:eastAsia="pt-BR"/>
              </w:rPr>
            </w:pPr>
            <w:r w:rsidRPr="00447F73">
              <w:rPr>
                <w:rFonts w:ascii="Verdana" w:hAnsi="Verdana" w:cs="Arial"/>
                <w:b/>
                <w:bCs/>
                <w:sz w:val="16"/>
                <w:szCs w:val="16"/>
                <w:lang w:eastAsia="pt-BR"/>
              </w:rPr>
              <w:t>100%</w:t>
            </w:r>
          </w:p>
        </w:tc>
        <w:tc>
          <w:tcPr>
            <w:tcW w:w="1440" w:type="dxa"/>
            <w:tcBorders>
              <w:top w:val="nil"/>
              <w:left w:val="nil"/>
              <w:bottom w:val="single" w:sz="8" w:space="0" w:color="FFFFFF"/>
              <w:right w:val="single" w:sz="8" w:space="0" w:color="FFFFFF"/>
            </w:tcBorders>
            <w:shd w:val="clear" w:color="000000" w:fill="A6A6A6"/>
            <w:vAlign w:val="center"/>
            <w:hideMark/>
          </w:tcPr>
          <w:p w14:paraId="19B98593" w14:textId="77777777" w:rsidR="00447F73" w:rsidRPr="00447F73" w:rsidRDefault="00447F73" w:rsidP="007C0984">
            <w:pPr>
              <w:suppressAutoHyphens w:val="0"/>
              <w:jc w:val="right"/>
              <w:rPr>
                <w:rFonts w:ascii="Verdana" w:hAnsi="Verdana" w:cs="Arial"/>
                <w:b/>
                <w:bCs/>
                <w:sz w:val="16"/>
                <w:szCs w:val="16"/>
                <w:lang w:eastAsia="pt-BR"/>
              </w:rPr>
            </w:pPr>
            <w:r w:rsidRPr="00447F73">
              <w:rPr>
                <w:rFonts w:ascii="Verdana" w:hAnsi="Verdana" w:cs="Arial"/>
                <w:b/>
                <w:bCs/>
                <w:sz w:val="16"/>
                <w:szCs w:val="16"/>
                <w:lang w:eastAsia="pt-BR"/>
              </w:rPr>
              <w:t>4.574</w:t>
            </w:r>
          </w:p>
        </w:tc>
      </w:tr>
    </w:tbl>
    <w:p w14:paraId="03678B35" w14:textId="77777777" w:rsidR="0062329B" w:rsidRPr="00C945ED" w:rsidRDefault="0062329B" w:rsidP="007C0984">
      <w:pPr>
        <w:jc w:val="both"/>
        <w:rPr>
          <w:rFonts w:ascii="Verdana" w:hAnsi="Verdana" w:cs="Arial"/>
          <w:sz w:val="16"/>
          <w:szCs w:val="16"/>
        </w:rPr>
      </w:pPr>
    </w:p>
    <w:p w14:paraId="0525B366" w14:textId="741BD9F1" w:rsidR="00E216FC" w:rsidRDefault="00E216FC" w:rsidP="007C0984">
      <w:pPr>
        <w:jc w:val="both"/>
        <w:rPr>
          <w:rFonts w:ascii="Verdana" w:hAnsi="Verdana" w:cs="Arial"/>
          <w:sz w:val="20"/>
          <w:szCs w:val="20"/>
        </w:rPr>
      </w:pPr>
      <w:r w:rsidRPr="00C27831">
        <w:rPr>
          <w:rFonts w:ascii="Verdana" w:hAnsi="Verdana" w:cs="Arial"/>
          <w:sz w:val="20"/>
          <w:szCs w:val="20"/>
        </w:rPr>
        <w:t>Em conform</w:t>
      </w:r>
      <w:r w:rsidR="00AF7893" w:rsidRPr="00C27831">
        <w:rPr>
          <w:rFonts w:ascii="Verdana" w:hAnsi="Verdana" w:cs="Arial"/>
          <w:sz w:val="20"/>
          <w:szCs w:val="20"/>
        </w:rPr>
        <w:t xml:space="preserve">idade ao estabelecido </w:t>
      </w:r>
      <w:r w:rsidR="00027636" w:rsidRPr="00467B78">
        <w:rPr>
          <w:rFonts w:ascii="Verdana" w:hAnsi="Verdana" w:cs="Arial"/>
          <w:sz w:val="20"/>
          <w:szCs w:val="20"/>
        </w:rPr>
        <w:t>n</w:t>
      </w:r>
      <w:r w:rsidRPr="00467B78">
        <w:rPr>
          <w:rFonts w:ascii="Verdana" w:hAnsi="Verdana" w:cs="Arial"/>
          <w:sz w:val="20"/>
          <w:szCs w:val="20"/>
        </w:rPr>
        <w:t xml:space="preserve">o </w:t>
      </w:r>
      <w:r w:rsidR="00FC2C35" w:rsidRPr="00467B78">
        <w:rPr>
          <w:rFonts w:ascii="Verdana" w:hAnsi="Verdana" w:cs="Arial"/>
          <w:sz w:val="20"/>
          <w:szCs w:val="20"/>
        </w:rPr>
        <w:t xml:space="preserve">artigo </w:t>
      </w:r>
      <w:r w:rsidR="009F141D" w:rsidRPr="00467B78">
        <w:rPr>
          <w:rFonts w:ascii="Verdana" w:hAnsi="Verdana" w:cs="Arial"/>
          <w:sz w:val="20"/>
          <w:szCs w:val="20"/>
        </w:rPr>
        <w:t>79</w:t>
      </w:r>
      <w:r w:rsidR="00FC2C35" w:rsidRPr="00467B78">
        <w:rPr>
          <w:rFonts w:ascii="Verdana" w:hAnsi="Verdana" w:cs="Arial"/>
          <w:sz w:val="20"/>
          <w:szCs w:val="20"/>
        </w:rPr>
        <w:t>,</w:t>
      </w:r>
      <w:r w:rsidR="00FC2C35">
        <w:rPr>
          <w:rFonts w:ascii="Verdana" w:hAnsi="Verdana" w:cs="Arial"/>
          <w:sz w:val="20"/>
          <w:szCs w:val="20"/>
        </w:rPr>
        <w:t xml:space="preserve"> </w:t>
      </w:r>
      <w:r w:rsidRPr="00C27831">
        <w:rPr>
          <w:rFonts w:ascii="Verdana" w:hAnsi="Verdana" w:cs="Arial"/>
          <w:sz w:val="20"/>
          <w:szCs w:val="20"/>
        </w:rPr>
        <w:t xml:space="preserve">Estatuto Social, o resultado apurado no </w:t>
      </w:r>
      <w:r w:rsidR="00FA23F3">
        <w:rPr>
          <w:rFonts w:ascii="Verdana" w:hAnsi="Verdana" w:cs="Arial"/>
          <w:sz w:val="20"/>
          <w:szCs w:val="20"/>
        </w:rPr>
        <w:t>semestre</w:t>
      </w:r>
      <w:r w:rsidRPr="00C27831">
        <w:rPr>
          <w:rFonts w:ascii="Verdana" w:hAnsi="Verdana" w:cs="Arial"/>
          <w:sz w:val="20"/>
          <w:szCs w:val="20"/>
        </w:rPr>
        <w:t xml:space="preserve"> foi destinado da seguinte forma:</w:t>
      </w:r>
    </w:p>
    <w:p w14:paraId="5FAD7154" w14:textId="77777777" w:rsidR="0062329B" w:rsidRPr="00C945ED" w:rsidRDefault="0062329B" w:rsidP="007C0984">
      <w:pPr>
        <w:jc w:val="both"/>
        <w:rPr>
          <w:rFonts w:ascii="Verdana" w:hAnsi="Verdana" w:cs="Arial"/>
          <w:sz w:val="16"/>
          <w:szCs w:val="16"/>
        </w:rPr>
      </w:pPr>
    </w:p>
    <w:tbl>
      <w:tblPr>
        <w:tblW w:w="10403" w:type="dxa"/>
        <w:tblInd w:w="60" w:type="dxa"/>
        <w:tblCellMar>
          <w:left w:w="70" w:type="dxa"/>
          <w:right w:w="70" w:type="dxa"/>
        </w:tblCellMar>
        <w:tblLook w:val="04A0" w:firstRow="1" w:lastRow="0" w:firstColumn="1" w:lastColumn="0" w:noHBand="0" w:noVBand="1"/>
      </w:tblPr>
      <w:tblGrid>
        <w:gridCol w:w="7523"/>
        <w:gridCol w:w="1440"/>
        <w:gridCol w:w="1440"/>
      </w:tblGrid>
      <w:tr w:rsidR="0062329B" w:rsidRPr="00141ADD" w14:paraId="1889A278" w14:textId="77777777" w:rsidTr="00010DB9">
        <w:trPr>
          <w:trHeight w:val="300"/>
        </w:trPr>
        <w:tc>
          <w:tcPr>
            <w:tcW w:w="752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57EF7AC0" w14:textId="77777777" w:rsidR="0062329B" w:rsidRPr="00141ADD" w:rsidRDefault="0062329B" w:rsidP="007C0984">
            <w:pPr>
              <w:suppressAutoHyphens w:val="0"/>
              <w:jc w:val="both"/>
              <w:rPr>
                <w:rFonts w:ascii="Verdana" w:hAnsi="Verdana" w:cs="Arial"/>
                <w:b/>
                <w:bCs/>
                <w:sz w:val="16"/>
                <w:szCs w:val="16"/>
                <w:lang w:eastAsia="pt-BR"/>
              </w:rPr>
            </w:pPr>
            <w:r w:rsidRPr="00141ADD">
              <w:rPr>
                <w:rFonts w:ascii="Verdana" w:hAnsi="Verdana" w:cs="Arial"/>
                <w:b/>
                <w:bCs/>
                <w:sz w:val="16"/>
                <w:szCs w:val="16"/>
                <w:lang w:eastAsia="pt-BR"/>
              </w:rPr>
              <w:t> </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1944F7BC" w14:textId="77777777" w:rsidR="0062329B" w:rsidRPr="00141ADD" w:rsidRDefault="0062329B" w:rsidP="007C0984">
            <w:pPr>
              <w:suppressAutoHyphens w:val="0"/>
              <w:jc w:val="center"/>
              <w:rPr>
                <w:rFonts w:ascii="Verdana" w:hAnsi="Verdana" w:cs="Arial"/>
                <w:b/>
                <w:bCs/>
                <w:sz w:val="16"/>
                <w:szCs w:val="16"/>
                <w:lang w:eastAsia="pt-BR"/>
              </w:rPr>
            </w:pPr>
            <w:r w:rsidRPr="00141ADD">
              <w:rPr>
                <w:rFonts w:ascii="Verdana" w:hAnsi="Verdana" w:cs="Arial"/>
                <w:b/>
                <w:bCs/>
                <w:sz w:val="16"/>
                <w:szCs w:val="16"/>
                <w:lang w:eastAsia="pt-BR"/>
              </w:rPr>
              <w:t>30.06.2020</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05E0B4ED" w14:textId="77777777" w:rsidR="0062329B" w:rsidRPr="00141ADD" w:rsidRDefault="0062329B" w:rsidP="007C0984">
            <w:pPr>
              <w:suppressAutoHyphens w:val="0"/>
              <w:jc w:val="center"/>
              <w:rPr>
                <w:rFonts w:ascii="Verdana" w:hAnsi="Verdana" w:cs="Arial"/>
                <w:b/>
                <w:bCs/>
                <w:sz w:val="16"/>
                <w:szCs w:val="16"/>
                <w:lang w:eastAsia="pt-BR"/>
              </w:rPr>
            </w:pPr>
            <w:r w:rsidRPr="00141ADD">
              <w:rPr>
                <w:rFonts w:ascii="Verdana" w:hAnsi="Verdana" w:cs="Arial"/>
                <w:b/>
                <w:bCs/>
                <w:sz w:val="16"/>
                <w:szCs w:val="16"/>
                <w:lang w:eastAsia="pt-BR"/>
              </w:rPr>
              <w:t>30.06.2019</w:t>
            </w:r>
          </w:p>
        </w:tc>
      </w:tr>
      <w:tr w:rsidR="0062329B" w:rsidRPr="00141ADD" w14:paraId="6BF4BC87"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hideMark/>
          </w:tcPr>
          <w:p w14:paraId="732A9C2C" w14:textId="77777777" w:rsidR="0062329B" w:rsidRPr="00141ADD" w:rsidRDefault="0062329B" w:rsidP="007C0984">
            <w:pPr>
              <w:suppressAutoHyphens w:val="0"/>
              <w:jc w:val="both"/>
              <w:rPr>
                <w:rFonts w:ascii="Verdana" w:hAnsi="Verdana" w:cs="Arial"/>
                <w:b/>
                <w:bCs/>
                <w:sz w:val="16"/>
                <w:szCs w:val="16"/>
                <w:lang w:eastAsia="pt-BR"/>
              </w:rPr>
            </w:pPr>
            <w:r w:rsidRPr="00141ADD">
              <w:rPr>
                <w:rFonts w:ascii="Verdana" w:hAnsi="Verdana" w:cs="Arial"/>
                <w:b/>
                <w:bCs/>
                <w:sz w:val="16"/>
                <w:szCs w:val="16"/>
                <w:lang w:eastAsia="pt-BR"/>
              </w:rPr>
              <w:t>Lucro líquido ajustado</w:t>
            </w:r>
          </w:p>
        </w:tc>
        <w:tc>
          <w:tcPr>
            <w:tcW w:w="1440" w:type="dxa"/>
            <w:tcBorders>
              <w:top w:val="nil"/>
              <w:left w:val="nil"/>
              <w:bottom w:val="single" w:sz="8" w:space="0" w:color="FFFFFF"/>
              <w:right w:val="single" w:sz="8" w:space="0" w:color="FFFFFF"/>
            </w:tcBorders>
            <w:shd w:val="clear" w:color="000000" w:fill="A6A6A6"/>
            <w:vAlign w:val="center"/>
            <w:hideMark/>
          </w:tcPr>
          <w:p w14:paraId="44B6483C" w14:textId="644D7170" w:rsidR="0062329B" w:rsidRPr="00141ADD" w:rsidRDefault="0062329B" w:rsidP="00304712">
            <w:pPr>
              <w:suppressAutoHyphens w:val="0"/>
              <w:jc w:val="right"/>
              <w:rPr>
                <w:rFonts w:ascii="Verdana" w:hAnsi="Verdana" w:cs="Arial"/>
                <w:b/>
                <w:bCs/>
                <w:sz w:val="16"/>
                <w:szCs w:val="16"/>
                <w:lang w:eastAsia="pt-BR"/>
              </w:rPr>
            </w:pPr>
            <w:r w:rsidRPr="00141ADD">
              <w:rPr>
                <w:rFonts w:ascii="Verdana" w:hAnsi="Verdana" w:cs="Arial"/>
                <w:b/>
                <w:bCs/>
                <w:sz w:val="16"/>
                <w:szCs w:val="16"/>
                <w:lang w:eastAsia="pt-BR"/>
              </w:rPr>
              <w:t>19.25</w:t>
            </w:r>
            <w:r w:rsidR="00304712">
              <w:rPr>
                <w:rFonts w:ascii="Verdana" w:hAnsi="Verdana" w:cs="Arial"/>
                <w:b/>
                <w:bCs/>
                <w:sz w:val="16"/>
                <w:szCs w:val="16"/>
                <w:lang w:eastAsia="pt-BR"/>
              </w:rPr>
              <w:t>9</w:t>
            </w:r>
          </w:p>
        </w:tc>
        <w:tc>
          <w:tcPr>
            <w:tcW w:w="1440" w:type="dxa"/>
            <w:tcBorders>
              <w:top w:val="nil"/>
              <w:left w:val="nil"/>
              <w:bottom w:val="single" w:sz="8" w:space="0" w:color="FFFFFF"/>
              <w:right w:val="single" w:sz="8" w:space="0" w:color="FFFFFF"/>
            </w:tcBorders>
            <w:shd w:val="clear" w:color="000000" w:fill="A6A6A6"/>
            <w:vAlign w:val="center"/>
            <w:hideMark/>
          </w:tcPr>
          <w:p w14:paraId="1FFDF034" w14:textId="77777777" w:rsidR="0062329B" w:rsidRPr="00141ADD" w:rsidRDefault="0062329B" w:rsidP="007C0984">
            <w:pPr>
              <w:suppressAutoHyphens w:val="0"/>
              <w:jc w:val="right"/>
              <w:rPr>
                <w:rFonts w:ascii="Verdana" w:hAnsi="Verdana" w:cs="Arial"/>
                <w:b/>
                <w:bCs/>
                <w:sz w:val="16"/>
                <w:szCs w:val="16"/>
                <w:lang w:eastAsia="pt-BR"/>
              </w:rPr>
            </w:pPr>
            <w:r w:rsidRPr="00141ADD">
              <w:rPr>
                <w:rFonts w:ascii="Verdana" w:hAnsi="Verdana" w:cs="Arial"/>
                <w:b/>
                <w:bCs/>
                <w:sz w:val="16"/>
                <w:szCs w:val="16"/>
                <w:lang w:eastAsia="pt-BR"/>
              </w:rPr>
              <w:t>38.812</w:t>
            </w:r>
          </w:p>
        </w:tc>
      </w:tr>
      <w:tr w:rsidR="0062329B" w:rsidRPr="00141ADD" w14:paraId="5303E612"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26F16561" w14:textId="77777777" w:rsidR="0062329B" w:rsidRPr="00141ADD" w:rsidRDefault="0062329B" w:rsidP="007C0984">
            <w:pPr>
              <w:suppressAutoHyphens w:val="0"/>
              <w:jc w:val="both"/>
              <w:rPr>
                <w:rFonts w:ascii="Verdana" w:hAnsi="Verdana" w:cs="Arial"/>
                <w:sz w:val="16"/>
                <w:szCs w:val="16"/>
                <w:lang w:eastAsia="pt-BR"/>
              </w:rPr>
            </w:pPr>
            <w:r w:rsidRPr="00141ADD">
              <w:rPr>
                <w:rFonts w:ascii="Verdana" w:hAnsi="Verdana" w:cs="Arial"/>
                <w:sz w:val="16"/>
                <w:szCs w:val="16"/>
                <w:lang w:eastAsia="pt-BR"/>
              </w:rPr>
              <w:t>Reserva legal (5% do lucro líquido)</w:t>
            </w:r>
          </w:p>
        </w:tc>
        <w:tc>
          <w:tcPr>
            <w:tcW w:w="1440" w:type="dxa"/>
            <w:tcBorders>
              <w:top w:val="nil"/>
              <w:left w:val="nil"/>
              <w:bottom w:val="single" w:sz="8" w:space="0" w:color="FFFFFF"/>
              <w:right w:val="single" w:sz="8" w:space="0" w:color="FFFFFF"/>
            </w:tcBorders>
            <w:shd w:val="clear" w:color="000000" w:fill="F2F2F2"/>
            <w:vAlign w:val="center"/>
            <w:hideMark/>
          </w:tcPr>
          <w:p w14:paraId="15CB0817" w14:textId="77777777" w:rsidR="0062329B" w:rsidRPr="00141ADD" w:rsidRDefault="0062329B" w:rsidP="007C0984">
            <w:pPr>
              <w:suppressAutoHyphens w:val="0"/>
              <w:jc w:val="right"/>
              <w:rPr>
                <w:rFonts w:ascii="Verdana" w:hAnsi="Verdana" w:cs="Arial"/>
                <w:sz w:val="16"/>
                <w:szCs w:val="16"/>
                <w:lang w:eastAsia="pt-BR"/>
              </w:rPr>
            </w:pPr>
            <w:r w:rsidRPr="00141ADD">
              <w:rPr>
                <w:rFonts w:ascii="Verdana" w:hAnsi="Verdana" w:cs="Arial"/>
                <w:sz w:val="16"/>
                <w:szCs w:val="16"/>
                <w:lang w:eastAsia="pt-BR"/>
              </w:rPr>
              <w:t>963</w:t>
            </w:r>
          </w:p>
        </w:tc>
        <w:tc>
          <w:tcPr>
            <w:tcW w:w="1440" w:type="dxa"/>
            <w:tcBorders>
              <w:top w:val="nil"/>
              <w:left w:val="nil"/>
              <w:bottom w:val="single" w:sz="8" w:space="0" w:color="FFFFFF"/>
              <w:right w:val="single" w:sz="8" w:space="0" w:color="FFFFFF"/>
            </w:tcBorders>
            <w:shd w:val="clear" w:color="000000" w:fill="F2F2F2"/>
            <w:vAlign w:val="center"/>
            <w:hideMark/>
          </w:tcPr>
          <w:p w14:paraId="290229A2" w14:textId="77777777" w:rsidR="0062329B" w:rsidRPr="00141ADD" w:rsidRDefault="0062329B" w:rsidP="007C0984">
            <w:pPr>
              <w:suppressAutoHyphens w:val="0"/>
              <w:jc w:val="right"/>
              <w:rPr>
                <w:rFonts w:ascii="Verdana" w:hAnsi="Verdana" w:cs="Arial"/>
                <w:sz w:val="16"/>
                <w:szCs w:val="16"/>
                <w:lang w:eastAsia="pt-BR"/>
              </w:rPr>
            </w:pPr>
            <w:r w:rsidRPr="00141ADD">
              <w:rPr>
                <w:rFonts w:ascii="Verdana" w:hAnsi="Verdana" w:cs="Arial"/>
                <w:sz w:val="16"/>
                <w:szCs w:val="16"/>
                <w:lang w:eastAsia="pt-BR"/>
              </w:rPr>
              <w:t>1.940</w:t>
            </w:r>
          </w:p>
        </w:tc>
      </w:tr>
      <w:tr w:rsidR="0062329B" w:rsidRPr="00141ADD" w14:paraId="3E64257C"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hideMark/>
          </w:tcPr>
          <w:p w14:paraId="579E1F8C" w14:textId="77777777" w:rsidR="0062329B" w:rsidRPr="00141ADD" w:rsidRDefault="0062329B" w:rsidP="007C0984">
            <w:pPr>
              <w:suppressAutoHyphens w:val="0"/>
              <w:jc w:val="both"/>
              <w:rPr>
                <w:rFonts w:ascii="Verdana" w:hAnsi="Verdana" w:cs="Arial"/>
                <w:b/>
                <w:bCs/>
                <w:sz w:val="16"/>
                <w:szCs w:val="16"/>
                <w:lang w:eastAsia="pt-BR"/>
              </w:rPr>
            </w:pPr>
            <w:r w:rsidRPr="00141ADD">
              <w:rPr>
                <w:rFonts w:ascii="Verdana" w:hAnsi="Verdana" w:cs="Arial"/>
                <w:b/>
                <w:bCs/>
                <w:sz w:val="16"/>
                <w:szCs w:val="16"/>
                <w:lang w:eastAsia="pt-BR"/>
              </w:rPr>
              <w:t>Lucro líquido ajustado</w:t>
            </w:r>
          </w:p>
        </w:tc>
        <w:tc>
          <w:tcPr>
            <w:tcW w:w="1440" w:type="dxa"/>
            <w:tcBorders>
              <w:top w:val="nil"/>
              <w:left w:val="nil"/>
              <w:bottom w:val="single" w:sz="8" w:space="0" w:color="FFFFFF"/>
              <w:right w:val="single" w:sz="8" w:space="0" w:color="FFFFFF"/>
            </w:tcBorders>
            <w:shd w:val="clear" w:color="000000" w:fill="A6A6A6"/>
            <w:vAlign w:val="center"/>
            <w:hideMark/>
          </w:tcPr>
          <w:p w14:paraId="682D23FC" w14:textId="0A05CB2E" w:rsidR="0062329B" w:rsidRPr="00141ADD" w:rsidRDefault="0062329B" w:rsidP="007C0984">
            <w:pPr>
              <w:suppressAutoHyphens w:val="0"/>
              <w:jc w:val="right"/>
              <w:rPr>
                <w:rFonts w:ascii="Verdana" w:hAnsi="Verdana" w:cs="Arial"/>
                <w:b/>
                <w:bCs/>
                <w:sz w:val="16"/>
                <w:szCs w:val="16"/>
                <w:lang w:eastAsia="pt-BR"/>
              </w:rPr>
            </w:pPr>
            <w:r w:rsidRPr="00141ADD">
              <w:rPr>
                <w:rFonts w:ascii="Verdana" w:hAnsi="Verdana" w:cs="Arial"/>
                <w:b/>
                <w:bCs/>
                <w:sz w:val="16"/>
                <w:szCs w:val="16"/>
                <w:lang w:eastAsia="pt-BR"/>
              </w:rPr>
              <w:t>18.29</w:t>
            </w:r>
            <w:r w:rsidR="00304712">
              <w:rPr>
                <w:rFonts w:ascii="Verdana" w:hAnsi="Verdana" w:cs="Arial"/>
                <w:b/>
                <w:bCs/>
                <w:sz w:val="16"/>
                <w:szCs w:val="16"/>
                <w:lang w:eastAsia="pt-BR"/>
              </w:rPr>
              <w:t>6</w:t>
            </w:r>
          </w:p>
        </w:tc>
        <w:tc>
          <w:tcPr>
            <w:tcW w:w="1440" w:type="dxa"/>
            <w:tcBorders>
              <w:top w:val="nil"/>
              <w:left w:val="nil"/>
              <w:bottom w:val="single" w:sz="8" w:space="0" w:color="FFFFFF"/>
              <w:right w:val="single" w:sz="8" w:space="0" w:color="FFFFFF"/>
            </w:tcBorders>
            <w:shd w:val="clear" w:color="000000" w:fill="A6A6A6"/>
            <w:vAlign w:val="center"/>
            <w:hideMark/>
          </w:tcPr>
          <w:p w14:paraId="26CA6A7E" w14:textId="77777777" w:rsidR="0062329B" w:rsidRPr="00141ADD" w:rsidRDefault="0062329B" w:rsidP="007C0984">
            <w:pPr>
              <w:suppressAutoHyphens w:val="0"/>
              <w:jc w:val="right"/>
              <w:rPr>
                <w:rFonts w:ascii="Verdana" w:hAnsi="Verdana" w:cs="Arial"/>
                <w:b/>
                <w:bCs/>
                <w:sz w:val="16"/>
                <w:szCs w:val="16"/>
                <w:lang w:eastAsia="pt-BR"/>
              </w:rPr>
            </w:pPr>
            <w:r w:rsidRPr="00141ADD">
              <w:rPr>
                <w:rFonts w:ascii="Verdana" w:hAnsi="Verdana" w:cs="Arial"/>
                <w:b/>
                <w:bCs/>
                <w:sz w:val="16"/>
                <w:szCs w:val="16"/>
                <w:lang w:eastAsia="pt-BR"/>
              </w:rPr>
              <w:t>36.872</w:t>
            </w:r>
          </w:p>
        </w:tc>
      </w:tr>
      <w:tr w:rsidR="0062329B" w:rsidRPr="00141ADD" w14:paraId="48C5E20F"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22FEEB5A" w14:textId="77777777" w:rsidR="0062329B" w:rsidRPr="00141ADD" w:rsidRDefault="0062329B" w:rsidP="007C0984">
            <w:pPr>
              <w:suppressAutoHyphens w:val="0"/>
              <w:jc w:val="both"/>
              <w:rPr>
                <w:rFonts w:ascii="Verdana" w:hAnsi="Verdana" w:cs="Arial"/>
                <w:sz w:val="16"/>
                <w:szCs w:val="16"/>
                <w:lang w:eastAsia="pt-BR"/>
              </w:rPr>
            </w:pPr>
            <w:r w:rsidRPr="00141ADD">
              <w:rPr>
                <w:rFonts w:ascii="Verdana" w:hAnsi="Verdana" w:cs="Arial"/>
                <w:sz w:val="16"/>
                <w:szCs w:val="16"/>
                <w:lang w:eastAsia="pt-BR"/>
              </w:rPr>
              <w:t>Juros sobre o capital próprio - mínimo estatutário</w:t>
            </w:r>
          </w:p>
        </w:tc>
        <w:tc>
          <w:tcPr>
            <w:tcW w:w="1440" w:type="dxa"/>
            <w:tcBorders>
              <w:top w:val="nil"/>
              <w:left w:val="nil"/>
              <w:bottom w:val="single" w:sz="8" w:space="0" w:color="FFFFFF"/>
              <w:right w:val="single" w:sz="8" w:space="0" w:color="FFFFFF"/>
            </w:tcBorders>
            <w:shd w:val="clear" w:color="000000" w:fill="F2F2F2"/>
            <w:vAlign w:val="center"/>
            <w:hideMark/>
          </w:tcPr>
          <w:p w14:paraId="2897A55A" w14:textId="77777777" w:rsidR="0062329B" w:rsidRPr="00141ADD" w:rsidRDefault="0062329B" w:rsidP="007C0984">
            <w:pPr>
              <w:suppressAutoHyphens w:val="0"/>
              <w:jc w:val="right"/>
              <w:rPr>
                <w:rFonts w:ascii="Verdana" w:hAnsi="Verdana" w:cs="Arial"/>
                <w:sz w:val="16"/>
                <w:szCs w:val="16"/>
                <w:lang w:eastAsia="pt-BR"/>
              </w:rPr>
            </w:pPr>
            <w:r w:rsidRPr="00141ADD">
              <w:rPr>
                <w:rFonts w:ascii="Verdana" w:hAnsi="Verdana" w:cs="Arial"/>
                <w:sz w:val="16"/>
                <w:szCs w:val="16"/>
                <w:lang w:eastAsia="pt-BR"/>
              </w:rPr>
              <w:t>4.574</w:t>
            </w:r>
          </w:p>
        </w:tc>
        <w:tc>
          <w:tcPr>
            <w:tcW w:w="1440" w:type="dxa"/>
            <w:tcBorders>
              <w:top w:val="nil"/>
              <w:left w:val="nil"/>
              <w:bottom w:val="single" w:sz="8" w:space="0" w:color="FFFFFF"/>
              <w:right w:val="single" w:sz="8" w:space="0" w:color="FFFFFF"/>
            </w:tcBorders>
            <w:shd w:val="clear" w:color="000000" w:fill="F2F2F2"/>
            <w:vAlign w:val="center"/>
            <w:hideMark/>
          </w:tcPr>
          <w:p w14:paraId="5CAF3660" w14:textId="77777777" w:rsidR="0062329B" w:rsidRPr="00141ADD" w:rsidRDefault="0062329B" w:rsidP="007C0984">
            <w:pPr>
              <w:suppressAutoHyphens w:val="0"/>
              <w:jc w:val="right"/>
              <w:rPr>
                <w:rFonts w:ascii="Verdana" w:hAnsi="Verdana" w:cs="Arial"/>
                <w:sz w:val="16"/>
                <w:szCs w:val="16"/>
                <w:lang w:eastAsia="pt-BR"/>
              </w:rPr>
            </w:pPr>
            <w:r w:rsidRPr="00141ADD">
              <w:rPr>
                <w:rFonts w:ascii="Verdana" w:hAnsi="Verdana" w:cs="Arial"/>
                <w:sz w:val="16"/>
                <w:szCs w:val="16"/>
                <w:lang w:eastAsia="pt-BR"/>
              </w:rPr>
              <w:t>9.218</w:t>
            </w:r>
          </w:p>
        </w:tc>
      </w:tr>
      <w:tr w:rsidR="0062329B" w:rsidRPr="00141ADD" w14:paraId="08CDF144"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6A7E237A" w14:textId="77777777" w:rsidR="0062329B" w:rsidRPr="00141ADD" w:rsidRDefault="0062329B" w:rsidP="007C0984">
            <w:pPr>
              <w:suppressAutoHyphens w:val="0"/>
              <w:jc w:val="both"/>
              <w:rPr>
                <w:rFonts w:ascii="Verdana" w:hAnsi="Verdana" w:cs="Arial"/>
                <w:sz w:val="16"/>
                <w:szCs w:val="16"/>
                <w:lang w:eastAsia="pt-BR"/>
              </w:rPr>
            </w:pPr>
            <w:r w:rsidRPr="00141ADD">
              <w:rPr>
                <w:rFonts w:ascii="Verdana" w:hAnsi="Verdana" w:cs="Arial"/>
                <w:sz w:val="16"/>
                <w:szCs w:val="16"/>
                <w:lang w:eastAsia="pt-BR"/>
              </w:rPr>
              <w:t>Constituição de reserva estatutária</w:t>
            </w:r>
          </w:p>
        </w:tc>
        <w:tc>
          <w:tcPr>
            <w:tcW w:w="1440" w:type="dxa"/>
            <w:tcBorders>
              <w:top w:val="nil"/>
              <w:left w:val="nil"/>
              <w:bottom w:val="single" w:sz="8" w:space="0" w:color="FFFFFF"/>
              <w:right w:val="single" w:sz="8" w:space="0" w:color="FFFFFF"/>
            </w:tcBorders>
            <w:shd w:val="clear" w:color="000000" w:fill="F2F2F2"/>
            <w:vAlign w:val="center"/>
            <w:hideMark/>
          </w:tcPr>
          <w:p w14:paraId="0423EAD9" w14:textId="1B504FFF" w:rsidR="0062329B" w:rsidRPr="00141ADD" w:rsidRDefault="0062329B" w:rsidP="00304712">
            <w:pPr>
              <w:suppressAutoHyphens w:val="0"/>
              <w:jc w:val="right"/>
              <w:rPr>
                <w:rFonts w:ascii="Verdana" w:hAnsi="Verdana" w:cs="Arial"/>
                <w:sz w:val="16"/>
                <w:szCs w:val="16"/>
                <w:lang w:eastAsia="pt-BR"/>
              </w:rPr>
            </w:pPr>
            <w:r w:rsidRPr="00141ADD">
              <w:rPr>
                <w:rFonts w:ascii="Verdana" w:hAnsi="Verdana" w:cs="Arial"/>
                <w:sz w:val="16"/>
                <w:szCs w:val="16"/>
                <w:lang w:eastAsia="pt-BR"/>
              </w:rPr>
              <w:t>13.72</w:t>
            </w:r>
            <w:r w:rsidR="00304712">
              <w:rPr>
                <w:rFonts w:ascii="Verdana" w:hAnsi="Verdana" w:cs="Arial"/>
                <w:sz w:val="16"/>
                <w:szCs w:val="16"/>
                <w:lang w:eastAsia="pt-BR"/>
              </w:rPr>
              <w:t>2</w:t>
            </w:r>
          </w:p>
        </w:tc>
        <w:tc>
          <w:tcPr>
            <w:tcW w:w="1440" w:type="dxa"/>
            <w:tcBorders>
              <w:top w:val="nil"/>
              <w:left w:val="nil"/>
              <w:bottom w:val="single" w:sz="8" w:space="0" w:color="FFFFFF"/>
              <w:right w:val="single" w:sz="8" w:space="0" w:color="FFFFFF"/>
            </w:tcBorders>
            <w:shd w:val="clear" w:color="000000" w:fill="F2F2F2"/>
            <w:vAlign w:val="center"/>
            <w:hideMark/>
          </w:tcPr>
          <w:p w14:paraId="70F52D0B" w14:textId="77777777" w:rsidR="0062329B" w:rsidRPr="00141ADD" w:rsidRDefault="0062329B" w:rsidP="007C0984">
            <w:pPr>
              <w:suppressAutoHyphens w:val="0"/>
              <w:jc w:val="right"/>
              <w:rPr>
                <w:rFonts w:ascii="Verdana" w:hAnsi="Verdana" w:cs="Arial"/>
                <w:sz w:val="16"/>
                <w:szCs w:val="16"/>
                <w:lang w:eastAsia="pt-BR"/>
              </w:rPr>
            </w:pPr>
            <w:r w:rsidRPr="00141ADD">
              <w:rPr>
                <w:rFonts w:ascii="Verdana" w:hAnsi="Verdana" w:cs="Arial"/>
                <w:sz w:val="16"/>
                <w:szCs w:val="16"/>
                <w:lang w:eastAsia="pt-BR"/>
              </w:rPr>
              <w:t>27.654</w:t>
            </w:r>
          </w:p>
        </w:tc>
      </w:tr>
    </w:tbl>
    <w:p w14:paraId="0525B36A" w14:textId="4B5673A4" w:rsidR="00E216FC" w:rsidRPr="00CE2A54" w:rsidRDefault="00D72332" w:rsidP="007C0984">
      <w:pPr>
        <w:pStyle w:val="Ttulo1"/>
        <w:tabs>
          <w:tab w:val="clear" w:pos="432"/>
        </w:tabs>
        <w:suppressAutoHyphens w:val="0"/>
        <w:snapToGrid w:val="0"/>
        <w:spacing w:after="240"/>
        <w:ind w:left="0" w:firstLine="0"/>
        <w:jc w:val="both"/>
        <w:rPr>
          <w:rFonts w:ascii="Verdana" w:hAnsi="Verdana"/>
          <w:sz w:val="20"/>
          <w:szCs w:val="20"/>
        </w:rPr>
      </w:pPr>
      <w:bookmarkStart w:id="116" w:name="_Toc44692494"/>
      <w:bookmarkStart w:id="117" w:name="_Toc51687953"/>
      <w:r w:rsidRPr="00CE2A54">
        <w:rPr>
          <w:rFonts w:ascii="Verdana" w:hAnsi="Verdana"/>
          <w:sz w:val="20"/>
          <w:szCs w:val="20"/>
        </w:rPr>
        <w:t xml:space="preserve">Nota 15 </w:t>
      </w:r>
      <w:r w:rsidR="00141ADD" w:rsidRPr="00CE2A54">
        <w:rPr>
          <w:rFonts w:ascii="Verdana" w:hAnsi="Verdana"/>
          <w:sz w:val="20"/>
          <w:szCs w:val="20"/>
        </w:rPr>
        <w:t xml:space="preserve">- </w:t>
      </w:r>
      <w:r w:rsidR="00E216FC" w:rsidRPr="00CE2A54">
        <w:rPr>
          <w:rFonts w:ascii="Verdana" w:hAnsi="Verdana"/>
          <w:sz w:val="20"/>
          <w:szCs w:val="20"/>
        </w:rPr>
        <w:t>Receitas de prestação de serviços</w:t>
      </w:r>
      <w:bookmarkEnd w:id="116"/>
      <w:bookmarkEnd w:id="117"/>
    </w:p>
    <w:p w14:paraId="3EA3CC6A" w14:textId="615FC3C6" w:rsidR="007D02D8" w:rsidRPr="00C945ED" w:rsidRDefault="007D02D8" w:rsidP="00790DF1">
      <w:pPr>
        <w:jc w:val="both"/>
        <w:rPr>
          <w:rFonts w:ascii="Verdana" w:hAnsi="Verdana" w:cs="Arial"/>
          <w:sz w:val="16"/>
          <w:szCs w:val="16"/>
        </w:rPr>
      </w:pPr>
      <w:r w:rsidRPr="00CE2A54">
        <w:rPr>
          <w:rFonts w:ascii="Verdana" w:hAnsi="Verdana" w:cs="Arial"/>
          <w:sz w:val="20"/>
          <w:szCs w:val="20"/>
        </w:rPr>
        <w:t>A</w:t>
      </w:r>
      <w:r w:rsidR="0062329B" w:rsidRPr="00CE2A54">
        <w:rPr>
          <w:rFonts w:ascii="Verdana" w:hAnsi="Verdana" w:cs="Arial"/>
          <w:sz w:val="20"/>
          <w:szCs w:val="20"/>
        </w:rPr>
        <w:t xml:space="preserve">s receitas de prestação de serviços </w:t>
      </w:r>
      <w:r w:rsidRPr="00CE2A54">
        <w:rPr>
          <w:rFonts w:ascii="Verdana" w:hAnsi="Verdana" w:cs="Arial"/>
          <w:sz w:val="20"/>
          <w:szCs w:val="20"/>
        </w:rPr>
        <w:t xml:space="preserve">referem-se, substancialmente, a </w:t>
      </w:r>
      <w:r w:rsidR="00E8213D">
        <w:rPr>
          <w:rFonts w:ascii="Verdana" w:hAnsi="Verdana" w:cs="Arial"/>
          <w:sz w:val="20"/>
          <w:szCs w:val="20"/>
        </w:rPr>
        <w:t xml:space="preserve">tarifas </w:t>
      </w:r>
      <w:r w:rsidR="00790DF1">
        <w:rPr>
          <w:rFonts w:ascii="Verdana" w:hAnsi="Verdana" w:cs="Arial"/>
          <w:sz w:val="20"/>
          <w:szCs w:val="20"/>
        </w:rPr>
        <w:t xml:space="preserve">por </w:t>
      </w:r>
      <w:r w:rsidR="00E8213D">
        <w:rPr>
          <w:rFonts w:ascii="Verdana" w:hAnsi="Verdana" w:cs="Arial"/>
          <w:sz w:val="20"/>
          <w:szCs w:val="20"/>
        </w:rPr>
        <w:t>c</w:t>
      </w:r>
      <w:r w:rsidR="007E61E8" w:rsidRPr="007E61E8">
        <w:rPr>
          <w:rFonts w:ascii="Verdana" w:hAnsi="Verdana" w:cs="Arial"/>
          <w:sz w:val="20"/>
          <w:szCs w:val="20"/>
        </w:rPr>
        <w:t>oncessão de créditos e por prestação de serviços</w:t>
      </w:r>
      <w:r w:rsidRPr="00CE2A54">
        <w:rPr>
          <w:rFonts w:ascii="Verdana" w:hAnsi="Verdana" w:cs="Arial"/>
          <w:sz w:val="20"/>
          <w:szCs w:val="20"/>
        </w:rPr>
        <w:t xml:space="preserve"> </w:t>
      </w:r>
      <w:r w:rsidR="00E8213D">
        <w:rPr>
          <w:rFonts w:ascii="Verdana" w:hAnsi="Verdana" w:cs="Arial"/>
          <w:sz w:val="20"/>
          <w:szCs w:val="20"/>
        </w:rPr>
        <w:t>específicos relacionados ao crédito,</w:t>
      </w:r>
      <w:r w:rsidR="00790DF1">
        <w:rPr>
          <w:rFonts w:ascii="Verdana" w:hAnsi="Verdana" w:cs="Arial"/>
          <w:sz w:val="20"/>
          <w:szCs w:val="20"/>
        </w:rPr>
        <w:t xml:space="preserve"> bem como,</w:t>
      </w:r>
      <w:r w:rsidRPr="00CE2A54">
        <w:rPr>
          <w:rFonts w:ascii="Verdana" w:hAnsi="Verdana" w:cs="Arial"/>
          <w:sz w:val="20"/>
          <w:szCs w:val="20"/>
        </w:rPr>
        <w:t xml:space="preserve"> taxas de serviços de</w:t>
      </w:r>
      <w:r w:rsidR="0062329B" w:rsidRPr="00CE2A54">
        <w:rPr>
          <w:rFonts w:ascii="Verdana" w:hAnsi="Verdana" w:cs="Arial"/>
          <w:sz w:val="20"/>
          <w:szCs w:val="20"/>
        </w:rPr>
        <w:t xml:space="preserve"> </w:t>
      </w:r>
      <w:r w:rsidR="00ED260B">
        <w:rPr>
          <w:rFonts w:ascii="Verdana" w:hAnsi="Verdana" w:cs="Arial"/>
          <w:sz w:val="20"/>
          <w:szCs w:val="20"/>
        </w:rPr>
        <w:t>gestão de f</w:t>
      </w:r>
      <w:r w:rsidRPr="00CE2A54">
        <w:rPr>
          <w:rFonts w:ascii="Verdana" w:hAnsi="Verdana" w:cs="Arial"/>
          <w:sz w:val="20"/>
          <w:szCs w:val="20"/>
        </w:rPr>
        <w:t xml:space="preserve">undos </w:t>
      </w:r>
      <w:r w:rsidR="00ED260B">
        <w:rPr>
          <w:rFonts w:ascii="Verdana" w:hAnsi="Verdana" w:cs="Arial"/>
          <w:sz w:val="20"/>
          <w:szCs w:val="20"/>
        </w:rPr>
        <w:t>e</w:t>
      </w:r>
      <w:r w:rsidRPr="00CE2A54">
        <w:rPr>
          <w:rFonts w:ascii="Verdana" w:hAnsi="Verdana" w:cs="Arial"/>
          <w:sz w:val="20"/>
          <w:szCs w:val="20"/>
        </w:rPr>
        <w:t>staduais, conforme a seguir:</w:t>
      </w:r>
      <w:r w:rsidRPr="007D02D8">
        <w:rPr>
          <w:rFonts w:ascii="Verdana" w:hAnsi="Verdana" w:cs="Arial"/>
          <w:sz w:val="20"/>
          <w:szCs w:val="20"/>
        </w:rPr>
        <w:cr/>
      </w:r>
    </w:p>
    <w:tbl>
      <w:tblPr>
        <w:tblW w:w="10403" w:type="dxa"/>
        <w:tblInd w:w="60" w:type="dxa"/>
        <w:tblCellMar>
          <w:left w:w="70" w:type="dxa"/>
          <w:right w:w="70" w:type="dxa"/>
        </w:tblCellMar>
        <w:tblLook w:val="04A0" w:firstRow="1" w:lastRow="0" w:firstColumn="1" w:lastColumn="0" w:noHBand="0" w:noVBand="1"/>
      </w:tblPr>
      <w:tblGrid>
        <w:gridCol w:w="7523"/>
        <w:gridCol w:w="1440"/>
        <w:gridCol w:w="1440"/>
      </w:tblGrid>
      <w:tr w:rsidR="00D56BC1" w:rsidRPr="00D56BC1" w14:paraId="512053C1" w14:textId="77777777" w:rsidTr="00010DB9">
        <w:trPr>
          <w:trHeight w:val="300"/>
        </w:trPr>
        <w:tc>
          <w:tcPr>
            <w:tcW w:w="752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42C07C78" w14:textId="77777777" w:rsidR="00D56BC1" w:rsidRPr="00D56BC1" w:rsidRDefault="00D56BC1" w:rsidP="007C0984">
            <w:pPr>
              <w:suppressAutoHyphens w:val="0"/>
              <w:jc w:val="center"/>
              <w:rPr>
                <w:rFonts w:ascii="Verdana" w:hAnsi="Verdana" w:cs="Arial"/>
                <w:b/>
                <w:bCs/>
                <w:sz w:val="16"/>
                <w:szCs w:val="16"/>
                <w:lang w:eastAsia="pt-BR"/>
              </w:rPr>
            </w:pPr>
            <w:r w:rsidRPr="00D56BC1">
              <w:rPr>
                <w:rFonts w:ascii="Verdana" w:hAnsi="Verdana" w:cs="Arial"/>
                <w:b/>
                <w:bCs/>
                <w:sz w:val="16"/>
                <w:szCs w:val="16"/>
                <w:lang w:eastAsia="pt-BR"/>
              </w:rPr>
              <w:t> </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6D73F210" w14:textId="77777777" w:rsidR="00D56BC1" w:rsidRPr="00D56BC1" w:rsidRDefault="00D56BC1" w:rsidP="007C0984">
            <w:pPr>
              <w:suppressAutoHyphens w:val="0"/>
              <w:jc w:val="center"/>
              <w:rPr>
                <w:rFonts w:ascii="Verdana" w:hAnsi="Verdana" w:cs="Arial"/>
                <w:b/>
                <w:bCs/>
                <w:sz w:val="16"/>
                <w:szCs w:val="16"/>
                <w:lang w:eastAsia="pt-BR"/>
              </w:rPr>
            </w:pPr>
            <w:r w:rsidRPr="00D56BC1">
              <w:rPr>
                <w:rFonts w:ascii="Verdana" w:hAnsi="Verdana" w:cs="Arial"/>
                <w:b/>
                <w:bCs/>
                <w:sz w:val="16"/>
                <w:szCs w:val="16"/>
                <w:lang w:eastAsia="pt-BR"/>
              </w:rPr>
              <w:t>30.06.2020</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141A544A" w14:textId="77777777" w:rsidR="00D56BC1" w:rsidRPr="00D56BC1" w:rsidRDefault="00D56BC1" w:rsidP="007C0984">
            <w:pPr>
              <w:suppressAutoHyphens w:val="0"/>
              <w:jc w:val="center"/>
              <w:rPr>
                <w:rFonts w:ascii="Verdana" w:hAnsi="Verdana" w:cs="Arial"/>
                <w:b/>
                <w:bCs/>
                <w:sz w:val="16"/>
                <w:szCs w:val="16"/>
                <w:lang w:eastAsia="pt-BR"/>
              </w:rPr>
            </w:pPr>
            <w:r w:rsidRPr="00D56BC1">
              <w:rPr>
                <w:rFonts w:ascii="Verdana" w:hAnsi="Verdana" w:cs="Arial"/>
                <w:b/>
                <w:bCs/>
                <w:sz w:val="16"/>
                <w:szCs w:val="16"/>
                <w:lang w:eastAsia="pt-BR"/>
              </w:rPr>
              <w:t>30.06.2019</w:t>
            </w:r>
          </w:p>
        </w:tc>
      </w:tr>
      <w:tr w:rsidR="00D56BC1" w:rsidRPr="00D56BC1" w14:paraId="51F7DE60"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6039E7C8" w14:textId="77777777" w:rsidR="00D56BC1" w:rsidRPr="00D56BC1" w:rsidRDefault="00D56BC1" w:rsidP="007C0984">
            <w:pPr>
              <w:suppressAutoHyphens w:val="0"/>
              <w:jc w:val="both"/>
              <w:rPr>
                <w:rFonts w:ascii="Verdana" w:hAnsi="Verdana" w:cs="Arial"/>
                <w:sz w:val="16"/>
                <w:szCs w:val="16"/>
                <w:lang w:eastAsia="pt-BR"/>
              </w:rPr>
            </w:pPr>
            <w:r w:rsidRPr="00D56BC1">
              <w:rPr>
                <w:rFonts w:ascii="Verdana" w:hAnsi="Verdana" w:cs="Arial"/>
                <w:sz w:val="16"/>
                <w:szCs w:val="16"/>
                <w:lang w:eastAsia="pt-BR"/>
              </w:rPr>
              <w:t>Operações de crédito - PJ e PF</w:t>
            </w:r>
          </w:p>
        </w:tc>
        <w:tc>
          <w:tcPr>
            <w:tcW w:w="1440" w:type="dxa"/>
            <w:tcBorders>
              <w:top w:val="nil"/>
              <w:left w:val="nil"/>
              <w:bottom w:val="single" w:sz="8" w:space="0" w:color="FFFFFF"/>
              <w:right w:val="single" w:sz="8" w:space="0" w:color="FFFFFF"/>
            </w:tcBorders>
            <w:shd w:val="clear" w:color="000000" w:fill="F2F2F2"/>
            <w:vAlign w:val="center"/>
            <w:hideMark/>
          </w:tcPr>
          <w:p w14:paraId="287DC73D" w14:textId="77777777" w:rsidR="00D56BC1" w:rsidRPr="00D56BC1" w:rsidRDefault="00D56BC1" w:rsidP="007C0984">
            <w:pPr>
              <w:suppressAutoHyphens w:val="0"/>
              <w:jc w:val="right"/>
              <w:rPr>
                <w:rFonts w:ascii="Verdana" w:hAnsi="Verdana" w:cs="Arial"/>
                <w:sz w:val="16"/>
                <w:szCs w:val="16"/>
                <w:lang w:eastAsia="pt-BR"/>
              </w:rPr>
            </w:pPr>
            <w:r w:rsidRPr="00D56BC1">
              <w:rPr>
                <w:rFonts w:ascii="Verdana" w:hAnsi="Verdana" w:cs="Arial"/>
                <w:sz w:val="16"/>
                <w:szCs w:val="16"/>
                <w:lang w:eastAsia="pt-BR"/>
              </w:rPr>
              <w:t>1.505</w:t>
            </w:r>
          </w:p>
        </w:tc>
        <w:tc>
          <w:tcPr>
            <w:tcW w:w="1440" w:type="dxa"/>
            <w:tcBorders>
              <w:top w:val="nil"/>
              <w:left w:val="nil"/>
              <w:bottom w:val="single" w:sz="8" w:space="0" w:color="FFFFFF"/>
              <w:right w:val="single" w:sz="8" w:space="0" w:color="FFFFFF"/>
            </w:tcBorders>
            <w:shd w:val="clear" w:color="000000" w:fill="F2F2F2"/>
            <w:vAlign w:val="center"/>
            <w:hideMark/>
          </w:tcPr>
          <w:p w14:paraId="7C5131FE" w14:textId="77777777" w:rsidR="00D56BC1" w:rsidRPr="00D56BC1" w:rsidRDefault="00D56BC1" w:rsidP="007C0984">
            <w:pPr>
              <w:suppressAutoHyphens w:val="0"/>
              <w:jc w:val="right"/>
              <w:rPr>
                <w:rFonts w:ascii="Verdana" w:hAnsi="Verdana" w:cs="Arial"/>
                <w:sz w:val="16"/>
                <w:szCs w:val="16"/>
                <w:lang w:eastAsia="pt-BR"/>
              </w:rPr>
            </w:pPr>
            <w:r w:rsidRPr="00D56BC1">
              <w:rPr>
                <w:rFonts w:ascii="Verdana" w:hAnsi="Verdana" w:cs="Arial"/>
                <w:sz w:val="16"/>
                <w:szCs w:val="16"/>
                <w:lang w:eastAsia="pt-BR"/>
              </w:rPr>
              <w:t>846</w:t>
            </w:r>
          </w:p>
        </w:tc>
      </w:tr>
      <w:tr w:rsidR="00D56BC1" w:rsidRPr="00D56BC1" w14:paraId="74E29E01"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2D1AE184" w14:textId="0807707C" w:rsidR="00D56BC1" w:rsidRPr="00D56BC1" w:rsidRDefault="00D56BC1" w:rsidP="007C0984">
            <w:pPr>
              <w:suppressAutoHyphens w:val="0"/>
              <w:jc w:val="both"/>
              <w:rPr>
                <w:rFonts w:ascii="Verdana" w:hAnsi="Verdana" w:cs="Arial"/>
                <w:sz w:val="16"/>
                <w:szCs w:val="16"/>
                <w:lang w:eastAsia="pt-BR"/>
              </w:rPr>
            </w:pPr>
            <w:r w:rsidRPr="00D56BC1">
              <w:rPr>
                <w:rFonts w:ascii="Verdana" w:hAnsi="Verdana" w:cs="Arial"/>
                <w:sz w:val="16"/>
                <w:szCs w:val="16"/>
                <w:lang w:eastAsia="pt-BR"/>
              </w:rPr>
              <w:t>Gestão de fundos</w:t>
            </w:r>
            <w:r w:rsidR="00723784">
              <w:rPr>
                <w:rFonts w:ascii="Verdana" w:hAnsi="Verdana" w:cs="Arial"/>
                <w:sz w:val="16"/>
                <w:szCs w:val="16"/>
                <w:lang w:eastAsia="pt-BR"/>
              </w:rPr>
              <w:t xml:space="preserve"> </w:t>
            </w:r>
            <w:r w:rsidR="00723784" w:rsidRPr="00723784">
              <w:rPr>
                <w:rFonts w:ascii="Verdana" w:hAnsi="Verdana" w:cs="Arial"/>
                <w:sz w:val="16"/>
                <w:szCs w:val="16"/>
                <w:vertAlign w:val="superscript"/>
                <w:lang w:eastAsia="pt-BR"/>
              </w:rPr>
              <w:t>(1)</w:t>
            </w:r>
          </w:p>
        </w:tc>
        <w:tc>
          <w:tcPr>
            <w:tcW w:w="1440" w:type="dxa"/>
            <w:tcBorders>
              <w:top w:val="nil"/>
              <w:left w:val="nil"/>
              <w:bottom w:val="single" w:sz="8" w:space="0" w:color="FFFFFF"/>
              <w:right w:val="single" w:sz="8" w:space="0" w:color="FFFFFF"/>
            </w:tcBorders>
            <w:shd w:val="clear" w:color="000000" w:fill="F2F2F2"/>
            <w:vAlign w:val="center"/>
            <w:hideMark/>
          </w:tcPr>
          <w:p w14:paraId="7B4A5A38" w14:textId="77777777" w:rsidR="00D56BC1" w:rsidRPr="00D56BC1" w:rsidRDefault="00D56BC1" w:rsidP="007C0984">
            <w:pPr>
              <w:suppressAutoHyphens w:val="0"/>
              <w:jc w:val="right"/>
              <w:rPr>
                <w:rFonts w:ascii="Verdana" w:hAnsi="Verdana" w:cs="Arial"/>
                <w:sz w:val="16"/>
                <w:szCs w:val="16"/>
                <w:lang w:eastAsia="pt-BR"/>
              </w:rPr>
            </w:pPr>
            <w:r w:rsidRPr="00D56BC1">
              <w:rPr>
                <w:rFonts w:ascii="Verdana" w:hAnsi="Verdana" w:cs="Arial"/>
                <w:sz w:val="16"/>
                <w:szCs w:val="16"/>
                <w:lang w:eastAsia="pt-BR"/>
              </w:rPr>
              <w:t>684</w:t>
            </w:r>
          </w:p>
        </w:tc>
        <w:tc>
          <w:tcPr>
            <w:tcW w:w="1440" w:type="dxa"/>
            <w:tcBorders>
              <w:top w:val="nil"/>
              <w:left w:val="nil"/>
              <w:bottom w:val="single" w:sz="8" w:space="0" w:color="FFFFFF"/>
              <w:right w:val="single" w:sz="8" w:space="0" w:color="FFFFFF"/>
            </w:tcBorders>
            <w:shd w:val="clear" w:color="000000" w:fill="F2F2F2"/>
            <w:vAlign w:val="center"/>
            <w:hideMark/>
          </w:tcPr>
          <w:p w14:paraId="6E740B4E" w14:textId="77777777" w:rsidR="00D56BC1" w:rsidRPr="00D56BC1" w:rsidRDefault="00D56BC1" w:rsidP="007C0984">
            <w:pPr>
              <w:suppressAutoHyphens w:val="0"/>
              <w:jc w:val="right"/>
              <w:rPr>
                <w:rFonts w:ascii="Verdana" w:hAnsi="Verdana" w:cs="Arial"/>
                <w:sz w:val="16"/>
                <w:szCs w:val="16"/>
                <w:lang w:eastAsia="pt-BR"/>
              </w:rPr>
            </w:pPr>
            <w:r w:rsidRPr="00D56BC1">
              <w:rPr>
                <w:rFonts w:ascii="Verdana" w:hAnsi="Verdana" w:cs="Arial"/>
                <w:sz w:val="16"/>
                <w:szCs w:val="16"/>
                <w:lang w:eastAsia="pt-BR"/>
              </w:rPr>
              <w:t>945</w:t>
            </w:r>
          </w:p>
        </w:tc>
      </w:tr>
      <w:tr w:rsidR="00D56BC1" w:rsidRPr="00D56BC1" w14:paraId="4AD4021C"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hideMark/>
          </w:tcPr>
          <w:p w14:paraId="34D47125" w14:textId="77777777" w:rsidR="00D56BC1" w:rsidRPr="00D56BC1" w:rsidRDefault="00D56BC1" w:rsidP="007C0984">
            <w:pPr>
              <w:suppressAutoHyphens w:val="0"/>
              <w:jc w:val="both"/>
              <w:rPr>
                <w:rFonts w:ascii="Verdana" w:hAnsi="Verdana" w:cs="Arial"/>
                <w:b/>
                <w:bCs/>
                <w:sz w:val="16"/>
                <w:szCs w:val="16"/>
                <w:lang w:eastAsia="pt-BR"/>
              </w:rPr>
            </w:pPr>
            <w:r w:rsidRPr="00D56BC1">
              <w:rPr>
                <w:rFonts w:ascii="Verdana" w:hAnsi="Verdana" w:cs="Arial"/>
                <w:b/>
                <w:bCs/>
                <w:sz w:val="16"/>
                <w:szCs w:val="16"/>
                <w:lang w:eastAsia="pt-BR"/>
              </w:rPr>
              <w:t>Total</w:t>
            </w:r>
          </w:p>
        </w:tc>
        <w:tc>
          <w:tcPr>
            <w:tcW w:w="1440" w:type="dxa"/>
            <w:tcBorders>
              <w:top w:val="nil"/>
              <w:left w:val="nil"/>
              <w:bottom w:val="single" w:sz="8" w:space="0" w:color="FFFFFF"/>
              <w:right w:val="single" w:sz="8" w:space="0" w:color="FFFFFF"/>
            </w:tcBorders>
            <w:shd w:val="clear" w:color="000000" w:fill="A6A6A6"/>
            <w:vAlign w:val="center"/>
            <w:hideMark/>
          </w:tcPr>
          <w:p w14:paraId="550557C1" w14:textId="77777777" w:rsidR="00D56BC1" w:rsidRPr="00D56BC1" w:rsidRDefault="00D56BC1" w:rsidP="007C0984">
            <w:pPr>
              <w:suppressAutoHyphens w:val="0"/>
              <w:jc w:val="right"/>
              <w:rPr>
                <w:rFonts w:ascii="Verdana" w:hAnsi="Verdana" w:cs="Arial"/>
                <w:b/>
                <w:bCs/>
                <w:sz w:val="16"/>
                <w:szCs w:val="16"/>
                <w:lang w:eastAsia="pt-BR"/>
              </w:rPr>
            </w:pPr>
            <w:r w:rsidRPr="00D56BC1">
              <w:rPr>
                <w:rFonts w:ascii="Verdana" w:hAnsi="Verdana" w:cs="Arial"/>
                <w:b/>
                <w:bCs/>
                <w:sz w:val="16"/>
                <w:szCs w:val="16"/>
                <w:lang w:eastAsia="pt-BR"/>
              </w:rPr>
              <w:t>2.189</w:t>
            </w:r>
          </w:p>
        </w:tc>
        <w:tc>
          <w:tcPr>
            <w:tcW w:w="1440" w:type="dxa"/>
            <w:tcBorders>
              <w:top w:val="nil"/>
              <w:left w:val="nil"/>
              <w:bottom w:val="single" w:sz="8" w:space="0" w:color="FFFFFF"/>
              <w:right w:val="single" w:sz="8" w:space="0" w:color="FFFFFF"/>
            </w:tcBorders>
            <w:shd w:val="clear" w:color="000000" w:fill="A6A6A6"/>
            <w:vAlign w:val="center"/>
            <w:hideMark/>
          </w:tcPr>
          <w:p w14:paraId="4904739C" w14:textId="77777777" w:rsidR="00D56BC1" w:rsidRPr="00D56BC1" w:rsidRDefault="00D56BC1" w:rsidP="007C0984">
            <w:pPr>
              <w:suppressAutoHyphens w:val="0"/>
              <w:jc w:val="right"/>
              <w:rPr>
                <w:rFonts w:ascii="Verdana" w:hAnsi="Verdana" w:cs="Arial"/>
                <w:b/>
                <w:bCs/>
                <w:sz w:val="16"/>
                <w:szCs w:val="16"/>
                <w:lang w:eastAsia="pt-BR"/>
              </w:rPr>
            </w:pPr>
            <w:r w:rsidRPr="00D56BC1">
              <w:rPr>
                <w:rFonts w:ascii="Verdana" w:hAnsi="Verdana" w:cs="Arial"/>
                <w:b/>
                <w:bCs/>
                <w:sz w:val="16"/>
                <w:szCs w:val="16"/>
                <w:lang w:eastAsia="pt-BR"/>
              </w:rPr>
              <w:t>1.791</w:t>
            </w:r>
          </w:p>
        </w:tc>
      </w:tr>
    </w:tbl>
    <w:p w14:paraId="42F84DAD" w14:textId="4ABC32F2" w:rsidR="00387442" w:rsidRDefault="00A23F6D" w:rsidP="00FC5D9F">
      <w:pPr>
        <w:pStyle w:val="UmPontoNovo9"/>
        <w:numPr>
          <w:ilvl w:val="3"/>
          <w:numId w:val="68"/>
        </w:numPr>
        <w:spacing w:after="120"/>
        <w:ind w:left="284" w:hanging="284"/>
        <w:jc w:val="both"/>
        <w:rPr>
          <w:rFonts w:ascii="Verdana" w:hAnsi="Verdana" w:cs="Arial"/>
          <w:sz w:val="16"/>
          <w:szCs w:val="16"/>
        </w:rPr>
      </w:pPr>
      <w:bookmarkStart w:id="118" w:name="_Toc44692495"/>
      <w:r w:rsidRPr="00E147F5">
        <w:rPr>
          <w:rFonts w:ascii="Verdana" w:hAnsi="Verdana" w:cs="Arial"/>
          <w:sz w:val="16"/>
          <w:szCs w:val="16"/>
        </w:rPr>
        <w:t xml:space="preserve">Em contrapartida à </w:t>
      </w:r>
      <w:r w:rsidR="002D0251" w:rsidRPr="00E147F5">
        <w:rPr>
          <w:rFonts w:ascii="Verdana" w:hAnsi="Verdana" w:cs="Arial"/>
          <w:sz w:val="16"/>
          <w:szCs w:val="16"/>
        </w:rPr>
        <w:t>gestão de fundos</w:t>
      </w:r>
      <w:r w:rsidR="00467B78" w:rsidRPr="00E147F5">
        <w:rPr>
          <w:rFonts w:ascii="Verdana" w:hAnsi="Verdana" w:cs="Arial"/>
          <w:sz w:val="16"/>
          <w:szCs w:val="16"/>
        </w:rPr>
        <w:t>, a Fomento Paraná é remunerada</w:t>
      </w:r>
      <w:r w:rsidR="002D0251" w:rsidRPr="00E147F5">
        <w:rPr>
          <w:rFonts w:ascii="Verdana" w:hAnsi="Verdana" w:cs="Arial"/>
          <w:sz w:val="16"/>
          <w:szCs w:val="16"/>
        </w:rPr>
        <w:t xml:space="preserve"> co</w:t>
      </w:r>
      <w:r w:rsidRPr="00E147F5">
        <w:rPr>
          <w:rFonts w:ascii="Verdana" w:hAnsi="Verdana" w:cs="Arial"/>
          <w:sz w:val="16"/>
          <w:szCs w:val="16"/>
        </w:rPr>
        <w:t xml:space="preserve">nforme evidenciado na nota explicativa </w:t>
      </w:r>
      <w:proofErr w:type="gramStart"/>
      <w:r w:rsidRPr="00E147F5">
        <w:rPr>
          <w:rFonts w:ascii="Verdana" w:hAnsi="Verdana" w:cs="Arial"/>
          <w:sz w:val="16"/>
          <w:szCs w:val="16"/>
        </w:rPr>
        <w:t>22a.</w:t>
      </w:r>
      <w:proofErr w:type="gramEnd"/>
    </w:p>
    <w:p w14:paraId="0525B370" w14:textId="537CE74B" w:rsidR="00E216FC" w:rsidRPr="00C27831" w:rsidRDefault="00387442" w:rsidP="00F91D7A">
      <w:pPr>
        <w:pStyle w:val="Ttulo1"/>
        <w:tabs>
          <w:tab w:val="clear" w:pos="432"/>
        </w:tabs>
        <w:suppressAutoHyphens w:val="0"/>
        <w:snapToGrid w:val="0"/>
        <w:spacing w:after="240"/>
        <w:ind w:left="0" w:firstLine="0"/>
        <w:jc w:val="both"/>
        <w:rPr>
          <w:rFonts w:ascii="Verdana" w:hAnsi="Verdana"/>
          <w:sz w:val="20"/>
          <w:szCs w:val="20"/>
        </w:rPr>
      </w:pPr>
      <w:r>
        <w:rPr>
          <w:rFonts w:ascii="Verdana" w:hAnsi="Verdana"/>
          <w:sz w:val="16"/>
          <w:szCs w:val="16"/>
        </w:rPr>
        <w:br w:type="page"/>
      </w:r>
      <w:bookmarkStart w:id="119" w:name="_Toc51687954"/>
      <w:r w:rsidR="00D053E8">
        <w:rPr>
          <w:rFonts w:ascii="Verdana" w:hAnsi="Verdana"/>
          <w:sz w:val="20"/>
          <w:szCs w:val="20"/>
        </w:rPr>
        <w:lastRenderedPageBreak/>
        <w:t xml:space="preserve">Nota 16 </w:t>
      </w:r>
      <w:r w:rsidR="00241358">
        <w:rPr>
          <w:rFonts w:ascii="Verdana" w:hAnsi="Verdana"/>
          <w:sz w:val="20"/>
          <w:szCs w:val="20"/>
        </w:rPr>
        <w:t xml:space="preserve">- </w:t>
      </w:r>
      <w:r w:rsidR="00E216FC" w:rsidRPr="00C27831">
        <w:rPr>
          <w:rFonts w:ascii="Verdana" w:hAnsi="Verdana"/>
          <w:sz w:val="20"/>
          <w:szCs w:val="20"/>
        </w:rPr>
        <w:t>Despesas de pessoal</w:t>
      </w:r>
      <w:bookmarkEnd w:id="118"/>
      <w:bookmarkEnd w:id="119"/>
    </w:p>
    <w:tbl>
      <w:tblPr>
        <w:tblW w:w="10403" w:type="dxa"/>
        <w:tblInd w:w="60" w:type="dxa"/>
        <w:tblCellMar>
          <w:left w:w="70" w:type="dxa"/>
          <w:right w:w="70" w:type="dxa"/>
        </w:tblCellMar>
        <w:tblLook w:val="04A0" w:firstRow="1" w:lastRow="0" w:firstColumn="1" w:lastColumn="0" w:noHBand="0" w:noVBand="1"/>
      </w:tblPr>
      <w:tblGrid>
        <w:gridCol w:w="7523"/>
        <w:gridCol w:w="1440"/>
        <w:gridCol w:w="1440"/>
      </w:tblGrid>
      <w:tr w:rsidR="00D56BC1" w:rsidRPr="00D56BC1" w14:paraId="5C13207F" w14:textId="77777777" w:rsidTr="00010DB9">
        <w:trPr>
          <w:trHeight w:val="300"/>
        </w:trPr>
        <w:tc>
          <w:tcPr>
            <w:tcW w:w="752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6B381377" w14:textId="77777777" w:rsidR="00D56BC1" w:rsidRPr="00D56BC1" w:rsidRDefault="00D56BC1" w:rsidP="007C0984">
            <w:pPr>
              <w:suppressAutoHyphens w:val="0"/>
              <w:jc w:val="center"/>
              <w:rPr>
                <w:rFonts w:ascii="Verdana" w:hAnsi="Verdana" w:cs="Arial"/>
                <w:b/>
                <w:bCs/>
                <w:sz w:val="16"/>
                <w:szCs w:val="16"/>
                <w:lang w:eastAsia="pt-BR"/>
              </w:rPr>
            </w:pPr>
            <w:r w:rsidRPr="00D56BC1">
              <w:rPr>
                <w:rFonts w:ascii="Verdana" w:hAnsi="Verdana" w:cs="Arial"/>
                <w:b/>
                <w:bCs/>
                <w:sz w:val="16"/>
                <w:szCs w:val="16"/>
                <w:lang w:eastAsia="pt-BR"/>
              </w:rPr>
              <w:t> </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614FA162" w14:textId="77777777" w:rsidR="00D56BC1" w:rsidRPr="00D56BC1" w:rsidRDefault="00D56BC1" w:rsidP="007C0984">
            <w:pPr>
              <w:suppressAutoHyphens w:val="0"/>
              <w:jc w:val="center"/>
              <w:rPr>
                <w:rFonts w:ascii="Verdana" w:hAnsi="Verdana" w:cs="Arial"/>
                <w:b/>
                <w:bCs/>
                <w:sz w:val="16"/>
                <w:szCs w:val="16"/>
                <w:lang w:eastAsia="pt-BR"/>
              </w:rPr>
            </w:pPr>
            <w:r w:rsidRPr="00D56BC1">
              <w:rPr>
                <w:rFonts w:ascii="Verdana" w:hAnsi="Verdana" w:cs="Arial"/>
                <w:b/>
                <w:bCs/>
                <w:sz w:val="16"/>
                <w:szCs w:val="16"/>
                <w:lang w:eastAsia="pt-BR"/>
              </w:rPr>
              <w:t>30.06.2020</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46EF0EAF" w14:textId="77777777" w:rsidR="00D56BC1" w:rsidRPr="00D56BC1" w:rsidRDefault="00D56BC1" w:rsidP="007C0984">
            <w:pPr>
              <w:suppressAutoHyphens w:val="0"/>
              <w:jc w:val="center"/>
              <w:rPr>
                <w:rFonts w:ascii="Verdana" w:hAnsi="Verdana" w:cs="Arial"/>
                <w:b/>
                <w:bCs/>
                <w:sz w:val="16"/>
                <w:szCs w:val="16"/>
                <w:lang w:eastAsia="pt-BR"/>
              </w:rPr>
            </w:pPr>
            <w:r w:rsidRPr="00D56BC1">
              <w:rPr>
                <w:rFonts w:ascii="Verdana" w:hAnsi="Verdana" w:cs="Arial"/>
                <w:b/>
                <w:bCs/>
                <w:sz w:val="16"/>
                <w:szCs w:val="16"/>
                <w:lang w:eastAsia="pt-BR"/>
              </w:rPr>
              <w:t>30.06.2019</w:t>
            </w:r>
          </w:p>
        </w:tc>
      </w:tr>
      <w:tr w:rsidR="00D56BC1" w:rsidRPr="00D56BC1" w14:paraId="3F1EA767"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64D28891" w14:textId="77777777" w:rsidR="00D56BC1" w:rsidRPr="00D56BC1" w:rsidRDefault="00D56BC1" w:rsidP="007C0984">
            <w:pPr>
              <w:suppressAutoHyphens w:val="0"/>
              <w:jc w:val="both"/>
              <w:rPr>
                <w:rFonts w:ascii="Verdana" w:hAnsi="Verdana" w:cs="Arial"/>
                <w:sz w:val="16"/>
                <w:szCs w:val="16"/>
                <w:lang w:eastAsia="pt-BR"/>
              </w:rPr>
            </w:pPr>
            <w:r w:rsidRPr="00D56BC1">
              <w:rPr>
                <w:rFonts w:ascii="Verdana" w:hAnsi="Verdana" w:cs="Arial"/>
                <w:sz w:val="16"/>
                <w:szCs w:val="16"/>
                <w:lang w:eastAsia="pt-BR"/>
              </w:rPr>
              <w:t>Proventos</w:t>
            </w:r>
          </w:p>
        </w:tc>
        <w:tc>
          <w:tcPr>
            <w:tcW w:w="1440" w:type="dxa"/>
            <w:tcBorders>
              <w:top w:val="nil"/>
              <w:left w:val="nil"/>
              <w:bottom w:val="single" w:sz="8" w:space="0" w:color="FFFFFF"/>
              <w:right w:val="single" w:sz="8" w:space="0" w:color="FFFFFF"/>
            </w:tcBorders>
            <w:shd w:val="clear" w:color="000000" w:fill="F2F2F2"/>
            <w:vAlign w:val="center"/>
            <w:hideMark/>
          </w:tcPr>
          <w:p w14:paraId="7BCE1A1C" w14:textId="23BF599F" w:rsidR="00D56BC1" w:rsidRPr="00D56BC1" w:rsidRDefault="00ED260B"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D56BC1" w:rsidRPr="00D56BC1">
              <w:rPr>
                <w:rFonts w:ascii="Verdana" w:hAnsi="Verdana" w:cs="Arial"/>
                <w:sz w:val="16"/>
                <w:szCs w:val="16"/>
                <w:lang w:eastAsia="pt-BR"/>
              </w:rPr>
              <w:t>9.302</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2CCC928B" w14:textId="3EDCA67C" w:rsidR="00D56BC1" w:rsidRPr="00D56BC1" w:rsidRDefault="00ED260B"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D56BC1" w:rsidRPr="00D56BC1">
              <w:rPr>
                <w:rFonts w:ascii="Verdana" w:hAnsi="Verdana" w:cs="Arial"/>
                <w:sz w:val="16"/>
                <w:szCs w:val="16"/>
                <w:lang w:eastAsia="pt-BR"/>
              </w:rPr>
              <w:t>8.293</w:t>
            </w:r>
            <w:r>
              <w:rPr>
                <w:rFonts w:ascii="Verdana" w:hAnsi="Verdana" w:cs="Arial"/>
                <w:sz w:val="16"/>
                <w:szCs w:val="16"/>
                <w:lang w:eastAsia="pt-BR"/>
              </w:rPr>
              <w:t>)</w:t>
            </w:r>
          </w:p>
        </w:tc>
      </w:tr>
      <w:tr w:rsidR="00D56BC1" w:rsidRPr="00D56BC1" w14:paraId="70554583"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1608EA25" w14:textId="77777777" w:rsidR="00D56BC1" w:rsidRPr="00D56BC1" w:rsidRDefault="00D56BC1" w:rsidP="007C0984">
            <w:pPr>
              <w:suppressAutoHyphens w:val="0"/>
              <w:jc w:val="both"/>
              <w:rPr>
                <w:rFonts w:ascii="Verdana" w:hAnsi="Verdana" w:cs="Arial"/>
                <w:sz w:val="16"/>
                <w:szCs w:val="16"/>
                <w:lang w:eastAsia="pt-BR"/>
              </w:rPr>
            </w:pPr>
            <w:r w:rsidRPr="00D56BC1">
              <w:rPr>
                <w:rFonts w:ascii="Verdana" w:hAnsi="Verdana" w:cs="Arial"/>
                <w:sz w:val="16"/>
                <w:szCs w:val="16"/>
                <w:lang w:eastAsia="pt-BR"/>
              </w:rPr>
              <w:t>Encargos sociais</w:t>
            </w:r>
          </w:p>
        </w:tc>
        <w:tc>
          <w:tcPr>
            <w:tcW w:w="1440" w:type="dxa"/>
            <w:tcBorders>
              <w:top w:val="nil"/>
              <w:left w:val="nil"/>
              <w:bottom w:val="single" w:sz="8" w:space="0" w:color="FFFFFF"/>
              <w:right w:val="single" w:sz="8" w:space="0" w:color="FFFFFF"/>
            </w:tcBorders>
            <w:shd w:val="clear" w:color="000000" w:fill="F2F2F2"/>
            <w:vAlign w:val="center"/>
            <w:hideMark/>
          </w:tcPr>
          <w:p w14:paraId="6F0B4B1B" w14:textId="7EDDEB12" w:rsidR="00D56BC1" w:rsidRPr="00D56BC1" w:rsidRDefault="00ED260B"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D56BC1" w:rsidRPr="00D56BC1">
              <w:rPr>
                <w:rFonts w:ascii="Verdana" w:hAnsi="Verdana" w:cs="Arial"/>
                <w:sz w:val="16"/>
                <w:szCs w:val="16"/>
                <w:lang w:eastAsia="pt-BR"/>
              </w:rPr>
              <w:t>3.269</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1F4D3775" w14:textId="5A74E3FA" w:rsidR="00D56BC1" w:rsidRPr="00D56BC1" w:rsidRDefault="00ED260B"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D56BC1" w:rsidRPr="00D56BC1">
              <w:rPr>
                <w:rFonts w:ascii="Verdana" w:hAnsi="Verdana" w:cs="Arial"/>
                <w:sz w:val="16"/>
                <w:szCs w:val="16"/>
                <w:lang w:eastAsia="pt-BR"/>
              </w:rPr>
              <w:t>2.959</w:t>
            </w:r>
            <w:r>
              <w:rPr>
                <w:rFonts w:ascii="Verdana" w:hAnsi="Verdana" w:cs="Arial"/>
                <w:sz w:val="16"/>
                <w:szCs w:val="16"/>
                <w:lang w:eastAsia="pt-BR"/>
              </w:rPr>
              <w:t>)</w:t>
            </w:r>
          </w:p>
        </w:tc>
      </w:tr>
      <w:tr w:rsidR="00D56BC1" w:rsidRPr="00D56BC1" w14:paraId="09C86434"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1258B3C5" w14:textId="41E8111F" w:rsidR="00D56BC1" w:rsidRPr="00D56BC1" w:rsidRDefault="00D56BC1" w:rsidP="007C0984">
            <w:pPr>
              <w:suppressAutoHyphens w:val="0"/>
              <w:jc w:val="both"/>
              <w:rPr>
                <w:rFonts w:ascii="Verdana" w:hAnsi="Verdana" w:cs="Arial"/>
                <w:sz w:val="16"/>
                <w:szCs w:val="16"/>
                <w:lang w:eastAsia="pt-BR"/>
              </w:rPr>
            </w:pPr>
            <w:r w:rsidRPr="00D56BC1">
              <w:rPr>
                <w:rFonts w:ascii="Verdana" w:hAnsi="Verdana" w:cs="Arial"/>
                <w:sz w:val="16"/>
                <w:szCs w:val="16"/>
                <w:lang w:eastAsia="pt-BR"/>
              </w:rPr>
              <w:t>Honorários de diretores e conselheiros</w:t>
            </w:r>
            <w:r w:rsidR="00D0151E">
              <w:rPr>
                <w:rFonts w:ascii="Verdana" w:hAnsi="Verdana" w:cs="Arial"/>
                <w:sz w:val="16"/>
                <w:szCs w:val="16"/>
                <w:lang w:eastAsia="pt-BR"/>
              </w:rPr>
              <w:t xml:space="preserve"> </w:t>
            </w:r>
            <w:r w:rsidR="00D0151E" w:rsidRPr="00D0151E">
              <w:rPr>
                <w:rFonts w:ascii="Verdana" w:hAnsi="Verdana" w:cs="Arial"/>
                <w:sz w:val="16"/>
                <w:szCs w:val="16"/>
                <w:vertAlign w:val="superscript"/>
                <w:lang w:eastAsia="pt-BR"/>
              </w:rPr>
              <w:t>(1)</w:t>
            </w:r>
          </w:p>
        </w:tc>
        <w:tc>
          <w:tcPr>
            <w:tcW w:w="1440" w:type="dxa"/>
            <w:tcBorders>
              <w:top w:val="nil"/>
              <w:left w:val="nil"/>
              <w:bottom w:val="single" w:sz="8" w:space="0" w:color="FFFFFF"/>
              <w:right w:val="single" w:sz="8" w:space="0" w:color="FFFFFF"/>
            </w:tcBorders>
            <w:shd w:val="clear" w:color="000000" w:fill="F2F2F2"/>
            <w:vAlign w:val="center"/>
            <w:hideMark/>
          </w:tcPr>
          <w:p w14:paraId="6FF545BC" w14:textId="2290083A" w:rsidR="00D56BC1" w:rsidRPr="00D56BC1" w:rsidRDefault="00ED260B"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D56BC1" w:rsidRPr="00D56BC1">
              <w:rPr>
                <w:rFonts w:ascii="Verdana" w:hAnsi="Verdana" w:cs="Arial"/>
                <w:sz w:val="16"/>
                <w:szCs w:val="16"/>
                <w:lang w:eastAsia="pt-BR"/>
              </w:rPr>
              <w:t>1.796</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2F812DD7" w14:textId="515AD9B7" w:rsidR="00D56BC1" w:rsidRPr="00D56BC1" w:rsidRDefault="00ED260B"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D56BC1" w:rsidRPr="00D56BC1">
              <w:rPr>
                <w:rFonts w:ascii="Verdana" w:hAnsi="Verdana" w:cs="Arial"/>
                <w:sz w:val="16"/>
                <w:szCs w:val="16"/>
                <w:lang w:eastAsia="pt-BR"/>
              </w:rPr>
              <w:t>1.557</w:t>
            </w:r>
            <w:r>
              <w:rPr>
                <w:rFonts w:ascii="Verdana" w:hAnsi="Verdana" w:cs="Arial"/>
                <w:sz w:val="16"/>
                <w:szCs w:val="16"/>
                <w:lang w:eastAsia="pt-BR"/>
              </w:rPr>
              <w:t>)</w:t>
            </w:r>
          </w:p>
        </w:tc>
      </w:tr>
      <w:tr w:rsidR="00D56BC1" w:rsidRPr="00D56BC1" w14:paraId="72AF450E"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67B8E339" w14:textId="77777777" w:rsidR="00D56BC1" w:rsidRPr="00D56BC1" w:rsidRDefault="00D56BC1" w:rsidP="007C0984">
            <w:pPr>
              <w:suppressAutoHyphens w:val="0"/>
              <w:jc w:val="both"/>
              <w:rPr>
                <w:rFonts w:ascii="Verdana" w:hAnsi="Verdana" w:cs="Arial"/>
                <w:sz w:val="16"/>
                <w:szCs w:val="16"/>
                <w:lang w:eastAsia="pt-BR"/>
              </w:rPr>
            </w:pPr>
            <w:r w:rsidRPr="00D56BC1">
              <w:rPr>
                <w:rFonts w:ascii="Verdana" w:hAnsi="Verdana" w:cs="Arial"/>
                <w:sz w:val="16"/>
                <w:szCs w:val="16"/>
                <w:lang w:eastAsia="pt-BR"/>
              </w:rPr>
              <w:t>Demais benefícios</w:t>
            </w:r>
          </w:p>
        </w:tc>
        <w:tc>
          <w:tcPr>
            <w:tcW w:w="1440" w:type="dxa"/>
            <w:tcBorders>
              <w:top w:val="nil"/>
              <w:left w:val="nil"/>
              <w:bottom w:val="single" w:sz="8" w:space="0" w:color="FFFFFF"/>
              <w:right w:val="single" w:sz="8" w:space="0" w:color="FFFFFF"/>
            </w:tcBorders>
            <w:shd w:val="clear" w:color="000000" w:fill="F2F2F2"/>
            <w:vAlign w:val="center"/>
            <w:hideMark/>
          </w:tcPr>
          <w:p w14:paraId="3AF1F4B9" w14:textId="0A986820" w:rsidR="00D56BC1" w:rsidRPr="00D56BC1" w:rsidRDefault="00ED260B"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D56BC1" w:rsidRPr="00D56BC1">
              <w:rPr>
                <w:rFonts w:ascii="Verdana" w:hAnsi="Verdana" w:cs="Arial"/>
                <w:sz w:val="16"/>
                <w:szCs w:val="16"/>
                <w:lang w:eastAsia="pt-BR"/>
              </w:rPr>
              <w:t>1.891</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6F463013" w14:textId="255F30E7" w:rsidR="00D56BC1" w:rsidRPr="00D56BC1" w:rsidRDefault="00ED260B"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D56BC1" w:rsidRPr="00D56BC1">
              <w:rPr>
                <w:rFonts w:ascii="Verdana" w:hAnsi="Verdana" w:cs="Arial"/>
                <w:sz w:val="16"/>
                <w:szCs w:val="16"/>
                <w:lang w:eastAsia="pt-BR"/>
              </w:rPr>
              <w:t>1.784</w:t>
            </w:r>
            <w:r>
              <w:rPr>
                <w:rFonts w:ascii="Verdana" w:hAnsi="Verdana" w:cs="Arial"/>
                <w:sz w:val="16"/>
                <w:szCs w:val="16"/>
                <w:lang w:eastAsia="pt-BR"/>
              </w:rPr>
              <w:t>)</w:t>
            </w:r>
          </w:p>
        </w:tc>
      </w:tr>
      <w:tr w:rsidR="00D56BC1" w:rsidRPr="00D56BC1" w14:paraId="0C5E26E9"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48F9298A" w14:textId="77777777" w:rsidR="00D56BC1" w:rsidRPr="00D56BC1" w:rsidRDefault="00D56BC1" w:rsidP="007C0984">
            <w:pPr>
              <w:suppressAutoHyphens w:val="0"/>
              <w:jc w:val="both"/>
              <w:rPr>
                <w:rFonts w:ascii="Verdana" w:hAnsi="Verdana" w:cs="Arial"/>
                <w:sz w:val="16"/>
                <w:szCs w:val="16"/>
                <w:lang w:eastAsia="pt-BR"/>
              </w:rPr>
            </w:pPr>
            <w:proofErr w:type="gramStart"/>
            <w:r w:rsidRPr="00D56BC1">
              <w:rPr>
                <w:rFonts w:ascii="Verdana" w:hAnsi="Verdana" w:cs="Arial"/>
                <w:sz w:val="16"/>
                <w:szCs w:val="16"/>
                <w:lang w:eastAsia="pt-BR"/>
              </w:rPr>
              <w:t>Remuneração estagiários</w:t>
            </w:r>
            <w:proofErr w:type="gramEnd"/>
          </w:p>
        </w:tc>
        <w:tc>
          <w:tcPr>
            <w:tcW w:w="1440" w:type="dxa"/>
            <w:tcBorders>
              <w:top w:val="nil"/>
              <w:left w:val="nil"/>
              <w:bottom w:val="single" w:sz="8" w:space="0" w:color="FFFFFF"/>
              <w:right w:val="single" w:sz="8" w:space="0" w:color="FFFFFF"/>
            </w:tcBorders>
            <w:shd w:val="clear" w:color="000000" w:fill="F2F2F2"/>
            <w:vAlign w:val="center"/>
            <w:hideMark/>
          </w:tcPr>
          <w:p w14:paraId="19BB6BED" w14:textId="13DF38F1" w:rsidR="00D56BC1" w:rsidRPr="00D56BC1" w:rsidRDefault="00ED260B"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D56BC1" w:rsidRPr="00D56BC1">
              <w:rPr>
                <w:rFonts w:ascii="Verdana" w:hAnsi="Verdana" w:cs="Arial"/>
                <w:sz w:val="16"/>
                <w:szCs w:val="16"/>
                <w:lang w:eastAsia="pt-BR"/>
              </w:rPr>
              <w:t>357</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46281FF0" w14:textId="4FE3C537" w:rsidR="00D56BC1" w:rsidRPr="00D56BC1" w:rsidRDefault="00ED260B"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D56BC1" w:rsidRPr="00D56BC1">
              <w:rPr>
                <w:rFonts w:ascii="Verdana" w:hAnsi="Verdana" w:cs="Arial"/>
                <w:sz w:val="16"/>
                <w:szCs w:val="16"/>
                <w:lang w:eastAsia="pt-BR"/>
              </w:rPr>
              <w:t>351</w:t>
            </w:r>
            <w:r>
              <w:rPr>
                <w:rFonts w:ascii="Verdana" w:hAnsi="Verdana" w:cs="Arial"/>
                <w:sz w:val="16"/>
                <w:szCs w:val="16"/>
                <w:lang w:eastAsia="pt-BR"/>
              </w:rPr>
              <w:t>)</w:t>
            </w:r>
          </w:p>
        </w:tc>
      </w:tr>
      <w:tr w:rsidR="00D56BC1" w:rsidRPr="00D56BC1" w14:paraId="45E57A66" w14:textId="77777777" w:rsidTr="00010DB9">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hideMark/>
          </w:tcPr>
          <w:p w14:paraId="130781A1" w14:textId="77777777" w:rsidR="00D56BC1" w:rsidRPr="00D56BC1" w:rsidRDefault="00D56BC1" w:rsidP="007C0984">
            <w:pPr>
              <w:suppressAutoHyphens w:val="0"/>
              <w:jc w:val="both"/>
              <w:rPr>
                <w:rFonts w:ascii="Verdana" w:hAnsi="Verdana" w:cs="Arial"/>
                <w:b/>
                <w:bCs/>
                <w:sz w:val="16"/>
                <w:szCs w:val="16"/>
                <w:lang w:eastAsia="pt-BR"/>
              </w:rPr>
            </w:pPr>
            <w:r w:rsidRPr="00D56BC1">
              <w:rPr>
                <w:rFonts w:ascii="Verdana" w:hAnsi="Verdana" w:cs="Arial"/>
                <w:b/>
                <w:bCs/>
                <w:sz w:val="16"/>
                <w:szCs w:val="16"/>
                <w:lang w:eastAsia="pt-BR"/>
              </w:rPr>
              <w:t>Total</w:t>
            </w:r>
          </w:p>
        </w:tc>
        <w:tc>
          <w:tcPr>
            <w:tcW w:w="1440" w:type="dxa"/>
            <w:tcBorders>
              <w:top w:val="nil"/>
              <w:left w:val="nil"/>
              <w:bottom w:val="single" w:sz="8" w:space="0" w:color="FFFFFF"/>
              <w:right w:val="single" w:sz="8" w:space="0" w:color="FFFFFF"/>
            </w:tcBorders>
            <w:shd w:val="clear" w:color="000000" w:fill="A6A6A6"/>
            <w:vAlign w:val="center"/>
            <w:hideMark/>
          </w:tcPr>
          <w:p w14:paraId="2204ADD2" w14:textId="0C2CB8CA" w:rsidR="00D56BC1" w:rsidRPr="00D56BC1" w:rsidRDefault="00ED260B"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D56BC1" w:rsidRPr="00D56BC1">
              <w:rPr>
                <w:rFonts w:ascii="Verdana" w:hAnsi="Verdana" w:cs="Arial"/>
                <w:b/>
                <w:bCs/>
                <w:sz w:val="16"/>
                <w:szCs w:val="16"/>
                <w:lang w:eastAsia="pt-BR"/>
              </w:rPr>
              <w:t>16.615</w:t>
            </w:r>
            <w:r>
              <w:rPr>
                <w:rFonts w:ascii="Verdana" w:hAnsi="Verdana" w:cs="Arial"/>
                <w:b/>
                <w:bCs/>
                <w:sz w:val="16"/>
                <w:szCs w:val="16"/>
                <w:lang w:eastAsia="pt-BR"/>
              </w:rPr>
              <w:t>)</w:t>
            </w:r>
          </w:p>
        </w:tc>
        <w:tc>
          <w:tcPr>
            <w:tcW w:w="1440" w:type="dxa"/>
            <w:tcBorders>
              <w:top w:val="nil"/>
              <w:left w:val="nil"/>
              <w:bottom w:val="single" w:sz="8" w:space="0" w:color="FFFFFF"/>
              <w:right w:val="single" w:sz="8" w:space="0" w:color="FFFFFF"/>
            </w:tcBorders>
            <w:shd w:val="clear" w:color="000000" w:fill="A6A6A6"/>
            <w:vAlign w:val="center"/>
            <w:hideMark/>
          </w:tcPr>
          <w:p w14:paraId="288D0AD6" w14:textId="1F29E4EB" w:rsidR="00D56BC1" w:rsidRPr="00D56BC1" w:rsidRDefault="00ED260B"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D56BC1" w:rsidRPr="00D56BC1">
              <w:rPr>
                <w:rFonts w:ascii="Verdana" w:hAnsi="Verdana" w:cs="Arial"/>
                <w:b/>
                <w:bCs/>
                <w:sz w:val="16"/>
                <w:szCs w:val="16"/>
                <w:lang w:eastAsia="pt-BR"/>
              </w:rPr>
              <w:t>14.944</w:t>
            </w:r>
            <w:r>
              <w:rPr>
                <w:rFonts w:ascii="Verdana" w:hAnsi="Verdana" w:cs="Arial"/>
                <w:b/>
                <w:bCs/>
                <w:sz w:val="16"/>
                <w:szCs w:val="16"/>
                <w:lang w:eastAsia="pt-BR"/>
              </w:rPr>
              <w:t>)</w:t>
            </w:r>
          </w:p>
        </w:tc>
      </w:tr>
    </w:tbl>
    <w:p w14:paraId="3A412743" w14:textId="295EF8CE" w:rsidR="00D0151E" w:rsidRDefault="00D36268" w:rsidP="00D0151E">
      <w:pPr>
        <w:pStyle w:val="UmPontoNovo9"/>
        <w:numPr>
          <w:ilvl w:val="3"/>
          <w:numId w:val="75"/>
        </w:numPr>
        <w:spacing w:after="120"/>
        <w:ind w:left="426"/>
        <w:jc w:val="both"/>
        <w:rPr>
          <w:rFonts w:ascii="Verdana" w:hAnsi="Verdana" w:cs="Arial"/>
          <w:sz w:val="16"/>
          <w:szCs w:val="16"/>
        </w:rPr>
      </w:pPr>
      <w:bookmarkStart w:id="120" w:name="_Toc44692497"/>
      <w:r>
        <w:rPr>
          <w:rFonts w:ascii="Verdana" w:hAnsi="Verdana" w:cs="Arial"/>
          <w:sz w:val="16"/>
          <w:szCs w:val="16"/>
        </w:rPr>
        <w:t xml:space="preserve">A remuneração está congelada </w:t>
      </w:r>
      <w:proofErr w:type="gramStart"/>
      <w:r>
        <w:rPr>
          <w:rFonts w:ascii="Verdana" w:hAnsi="Verdana" w:cs="Arial"/>
          <w:sz w:val="16"/>
          <w:szCs w:val="16"/>
        </w:rPr>
        <w:t>desde de</w:t>
      </w:r>
      <w:proofErr w:type="gramEnd"/>
      <w:r>
        <w:rPr>
          <w:rFonts w:ascii="Verdana" w:hAnsi="Verdana" w:cs="Arial"/>
          <w:sz w:val="16"/>
          <w:szCs w:val="16"/>
        </w:rPr>
        <w:t xml:space="preserve"> abril de 2019, sendo que a variação deve-se a ocupação de todas as vagas de diretoria e conselho, que em 2019, estava parcial. </w:t>
      </w:r>
    </w:p>
    <w:p w14:paraId="0525B373" w14:textId="109FD004" w:rsidR="00E216FC" w:rsidRPr="00C27831" w:rsidRDefault="00D053E8" w:rsidP="007C0984">
      <w:pPr>
        <w:pStyle w:val="Ttulo1"/>
        <w:tabs>
          <w:tab w:val="clear" w:pos="432"/>
        </w:tabs>
        <w:suppressAutoHyphens w:val="0"/>
        <w:snapToGrid w:val="0"/>
        <w:spacing w:after="240"/>
        <w:ind w:left="0" w:firstLine="0"/>
        <w:jc w:val="both"/>
        <w:rPr>
          <w:rFonts w:ascii="Verdana" w:hAnsi="Verdana"/>
          <w:sz w:val="20"/>
          <w:szCs w:val="20"/>
        </w:rPr>
      </w:pPr>
      <w:bookmarkStart w:id="121" w:name="_Toc51687955"/>
      <w:r>
        <w:rPr>
          <w:rFonts w:ascii="Verdana" w:hAnsi="Verdana"/>
          <w:sz w:val="20"/>
          <w:szCs w:val="20"/>
        </w:rPr>
        <w:t xml:space="preserve">Nota 17 </w:t>
      </w:r>
      <w:r w:rsidR="00241358">
        <w:rPr>
          <w:rFonts w:ascii="Verdana" w:hAnsi="Verdana"/>
          <w:sz w:val="20"/>
          <w:szCs w:val="20"/>
        </w:rPr>
        <w:t xml:space="preserve">- </w:t>
      </w:r>
      <w:r w:rsidR="00E216FC" w:rsidRPr="00C27831">
        <w:rPr>
          <w:rFonts w:ascii="Verdana" w:hAnsi="Verdana"/>
          <w:sz w:val="20"/>
          <w:szCs w:val="20"/>
        </w:rPr>
        <w:t>Outras despesas administrativas</w:t>
      </w:r>
      <w:bookmarkEnd w:id="120"/>
      <w:bookmarkEnd w:id="121"/>
    </w:p>
    <w:tbl>
      <w:tblPr>
        <w:tblW w:w="10300" w:type="dxa"/>
        <w:tblInd w:w="60" w:type="dxa"/>
        <w:tblCellMar>
          <w:left w:w="70" w:type="dxa"/>
          <w:right w:w="70" w:type="dxa"/>
        </w:tblCellMar>
        <w:tblLook w:val="04A0" w:firstRow="1" w:lastRow="0" w:firstColumn="1" w:lastColumn="0" w:noHBand="0" w:noVBand="1"/>
      </w:tblPr>
      <w:tblGrid>
        <w:gridCol w:w="7420"/>
        <w:gridCol w:w="1440"/>
        <w:gridCol w:w="1440"/>
      </w:tblGrid>
      <w:tr w:rsidR="008B693D" w:rsidRPr="008B693D" w14:paraId="5FBE29BD" w14:textId="77777777" w:rsidTr="00010DB9">
        <w:trPr>
          <w:trHeight w:val="300"/>
        </w:trPr>
        <w:tc>
          <w:tcPr>
            <w:tcW w:w="742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9C6FEF6" w14:textId="77777777" w:rsidR="008B693D" w:rsidRPr="008B693D" w:rsidRDefault="008B693D" w:rsidP="007C0984">
            <w:pPr>
              <w:suppressAutoHyphens w:val="0"/>
              <w:jc w:val="center"/>
              <w:rPr>
                <w:rFonts w:ascii="Verdana" w:hAnsi="Verdana" w:cs="Arial"/>
                <w:b/>
                <w:bCs/>
                <w:sz w:val="16"/>
                <w:szCs w:val="16"/>
                <w:lang w:eastAsia="pt-BR"/>
              </w:rPr>
            </w:pPr>
            <w:r w:rsidRPr="008B693D">
              <w:rPr>
                <w:rFonts w:ascii="Verdana" w:hAnsi="Verdana" w:cs="Arial"/>
                <w:b/>
                <w:bCs/>
                <w:sz w:val="16"/>
                <w:szCs w:val="16"/>
                <w:lang w:eastAsia="pt-BR"/>
              </w:rPr>
              <w:t> </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62302418" w14:textId="77777777" w:rsidR="008B693D" w:rsidRPr="008B693D" w:rsidRDefault="008B693D" w:rsidP="007C0984">
            <w:pPr>
              <w:suppressAutoHyphens w:val="0"/>
              <w:jc w:val="center"/>
              <w:rPr>
                <w:rFonts w:ascii="Verdana" w:hAnsi="Verdana" w:cs="Arial"/>
                <w:b/>
                <w:bCs/>
                <w:sz w:val="16"/>
                <w:szCs w:val="16"/>
                <w:lang w:eastAsia="pt-BR"/>
              </w:rPr>
            </w:pPr>
            <w:r w:rsidRPr="008B693D">
              <w:rPr>
                <w:rFonts w:ascii="Verdana" w:hAnsi="Verdana" w:cs="Arial"/>
                <w:b/>
                <w:bCs/>
                <w:sz w:val="16"/>
                <w:szCs w:val="16"/>
                <w:lang w:eastAsia="pt-BR"/>
              </w:rPr>
              <w:t>30.06.2020</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6BE588CE" w14:textId="77777777" w:rsidR="008B693D" w:rsidRPr="008B693D" w:rsidRDefault="008B693D" w:rsidP="007C0984">
            <w:pPr>
              <w:suppressAutoHyphens w:val="0"/>
              <w:jc w:val="center"/>
              <w:rPr>
                <w:rFonts w:ascii="Verdana" w:hAnsi="Verdana" w:cs="Arial"/>
                <w:b/>
                <w:bCs/>
                <w:sz w:val="16"/>
                <w:szCs w:val="16"/>
                <w:lang w:eastAsia="pt-BR"/>
              </w:rPr>
            </w:pPr>
            <w:r w:rsidRPr="008B693D">
              <w:rPr>
                <w:rFonts w:ascii="Verdana" w:hAnsi="Verdana" w:cs="Arial"/>
                <w:b/>
                <w:bCs/>
                <w:sz w:val="16"/>
                <w:szCs w:val="16"/>
                <w:lang w:eastAsia="pt-BR"/>
              </w:rPr>
              <w:t>30.06.2019</w:t>
            </w:r>
          </w:p>
        </w:tc>
      </w:tr>
      <w:tr w:rsidR="008B693D" w:rsidRPr="008B693D" w14:paraId="0FD86296"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1D542EE0"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 xml:space="preserve">Serviços de terceiros </w:t>
            </w:r>
            <w:r w:rsidRPr="008B693D">
              <w:rPr>
                <w:rFonts w:ascii="Verdana" w:hAnsi="Verdana" w:cs="Arial"/>
                <w:sz w:val="16"/>
                <w:szCs w:val="16"/>
                <w:vertAlign w:val="superscript"/>
                <w:lang w:eastAsia="pt-BR"/>
              </w:rPr>
              <w:t>(1)</w:t>
            </w:r>
          </w:p>
        </w:tc>
        <w:tc>
          <w:tcPr>
            <w:tcW w:w="1440" w:type="dxa"/>
            <w:tcBorders>
              <w:top w:val="nil"/>
              <w:left w:val="nil"/>
              <w:bottom w:val="single" w:sz="8" w:space="0" w:color="FFFFFF"/>
              <w:right w:val="single" w:sz="8" w:space="0" w:color="FFFFFF"/>
            </w:tcBorders>
            <w:shd w:val="clear" w:color="000000" w:fill="F2F2F2"/>
            <w:vAlign w:val="center"/>
            <w:hideMark/>
          </w:tcPr>
          <w:p w14:paraId="4196FA7A" w14:textId="33B0526E"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8.668</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5813EF83" w14:textId="5ACC034E"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8.280</w:t>
            </w:r>
            <w:r>
              <w:rPr>
                <w:rFonts w:ascii="Verdana" w:hAnsi="Verdana" w:cs="Arial"/>
                <w:sz w:val="16"/>
                <w:szCs w:val="16"/>
                <w:lang w:eastAsia="pt-BR"/>
              </w:rPr>
              <w:t>)</w:t>
            </w:r>
          </w:p>
        </w:tc>
      </w:tr>
      <w:tr w:rsidR="008B693D" w:rsidRPr="008B693D" w14:paraId="633CE6C3"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7B4AE0D7"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Processamento de dados</w:t>
            </w:r>
          </w:p>
        </w:tc>
        <w:tc>
          <w:tcPr>
            <w:tcW w:w="1440" w:type="dxa"/>
            <w:tcBorders>
              <w:top w:val="nil"/>
              <w:left w:val="nil"/>
              <w:bottom w:val="single" w:sz="8" w:space="0" w:color="FFFFFF"/>
              <w:right w:val="single" w:sz="8" w:space="0" w:color="FFFFFF"/>
            </w:tcBorders>
            <w:shd w:val="clear" w:color="000000" w:fill="F2F2F2"/>
            <w:vAlign w:val="center"/>
            <w:hideMark/>
          </w:tcPr>
          <w:p w14:paraId="02A09BD5" w14:textId="0E570BF3"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733B5B">
              <w:rPr>
                <w:rFonts w:ascii="Verdana" w:hAnsi="Verdana" w:cs="Arial"/>
                <w:sz w:val="16"/>
                <w:szCs w:val="16"/>
                <w:lang w:eastAsia="pt-BR"/>
              </w:rPr>
              <w:t>1.319</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6686FA4A" w14:textId="5FA7A24C"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1.277</w:t>
            </w:r>
            <w:r>
              <w:rPr>
                <w:rFonts w:ascii="Verdana" w:hAnsi="Verdana" w:cs="Arial"/>
                <w:sz w:val="16"/>
                <w:szCs w:val="16"/>
                <w:lang w:eastAsia="pt-BR"/>
              </w:rPr>
              <w:t>)</w:t>
            </w:r>
          </w:p>
        </w:tc>
      </w:tr>
      <w:tr w:rsidR="008B693D" w:rsidRPr="008B693D" w14:paraId="0BA08D79"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326DBDAD"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Aluguéis</w:t>
            </w:r>
          </w:p>
        </w:tc>
        <w:tc>
          <w:tcPr>
            <w:tcW w:w="1440" w:type="dxa"/>
            <w:tcBorders>
              <w:top w:val="nil"/>
              <w:left w:val="nil"/>
              <w:bottom w:val="single" w:sz="8" w:space="0" w:color="FFFFFF"/>
              <w:right w:val="single" w:sz="8" w:space="0" w:color="FFFFFF"/>
            </w:tcBorders>
            <w:shd w:val="clear" w:color="000000" w:fill="F2F2F2"/>
            <w:vAlign w:val="center"/>
            <w:hideMark/>
          </w:tcPr>
          <w:p w14:paraId="371272D6" w14:textId="7319AA86"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8</w:t>
            </w:r>
            <w:r w:rsidR="00304712">
              <w:rPr>
                <w:rFonts w:ascii="Verdana" w:hAnsi="Verdana" w:cs="Arial"/>
                <w:sz w:val="16"/>
                <w:szCs w:val="16"/>
                <w:lang w:eastAsia="pt-BR"/>
              </w:rPr>
              <w:t>29</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59CC3F2D" w14:textId="3D0A2B15"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925</w:t>
            </w:r>
            <w:r>
              <w:rPr>
                <w:rFonts w:ascii="Verdana" w:hAnsi="Verdana" w:cs="Arial"/>
                <w:sz w:val="16"/>
                <w:szCs w:val="16"/>
                <w:lang w:eastAsia="pt-BR"/>
              </w:rPr>
              <w:t>)</w:t>
            </w:r>
          </w:p>
        </w:tc>
      </w:tr>
      <w:tr w:rsidR="008B693D" w:rsidRPr="008B693D" w14:paraId="7F3676EB"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2960128E"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Serviços do sistema financeiro</w:t>
            </w:r>
          </w:p>
        </w:tc>
        <w:tc>
          <w:tcPr>
            <w:tcW w:w="1440" w:type="dxa"/>
            <w:tcBorders>
              <w:top w:val="nil"/>
              <w:left w:val="nil"/>
              <w:bottom w:val="single" w:sz="8" w:space="0" w:color="FFFFFF"/>
              <w:right w:val="single" w:sz="8" w:space="0" w:color="FFFFFF"/>
            </w:tcBorders>
            <w:shd w:val="clear" w:color="000000" w:fill="F2F2F2"/>
            <w:vAlign w:val="center"/>
            <w:hideMark/>
          </w:tcPr>
          <w:p w14:paraId="65B4A2E2" w14:textId="7EC640CD"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357</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5DD99503" w14:textId="4A238691"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242</w:t>
            </w:r>
            <w:r>
              <w:rPr>
                <w:rFonts w:ascii="Verdana" w:hAnsi="Verdana" w:cs="Arial"/>
                <w:sz w:val="16"/>
                <w:szCs w:val="16"/>
                <w:lang w:eastAsia="pt-BR"/>
              </w:rPr>
              <w:t>)</w:t>
            </w:r>
          </w:p>
        </w:tc>
      </w:tr>
      <w:tr w:rsidR="008B693D" w:rsidRPr="008B693D" w14:paraId="0223C449"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677D059D"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 xml:space="preserve">Publicações, propaganda e </w:t>
            </w:r>
            <w:proofErr w:type="gramStart"/>
            <w:r w:rsidRPr="008B693D">
              <w:rPr>
                <w:rFonts w:ascii="Verdana" w:hAnsi="Verdana" w:cs="Arial"/>
                <w:sz w:val="16"/>
                <w:szCs w:val="16"/>
                <w:lang w:eastAsia="pt-BR"/>
              </w:rPr>
              <w:t>publicidade</w:t>
            </w:r>
            <w:proofErr w:type="gramEnd"/>
          </w:p>
        </w:tc>
        <w:tc>
          <w:tcPr>
            <w:tcW w:w="1440" w:type="dxa"/>
            <w:tcBorders>
              <w:top w:val="nil"/>
              <w:left w:val="nil"/>
              <w:bottom w:val="single" w:sz="8" w:space="0" w:color="FFFFFF"/>
              <w:right w:val="single" w:sz="8" w:space="0" w:color="FFFFFF"/>
            </w:tcBorders>
            <w:shd w:val="clear" w:color="000000" w:fill="F2F2F2"/>
            <w:vAlign w:val="center"/>
            <w:hideMark/>
          </w:tcPr>
          <w:p w14:paraId="424D359F" w14:textId="16B0FCE0"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334</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270EE995" w14:textId="4FEE3C85"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170</w:t>
            </w:r>
            <w:r>
              <w:rPr>
                <w:rFonts w:ascii="Verdana" w:hAnsi="Verdana" w:cs="Arial"/>
                <w:sz w:val="16"/>
                <w:szCs w:val="16"/>
                <w:lang w:eastAsia="pt-BR"/>
              </w:rPr>
              <w:t>)</w:t>
            </w:r>
          </w:p>
        </w:tc>
      </w:tr>
      <w:tr w:rsidR="008B693D" w:rsidRPr="008B693D" w14:paraId="54C2E724"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312DDF1D"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Serviços de vigilância e segurança</w:t>
            </w:r>
          </w:p>
        </w:tc>
        <w:tc>
          <w:tcPr>
            <w:tcW w:w="1440" w:type="dxa"/>
            <w:tcBorders>
              <w:top w:val="nil"/>
              <w:left w:val="nil"/>
              <w:bottom w:val="single" w:sz="8" w:space="0" w:color="FFFFFF"/>
              <w:right w:val="single" w:sz="8" w:space="0" w:color="FFFFFF"/>
            </w:tcBorders>
            <w:shd w:val="clear" w:color="000000" w:fill="F2F2F2"/>
            <w:vAlign w:val="center"/>
            <w:hideMark/>
          </w:tcPr>
          <w:p w14:paraId="47D53706" w14:textId="1EE1CF5B"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733B5B">
              <w:rPr>
                <w:rFonts w:ascii="Verdana" w:hAnsi="Verdana" w:cs="Arial"/>
                <w:sz w:val="16"/>
                <w:szCs w:val="16"/>
                <w:lang w:eastAsia="pt-BR"/>
              </w:rPr>
              <w:t>172</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59ACC9B4" w14:textId="01949DFA"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169</w:t>
            </w:r>
            <w:r>
              <w:rPr>
                <w:rFonts w:ascii="Verdana" w:hAnsi="Verdana" w:cs="Arial"/>
                <w:sz w:val="16"/>
                <w:szCs w:val="16"/>
                <w:lang w:eastAsia="pt-BR"/>
              </w:rPr>
              <w:t>)</w:t>
            </w:r>
          </w:p>
        </w:tc>
      </w:tr>
      <w:tr w:rsidR="008B693D" w:rsidRPr="008B693D" w14:paraId="0C4DFE60"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542A275E"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Relações públicas</w:t>
            </w:r>
          </w:p>
        </w:tc>
        <w:tc>
          <w:tcPr>
            <w:tcW w:w="1440" w:type="dxa"/>
            <w:tcBorders>
              <w:top w:val="nil"/>
              <w:left w:val="nil"/>
              <w:bottom w:val="single" w:sz="8" w:space="0" w:color="FFFFFF"/>
              <w:right w:val="single" w:sz="8" w:space="0" w:color="FFFFFF"/>
            </w:tcBorders>
            <w:shd w:val="clear" w:color="000000" w:fill="F2F2F2"/>
            <w:vAlign w:val="center"/>
            <w:hideMark/>
          </w:tcPr>
          <w:p w14:paraId="70353270" w14:textId="57DC8F74"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157</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43DCE51A" w14:textId="3D7D2343"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20</w:t>
            </w:r>
            <w:r>
              <w:rPr>
                <w:rFonts w:ascii="Verdana" w:hAnsi="Verdana" w:cs="Arial"/>
                <w:sz w:val="16"/>
                <w:szCs w:val="16"/>
                <w:lang w:eastAsia="pt-BR"/>
              </w:rPr>
              <w:t>)</w:t>
            </w:r>
          </w:p>
        </w:tc>
      </w:tr>
      <w:tr w:rsidR="008B693D" w:rsidRPr="008B693D" w14:paraId="6B6102AA"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272459E1"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Manutenção e conservação de bens</w:t>
            </w:r>
          </w:p>
        </w:tc>
        <w:tc>
          <w:tcPr>
            <w:tcW w:w="1440" w:type="dxa"/>
            <w:tcBorders>
              <w:top w:val="nil"/>
              <w:left w:val="nil"/>
              <w:bottom w:val="single" w:sz="8" w:space="0" w:color="FFFFFF"/>
              <w:right w:val="single" w:sz="8" w:space="0" w:color="FFFFFF"/>
            </w:tcBorders>
            <w:shd w:val="clear" w:color="000000" w:fill="F2F2F2"/>
            <w:vAlign w:val="center"/>
            <w:hideMark/>
          </w:tcPr>
          <w:p w14:paraId="3898DEA3" w14:textId="4378343A"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126</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5BA1DB25" w14:textId="04BE97F6"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138</w:t>
            </w:r>
            <w:r>
              <w:rPr>
                <w:rFonts w:ascii="Verdana" w:hAnsi="Verdana" w:cs="Arial"/>
                <w:sz w:val="16"/>
                <w:szCs w:val="16"/>
                <w:lang w:eastAsia="pt-BR"/>
              </w:rPr>
              <w:t>)</w:t>
            </w:r>
          </w:p>
        </w:tc>
      </w:tr>
      <w:tr w:rsidR="008B693D" w:rsidRPr="008B693D" w14:paraId="32663C54"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03B02700"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Viagens</w:t>
            </w:r>
          </w:p>
        </w:tc>
        <w:tc>
          <w:tcPr>
            <w:tcW w:w="1440" w:type="dxa"/>
            <w:tcBorders>
              <w:top w:val="nil"/>
              <w:left w:val="nil"/>
              <w:bottom w:val="single" w:sz="8" w:space="0" w:color="FFFFFF"/>
              <w:right w:val="single" w:sz="8" w:space="0" w:color="FFFFFF"/>
            </w:tcBorders>
            <w:shd w:val="clear" w:color="000000" w:fill="F2F2F2"/>
            <w:vAlign w:val="center"/>
            <w:hideMark/>
          </w:tcPr>
          <w:p w14:paraId="17D4EC6A" w14:textId="75785BCD"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85</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5E7E67F0" w14:textId="1ED87669"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166</w:t>
            </w:r>
            <w:r>
              <w:rPr>
                <w:rFonts w:ascii="Verdana" w:hAnsi="Verdana" w:cs="Arial"/>
                <w:sz w:val="16"/>
                <w:szCs w:val="16"/>
                <w:lang w:eastAsia="pt-BR"/>
              </w:rPr>
              <w:t>)</w:t>
            </w:r>
          </w:p>
        </w:tc>
      </w:tr>
      <w:tr w:rsidR="008B693D" w:rsidRPr="008B693D" w14:paraId="2ED57EE4"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172529B3"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 xml:space="preserve">Água, energia e </w:t>
            </w:r>
            <w:proofErr w:type="gramStart"/>
            <w:r w:rsidRPr="008B693D">
              <w:rPr>
                <w:rFonts w:ascii="Verdana" w:hAnsi="Verdana" w:cs="Arial"/>
                <w:sz w:val="16"/>
                <w:szCs w:val="16"/>
                <w:lang w:eastAsia="pt-BR"/>
              </w:rPr>
              <w:t>gás</w:t>
            </w:r>
            <w:proofErr w:type="gramEnd"/>
          </w:p>
        </w:tc>
        <w:tc>
          <w:tcPr>
            <w:tcW w:w="1440" w:type="dxa"/>
            <w:tcBorders>
              <w:top w:val="nil"/>
              <w:left w:val="nil"/>
              <w:bottom w:val="single" w:sz="8" w:space="0" w:color="FFFFFF"/>
              <w:right w:val="single" w:sz="8" w:space="0" w:color="FFFFFF"/>
            </w:tcBorders>
            <w:shd w:val="clear" w:color="000000" w:fill="F2F2F2"/>
            <w:vAlign w:val="center"/>
            <w:hideMark/>
          </w:tcPr>
          <w:p w14:paraId="07BD80F0" w14:textId="2566B34C"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82</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0C08208D" w14:textId="71435CE7"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107</w:t>
            </w:r>
            <w:r>
              <w:rPr>
                <w:rFonts w:ascii="Verdana" w:hAnsi="Verdana" w:cs="Arial"/>
                <w:sz w:val="16"/>
                <w:szCs w:val="16"/>
                <w:lang w:eastAsia="pt-BR"/>
              </w:rPr>
              <w:t>)</w:t>
            </w:r>
          </w:p>
        </w:tc>
      </w:tr>
      <w:tr w:rsidR="008B693D" w:rsidRPr="008B693D" w14:paraId="7BDF0404"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4F71B71C"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Comunicações</w:t>
            </w:r>
          </w:p>
        </w:tc>
        <w:tc>
          <w:tcPr>
            <w:tcW w:w="1440" w:type="dxa"/>
            <w:tcBorders>
              <w:top w:val="nil"/>
              <w:left w:val="nil"/>
              <w:bottom w:val="single" w:sz="8" w:space="0" w:color="FFFFFF"/>
              <w:right w:val="single" w:sz="8" w:space="0" w:color="FFFFFF"/>
            </w:tcBorders>
            <w:shd w:val="clear" w:color="000000" w:fill="F2F2F2"/>
            <w:vAlign w:val="center"/>
            <w:hideMark/>
          </w:tcPr>
          <w:p w14:paraId="588A958C" w14:textId="3AAFBC0F"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6</w:t>
            </w:r>
            <w:r w:rsidR="00304712">
              <w:rPr>
                <w:rFonts w:ascii="Verdana" w:hAnsi="Verdana" w:cs="Arial"/>
                <w:sz w:val="16"/>
                <w:szCs w:val="16"/>
                <w:lang w:eastAsia="pt-BR"/>
              </w:rPr>
              <w:t>4</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5797F6AC" w14:textId="4050040D"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83</w:t>
            </w:r>
            <w:r>
              <w:rPr>
                <w:rFonts w:ascii="Verdana" w:hAnsi="Verdana" w:cs="Arial"/>
                <w:sz w:val="16"/>
                <w:szCs w:val="16"/>
                <w:lang w:eastAsia="pt-BR"/>
              </w:rPr>
              <w:t>)</w:t>
            </w:r>
          </w:p>
        </w:tc>
      </w:tr>
      <w:tr w:rsidR="008B693D" w:rsidRPr="008B693D" w14:paraId="2D554581"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35A9FDFF"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 xml:space="preserve">Depreciações e amortizações </w:t>
            </w:r>
          </w:p>
        </w:tc>
        <w:tc>
          <w:tcPr>
            <w:tcW w:w="1440" w:type="dxa"/>
            <w:tcBorders>
              <w:top w:val="nil"/>
              <w:left w:val="nil"/>
              <w:bottom w:val="single" w:sz="8" w:space="0" w:color="FFFFFF"/>
              <w:right w:val="single" w:sz="8" w:space="0" w:color="FFFFFF"/>
            </w:tcBorders>
            <w:shd w:val="clear" w:color="000000" w:fill="F2F2F2"/>
            <w:vAlign w:val="center"/>
            <w:hideMark/>
          </w:tcPr>
          <w:p w14:paraId="5581F2BB" w14:textId="45376A51"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62</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7549DAA1" w14:textId="58B8438F"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55</w:t>
            </w:r>
            <w:r>
              <w:rPr>
                <w:rFonts w:ascii="Verdana" w:hAnsi="Verdana" w:cs="Arial"/>
                <w:sz w:val="16"/>
                <w:szCs w:val="16"/>
                <w:lang w:eastAsia="pt-BR"/>
              </w:rPr>
              <w:t>)</w:t>
            </w:r>
          </w:p>
        </w:tc>
      </w:tr>
      <w:tr w:rsidR="008B693D" w:rsidRPr="008B693D" w14:paraId="329A4776"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3B5838CF"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Seguros</w:t>
            </w:r>
          </w:p>
        </w:tc>
        <w:tc>
          <w:tcPr>
            <w:tcW w:w="1440" w:type="dxa"/>
            <w:tcBorders>
              <w:top w:val="nil"/>
              <w:left w:val="nil"/>
              <w:bottom w:val="single" w:sz="8" w:space="0" w:color="FFFFFF"/>
              <w:right w:val="single" w:sz="8" w:space="0" w:color="FFFFFF"/>
            </w:tcBorders>
            <w:shd w:val="clear" w:color="000000" w:fill="F2F2F2"/>
            <w:vAlign w:val="center"/>
            <w:hideMark/>
          </w:tcPr>
          <w:p w14:paraId="428839F6" w14:textId="79F67CDD"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56</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7F246742" w14:textId="3004A0D0"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46</w:t>
            </w:r>
            <w:r>
              <w:rPr>
                <w:rFonts w:ascii="Verdana" w:hAnsi="Verdana" w:cs="Arial"/>
                <w:sz w:val="16"/>
                <w:szCs w:val="16"/>
                <w:lang w:eastAsia="pt-BR"/>
              </w:rPr>
              <w:t>)</w:t>
            </w:r>
          </w:p>
        </w:tc>
      </w:tr>
      <w:tr w:rsidR="008B693D" w:rsidRPr="008B693D" w14:paraId="2833CE3F"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63B456B4" w14:textId="77777777" w:rsidR="008B693D" w:rsidRPr="008B693D" w:rsidRDefault="008B693D" w:rsidP="007C0984">
            <w:pPr>
              <w:suppressAutoHyphens w:val="0"/>
              <w:jc w:val="both"/>
              <w:rPr>
                <w:rFonts w:ascii="Verdana" w:hAnsi="Verdana" w:cs="Arial"/>
                <w:sz w:val="16"/>
                <w:szCs w:val="16"/>
                <w:lang w:eastAsia="pt-BR"/>
              </w:rPr>
            </w:pPr>
            <w:r w:rsidRPr="008B693D">
              <w:rPr>
                <w:rFonts w:ascii="Verdana" w:hAnsi="Verdana" w:cs="Arial"/>
                <w:sz w:val="16"/>
                <w:szCs w:val="16"/>
                <w:lang w:eastAsia="pt-BR"/>
              </w:rPr>
              <w:t>Outras despesas administrativas</w:t>
            </w:r>
          </w:p>
        </w:tc>
        <w:tc>
          <w:tcPr>
            <w:tcW w:w="1440" w:type="dxa"/>
            <w:tcBorders>
              <w:top w:val="nil"/>
              <w:left w:val="nil"/>
              <w:bottom w:val="single" w:sz="8" w:space="0" w:color="FFFFFF"/>
              <w:right w:val="single" w:sz="8" w:space="0" w:color="FFFFFF"/>
            </w:tcBorders>
            <w:shd w:val="clear" w:color="000000" w:fill="F2F2F2"/>
            <w:vAlign w:val="center"/>
            <w:hideMark/>
          </w:tcPr>
          <w:p w14:paraId="186F1341" w14:textId="00212985"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342</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7842729C" w14:textId="3C9A1990" w:rsidR="008B693D" w:rsidRPr="008B693D" w:rsidRDefault="00796EC3"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B693D" w:rsidRPr="008B693D">
              <w:rPr>
                <w:rFonts w:ascii="Verdana" w:hAnsi="Verdana" w:cs="Arial"/>
                <w:sz w:val="16"/>
                <w:szCs w:val="16"/>
                <w:lang w:eastAsia="pt-BR"/>
              </w:rPr>
              <w:t>388</w:t>
            </w:r>
            <w:r>
              <w:rPr>
                <w:rFonts w:ascii="Verdana" w:hAnsi="Verdana" w:cs="Arial"/>
                <w:sz w:val="16"/>
                <w:szCs w:val="16"/>
                <w:lang w:eastAsia="pt-BR"/>
              </w:rPr>
              <w:t>)</w:t>
            </w:r>
          </w:p>
        </w:tc>
      </w:tr>
      <w:tr w:rsidR="008B693D" w:rsidRPr="008B693D" w14:paraId="3F82EB2E"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A6A6A6"/>
            <w:vAlign w:val="center"/>
            <w:hideMark/>
          </w:tcPr>
          <w:p w14:paraId="667C1F3A" w14:textId="77777777" w:rsidR="008B693D" w:rsidRPr="008B693D" w:rsidRDefault="008B693D" w:rsidP="007C0984">
            <w:pPr>
              <w:suppressAutoHyphens w:val="0"/>
              <w:jc w:val="both"/>
              <w:rPr>
                <w:rFonts w:ascii="Verdana" w:hAnsi="Verdana" w:cs="Arial"/>
                <w:b/>
                <w:bCs/>
                <w:sz w:val="16"/>
                <w:szCs w:val="16"/>
                <w:lang w:eastAsia="pt-BR"/>
              </w:rPr>
            </w:pPr>
            <w:r w:rsidRPr="008B693D">
              <w:rPr>
                <w:rFonts w:ascii="Verdana" w:hAnsi="Verdana" w:cs="Arial"/>
                <w:b/>
                <w:bCs/>
                <w:sz w:val="16"/>
                <w:szCs w:val="16"/>
                <w:lang w:eastAsia="pt-BR"/>
              </w:rPr>
              <w:t>Total</w:t>
            </w:r>
          </w:p>
        </w:tc>
        <w:tc>
          <w:tcPr>
            <w:tcW w:w="1440" w:type="dxa"/>
            <w:tcBorders>
              <w:top w:val="nil"/>
              <w:left w:val="nil"/>
              <w:bottom w:val="single" w:sz="8" w:space="0" w:color="FFFFFF"/>
              <w:right w:val="single" w:sz="8" w:space="0" w:color="FFFFFF"/>
            </w:tcBorders>
            <w:shd w:val="clear" w:color="000000" w:fill="A6A6A6"/>
            <w:vAlign w:val="center"/>
            <w:hideMark/>
          </w:tcPr>
          <w:p w14:paraId="42C6D3D4" w14:textId="52B8878E" w:rsidR="008B693D" w:rsidRPr="008B693D" w:rsidRDefault="00796EC3"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8B693D" w:rsidRPr="008B693D">
              <w:rPr>
                <w:rFonts w:ascii="Verdana" w:hAnsi="Verdana" w:cs="Arial"/>
                <w:b/>
                <w:bCs/>
                <w:sz w:val="16"/>
                <w:szCs w:val="16"/>
                <w:lang w:eastAsia="pt-BR"/>
              </w:rPr>
              <w:t>12.653</w:t>
            </w:r>
            <w:r>
              <w:rPr>
                <w:rFonts w:ascii="Verdana" w:hAnsi="Verdana" w:cs="Arial"/>
                <w:b/>
                <w:bCs/>
                <w:sz w:val="16"/>
                <w:szCs w:val="16"/>
                <w:lang w:eastAsia="pt-BR"/>
              </w:rPr>
              <w:t>)</w:t>
            </w:r>
          </w:p>
        </w:tc>
        <w:tc>
          <w:tcPr>
            <w:tcW w:w="1440" w:type="dxa"/>
            <w:tcBorders>
              <w:top w:val="nil"/>
              <w:left w:val="nil"/>
              <w:bottom w:val="single" w:sz="8" w:space="0" w:color="FFFFFF"/>
              <w:right w:val="single" w:sz="8" w:space="0" w:color="FFFFFF"/>
            </w:tcBorders>
            <w:shd w:val="clear" w:color="000000" w:fill="A6A6A6"/>
            <w:vAlign w:val="center"/>
            <w:hideMark/>
          </w:tcPr>
          <w:p w14:paraId="60B94B19" w14:textId="1133EEA7" w:rsidR="008B693D" w:rsidRPr="008B693D" w:rsidRDefault="00796EC3"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8B693D" w:rsidRPr="008B693D">
              <w:rPr>
                <w:rFonts w:ascii="Verdana" w:hAnsi="Verdana" w:cs="Arial"/>
                <w:b/>
                <w:bCs/>
                <w:sz w:val="16"/>
                <w:szCs w:val="16"/>
                <w:lang w:eastAsia="pt-BR"/>
              </w:rPr>
              <w:t>12.066</w:t>
            </w:r>
            <w:r>
              <w:rPr>
                <w:rFonts w:ascii="Verdana" w:hAnsi="Verdana" w:cs="Arial"/>
                <w:b/>
                <w:bCs/>
                <w:sz w:val="16"/>
                <w:szCs w:val="16"/>
                <w:lang w:eastAsia="pt-BR"/>
              </w:rPr>
              <w:t>)</w:t>
            </w:r>
          </w:p>
        </w:tc>
      </w:tr>
    </w:tbl>
    <w:p w14:paraId="0525B377" w14:textId="61A144A7" w:rsidR="00E216FC" w:rsidRPr="00E147F5" w:rsidRDefault="00E216FC" w:rsidP="00FC5D9F">
      <w:pPr>
        <w:pStyle w:val="UmPontoNovo9"/>
        <w:numPr>
          <w:ilvl w:val="3"/>
          <w:numId w:val="60"/>
        </w:numPr>
        <w:spacing w:after="120"/>
        <w:ind w:left="284" w:hanging="284"/>
        <w:jc w:val="both"/>
        <w:rPr>
          <w:rFonts w:ascii="Verdana" w:hAnsi="Verdana" w:cs="Arial"/>
          <w:sz w:val="16"/>
          <w:szCs w:val="16"/>
        </w:rPr>
      </w:pPr>
      <w:r w:rsidRPr="00E147F5">
        <w:rPr>
          <w:rFonts w:ascii="Verdana" w:hAnsi="Verdana" w:cs="Arial"/>
          <w:sz w:val="16"/>
          <w:szCs w:val="16"/>
        </w:rPr>
        <w:t>Do total registrado n</w:t>
      </w:r>
      <w:r w:rsidR="00B41B85" w:rsidRPr="00E147F5">
        <w:rPr>
          <w:rFonts w:ascii="Verdana" w:hAnsi="Verdana" w:cs="Arial"/>
          <w:sz w:val="16"/>
          <w:szCs w:val="16"/>
        </w:rPr>
        <w:t>esta conta, R$ 7.867</w:t>
      </w:r>
      <w:r w:rsidR="00681CFF">
        <w:rPr>
          <w:rFonts w:ascii="Verdana" w:hAnsi="Verdana" w:cs="Arial"/>
          <w:sz w:val="16"/>
          <w:szCs w:val="16"/>
        </w:rPr>
        <w:t xml:space="preserve"> mil</w:t>
      </w:r>
      <w:r w:rsidR="007153F2" w:rsidRPr="00E147F5">
        <w:rPr>
          <w:rFonts w:ascii="Verdana" w:hAnsi="Verdana" w:cs="Arial"/>
          <w:sz w:val="16"/>
          <w:szCs w:val="16"/>
        </w:rPr>
        <w:t xml:space="preserve"> (R$ </w:t>
      </w:r>
      <w:r w:rsidR="00B41B85" w:rsidRPr="00E147F5">
        <w:rPr>
          <w:rFonts w:ascii="Verdana" w:hAnsi="Verdana" w:cs="Arial"/>
          <w:sz w:val="16"/>
          <w:szCs w:val="16"/>
        </w:rPr>
        <w:t>7.632</w:t>
      </w:r>
      <w:r w:rsidR="009B64C4" w:rsidRPr="00E147F5">
        <w:rPr>
          <w:rFonts w:ascii="Verdana" w:hAnsi="Verdana" w:cs="Arial"/>
          <w:sz w:val="16"/>
          <w:szCs w:val="16"/>
        </w:rPr>
        <w:t xml:space="preserve"> </w:t>
      </w:r>
      <w:r w:rsidR="00681CFF">
        <w:rPr>
          <w:rFonts w:ascii="Verdana" w:hAnsi="Verdana" w:cs="Arial"/>
          <w:sz w:val="16"/>
          <w:szCs w:val="16"/>
        </w:rPr>
        <w:t xml:space="preserve">mil </w:t>
      </w:r>
      <w:r w:rsidR="00B41B85" w:rsidRPr="00E147F5">
        <w:rPr>
          <w:rFonts w:ascii="Verdana" w:hAnsi="Verdana" w:cs="Arial"/>
          <w:sz w:val="16"/>
          <w:szCs w:val="16"/>
        </w:rPr>
        <w:t>em 30.06.2019</w:t>
      </w:r>
      <w:r w:rsidR="009B64C4" w:rsidRPr="00E147F5">
        <w:rPr>
          <w:rFonts w:ascii="Verdana" w:hAnsi="Verdana" w:cs="Arial"/>
          <w:sz w:val="16"/>
          <w:szCs w:val="16"/>
        </w:rPr>
        <w:t>) refere</w:t>
      </w:r>
      <w:r w:rsidRPr="00E147F5">
        <w:rPr>
          <w:rFonts w:ascii="Verdana" w:hAnsi="Verdana" w:cs="Arial"/>
          <w:sz w:val="16"/>
          <w:szCs w:val="16"/>
        </w:rPr>
        <w:t xml:space="preserve">-se a despesas com o </w:t>
      </w:r>
      <w:proofErr w:type="spellStart"/>
      <w:r w:rsidRPr="00E147F5">
        <w:rPr>
          <w:rFonts w:ascii="Verdana" w:hAnsi="Verdana" w:cs="Arial"/>
          <w:sz w:val="16"/>
          <w:szCs w:val="16"/>
        </w:rPr>
        <w:t>Paranacidade</w:t>
      </w:r>
      <w:proofErr w:type="spellEnd"/>
      <w:r w:rsidRPr="00E147F5">
        <w:rPr>
          <w:rFonts w:ascii="Verdana" w:hAnsi="Verdana" w:cs="Arial"/>
          <w:sz w:val="16"/>
          <w:szCs w:val="16"/>
        </w:rPr>
        <w:t xml:space="preserve"> decorrentes do Ato Conjunto voltado à execução das ações necessárias à viabilização dos planos, programas, projetos e atividades da administração pública paranaense, a serem financiados </w:t>
      </w:r>
      <w:proofErr w:type="gramStart"/>
      <w:r w:rsidRPr="00E147F5">
        <w:rPr>
          <w:rFonts w:ascii="Verdana" w:hAnsi="Verdana" w:cs="Arial"/>
          <w:sz w:val="16"/>
          <w:szCs w:val="16"/>
        </w:rPr>
        <w:t xml:space="preserve">pela </w:t>
      </w:r>
      <w:r w:rsidR="00DD5BD1" w:rsidRPr="00E147F5">
        <w:rPr>
          <w:rFonts w:ascii="Verdana" w:hAnsi="Verdana" w:cs="Arial"/>
          <w:sz w:val="16"/>
          <w:szCs w:val="16"/>
        </w:rPr>
        <w:t>Fomento</w:t>
      </w:r>
      <w:proofErr w:type="gramEnd"/>
      <w:r w:rsidR="00DD5BD1" w:rsidRPr="00E147F5">
        <w:rPr>
          <w:rFonts w:ascii="Verdana" w:hAnsi="Verdana" w:cs="Arial"/>
          <w:sz w:val="16"/>
          <w:szCs w:val="16"/>
        </w:rPr>
        <w:t xml:space="preserve"> Paraná</w:t>
      </w:r>
      <w:r w:rsidRPr="00E147F5">
        <w:rPr>
          <w:rFonts w:ascii="Verdana" w:hAnsi="Verdana" w:cs="Arial"/>
          <w:sz w:val="16"/>
          <w:szCs w:val="16"/>
        </w:rPr>
        <w:t>, no âmbito do Sistema de Financiamento de Ações nos Municípios do Estado do Paraná (SFM), remunerado à taxa de 8%, calculado sobre cada liberação de recurso do contrato</w:t>
      </w:r>
      <w:r w:rsidR="00B12A9F">
        <w:rPr>
          <w:rFonts w:ascii="Verdana" w:hAnsi="Verdana" w:cs="Arial"/>
          <w:sz w:val="16"/>
          <w:szCs w:val="16"/>
        </w:rPr>
        <w:t>s</w:t>
      </w:r>
      <w:r w:rsidRPr="00E147F5">
        <w:rPr>
          <w:rFonts w:ascii="Verdana" w:hAnsi="Verdana" w:cs="Arial"/>
          <w:sz w:val="16"/>
          <w:szCs w:val="16"/>
        </w:rPr>
        <w:t xml:space="preserve"> relativo</w:t>
      </w:r>
      <w:r w:rsidR="00B12A9F">
        <w:rPr>
          <w:rFonts w:ascii="Verdana" w:hAnsi="Verdana" w:cs="Arial"/>
          <w:sz w:val="16"/>
          <w:szCs w:val="16"/>
        </w:rPr>
        <w:t>s</w:t>
      </w:r>
      <w:r w:rsidRPr="00E147F5">
        <w:rPr>
          <w:rFonts w:ascii="Verdana" w:hAnsi="Verdana" w:cs="Arial"/>
          <w:sz w:val="16"/>
          <w:szCs w:val="16"/>
        </w:rPr>
        <w:t xml:space="preserve"> à</w:t>
      </w:r>
      <w:r w:rsidR="00B12A9F">
        <w:rPr>
          <w:rFonts w:ascii="Verdana" w:hAnsi="Verdana" w:cs="Arial"/>
          <w:sz w:val="16"/>
          <w:szCs w:val="16"/>
        </w:rPr>
        <w:t>s</w:t>
      </w:r>
      <w:r w:rsidRPr="00E147F5">
        <w:rPr>
          <w:rFonts w:ascii="Verdana" w:hAnsi="Verdana" w:cs="Arial"/>
          <w:sz w:val="16"/>
          <w:szCs w:val="16"/>
        </w:rPr>
        <w:t xml:space="preserve"> operaç</w:t>
      </w:r>
      <w:r w:rsidR="00B12A9F">
        <w:rPr>
          <w:rFonts w:ascii="Verdana" w:hAnsi="Verdana" w:cs="Arial"/>
          <w:sz w:val="16"/>
          <w:szCs w:val="16"/>
        </w:rPr>
        <w:t>ões</w:t>
      </w:r>
      <w:r w:rsidRPr="00E147F5">
        <w:rPr>
          <w:rFonts w:ascii="Verdana" w:hAnsi="Verdana" w:cs="Arial"/>
          <w:sz w:val="16"/>
          <w:szCs w:val="16"/>
        </w:rPr>
        <w:t xml:space="preserve"> de crédito.</w:t>
      </w:r>
    </w:p>
    <w:p w14:paraId="0525B379" w14:textId="2840A5B1" w:rsidR="00E216FC" w:rsidRPr="00D053E8" w:rsidRDefault="00D053E8" w:rsidP="007C0984">
      <w:pPr>
        <w:pStyle w:val="Ttulo1"/>
        <w:tabs>
          <w:tab w:val="clear" w:pos="432"/>
        </w:tabs>
        <w:suppressAutoHyphens w:val="0"/>
        <w:snapToGrid w:val="0"/>
        <w:spacing w:after="240"/>
        <w:ind w:left="0" w:firstLine="0"/>
        <w:jc w:val="both"/>
        <w:rPr>
          <w:rFonts w:ascii="Verdana" w:hAnsi="Verdana"/>
          <w:sz w:val="20"/>
          <w:szCs w:val="20"/>
        </w:rPr>
      </w:pPr>
      <w:bookmarkStart w:id="122" w:name="_Toc44692498"/>
      <w:bookmarkStart w:id="123" w:name="_Toc51687956"/>
      <w:r>
        <w:rPr>
          <w:rFonts w:ascii="Verdana" w:hAnsi="Verdana"/>
          <w:sz w:val="20"/>
          <w:szCs w:val="20"/>
        </w:rPr>
        <w:t xml:space="preserve">Nota 18 </w:t>
      </w:r>
      <w:r w:rsidR="00241358">
        <w:rPr>
          <w:rFonts w:ascii="Verdana" w:hAnsi="Verdana"/>
          <w:sz w:val="20"/>
          <w:szCs w:val="20"/>
        </w:rPr>
        <w:t xml:space="preserve">- </w:t>
      </w:r>
      <w:r w:rsidR="00E216FC" w:rsidRPr="00C27831">
        <w:rPr>
          <w:rFonts w:ascii="Verdana" w:hAnsi="Verdana"/>
          <w:sz w:val="20"/>
          <w:szCs w:val="20"/>
        </w:rPr>
        <w:t>Despesas tributárias</w:t>
      </w:r>
      <w:bookmarkEnd w:id="122"/>
      <w:bookmarkEnd w:id="123"/>
    </w:p>
    <w:tbl>
      <w:tblPr>
        <w:tblW w:w="10300" w:type="dxa"/>
        <w:tblInd w:w="60" w:type="dxa"/>
        <w:tblCellMar>
          <w:left w:w="70" w:type="dxa"/>
          <w:right w:w="70" w:type="dxa"/>
        </w:tblCellMar>
        <w:tblLook w:val="04A0" w:firstRow="1" w:lastRow="0" w:firstColumn="1" w:lastColumn="0" w:noHBand="0" w:noVBand="1"/>
      </w:tblPr>
      <w:tblGrid>
        <w:gridCol w:w="7420"/>
        <w:gridCol w:w="1440"/>
        <w:gridCol w:w="1440"/>
      </w:tblGrid>
      <w:tr w:rsidR="00367315" w:rsidRPr="00367315" w14:paraId="38930F57" w14:textId="77777777" w:rsidTr="00010DB9">
        <w:trPr>
          <w:trHeight w:val="300"/>
        </w:trPr>
        <w:tc>
          <w:tcPr>
            <w:tcW w:w="742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155119E" w14:textId="77777777" w:rsidR="00367315" w:rsidRPr="00367315" w:rsidRDefault="00367315" w:rsidP="007C0984">
            <w:pPr>
              <w:suppressAutoHyphens w:val="0"/>
              <w:jc w:val="center"/>
              <w:rPr>
                <w:rFonts w:ascii="Verdana" w:hAnsi="Verdana" w:cs="Arial"/>
                <w:b/>
                <w:bCs/>
                <w:sz w:val="16"/>
                <w:szCs w:val="16"/>
                <w:lang w:eastAsia="pt-BR"/>
              </w:rPr>
            </w:pPr>
            <w:r w:rsidRPr="00367315">
              <w:rPr>
                <w:rFonts w:ascii="Verdana" w:hAnsi="Verdana" w:cs="Arial"/>
                <w:b/>
                <w:bCs/>
                <w:sz w:val="16"/>
                <w:szCs w:val="16"/>
                <w:lang w:eastAsia="pt-BR"/>
              </w:rPr>
              <w:t> </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5791A6D3" w14:textId="77777777" w:rsidR="00367315" w:rsidRPr="00367315" w:rsidRDefault="00367315" w:rsidP="007C0984">
            <w:pPr>
              <w:suppressAutoHyphens w:val="0"/>
              <w:jc w:val="center"/>
              <w:rPr>
                <w:rFonts w:ascii="Verdana" w:hAnsi="Verdana" w:cs="Arial"/>
                <w:b/>
                <w:bCs/>
                <w:sz w:val="16"/>
                <w:szCs w:val="16"/>
                <w:lang w:eastAsia="pt-BR"/>
              </w:rPr>
            </w:pPr>
            <w:r w:rsidRPr="00367315">
              <w:rPr>
                <w:rFonts w:ascii="Verdana" w:hAnsi="Verdana" w:cs="Arial"/>
                <w:b/>
                <w:bCs/>
                <w:sz w:val="16"/>
                <w:szCs w:val="16"/>
                <w:lang w:eastAsia="pt-BR"/>
              </w:rPr>
              <w:t>30.06.2020</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09B9D0FC" w14:textId="77777777" w:rsidR="00367315" w:rsidRPr="00367315" w:rsidRDefault="00367315" w:rsidP="007C0984">
            <w:pPr>
              <w:suppressAutoHyphens w:val="0"/>
              <w:jc w:val="center"/>
              <w:rPr>
                <w:rFonts w:ascii="Verdana" w:hAnsi="Verdana" w:cs="Arial"/>
                <w:b/>
                <w:bCs/>
                <w:sz w:val="16"/>
                <w:szCs w:val="16"/>
                <w:lang w:eastAsia="pt-BR"/>
              </w:rPr>
            </w:pPr>
            <w:r w:rsidRPr="00367315">
              <w:rPr>
                <w:rFonts w:ascii="Verdana" w:hAnsi="Verdana" w:cs="Arial"/>
                <w:b/>
                <w:bCs/>
                <w:sz w:val="16"/>
                <w:szCs w:val="16"/>
                <w:lang w:eastAsia="pt-BR"/>
              </w:rPr>
              <w:t>30.06.2019</w:t>
            </w:r>
          </w:p>
        </w:tc>
      </w:tr>
      <w:tr w:rsidR="00367315" w:rsidRPr="00367315" w14:paraId="4BADD6A1"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7CC0547E" w14:textId="5986E98C" w:rsidR="00367315" w:rsidRPr="00367315" w:rsidRDefault="00367315" w:rsidP="0059152E">
            <w:pPr>
              <w:suppressAutoHyphens w:val="0"/>
              <w:jc w:val="both"/>
              <w:rPr>
                <w:rFonts w:ascii="Verdana" w:hAnsi="Verdana" w:cs="Arial"/>
                <w:sz w:val="16"/>
                <w:szCs w:val="16"/>
                <w:lang w:eastAsia="pt-BR"/>
              </w:rPr>
            </w:pPr>
            <w:proofErr w:type="spellStart"/>
            <w:proofErr w:type="gramStart"/>
            <w:r w:rsidRPr="00367315">
              <w:rPr>
                <w:rFonts w:ascii="Verdana" w:hAnsi="Verdana" w:cs="Arial"/>
                <w:sz w:val="16"/>
                <w:szCs w:val="16"/>
                <w:lang w:eastAsia="pt-BR"/>
              </w:rPr>
              <w:t>C</w:t>
            </w:r>
            <w:r w:rsidR="0059152E">
              <w:rPr>
                <w:rFonts w:ascii="Verdana" w:hAnsi="Verdana" w:cs="Arial"/>
                <w:sz w:val="16"/>
                <w:szCs w:val="16"/>
                <w:lang w:eastAsia="pt-BR"/>
              </w:rPr>
              <w:t>ofins</w:t>
            </w:r>
            <w:proofErr w:type="spellEnd"/>
            <w:proofErr w:type="gramEnd"/>
          </w:p>
        </w:tc>
        <w:tc>
          <w:tcPr>
            <w:tcW w:w="1440" w:type="dxa"/>
            <w:tcBorders>
              <w:top w:val="nil"/>
              <w:left w:val="nil"/>
              <w:bottom w:val="single" w:sz="8" w:space="0" w:color="FFFFFF"/>
              <w:right w:val="single" w:sz="8" w:space="0" w:color="FFFFFF"/>
            </w:tcBorders>
            <w:shd w:val="clear" w:color="000000" w:fill="F2F2F2"/>
            <w:vAlign w:val="center"/>
            <w:hideMark/>
          </w:tcPr>
          <w:p w14:paraId="79766872" w14:textId="71AC6157" w:rsidR="00367315" w:rsidRPr="00367315" w:rsidRDefault="000D3EC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367315" w:rsidRPr="00367315">
              <w:rPr>
                <w:rFonts w:ascii="Verdana" w:hAnsi="Verdana" w:cs="Arial"/>
                <w:sz w:val="16"/>
                <w:szCs w:val="16"/>
                <w:lang w:eastAsia="pt-BR"/>
              </w:rPr>
              <w:t>2.928</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4E91D539" w14:textId="28EF7387" w:rsidR="00367315" w:rsidRPr="00367315" w:rsidRDefault="000D3EC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367315" w:rsidRPr="00367315">
              <w:rPr>
                <w:rFonts w:ascii="Verdana" w:hAnsi="Verdana" w:cs="Arial"/>
                <w:sz w:val="16"/>
                <w:szCs w:val="16"/>
                <w:lang w:eastAsia="pt-BR"/>
              </w:rPr>
              <w:t>3.488</w:t>
            </w:r>
            <w:r>
              <w:rPr>
                <w:rFonts w:ascii="Verdana" w:hAnsi="Verdana" w:cs="Arial"/>
                <w:sz w:val="16"/>
                <w:szCs w:val="16"/>
                <w:lang w:eastAsia="pt-BR"/>
              </w:rPr>
              <w:t>)</w:t>
            </w:r>
          </w:p>
        </w:tc>
      </w:tr>
      <w:tr w:rsidR="00367315" w:rsidRPr="00367315" w14:paraId="526DBA20"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670FC00B" w14:textId="379ECBE0" w:rsidR="00367315" w:rsidRPr="00367315" w:rsidRDefault="00367315" w:rsidP="0059152E">
            <w:pPr>
              <w:suppressAutoHyphens w:val="0"/>
              <w:jc w:val="both"/>
              <w:rPr>
                <w:rFonts w:ascii="Verdana" w:hAnsi="Verdana" w:cs="Arial"/>
                <w:sz w:val="16"/>
                <w:szCs w:val="16"/>
                <w:lang w:eastAsia="pt-BR"/>
              </w:rPr>
            </w:pPr>
            <w:proofErr w:type="spellStart"/>
            <w:proofErr w:type="gramStart"/>
            <w:r w:rsidRPr="00367315">
              <w:rPr>
                <w:rFonts w:ascii="Verdana" w:hAnsi="Verdana" w:cs="Arial"/>
                <w:sz w:val="16"/>
                <w:szCs w:val="16"/>
                <w:lang w:eastAsia="pt-BR"/>
              </w:rPr>
              <w:t>P</w:t>
            </w:r>
            <w:r w:rsidR="0059152E">
              <w:rPr>
                <w:rFonts w:ascii="Verdana" w:hAnsi="Verdana" w:cs="Arial"/>
                <w:sz w:val="16"/>
                <w:szCs w:val="16"/>
                <w:lang w:eastAsia="pt-BR"/>
              </w:rPr>
              <w:t>is</w:t>
            </w:r>
            <w:proofErr w:type="spellEnd"/>
            <w:proofErr w:type="gramEnd"/>
          </w:p>
        </w:tc>
        <w:tc>
          <w:tcPr>
            <w:tcW w:w="1440" w:type="dxa"/>
            <w:tcBorders>
              <w:top w:val="nil"/>
              <w:left w:val="nil"/>
              <w:bottom w:val="single" w:sz="8" w:space="0" w:color="FFFFFF"/>
              <w:right w:val="single" w:sz="8" w:space="0" w:color="FFFFFF"/>
            </w:tcBorders>
            <w:shd w:val="clear" w:color="000000" w:fill="F2F2F2"/>
            <w:vAlign w:val="center"/>
            <w:hideMark/>
          </w:tcPr>
          <w:p w14:paraId="624752DD" w14:textId="7D1F29BB" w:rsidR="00367315" w:rsidRPr="00367315" w:rsidRDefault="000D3EC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367315" w:rsidRPr="00367315">
              <w:rPr>
                <w:rFonts w:ascii="Verdana" w:hAnsi="Verdana" w:cs="Arial"/>
                <w:sz w:val="16"/>
                <w:szCs w:val="16"/>
                <w:lang w:eastAsia="pt-BR"/>
              </w:rPr>
              <w:t>476</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6542E590" w14:textId="052FD3B8" w:rsidR="00367315" w:rsidRPr="00367315" w:rsidRDefault="000D3EC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367315" w:rsidRPr="00367315">
              <w:rPr>
                <w:rFonts w:ascii="Verdana" w:hAnsi="Verdana" w:cs="Arial"/>
                <w:sz w:val="16"/>
                <w:szCs w:val="16"/>
                <w:lang w:eastAsia="pt-BR"/>
              </w:rPr>
              <w:t>567</w:t>
            </w:r>
            <w:r>
              <w:rPr>
                <w:rFonts w:ascii="Verdana" w:hAnsi="Verdana" w:cs="Arial"/>
                <w:sz w:val="16"/>
                <w:szCs w:val="16"/>
                <w:lang w:eastAsia="pt-BR"/>
              </w:rPr>
              <w:t>)</w:t>
            </w:r>
          </w:p>
        </w:tc>
      </w:tr>
      <w:tr w:rsidR="00367315" w:rsidRPr="00367315" w14:paraId="796ACB5F"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568A3E48" w14:textId="29E9CC89" w:rsidR="00367315" w:rsidRPr="00367315" w:rsidRDefault="00367315" w:rsidP="007C0984">
            <w:pPr>
              <w:suppressAutoHyphens w:val="0"/>
              <w:jc w:val="both"/>
              <w:rPr>
                <w:rFonts w:ascii="Verdana" w:hAnsi="Verdana" w:cs="Arial"/>
                <w:sz w:val="16"/>
                <w:szCs w:val="16"/>
                <w:lang w:eastAsia="pt-BR"/>
              </w:rPr>
            </w:pPr>
            <w:r w:rsidRPr="00367315">
              <w:rPr>
                <w:rFonts w:ascii="Verdana" w:hAnsi="Verdana" w:cs="Arial"/>
                <w:sz w:val="16"/>
                <w:szCs w:val="16"/>
                <w:lang w:eastAsia="pt-BR"/>
              </w:rPr>
              <w:t>ISS</w:t>
            </w:r>
            <w:r w:rsidR="00AC4538">
              <w:rPr>
                <w:rFonts w:ascii="Verdana" w:hAnsi="Verdana" w:cs="Arial"/>
                <w:sz w:val="16"/>
                <w:szCs w:val="16"/>
                <w:lang w:eastAsia="pt-BR"/>
              </w:rPr>
              <w:t>QN</w:t>
            </w:r>
          </w:p>
        </w:tc>
        <w:tc>
          <w:tcPr>
            <w:tcW w:w="1440" w:type="dxa"/>
            <w:tcBorders>
              <w:top w:val="nil"/>
              <w:left w:val="nil"/>
              <w:bottom w:val="single" w:sz="8" w:space="0" w:color="FFFFFF"/>
              <w:right w:val="single" w:sz="8" w:space="0" w:color="FFFFFF"/>
            </w:tcBorders>
            <w:shd w:val="clear" w:color="000000" w:fill="F2F2F2"/>
            <w:vAlign w:val="center"/>
            <w:hideMark/>
          </w:tcPr>
          <w:p w14:paraId="10843623" w14:textId="2F90F720" w:rsidR="00367315" w:rsidRPr="00367315" w:rsidRDefault="000D3EC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367315" w:rsidRPr="00367315">
              <w:rPr>
                <w:rFonts w:ascii="Verdana" w:hAnsi="Verdana" w:cs="Arial"/>
                <w:sz w:val="16"/>
                <w:szCs w:val="16"/>
                <w:lang w:eastAsia="pt-BR"/>
              </w:rPr>
              <w:t>109</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3B1D985C" w14:textId="16D9ECDF" w:rsidR="00367315" w:rsidRPr="00367315" w:rsidRDefault="000D3EC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367315" w:rsidRPr="00367315">
              <w:rPr>
                <w:rFonts w:ascii="Verdana" w:hAnsi="Verdana" w:cs="Arial"/>
                <w:sz w:val="16"/>
                <w:szCs w:val="16"/>
                <w:lang w:eastAsia="pt-BR"/>
              </w:rPr>
              <w:t>90</w:t>
            </w:r>
            <w:r>
              <w:rPr>
                <w:rFonts w:ascii="Verdana" w:hAnsi="Verdana" w:cs="Arial"/>
                <w:sz w:val="16"/>
                <w:szCs w:val="16"/>
                <w:lang w:eastAsia="pt-BR"/>
              </w:rPr>
              <w:t>)</w:t>
            </w:r>
          </w:p>
        </w:tc>
      </w:tr>
      <w:tr w:rsidR="00367315" w:rsidRPr="00367315" w14:paraId="1376EB2C"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F2F2F2"/>
            <w:vAlign w:val="center"/>
            <w:hideMark/>
          </w:tcPr>
          <w:p w14:paraId="1109066F" w14:textId="77777777" w:rsidR="00367315" w:rsidRPr="00367315" w:rsidRDefault="00367315" w:rsidP="007C0984">
            <w:pPr>
              <w:suppressAutoHyphens w:val="0"/>
              <w:jc w:val="both"/>
              <w:rPr>
                <w:rFonts w:ascii="Verdana" w:hAnsi="Verdana" w:cs="Arial"/>
                <w:sz w:val="16"/>
                <w:szCs w:val="16"/>
                <w:lang w:eastAsia="pt-BR"/>
              </w:rPr>
            </w:pPr>
            <w:r w:rsidRPr="00367315">
              <w:rPr>
                <w:rFonts w:ascii="Verdana" w:hAnsi="Verdana" w:cs="Arial"/>
                <w:sz w:val="16"/>
                <w:szCs w:val="16"/>
                <w:lang w:eastAsia="pt-BR"/>
              </w:rPr>
              <w:t>Outros</w:t>
            </w:r>
          </w:p>
        </w:tc>
        <w:tc>
          <w:tcPr>
            <w:tcW w:w="1440" w:type="dxa"/>
            <w:tcBorders>
              <w:top w:val="nil"/>
              <w:left w:val="nil"/>
              <w:bottom w:val="single" w:sz="8" w:space="0" w:color="FFFFFF"/>
              <w:right w:val="single" w:sz="8" w:space="0" w:color="FFFFFF"/>
            </w:tcBorders>
            <w:shd w:val="clear" w:color="000000" w:fill="F2F2F2"/>
            <w:vAlign w:val="center"/>
            <w:hideMark/>
          </w:tcPr>
          <w:p w14:paraId="22487AA9" w14:textId="67655AC4" w:rsidR="00367315" w:rsidRPr="00367315" w:rsidRDefault="000D3EC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367315" w:rsidRPr="00367315">
              <w:rPr>
                <w:rFonts w:ascii="Verdana" w:hAnsi="Verdana" w:cs="Arial"/>
                <w:sz w:val="16"/>
                <w:szCs w:val="16"/>
                <w:lang w:eastAsia="pt-BR"/>
              </w:rPr>
              <w:t>58</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519670EC" w14:textId="4160F53D" w:rsidR="00367315" w:rsidRPr="00367315" w:rsidRDefault="000D3EC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367315" w:rsidRPr="00367315">
              <w:rPr>
                <w:rFonts w:ascii="Verdana" w:hAnsi="Verdana" w:cs="Arial"/>
                <w:sz w:val="16"/>
                <w:szCs w:val="16"/>
                <w:lang w:eastAsia="pt-BR"/>
              </w:rPr>
              <w:t>75</w:t>
            </w:r>
            <w:r>
              <w:rPr>
                <w:rFonts w:ascii="Verdana" w:hAnsi="Verdana" w:cs="Arial"/>
                <w:sz w:val="16"/>
                <w:szCs w:val="16"/>
                <w:lang w:eastAsia="pt-BR"/>
              </w:rPr>
              <w:t>)</w:t>
            </w:r>
          </w:p>
        </w:tc>
      </w:tr>
      <w:tr w:rsidR="00367315" w:rsidRPr="00367315" w14:paraId="1D9BE46C" w14:textId="77777777" w:rsidTr="00010DB9">
        <w:trPr>
          <w:trHeight w:val="300"/>
        </w:trPr>
        <w:tc>
          <w:tcPr>
            <w:tcW w:w="7420" w:type="dxa"/>
            <w:tcBorders>
              <w:top w:val="nil"/>
              <w:left w:val="single" w:sz="8" w:space="0" w:color="FFFFFF"/>
              <w:bottom w:val="single" w:sz="8" w:space="0" w:color="FFFFFF"/>
              <w:right w:val="single" w:sz="8" w:space="0" w:color="FFFFFF"/>
            </w:tcBorders>
            <w:shd w:val="clear" w:color="000000" w:fill="A6A6A6"/>
            <w:vAlign w:val="center"/>
            <w:hideMark/>
          </w:tcPr>
          <w:p w14:paraId="5428BDDE" w14:textId="77777777" w:rsidR="00367315" w:rsidRPr="00367315" w:rsidRDefault="00367315" w:rsidP="007C0984">
            <w:pPr>
              <w:suppressAutoHyphens w:val="0"/>
              <w:jc w:val="both"/>
              <w:rPr>
                <w:rFonts w:ascii="Verdana" w:hAnsi="Verdana" w:cs="Arial"/>
                <w:b/>
                <w:bCs/>
                <w:sz w:val="16"/>
                <w:szCs w:val="16"/>
                <w:lang w:eastAsia="pt-BR"/>
              </w:rPr>
            </w:pPr>
            <w:r w:rsidRPr="00367315">
              <w:rPr>
                <w:rFonts w:ascii="Verdana" w:hAnsi="Verdana" w:cs="Arial"/>
                <w:b/>
                <w:bCs/>
                <w:sz w:val="16"/>
                <w:szCs w:val="16"/>
                <w:lang w:eastAsia="pt-BR"/>
              </w:rPr>
              <w:t>Total</w:t>
            </w:r>
          </w:p>
        </w:tc>
        <w:tc>
          <w:tcPr>
            <w:tcW w:w="1440" w:type="dxa"/>
            <w:tcBorders>
              <w:top w:val="nil"/>
              <w:left w:val="nil"/>
              <w:bottom w:val="single" w:sz="8" w:space="0" w:color="FFFFFF"/>
              <w:right w:val="single" w:sz="8" w:space="0" w:color="FFFFFF"/>
            </w:tcBorders>
            <w:shd w:val="clear" w:color="000000" w:fill="A6A6A6"/>
            <w:vAlign w:val="center"/>
            <w:hideMark/>
          </w:tcPr>
          <w:p w14:paraId="3A08C10B" w14:textId="365810BB" w:rsidR="00367315" w:rsidRPr="00367315" w:rsidRDefault="000D3ECD"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367315" w:rsidRPr="00367315">
              <w:rPr>
                <w:rFonts w:ascii="Verdana" w:hAnsi="Verdana" w:cs="Arial"/>
                <w:b/>
                <w:bCs/>
                <w:sz w:val="16"/>
                <w:szCs w:val="16"/>
                <w:lang w:eastAsia="pt-BR"/>
              </w:rPr>
              <w:t>3.571</w:t>
            </w:r>
            <w:r>
              <w:rPr>
                <w:rFonts w:ascii="Verdana" w:hAnsi="Verdana" w:cs="Arial"/>
                <w:b/>
                <w:bCs/>
                <w:sz w:val="16"/>
                <w:szCs w:val="16"/>
                <w:lang w:eastAsia="pt-BR"/>
              </w:rPr>
              <w:t>)</w:t>
            </w:r>
          </w:p>
        </w:tc>
        <w:tc>
          <w:tcPr>
            <w:tcW w:w="1440" w:type="dxa"/>
            <w:tcBorders>
              <w:top w:val="nil"/>
              <w:left w:val="nil"/>
              <w:bottom w:val="single" w:sz="8" w:space="0" w:color="FFFFFF"/>
              <w:right w:val="single" w:sz="8" w:space="0" w:color="FFFFFF"/>
            </w:tcBorders>
            <w:shd w:val="clear" w:color="000000" w:fill="A6A6A6"/>
            <w:vAlign w:val="center"/>
            <w:hideMark/>
          </w:tcPr>
          <w:p w14:paraId="7CE2A333" w14:textId="3FACF0EA" w:rsidR="00367315" w:rsidRPr="00367315" w:rsidRDefault="000D3ECD"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367315" w:rsidRPr="00367315">
              <w:rPr>
                <w:rFonts w:ascii="Verdana" w:hAnsi="Verdana" w:cs="Arial"/>
                <w:b/>
                <w:bCs/>
                <w:sz w:val="16"/>
                <w:szCs w:val="16"/>
                <w:lang w:eastAsia="pt-BR"/>
              </w:rPr>
              <w:t>4.220</w:t>
            </w:r>
            <w:r>
              <w:rPr>
                <w:rFonts w:ascii="Verdana" w:hAnsi="Verdana" w:cs="Arial"/>
                <w:b/>
                <w:bCs/>
                <w:sz w:val="16"/>
                <w:szCs w:val="16"/>
                <w:lang w:eastAsia="pt-BR"/>
              </w:rPr>
              <w:t>)</w:t>
            </w:r>
          </w:p>
        </w:tc>
      </w:tr>
    </w:tbl>
    <w:p w14:paraId="0525B37C" w14:textId="0A4057CA" w:rsidR="00E216FC" w:rsidRPr="00C27831" w:rsidRDefault="000B2F40" w:rsidP="007C0984">
      <w:pPr>
        <w:pStyle w:val="Ttulo1"/>
        <w:tabs>
          <w:tab w:val="clear" w:pos="432"/>
        </w:tabs>
        <w:suppressAutoHyphens w:val="0"/>
        <w:snapToGrid w:val="0"/>
        <w:spacing w:after="240"/>
        <w:ind w:left="0" w:firstLine="0"/>
        <w:jc w:val="both"/>
        <w:rPr>
          <w:rFonts w:ascii="Verdana" w:hAnsi="Verdana"/>
          <w:sz w:val="20"/>
          <w:szCs w:val="20"/>
        </w:rPr>
      </w:pPr>
      <w:bookmarkStart w:id="124" w:name="_Toc44692499"/>
      <w:bookmarkStart w:id="125" w:name="_Toc51687957"/>
      <w:r>
        <w:rPr>
          <w:rFonts w:ascii="Verdana" w:hAnsi="Verdana"/>
          <w:sz w:val="20"/>
          <w:szCs w:val="20"/>
        </w:rPr>
        <w:lastRenderedPageBreak/>
        <w:t xml:space="preserve">Nota 19 </w:t>
      </w:r>
      <w:r w:rsidR="001254A4">
        <w:rPr>
          <w:rFonts w:ascii="Verdana" w:hAnsi="Verdana"/>
          <w:sz w:val="20"/>
          <w:szCs w:val="20"/>
        </w:rPr>
        <w:t>-</w:t>
      </w:r>
      <w:r w:rsidR="00BE4ED0">
        <w:rPr>
          <w:rFonts w:ascii="Verdana" w:hAnsi="Verdana"/>
          <w:sz w:val="20"/>
          <w:szCs w:val="20"/>
        </w:rPr>
        <w:t xml:space="preserve"> Despesas</w:t>
      </w:r>
      <w:r w:rsidR="001254A4">
        <w:rPr>
          <w:rFonts w:ascii="Verdana" w:hAnsi="Verdana"/>
          <w:sz w:val="20"/>
          <w:szCs w:val="20"/>
        </w:rPr>
        <w:t>/reversão de</w:t>
      </w:r>
      <w:r w:rsidR="00BF4FF9">
        <w:rPr>
          <w:rFonts w:ascii="Verdana" w:hAnsi="Verdana"/>
          <w:sz w:val="20"/>
          <w:szCs w:val="20"/>
        </w:rPr>
        <w:t xml:space="preserve"> </w:t>
      </w:r>
      <w:bookmarkEnd w:id="124"/>
      <w:r w:rsidR="001254A4">
        <w:rPr>
          <w:rFonts w:ascii="Verdana" w:hAnsi="Verdana"/>
          <w:sz w:val="20"/>
          <w:szCs w:val="20"/>
        </w:rPr>
        <w:t>p</w:t>
      </w:r>
      <w:r w:rsidR="00BF4FF9">
        <w:rPr>
          <w:rFonts w:ascii="Verdana" w:hAnsi="Verdana"/>
          <w:sz w:val="20"/>
          <w:szCs w:val="20"/>
        </w:rPr>
        <w:t>rovisão</w:t>
      </w:r>
      <w:bookmarkEnd w:id="125"/>
    </w:p>
    <w:tbl>
      <w:tblPr>
        <w:tblW w:w="10261" w:type="dxa"/>
        <w:tblInd w:w="60" w:type="dxa"/>
        <w:tblCellMar>
          <w:left w:w="70" w:type="dxa"/>
          <w:right w:w="70" w:type="dxa"/>
        </w:tblCellMar>
        <w:tblLook w:val="04A0" w:firstRow="1" w:lastRow="0" w:firstColumn="1" w:lastColumn="0" w:noHBand="0" w:noVBand="1"/>
      </w:tblPr>
      <w:tblGrid>
        <w:gridCol w:w="7381"/>
        <w:gridCol w:w="1440"/>
        <w:gridCol w:w="1440"/>
      </w:tblGrid>
      <w:tr w:rsidR="00BF4FF9" w:rsidRPr="00BF4FF9" w14:paraId="316968EA" w14:textId="77777777" w:rsidTr="00010DB9">
        <w:trPr>
          <w:trHeight w:val="300"/>
        </w:trPr>
        <w:tc>
          <w:tcPr>
            <w:tcW w:w="738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7CB010C8" w14:textId="77777777" w:rsidR="00BF4FF9" w:rsidRPr="00BF4FF9" w:rsidRDefault="00BF4FF9" w:rsidP="007C0984">
            <w:pPr>
              <w:suppressAutoHyphens w:val="0"/>
              <w:jc w:val="center"/>
              <w:rPr>
                <w:rFonts w:ascii="Verdana" w:hAnsi="Verdana" w:cs="Arial"/>
                <w:b/>
                <w:bCs/>
                <w:sz w:val="16"/>
                <w:szCs w:val="16"/>
                <w:lang w:eastAsia="pt-BR"/>
              </w:rPr>
            </w:pPr>
            <w:r w:rsidRPr="00BF4FF9">
              <w:rPr>
                <w:rFonts w:ascii="Verdana" w:hAnsi="Verdana" w:cs="Arial"/>
                <w:b/>
                <w:bCs/>
                <w:sz w:val="16"/>
                <w:szCs w:val="16"/>
                <w:lang w:eastAsia="pt-BR"/>
              </w:rPr>
              <w:t> </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0980D5AD" w14:textId="77777777" w:rsidR="00BF4FF9" w:rsidRPr="00BF4FF9" w:rsidRDefault="00BF4FF9" w:rsidP="007C0984">
            <w:pPr>
              <w:suppressAutoHyphens w:val="0"/>
              <w:jc w:val="center"/>
              <w:rPr>
                <w:rFonts w:ascii="Verdana" w:hAnsi="Verdana" w:cs="Arial"/>
                <w:b/>
                <w:bCs/>
                <w:sz w:val="16"/>
                <w:szCs w:val="16"/>
                <w:lang w:eastAsia="pt-BR"/>
              </w:rPr>
            </w:pPr>
            <w:r w:rsidRPr="00BF4FF9">
              <w:rPr>
                <w:rFonts w:ascii="Verdana" w:hAnsi="Verdana" w:cs="Arial"/>
                <w:b/>
                <w:bCs/>
                <w:sz w:val="16"/>
                <w:szCs w:val="16"/>
                <w:lang w:eastAsia="pt-BR"/>
              </w:rPr>
              <w:t>30.06.2020</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2E91FB7B" w14:textId="77777777" w:rsidR="00BF4FF9" w:rsidRPr="00BF4FF9" w:rsidRDefault="00BF4FF9" w:rsidP="007C0984">
            <w:pPr>
              <w:suppressAutoHyphens w:val="0"/>
              <w:jc w:val="center"/>
              <w:rPr>
                <w:rFonts w:ascii="Verdana" w:hAnsi="Verdana" w:cs="Arial"/>
                <w:b/>
                <w:bCs/>
                <w:sz w:val="16"/>
                <w:szCs w:val="16"/>
                <w:lang w:eastAsia="pt-BR"/>
              </w:rPr>
            </w:pPr>
            <w:r w:rsidRPr="00BF4FF9">
              <w:rPr>
                <w:rFonts w:ascii="Verdana" w:hAnsi="Verdana" w:cs="Arial"/>
                <w:b/>
                <w:bCs/>
                <w:sz w:val="16"/>
                <w:szCs w:val="16"/>
                <w:lang w:eastAsia="pt-BR"/>
              </w:rPr>
              <w:t>30.06.2019</w:t>
            </w:r>
          </w:p>
        </w:tc>
      </w:tr>
      <w:tr w:rsidR="00BF4FF9" w:rsidRPr="00BF4FF9" w14:paraId="1DC1C025" w14:textId="77777777" w:rsidTr="00010DB9">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33EA9A92" w14:textId="77777777" w:rsidR="00BF4FF9" w:rsidRPr="00BF4FF9" w:rsidRDefault="00BF4FF9" w:rsidP="007C0984">
            <w:pPr>
              <w:suppressAutoHyphens w:val="0"/>
              <w:jc w:val="both"/>
              <w:rPr>
                <w:rFonts w:ascii="Verdana" w:hAnsi="Verdana" w:cs="Arial"/>
                <w:sz w:val="16"/>
                <w:szCs w:val="16"/>
                <w:lang w:eastAsia="pt-BR"/>
              </w:rPr>
            </w:pPr>
            <w:r w:rsidRPr="00BF4FF9">
              <w:rPr>
                <w:rFonts w:ascii="Verdana" w:hAnsi="Verdana" w:cs="Arial"/>
                <w:sz w:val="16"/>
                <w:szCs w:val="16"/>
                <w:lang w:eastAsia="pt-BR"/>
              </w:rPr>
              <w:t xml:space="preserve">Provisão/reversão de processos trabalhistas </w:t>
            </w:r>
          </w:p>
        </w:tc>
        <w:tc>
          <w:tcPr>
            <w:tcW w:w="1440" w:type="dxa"/>
            <w:tcBorders>
              <w:top w:val="nil"/>
              <w:left w:val="nil"/>
              <w:bottom w:val="single" w:sz="8" w:space="0" w:color="FFFFFF"/>
              <w:right w:val="single" w:sz="8" w:space="0" w:color="FFFFFF"/>
            </w:tcBorders>
            <w:shd w:val="clear" w:color="000000" w:fill="F2F2F2"/>
            <w:vAlign w:val="center"/>
            <w:hideMark/>
          </w:tcPr>
          <w:p w14:paraId="4A38AA68" w14:textId="2FB0AA29" w:rsidR="00BF4FF9" w:rsidRPr="00BF4FF9" w:rsidRDefault="00570406"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F4FF9" w:rsidRPr="00BF4FF9">
              <w:rPr>
                <w:rFonts w:ascii="Verdana" w:hAnsi="Verdana" w:cs="Arial"/>
                <w:sz w:val="16"/>
                <w:szCs w:val="16"/>
                <w:lang w:eastAsia="pt-BR"/>
              </w:rPr>
              <w:t>50</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7AEE29AD" w14:textId="48837434" w:rsidR="00BF4FF9" w:rsidRPr="00BF4FF9" w:rsidRDefault="00570406"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F4FF9" w:rsidRPr="00BF4FF9">
              <w:rPr>
                <w:rFonts w:ascii="Verdana" w:hAnsi="Verdana" w:cs="Arial"/>
                <w:sz w:val="16"/>
                <w:szCs w:val="16"/>
                <w:lang w:eastAsia="pt-BR"/>
              </w:rPr>
              <w:t>472</w:t>
            </w:r>
            <w:r>
              <w:rPr>
                <w:rFonts w:ascii="Verdana" w:hAnsi="Verdana" w:cs="Arial"/>
                <w:sz w:val="16"/>
                <w:szCs w:val="16"/>
                <w:lang w:eastAsia="pt-BR"/>
              </w:rPr>
              <w:t>)</w:t>
            </w:r>
          </w:p>
        </w:tc>
      </w:tr>
      <w:tr w:rsidR="00BF4FF9" w:rsidRPr="00BF4FF9" w14:paraId="370AF51F" w14:textId="77777777" w:rsidTr="00010DB9">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2CF50D4E" w14:textId="77777777" w:rsidR="00BF4FF9" w:rsidRPr="00BF4FF9" w:rsidRDefault="00BF4FF9" w:rsidP="007C0984">
            <w:pPr>
              <w:suppressAutoHyphens w:val="0"/>
              <w:jc w:val="both"/>
              <w:rPr>
                <w:rFonts w:ascii="Verdana" w:hAnsi="Verdana" w:cs="Arial"/>
                <w:sz w:val="16"/>
                <w:szCs w:val="16"/>
                <w:lang w:eastAsia="pt-BR"/>
              </w:rPr>
            </w:pPr>
            <w:r w:rsidRPr="00BF4FF9">
              <w:rPr>
                <w:rFonts w:ascii="Verdana" w:hAnsi="Verdana" w:cs="Arial"/>
                <w:sz w:val="16"/>
                <w:szCs w:val="16"/>
                <w:lang w:eastAsia="pt-BR"/>
              </w:rPr>
              <w:t>Provisão/reversão de processos cíveis</w:t>
            </w:r>
          </w:p>
        </w:tc>
        <w:tc>
          <w:tcPr>
            <w:tcW w:w="1440" w:type="dxa"/>
            <w:tcBorders>
              <w:top w:val="nil"/>
              <w:left w:val="nil"/>
              <w:bottom w:val="single" w:sz="8" w:space="0" w:color="FFFFFF"/>
              <w:right w:val="single" w:sz="8" w:space="0" w:color="FFFFFF"/>
            </w:tcBorders>
            <w:shd w:val="clear" w:color="000000" w:fill="F2F2F2"/>
            <w:vAlign w:val="center"/>
            <w:hideMark/>
          </w:tcPr>
          <w:p w14:paraId="500C3636" w14:textId="277CBF93" w:rsidR="00BF4FF9" w:rsidRPr="00BF4FF9" w:rsidRDefault="00570406"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F4FF9" w:rsidRPr="00BF4FF9">
              <w:rPr>
                <w:rFonts w:ascii="Verdana" w:hAnsi="Verdana" w:cs="Arial"/>
                <w:sz w:val="16"/>
                <w:szCs w:val="16"/>
                <w:lang w:eastAsia="pt-BR"/>
              </w:rPr>
              <w:t>10</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7F889D64" w14:textId="77777777" w:rsidR="00BF4FF9" w:rsidRPr="00BF4FF9" w:rsidRDefault="00BF4FF9" w:rsidP="007C0984">
            <w:pPr>
              <w:suppressAutoHyphens w:val="0"/>
              <w:jc w:val="right"/>
              <w:rPr>
                <w:rFonts w:ascii="Verdana" w:hAnsi="Verdana" w:cs="Arial"/>
                <w:sz w:val="16"/>
                <w:szCs w:val="16"/>
                <w:lang w:eastAsia="pt-BR"/>
              </w:rPr>
            </w:pPr>
            <w:r w:rsidRPr="00BF4FF9">
              <w:rPr>
                <w:rFonts w:ascii="Verdana" w:hAnsi="Verdana" w:cs="Arial"/>
                <w:sz w:val="16"/>
                <w:szCs w:val="16"/>
                <w:lang w:eastAsia="pt-BR"/>
              </w:rPr>
              <w:t>2.273</w:t>
            </w:r>
          </w:p>
        </w:tc>
      </w:tr>
      <w:tr w:rsidR="00BF4FF9" w:rsidRPr="00BF4FF9" w14:paraId="08F54CEC" w14:textId="77777777" w:rsidTr="00010DB9">
        <w:trPr>
          <w:trHeight w:val="300"/>
        </w:trPr>
        <w:tc>
          <w:tcPr>
            <w:tcW w:w="7381" w:type="dxa"/>
            <w:tcBorders>
              <w:top w:val="nil"/>
              <w:left w:val="single" w:sz="8" w:space="0" w:color="FFFFFF"/>
              <w:bottom w:val="single" w:sz="8" w:space="0" w:color="FFFFFF"/>
              <w:right w:val="single" w:sz="8" w:space="0" w:color="FFFFFF"/>
            </w:tcBorders>
            <w:shd w:val="clear" w:color="000000" w:fill="F2F2F2"/>
            <w:vAlign w:val="center"/>
            <w:hideMark/>
          </w:tcPr>
          <w:p w14:paraId="3A6A8067" w14:textId="77777777" w:rsidR="00BF4FF9" w:rsidRPr="00BF4FF9" w:rsidRDefault="00BF4FF9" w:rsidP="007C0984">
            <w:pPr>
              <w:suppressAutoHyphens w:val="0"/>
              <w:jc w:val="both"/>
              <w:rPr>
                <w:rFonts w:ascii="Verdana" w:hAnsi="Verdana" w:cs="Arial"/>
                <w:sz w:val="16"/>
                <w:szCs w:val="16"/>
                <w:lang w:eastAsia="pt-BR"/>
              </w:rPr>
            </w:pPr>
            <w:r w:rsidRPr="00BF4FF9">
              <w:rPr>
                <w:rFonts w:ascii="Verdana" w:hAnsi="Verdana" w:cs="Arial"/>
                <w:sz w:val="16"/>
                <w:szCs w:val="16"/>
                <w:lang w:eastAsia="pt-BR"/>
              </w:rPr>
              <w:t>Provisão/reversão de processos administrativos</w:t>
            </w:r>
          </w:p>
        </w:tc>
        <w:tc>
          <w:tcPr>
            <w:tcW w:w="1440" w:type="dxa"/>
            <w:tcBorders>
              <w:top w:val="nil"/>
              <w:left w:val="nil"/>
              <w:bottom w:val="single" w:sz="8" w:space="0" w:color="FFFFFF"/>
              <w:right w:val="single" w:sz="8" w:space="0" w:color="FFFFFF"/>
            </w:tcBorders>
            <w:shd w:val="clear" w:color="000000" w:fill="F2F2F2"/>
            <w:vAlign w:val="center"/>
            <w:hideMark/>
          </w:tcPr>
          <w:p w14:paraId="22CCB69A" w14:textId="77CE2FF8" w:rsidR="00BF4FF9" w:rsidRPr="00BF4FF9" w:rsidRDefault="00570406"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F4FF9" w:rsidRPr="00BF4FF9">
              <w:rPr>
                <w:rFonts w:ascii="Verdana" w:hAnsi="Verdana" w:cs="Arial"/>
                <w:sz w:val="16"/>
                <w:szCs w:val="16"/>
                <w:lang w:eastAsia="pt-BR"/>
              </w:rPr>
              <w:t>305</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2285FADA" w14:textId="760DD23E" w:rsidR="00BF4FF9" w:rsidRPr="00BF4FF9" w:rsidRDefault="00570406"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BF4FF9" w:rsidRPr="00BF4FF9">
              <w:rPr>
                <w:rFonts w:ascii="Verdana" w:hAnsi="Verdana" w:cs="Arial"/>
                <w:sz w:val="16"/>
                <w:szCs w:val="16"/>
                <w:lang w:eastAsia="pt-BR"/>
              </w:rPr>
              <w:t>50</w:t>
            </w:r>
            <w:r>
              <w:rPr>
                <w:rFonts w:ascii="Verdana" w:hAnsi="Verdana" w:cs="Arial"/>
                <w:sz w:val="16"/>
                <w:szCs w:val="16"/>
                <w:lang w:eastAsia="pt-BR"/>
              </w:rPr>
              <w:t>)</w:t>
            </w:r>
          </w:p>
        </w:tc>
      </w:tr>
      <w:tr w:rsidR="00BF4FF9" w:rsidRPr="00BF4FF9" w14:paraId="6573694E" w14:textId="77777777" w:rsidTr="00010DB9">
        <w:trPr>
          <w:trHeight w:val="300"/>
        </w:trPr>
        <w:tc>
          <w:tcPr>
            <w:tcW w:w="7381" w:type="dxa"/>
            <w:tcBorders>
              <w:top w:val="nil"/>
              <w:left w:val="single" w:sz="8" w:space="0" w:color="FFFFFF"/>
              <w:bottom w:val="single" w:sz="8" w:space="0" w:color="FFFFFF"/>
              <w:right w:val="single" w:sz="8" w:space="0" w:color="FFFFFF"/>
            </w:tcBorders>
            <w:shd w:val="clear" w:color="000000" w:fill="A6A6A6"/>
            <w:vAlign w:val="center"/>
            <w:hideMark/>
          </w:tcPr>
          <w:p w14:paraId="4594B766" w14:textId="77777777" w:rsidR="00BF4FF9" w:rsidRPr="00BF4FF9" w:rsidRDefault="00BF4FF9" w:rsidP="007C0984">
            <w:pPr>
              <w:suppressAutoHyphens w:val="0"/>
              <w:jc w:val="both"/>
              <w:rPr>
                <w:rFonts w:ascii="Verdana" w:hAnsi="Verdana" w:cs="Arial"/>
                <w:b/>
                <w:bCs/>
                <w:sz w:val="16"/>
                <w:szCs w:val="16"/>
                <w:lang w:eastAsia="pt-BR"/>
              </w:rPr>
            </w:pPr>
            <w:r w:rsidRPr="00BF4FF9">
              <w:rPr>
                <w:rFonts w:ascii="Verdana" w:hAnsi="Verdana" w:cs="Arial"/>
                <w:b/>
                <w:bCs/>
                <w:sz w:val="16"/>
                <w:szCs w:val="16"/>
                <w:lang w:eastAsia="pt-BR"/>
              </w:rPr>
              <w:t>Total</w:t>
            </w:r>
          </w:p>
        </w:tc>
        <w:tc>
          <w:tcPr>
            <w:tcW w:w="1440" w:type="dxa"/>
            <w:tcBorders>
              <w:top w:val="nil"/>
              <w:left w:val="nil"/>
              <w:bottom w:val="single" w:sz="8" w:space="0" w:color="FFFFFF"/>
              <w:right w:val="single" w:sz="8" w:space="0" w:color="FFFFFF"/>
            </w:tcBorders>
            <w:shd w:val="clear" w:color="000000" w:fill="A6A6A6"/>
            <w:vAlign w:val="center"/>
            <w:hideMark/>
          </w:tcPr>
          <w:p w14:paraId="754CB0B3" w14:textId="3C13432E" w:rsidR="00BF4FF9" w:rsidRPr="00BF4FF9" w:rsidRDefault="00570406"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BF4FF9" w:rsidRPr="00BF4FF9">
              <w:rPr>
                <w:rFonts w:ascii="Verdana" w:hAnsi="Verdana" w:cs="Arial"/>
                <w:b/>
                <w:bCs/>
                <w:sz w:val="16"/>
                <w:szCs w:val="16"/>
                <w:lang w:eastAsia="pt-BR"/>
              </w:rPr>
              <w:t>365</w:t>
            </w:r>
            <w:r>
              <w:rPr>
                <w:rFonts w:ascii="Verdana" w:hAnsi="Verdana" w:cs="Arial"/>
                <w:b/>
                <w:bCs/>
                <w:sz w:val="16"/>
                <w:szCs w:val="16"/>
                <w:lang w:eastAsia="pt-BR"/>
              </w:rPr>
              <w:t>)</w:t>
            </w:r>
          </w:p>
        </w:tc>
        <w:tc>
          <w:tcPr>
            <w:tcW w:w="1440" w:type="dxa"/>
            <w:tcBorders>
              <w:top w:val="nil"/>
              <w:left w:val="nil"/>
              <w:bottom w:val="single" w:sz="8" w:space="0" w:color="FFFFFF"/>
              <w:right w:val="single" w:sz="8" w:space="0" w:color="FFFFFF"/>
            </w:tcBorders>
            <w:shd w:val="clear" w:color="000000" w:fill="A6A6A6"/>
            <w:vAlign w:val="center"/>
            <w:hideMark/>
          </w:tcPr>
          <w:p w14:paraId="1A23AB68" w14:textId="77777777" w:rsidR="00BF4FF9" w:rsidRPr="00BF4FF9" w:rsidRDefault="00BF4FF9" w:rsidP="007C0984">
            <w:pPr>
              <w:suppressAutoHyphens w:val="0"/>
              <w:jc w:val="right"/>
              <w:rPr>
                <w:rFonts w:ascii="Verdana" w:hAnsi="Verdana" w:cs="Arial"/>
                <w:b/>
                <w:bCs/>
                <w:sz w:val="16"/>
                <w:szCs w:val="16"/>
                <w:lang w:eastAsia="pt-BR"/>
              </w:rPr>
            </w:pPr>
            <w:r w:rsidRPr="00BF4FF9">
              <w:rPr>
                <w:rFonts w:ascii="Verdana" w:hAnsi="Verdana" w:cs="Arial"/>
                <w:b/>
                <w:bCs/>
                <w:sz w:val="16"/>
                <w:szCs w:val="16"/>
                <w:lang w:eastAsia="pt-BR"/>
              </w:rPr>
              <w:t>1.751</w:t>
            </w:r>
          </w:p>
        </w:tc>
      </w:tr>
    </w:tbl>
    <w:p w14:paraId="0525B380" w14:textId="56679628" w:rsidR="00E216FC" w:rsidRPr="00C27831" w:rsidRDefault="00491A1E" w:rsidP="007C0984">
      <w:pPr>
        <w:pStyle w:val="Ttulo1"/>
        <w:tabs>
          <w:tab w:val="clear" w:pos="432"/>
        </w:tabs>
        <w:suppressAutoHyphens w:val="0"/>
        <w:snapToGrid w:val="0"/>
        <w:spacing w:after="240"/>
        <w:ind w:left="0" w:firstLine="0"/>
        <w:jc w:val="both"/>
        <w:rPr>
          <w:rFonts w:ascii="Verdana" w:hAnsi="Verdana"/>
          <w:sz w:val="20"/>
          <w:szCs w:val="20"/>
        </w:rPr>
      </w:pPr>
      <w:bookmarkStart w:id="126" w:name="_Toc44692500"/>
      <w:bookmarkStart w:id="127" w:name="_Toc51687958"/>
      <w:r>
        <w:rPr>
          <w:rFonts w:ascii="Verdana" w:hAnsi="Verdana"/>
          <w:sz w:val="20"/>
          <w:szCs w:val="20"/>
        </w:rPr>
        <w:t xml:space="preserve">Nota 20 </w:t>
      </w:r>
      <w:r w:rsidR="00BF4FF9">
        <w:rPr>
          <w:rFonts w:ascii="Verdana" w:hAnsi="Verdana"/>
          <w:sz w:val="20"/>
          <w:szCs w:val="20"/>
        </w:rPr>
        <w:t xml:space="preserve">- </w:t>
      </w:r>
      <w:bookmarkEnd w:id="126"/>
      <w:r w:rsidR="00BF4FF9" w:rsidRPr="00BF4FF9">
        <w:rPr>
          <w:rFonts w:ascii="Verdana" w:hAnsi="Verdana"/>
          <w:sz w:val="20"/>
          <w:szCs w:val="20"/>
        </w:rPr>
        <w:t>Outras receitas e despesas operacionais</w:t>
      </w:r>
      <w:bookmarkEnd w:id="127"/>
    </w:p>
    <w:tbl>
      <w:tblPr>
        <w:tblW w:w="10403" w:type="dxa"/>
        <w:tblInd w:w="60" w:type="dxa"/>
        <w:tblCellMar>
          <w:left w:w="70" w:type="dxa"/>
          <w:right w:w="70" w:type="dxa"/>
        </w:tblCellMar>
        <w:tblLook w:val="04A0" w:firstRow="1" w:lastRow="0" w:firstColumn="1" w:lastColumn="0" w:noHBand="0" w:noVBand="1"/>
      </w:tblPr>
      <w:tblGrid>
        <w:gridCol w:w="7523"/>
        <w:gridCol w:w="1440"/>
        <w:gridCol w:w="1440"/>
      </w:tblGrid>
      <w:tr w:rsidR="00021173" w:rsidRPr="00021173" w14:paraId="48AE7A7F" w14:textId="77777777" w:rsidTr="00D564A5">
        <w:trPr>
          <w:trHeight w:val="300"/>
        </w:trPr>
        <w:tc>
          <w:tcPr>
            <w:tcW w:w="7523"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0B575481" w14:textId="7A7D041E" w:rsidR="00021173" w:rsidRPr="00021173" w:rsidRDefault="00021173" w:rsidP="00021173">
            <w:pPr>
              <w:suppressAutoHyphens w:val="0"/>
              <w:jc w:val="center"/>
              <w:rPr>
                <w:rFonts w:ascii="Verdana" w:hAnsi="Verdana" w:cs="Arial"/>
                <w:b/>
                <w:bCs/>
                <w:sz w:val="16"/>
                <w:szCs w:val="16"/>
                <w:lang w:eastAsia="pt-BR"/>
              </w:rPr>
            </w:pP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3051903D" w14:textId="77777777" w:rsidR="00021173" w:rsidRPr="00021173" w:rsidRDefault="00021173" w:rsidP="00021173">
            <w:pPr>
              <w:suppressAutoHyphens w:val="0"/>
              <w:jc w:val="center"/>
              <w:rPr>
                <w:rFonts w:ascii="Verdana" w:hAnsi="Verdana" w:cs="Arial"/>
                <w:b/>
                <w:bCs/>
                <w:sz w:val="16"/>
                <w:szCs w:val="16"/>
                <w:lang w:eastAsia="pt-BR"/>
              </w:rPr>
            </w:pPr>
            <w:r w:rsidRPr="00021173">
              <w:rPr>
                <w:rFonts w:ascii="Verdana" w:hAnsi="Verdana" w:cs="Arial"/>
                <w:b/>
                <w:bCs/>
                <w:sz w:val="16"/>
                <w:szCs w:val="16"/>
                <w:lang w:eastAsia="pt-BR"/>
              </w:rPr>
              <w:t>30.06.2020</w:t>
            </w:r>
          </w:p>
        </w:tc>
        <w:tc>
          <w:tcPr>
            <w:tcW w:w="1440" w:type="dxa"/>
            <w:tcBorders>
              <w:top w:val="single" w:sz="8" w:space="0" w:color="FFFFFF"/>
              <w:left w:val="nil"/>
              <w:bottom w:val="single" w:sz="8" w:space="0" w:color="FFFFFF"/>
              <w:right w:val="single" w:sz="8" w:space="0" w:color="FFFFFF"/>
            </w:tcBorders>
            <w:shd w:val="clear" w:color="000000" w:fill="A6A6A6"/>
            <w:vAlign w:val="center"/>
            <w:hideMark/>
          </w:tcPr>
          <w:p w14:paraId="4417308D" w14:textId="77777777" w:rsidR="00021173" w:rsidRPr="00021173" w:rsidRDefault="00021173" w:rsidP="00021173">
            <w:pPr>
              <w:suppressAutoHyphens w:val="0"/>
              <w:jc w:val="center"/>
              <w:rPr>
                <w:rFonts w:ascii="Verdana" w:hAnsi="Verdana" w:cs="Arial"/>
                <w:b/>
                <w:bCs/>
                <w:sz w:val="16"/>
                <w:szCs w:val="16"/>
                <w:lang w:eastAsia="pt-BR"/>
              </w:rPr>
            </w:pPr>
            <w:r w:rsidRPr="00021173">
              <w:rPr>
                <w:rFonts w:ascii="Verdana" w:hAnsi="Verdana" w:cs="Arial"/>
                <w:b/>
                <w:bCs/>
                <w:sz w:val="16"/>
                <w:szCs w:val="16"/>
                <w:lang w:eastAsia="pt-BR"/>
              </w:rPr>
              <w:t>30.06.2019</w:t>
            </w:r>
          </w:p>
        </w:tc>
      </w:tr>
      <w:tr w:rsidR="00021173" w:rsidRPr="00021173" w14:paraId="633A74C6" w14:textId="77777777" w:rsidTr="00D564A5">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689E3BD7" w14:textId="77777777" w:rsidR="00021173" w:rsidRPr="00021173" w:rsidRDefault="00021173" w:rsidP="00021173">
            <w:pPr>
              <w:suppressAutoHyphens w:val="0"/>
              <w:jc w:val="both"/>
              <w:rPr>
                <w:rFonts w:ascii="Verdana" w:hAnsi="Verdana" w:cs="Arial"/>
                <w:sz w:val="16"/>
                <w:szCs w:val="16"/>
                <w:lang w:eastAsia="pt-BR"/>
              </w:rPr>
            </w:pPr>
            <w:r w:rsidRPr="00021173">
              <w:rPr>
                <w:rFonts w:ascii="Verdana" w:hAnsi="Verdana" w:cs="Arial"/>
                <w:sz w:val="16"/>
                <w:szCs w:val="16"/>
                <w:lang w:eastAsia="pt-BR"/>
              </w:rPr>
              <w:t>Recuperação de encargos e despesas</w:t>
            </w:r>
          </w:p>
        </w:tc>
        <w:tc>
          <w:tcPr>
            <w:tcW w:w="1440" w:type="dxa"/>
            <w:tcBorders>
              <w:top w:val="nil"/>
              <w:left w:val="nil"/>
              <w:bottom w:val="single" w:sz="8" w:space="0" w:color="FFFFFF"/>
              <w:right w:val="single" w:sz="8" w:space="0" w:color="FFFFFF"/>
            </w:tcBorders>
            <w:shd w:val="clear" w:color="000000" w:fill="F2F2F2"/>
            <w:vAlign w:val="center"/>
            <w:hideMark/>
          </w:tcPr>
          <w:p w14:paraId="196AA1EA" w14:textId="77777777" w:rsidR="00021173" w:rsidRPr="00021173" w:rsidRDefault="00021173" w:rsidP="00021173">
            <w:pPr>
              <w:suppressAutoHyphens w:val="0"/>
              <w:jc w:val="right"/>
              <w:rPr>
                <w:rFonts w:ascii="Verdana" w:hAnsi="Verdana" w:cs="Arial"/>
                <w:sz w:val="16"/>
                <w:szCs w:val="16"/>
                <w:lang w:eastAsia="pt-BR"/>
              </w:rPr>
            </w:pPr>
            <w:r w:rsidRPr="00021173">
              <w:rPr>
                <w:rFonts w:ascii="Verdana" w:hAnsi="Verdana" w:cs="Arial"/>
                <w:sz w:val="16"/>
                <w:szCs w:val="16"/>
                <w:lang w:eastAsia="pt-BR"/>
              </w:rPr>
              <w:t>513</w:t>
            </w:r>
          </w:p>
        </w:tc>
        <w:tc>
          <w:tcPr>
            <w:tcW w:w="1440" w:type="dxa"/>
            <w:tcBorders>
              <w:top w:val="nil"/>
              <w:left w:val="nil"/>
              <w:bottom w:val="single" w:sz="8" w:space="0" w:color="FFFFFF"/>
              <w:right w:val="single" w:sz="8" w:space="0" w:color="FFFFFF"/>
            </w:tcBorders>
            <w:shd w:val="clear" w:color="000000" w:fill="F2F2F2"/>
            <w:vAlign w:val="center"/>
            <w:hideMark/>
          </w:tcPr>
          <w:p w14:paraId="2AD25CAF" w14:textId="77777777" w:rsidR="00021173" w:rsidRPr="00021173" w:rsidRDefault="00021173" w:rsidP="00021173">
            <w:pPr>
              <w:suppressAutoHyphens w:val="0"/>
              <w:jc w:val="right"/>
              <w:rPr>
                <w:rFonts w:ascii="Verdana" w:hAnsi="Verdana" w:cs="Arial"/>
                <w:sz w:val="16"/>
                <w:szCs w:val="16"/>
                <w:lang w:eastAsia="pt-BR"/>
              </w:rPr>
            </w:pPr>
            <w:r w:rsidRPr="00021173">
              <w:rPr>
                <w:rFonts w:ascii="Verdana" w:hAnsi="Verdana" w:cs="Arial"/>
                <w:sz w:val="16"/>
                <w:szCs w:val="16"/>
                <w:lang w:eastAsia="pt-BR"/>
              </w:rPr>
              <w:t>657</w:t>
            </w:r>
          </w:p>
        </w:tc>
      </w:tr>
      <w:tr w:rsidR="00021173" w:rsidRPr="00021173" w14:paraId="116283D8" w14:textId="77777777" w:rsidTr="00D564A5">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549EA98B" w14:textId="4F0933E3" w:rsidR="00021173" w:rsidRPr="00021173" w:rsidRDefault="00021173" w:rsidP="00021173">
            <w:pPr>
              <w:suppressAutoHyphens w:val="0"/>
              <w:jc w:val="both"/>
              <w:rPr>
                <w:rFonts w:ascii="Verdana" w:hAnsi="Verdana" w:cs="Arial"/>
                <w:sz w:val="16"/>
                <w:szCs w:val="16"/>
                <w:lang w:eastAsia="pt-BR"/>
              </w:rPr>
            </w:pPr>
            <w:r w:rsidRPr="00BF4FF9">
              <w:rPr>
                <w:rFonts w:ascii="Verdana" w:hAnsi="Verdana" w:cs="Arial"/>
                <w:sz w:val="16"/>
                <w:szCs w:val="16"/>
                <w:lang w:eastAsia="pt-BR"/>
              </w:rPr>
              <w:t>Outras receitas operacionais</w:t>
            </w:r>
            <w:r>
              <w:rPr>
                <w:rFonts w:ascii="Verdana" w:hAnsi="Verdana" w:cs="Arial"/>
                <w:sz w:val="16"/>
                <w:szCs w:val="16"/>
                <w:lang w:eastAsia="pt-BR"/>
              </w:rPr>
              <w:t xml:space="preserve"> </w:t>
            </w:r>
            <w:r w:rsidRPr="00BF4FF9">
              <w:rPr>
                <w:rFonts w:ascii="Verdana" w:hAnsi="Verdana" w:cs="Arial"/>
                <w:sz w:val="16"/>
                <w:szCs w:val="16"/>
                <w:vertAlign w:val="superscript"/>
                <w:lang w:eastAsia="pt-BR"/>
              </w:rPr>
              <w:t>(1)</w:t>
            </w:r>
          </w:p>
        </w:tc>
        <w:tc>
          <w:tcPr>
            <w:tcW w:w="1440" w:type="dxa"/>
            <w:tcBorders>
              <w:top w:val="nil"/>
              <w:left w:val="nil"/>
              <w:bottom w:val="single" w:sz="8" w:space="0" w:color="FFFFFF"/>
              <w:right w:val="single" w:sz="8" w:space="0" w:color="FFFFFF"/>
            </w:tcBorders>
            <w:shd w:val="clear" w:color="000000" w:fill="F2F2F2"/>
            <w:vAlign w:val="center"/>
            <w:hideMark/>
          </w:tcPr>
          <w:p w14:paraId="65DB1CA0" w14:textId="77777777" w:rsidR="00021173" w:rsidRPr="00021173" w:rsidRDefault="00021173" w:rsidP="00021173">
            <w:pPr>
              <w:suppressAutoHyphens w:val="0"/>
              <w:jc w:val="right"/>
              <w:rPr>
                <w:rFonts w:ascii="Verdana" w:hAnsi="Verdana" w:cs="Arial"/>
                <w:sz w:val="16"/>
                <w:szCs w:val="16"/>
                <w:lang w:eastAsia="pt-BR"/>
              </w:rPr>
            </w:pPr>
            <w:r w:rsidRPr="00021173">
              <w:rPr>
                <w:rFonts w:ascii="Verdana" w:hAnsi="Verdana" w:cs="Arial"/>
                <w:sz w:val="16"/>
                <w:szCs w:val="16"/>
                <w:lang w:eastAsia="pt-BR"/>
              </w:rPr>
              <w:t>367</w:t>
            </w:r>
          </w:p>
        </w:tc>
        <w:tc>
          <w:tcPr>
            <w:tcW w:w="1440" w:type="dxa"/>
            <w:tcBorders>
              <w:top w:val="nil"/>
              <w:left w:val="nil"/>
              <w:bottom w:val="single" w:sz="8" w:space="0" w:color="FFFFFF"/>
              <w:right w:val="single" w:sz="8" w:space="0" w:color="FFFFFF"/>
            </w:tcBorders>
            <w:shd w:val="clear" w:color="000000" w:fill="F2F2F2"/>
            <w:vAlign w:val="center"/>
            <w:hideMark/>
          </w:tcPr>
          <w:p w14:paraId="21E60BE1" w14:textId="0962F956" w:rsidR="00021173" w:rsidRPr="00021173" w:rsidRDefault="00021173" w:rsidP="00C1172D">
            <w:pPr>
              <w:suppressAutoHyphens w:val="0"/>
              <w:jc w:val="right"/>
              <w:rPr>
                <w:rFonts w:ascii="Verdana" w:hAnsi="Verdana" w:cs="Arial"/>
                <w:sz w:val="16"/>
                <w:szCs w:val="16"/>
                <w:lang w:eastAsia="pt-BR"/>
              </w:rPr>
            </w:pPr>
            <w:r w:rsidRPr="00021173">
              <w:rPr>
                <w:rFonts w:ascii="Verdana" w:hAnsi="Verdana" w:cs="Arial"/>
                <w:sz w:val="16"/>
                <w:szCs w:val="16"/>
                <w:lang w:eastAsia="pt-BR"/>
              </w:rPr>
              <w:t>37</w:t>
            </w:r>
            <w:r w:rsidR="00C1172D">
              <w:rPr>
                <w:rFonts w:ascii="Verdana" w:hAnsi="Verdana" w:cs="Arial"/>
                <w:sz w:val="16"/>
                <w:szCs w:val="16"/>
                <w:lang w:eastAsia="pt-BR"/>
              </w:rPr>
              <w:t>3</w:t>
            </w:r>
          </w:p>
        </w:tc>
      </w:tr>
      <w:tr w:rsidR="00021173" w:rsidRPr="00021173" w14:paraId="4FA8DECC" w14:textId="77777777" w:rsidTr="00D564A5">
        <w:trPr>
          <w:trHeight w:val="300"/>
        </w:trPr>
        <w:tc>
          <w:tcPr>
            <w:tcW w:w="7523" w:type="dxa"/>
            <w:tcBorders>
              <w:top w:val="nil"/>
              <w:left w:val="single" w:sz="8" w:space="0" w:color="FFFFFF"/>
              <w:bottom w:val="single" w:sz="8" w:space="0" w:color="FFFFFF"/>
              <w:right w:val="single" w:sz="8" w:space="0" w:color="FFFFFF"/>
            </w:tcBorders>
            <w:shd w:val="clear" w:color="000000" w:fill="F2F2F2"/>
            <w:vAlign w:val="center"/>
            <w:hideMark/>
          </w:tcPr>
          <w:p w14:paraId="0B68A56D" w14:textId="372F464A" w:rsidR="00021173" w:rsidRPr="00021173" w:rsidRDefault="00021173" w:rsidP="00021173">
            <w:pPr>
              <w:suppressAutoHyphens w:val="0"/>
              <w:jc w:val="both"/>
              <w:rPr>
                <w:rFonts w:ascii="Verdana" w:hAnsi="Verdana" w:cs="Arial"/>
                <w:sz w:val="16"/>
                <w:szCs w:val="16"/>
                <w:lang w:eastAsia="pt-BR"/>
              </w:rPr>
            </w:pPr>
            <w:r w:rsidRPr="00BF4FF9">
              <w:rPr>
                <w:rFonts w:ascii="Verdana" w:hAnsi="Verdana" w:cs="Arial"/>
                <w:sz w:val="16"/>
                <w:szCs w:val="16"/>
                <w:lang w:eastAsia="pt-BR"/>
              </w:rPr>
              <w:t>Outras despesas operacionais</w:t>
            </w:r>
            <w:r>
              <w:rPr>
                <w:rFonts w:ascii="Verdana" w:hAnsi="Verdana" w:cs="Arial"/>
                <w:sz w:val="16"/>
                <w:szCs w:val="16"/>
                <w:lang w:eastAsia="pt-BR"/>
              </w:rPr>
              <w:t xml:space="preserve"> </w:t>
            </w:r>
            <w:r w:rsidRPr="00BF4FF9">
              <w:rPr>
                <w:rFonts w:ascii="Verdana" w:hAnsi="Verdana" w:cs="Arial"/>
                <w:sz w:val="16"/>
                <w:szCs w:val="16"/>
                <w:vertAlign w:val="superscript"/>
                <w:lang w:eastAsia="pt-BR"/>
              </w:rPr>
              <w:t>(1)</w:t>
            </w:r>
          </w:p>
        </w:tc>
        <w:tc>
          <w:tcPr>
            <w:tcW w:w="1440" w:type="dxa"/>
            <w:tcBorders>
              <w:top w:val="nil"/>
              <w:left w:val="nil"/>
              <w:bottom w:val="single" w:sz="8" w:space="0" w:color="FFFFFF"/>
              <w:right w:val="single" w:sz="8" w:space="0" w:color="FFFFFF"/>
            </w:tcBorders>
            <w:shd w:val="clear" w:color="000000" w:fill="F2F2F2"/>
            <w:vAlign w:val="center"/>
            <w:hideMark/>
          </w:tcPr>
          <w:p w14:paraId="489F03AA" w14:textId="564C309A" w:rsidR="00021173" w:rsidRPr="00021173" w:rsidRDefault="00021173" w:rsidP="00021173">
            <w:pPr>
              <w:suppressAutoHyphens w:val="0"/>
              <w:jc w:val="right"/>
              <w:rPr>
                <w:rFonts w:ascii="Verdana" w:hAnsi="Verdana" w:cs="Arial"/>
                <w:sz w:val="16"/>
                <w:szCs w:val="16"/>
                <w:lang w:eastAsia="pt-BR"/>
              </w:rPr>
            </w:pPr>
            <w:r>
              <w:rPr>
                <w:rFonts w:ascii="Verdana" w:hAnsi="Verdana" w:cs="Arial"/>
                <w:sz w:val="16"/>
                <w:szCs w:val="16"/>
                <w:lang w:eastAsia="pt-BR"/>
              </w:rPr>
              <w:t>(</w:t>
            </w:r>
            <w:r w:rsidRPr="00021173">
              <w:rPr>
                <w:rFonts w:ascii="Verdana" w:hAnsi="Verdana" w:cs="Arial"/>
                <w:sz w:val="16"/>
                <w:szCs w:val="16"/>
                <w:lang w:eastAsia="pt-BR"/>
              </w:rPr>
              <w:t>304</w:t>
            </w:r>
            <w:r>
              <w:rPr>
                <w:rFonts w:ascii="Verdana" w:hAnsi="Verdana" w:cs="Arial"/>
                <w:sz w:val="16"/>
                <w:szCs w:val="16"/>
                <w:lang w:eastAsia="pt-BR"/>
              </w:rPr>
              <w:t>)</w:t>
            </w:r>
          </w:p>
        </w:tc>
        <w:tc>
          <w:tcPr>
            <w:tcW w:w="1440" w:type="dxa"/>
            <w:tcBorders>
              <w:top w:val="nil"/>
              <w:left w:val="nil"/>
              <w:bottom w:val="single" w:sz="8" w:space="0" w:color="FFFFFF"/>
              <w:right w:val="single" w:sz="8" w:space="0" w:color="FFFFFF"/>
            </w:tcBorders>
            <w:shd w:val="clear" w:color="000000" w:fill="F2F2F2"/>
            <w:vAlign w:val="center"/>
            <w:hideMark/>
          </w:tcPr>
          <w:p w14:paraId="175C6C06" w14:textId="790E4ED2" w:rsidR="00021173" w:rsidRPr="00021173" w:rsidRDefault="00021173" w:rsidP="00C1172D">
            <w:pPr>
              <w:suppressAutoHyphens w:val="0"/>
              <w:jc w:val="right"/>
              <w:rPr>
                <w:rFonts w:ascii="Verdana" w:hAnsi="Verdana" w:cs="Arial"/>
                <w:sz w:val="16"/>
                <w:szCs w:val="16"/>
                <w:lang w:eastAsia="pt-BR"/>
              </w:rPr>
            </w:pPr>
            <w:r>
              <w:rPr>
                <w:rFonts w:ascii="Verdana" w:hAnsi="Verdana" w:cs="Arial"/>
                <w:sz w:val="16"/>
                <w:szCs w:val="16"/>
                <w:lang w:eastAsia="pt-BR"/>
              </w:rPr>
              <w:t>(</w:t>
            </w:r>
            <w:r w:rsidRPr="00021173">
              <w:rPr>
                <w:rFonts w:ascii="Verdana" w:hAnsi="Verdana" w:cs="Arial"/>
                <w:sz w:val="16"/>
                <w:szCs w:val="16"/>
                <w:lang w:eastAsia="pt-BR"/>
              </w:rPr>
              <w:t>58</w:t>
            </w:r>
            <w:r w:rsidR="00C1172D">
              <w:rPr>
                <w:rFonts w:ascii="Verdana" w:hAnsi="Verdana" w:cs="Arial"/>
                <w:sz w:val="16"/>
                <w:szCs w:val="16"/>
                <w:lang w:eastAsia="pt-BR"/>
              </w:rPr>
              <w:t>2</w:t>
            </w:r>
            <w:r>
              <w:rPr>
                <w:rFonts w:ascii="Verdana" w:hAnsi="Verdana" w:cs="Arial"/>
                <w:sz w:val="16"/>
                <w:szCs w:val="16"/>
                <w:lang w:eastAsia="pt-BR"/>
              </w:rPr>
              <w:t>)</w:t>
            </w:r>
          </w:p>
        </w:tc>
      </w:tr>
      <w:tr w:rsidR="00021173" w:rsidRPr="00021173" w14:paraId="08C7F7E0" w14:textId="77777777" w:rsidTr="00D564A5">
        <w:trPr>
          <w:trHeight w:val="300"/>
        </w:trPr>
        <w:tc>
          <w:tcPr>
            <w:tcW w:w="7523" w:type="dxa"/>
            <w:tcBorders>
              <w:top w:val="nil"/>
              <w:left w:val="single" w:sz="8" w:space="0" w:color="FFFFFF"/>
              <w:bottom w:val="single" w:sz="8" w:space="0" w:color="FFFFFF"/>
              <w:right w:val="single" w:sz="8" w:space="0" w:color="FFFFFF"/>
            </w:tcBorders>
            <w:shd w:val="clear" w:color="000000" w:fill="A6A6A6"/>
            <w:vAlign w:val="center"/>
            <w:hideMark/>
          </w:tcPr>
          <w:p w14:paraId="1C780FEE" w14:textId="77777777" w:rsidR="00021173" w:rsidRPr="00021173" w:rsidRDefault="00021173" w:rsidP="00021173">
            <w:pPr>
              <w:suppressAutoHyphens w:val="0"/>
              <w:jc w:val="both"/>
              <w:rPr>
                <w:rFonts w:ascii="Verdana" w:hAnsi="Verdana" w:cs="Arial"/>
                <w:b/>
                <w:bCs/>
                <w:sz w:val="16"/>
                <w:szCs w:val="16"/>
                <w:lang w:eastAsia="pt-BR"/>
              </w:rPr>
            </w:pPr>
            <w:r w:rsidRPr="00021173">
              <w:rPr>
                <w:rFonts w:ascii="Verdana" w:hAnsi="Verdana" w:cs="Arial"/>
                <w:b/>
                <w:bCs/>
                <w:sz w:val="16"/>
                <w:szCs w:val="16"/>
                <w:lang w:eastAsia="pt-BR"/>
              </w:rPr>
              <w:t>Total</w:t>
            </w:r>
          </w:p>
        </w:tc>
        <w:tc>
          <w:tcPr>
            <w:tcW w:w="1440" w:type="dxa"/>
            <w:tcBorders>
              <w:top w:val="nil"/>
              <w:left w:val="nil"/>
              <w:bottom w:val="single" w:sz="8" w:space="0" w:color="FFFFFF"/>
              <w:right w:val="single" w:sz="8" w:space="0" w:color="FFFFFF"/>
            </w:tcBorders>
            <w:shd w:val="clear" w:color="000000" w:fill="A6A6A6"/>
            <w:vAlign w:val="center"/>
            <w:hideMark/>
          </w:tcPr>
          <w:p w14:paraId="4507CC71" w14:textId="77777777" w:rsidR="00021173" w:rsidRPr="00021173" w:rsidRDefault="00021173" w:rsidP="00021173">
            <w:pPr>
              <w:suppressAutoHyphens w:val="0"/>
              <w:jc w:val="right"/>
              <w:rPr>
                <w:rFonts w:ascii="Verdana" w:hAnsi="Verdana" w:cs="Arial"/>
                <w:b/>
                <w:bCs/>
                <w:sz w:val="16"/>
                <w:szCs w:val="16"/>
                <w:lang w:eastAsia="pt-BR"/>
              </w:rPr>
            </w:pPr>
            <w:r w:rsidRPr="00021173">
              <w:rPr>
                <w:rFonts w:ascii="Verdana" w:hAnsi="Verdana" w:cs="Arial"/>
                <w:b/>
                <w:bCs/>
                <w:sz w:val="16"/>
                <w:szCs w:val="16"/>
                <w:lang w:eastAsia="pt-BR"/>
              </w:rPr>
              <w:t>576</w:t>
            </w:r>
          </w:p>
        </w:tc>
        <w:tc>
          <w:tcPr>
            <w:tcW w:w="1440" w:type="dxa"/>
            <w:tcBorders>
              <w:top w:val="nil"/>
              <w:left w:val="nil"/>
              <w:bottom w:val="single" w:sz="8" w:space="0" w:color="FFFFFF"/>
              <w:right w:val="single" w:sz="8" w:space="0" w:color="FFFFFF"/>
            </w:tcBorders>
            <w:shd w:val="clear" w:color="000000" w:fill="A6A6A6"/>
            <w:vAlign w:val="center"/>
            <w:hideMark/>
          </w:tcPr>
          <w:p w14:paraId="573AE09E" w14:textId="77777777" w:rsidR="00021173" w:rsidRPr="00021173" w:rsidRDefault="00021173" w:rsidP="00021173">
            <w:pPr>
              <w:suppressAutoHyphens w:val="0"/>
              <w:jc w:val="right"/>
              <w:rPr>
                <w:rFonts w:ascii="Verdana" w:hAnsi="Verdana" w:cs="Arial"/>
                <w:b/>
                <w:bCs/>
                <w:sz w:val="16"/>
                <w:szCs w:val="16"/>
                <w:lang w:eastAsia="pt-BR"/>
              </w:rPr>
            </w:pPr>
            <w:r w:rsidRPr="00021173">
              <w:rPr>
                <w:rFonts w:ascii="Verdana" w:hAnsi="Verdana" w:cs="Arial"/>
                <w:b/>
                <w:bCs/>
                <w:sz w:val="16"/>
                <w:szCs w:val="16"/>
                <w:lang w:eastAsia="pt-BR"/>
              </w:rPr>
              <w:t>448</w:t>
            </w:r>
          </w:p>
        </w:tc>
      </w:tr>
    </w:tbl>
    <w:p w14:paraId="0525B383" w14:textId="0DBAE573" w:rsidR="00E216FC" w:rsidRPr="00E147F5" w:rsidRDefault="00E216FC" w:rsidP="00D564A5">
      <w:pPr>
        <w:pStyle w:val="UmPontoNovo9"/>
        <w:numPr>
          <w:ilvl w:val="3"/>
          <w:numId w:val="61"/>
        </w:numPr>
        <w:spacing w:after="120"/>
        <w:ind w:left="284" w:hanging="284"/>
        <w:jc w:val="both"/>
        <w:rPr>
          <w:rFonts w:ascii="Verdana" w:hAnsi="Verdana" w:cs="Arial"/>
          <w:sz w:val="16"/>
          <w:szCs w:val="16"/>
        </w:rPr>
      </w:pPr>
      <w:r w:rsidRPr="00E147F5">
        <w:rPr>
          <w:rFonts w:ascii="Verdana" w:hAnsi="Verdana" w:cs="Arial"/>
          <w:sz w:val="16"/>
          <w:szCs w:val="16"/>
        </w:rPr>
        <w:t>Do total registrado nesta conta,</w:t>
      </w:r>
      <w:r w:rsidR="001C6561" w:rsidRPr="00E147F5">
        <w:rPr>
          <w:rFonts w:ascii="Verdana" w:hAnsi="Verdana" w:cs="Arial"/>
          <w:sz w:val="16"/>
          <w:szCs w:val="16"/>
        </w:rPr>
        <w:t xml:space="preserve"> R$ </w:t>
      </w:r>
      <w:r w:rsidR="00BF4FF9" w:rsidRPr="00E147F5">
        <w:rPr>
          <w:rFonts w:ascii="Verdana" w:hAnsi="Verdana" w:cs="Arial"/>
          <w:sz w:val="16"/>
          <w:szCs w:val="16"/>
        </w:rPr>
        <w:t>244</w:t>
      </w:r>
      <w:r w:rsidR="005706FA" w:rsidRPr="00E147F5">
        <w:rPr>
          <w:rFonts w:ascii="Verdana" w:hAnsi="Verdana" w:cs="Arial"/>
          <w:sz w:val="16"/>
          <w:szCs w:val="16"/>
        </w:rPr>
        <w:t xml:space="preserve"> </w:t>
      </w:r>
      <w:r w:rsidR="00681CFF">
        <w:rPr>
          <w:rFonts w:ascii="Verdana" w:hAnsi="Verdana" w:cs="Arial"/>
          <w:sz w:val="16"/>
          <w:szCs w:val="16"/>
        </w:rPr>
        <w:t xml:space="preserve">mil </w:t>
      </w:r>
      <w:r w:rsidR="005706FA" w:rsidRPr="00E147F5">
        <w:rPr>
          <w:rFonts w:ascii="Verdana" w:hAnsi="Verdana" w:cs="Arial"/>
          <w:sz w:val="16"/>
          <w:szCs w:val="16"/>
        </w:rPr>
        <w:t>refere</w:t>
      </w:r>
      <w:r w:rsidR="00423ACC" w:rsidRPr="00E147F5">
        <w:rPr>
          <w:rFonts w:ascii="Verdana" w:hAnsi="Verdana" w:cs="Arial"/>
          <w:sz w:val="16"/>
          <w:szCs w:val="16"/>
        </w:rPr>
        <w:t>-se à atualização monetária do depósito judicial reali</w:t>
      </w:r>
      <w:r w:rsidR="00467B78" w:rsidRPr="00E147F5">
        <w:rPr>
          <w:rFonts w:ascii="Verdana" w:hAnsi="Verdana" w:cs="Arial"/>
          <w:sz w:val="16"/>
          <w:szCs w:val="16"/>
        </w:rPr>
        <w:t>zada no 1º semestre de 2020</w:t>
      </w:r>
      <w:r w:rsidR="00BF4FF9" w:rsidRPr="00E147F5">
        <w:rPr>
          <w:rFonts w:ascii="Verdana" w:hAnsi="Verdana" w:cs="Arial"/>
          <w:sz w:val="16"/>
          <w:szCs w:val="16"/>
        </w:rPr>
        <w:t xml:space="preserve"> (R$ 362</w:t>
      </w:r>
      <w:r w:rsidRPr="00E147F5">
        <w:rPr>
          <w:rFonts w:ascii="Verdana" w:hAnsi="Verdana" w:cs="Arial"/>
          <w:sz w:val="16"/>
          <w:szCs w:val="16"/>
        </w:rPr>
        <w:t xml:space="preserve"> </w:t>
      </w:r>
      <w:r w:rsidR="00681CFF">
        <w:rPr>
          <w:rFonts w:ascii="Verdana" w:hAnsi="Verdana" w:cs="Arial"/>
          <w:sz w:val="16"/>
          <w:szCs w:val="16"/>
        </w:rPr>
        <w:t xml:space="preserve">mil </w:t>
      </w:r>
      <w:r w:rsidRPr="00E147F5">
        <w:rPr>
          <w:rFonts w:ascii="Verdana" w:hAnsi="Verdana" w:cs="Arial"/>
          <w:sz w:val="16"/>
          <w:szCs w:val="16"/>
        </w:rPr>
        <w:t xml:space="preserve">em </w:t>
      </w:r>
      <w:r w:rsidR="00BF4FF9" w:rsidRPr="00E147F5">
        <w:rPr>
          <w:rFonts w:ascii="Verdana" w:hAnsi="Verdana" w:cs="Arial"/>
          <w:sz w:val="16"/>
          <w:szCs w:val="16"/>
        </w:rPr>
        <w:t>30.06.2019</w:t>
      </w:r>
      <w:r w:rsidRPr="00E147F5">
        <w:rPr>
          <w:rFonts w:ascii="Verdana" w:hAnsi="Verdana" w:cs="Arial"/>
          <w:sz w:val="16"/>
          <w:szCs w:val="16"/>
        </w:rPr>
        <w:t xml:space="preserve">), conforme explicado na </w:t>
      </w:r>
      <w:r w:rsidR="008E2500" w:rsidRPr="00E147F5">
        <w:rPr>
          <w:rFonts w:ascii="Verdana" w:hAnsi="Verdana" w:cs="Arial"/>
          <w:sz w:val="16"/>
          <w:szCs w:val="16"/>
        </w:rPr>
        <w:t>n</w:t>
      </w:r>
      <w:r w:rsidRPr="00E147F5">
        <w:rPr>
          <w:rFonts w:ascii="Verdana" w:hAnsi="Verdana" w:cs="Arial"/>
          <w:sz w:val="16"/>
          <w:szCs w:val="16"/>
        </w:rPr>
        <w:t>ota 7b.</w:t>
      </w:r>
    </w:p>
    <w:p w14:paraId="0525B385" w14:textId="44AA2313" w:rsidR="00E216FC" w:rsidRDefault="00491A1E" w:rsidP="007C0984">
      <w:pPr>
        <w:pStyle w:val="Ttulo1"/>
        <w:tabs>
          <w:tab w:val="clear" w:pos="432"/>
        </w:tabs>
        <w:suppressAutoHyphens w:val="0"/>
        <w:snapToGrid w:val="0"/>
        <w:spacing w:after="240"/>
        <w:ind w:left="0" w:firstLine="0"/>
        <w:jc w:val="both"/>
        <w:rPr>
          <w:rFonts w:ascii="Verdana" w:hAnsi="Verdana"/>
          <w:sz w:val="20"/>
          <w:szCs w:val="20"/>
        </w:rPr>
      </w:pPr>
      <w:bookmarkStart w:id="128" w:name="_Toc44692501"/>
      <w:bookmarkStart w:id="129" w:name="_Toc51687959"/>
      <w:proofErr w:type="gramStart"/>
      <w:r>
        <w:rPr>
          <w:rFonts w:ascii="Verdana" w:hAnsi="Verdana"/>
          <w:sz w:val="20"/>
          <w:szCs w:val="20"/>
        </w:rPr>
        <w:t xml:space="preserve">Nota 21 </w:t>
      </w:r>
      <w:r w:rsidR="00A657CB">
        <w:rPr>
          <w:rFonts w:ascii="Verdana" w:hAnsi="Verdana"/>
          <w:sz w:val="20"/>
          <w:szCs w:val="20"/>
        </w:rPr>
        <w:t xml:space="preserve">- </w:t>
      </w:r>
      <w:r w:rsidR="00E216FC" w:rsidRPr="00C27831">
        <w:rPr>
          <w:rFonts w:ascii="Verdana" w:hAnsi="Verdana"/>
          <w:sz w:val="20"/>
          <w:szCs w:val="20"/>
        </w:rPr>
        <w:t>Imposto de renda e contribuição social</w:t>
      </w:r>
      <w:bookmarkEnd w:id="128"/>
      <w:bookmarkEnd w:id="129"/>
      <w:proofErr w:type="gramEnd"/>
    </w:p>
    <w:tbl>
      <w:tblPr>
        <w:tblW w:w="10358" w:type="dxa"/>
        <w:tblInd w:w="60" w:type="dxa"/>
        <w:tblCellMar>
          <w:left w:w="70" w:type="dxa"/>
          <w:right w:w="70" w:type="dxa"/>
        </w:tblCellMar>
        <w:tblLook w:val="04A0" w:firstRow="1" w:lastRow="0" w:firstColumn="1" w:lastColumn="0" w:noHBand="0" w:noVBand="1"/>
      </w:tblPr>
      <w:tblGrid>
        <w:gridCol w:w="5822"/>
        <w:gridCol w:w="1134"/>
        <w:gridCol w:w="1166"/>
        <w:gridCol w:w="1102"/>
        <w:gridCol w:w="1134"/>
      </w:tblGrid>
      <w:tr w:rsidR="0009397F" w:rsidRPr="00A657CB" w14:paraId="7175E92A" w14:textId="77777777" w:rsidTr="00D564A5">
        <w:trPr>
          <w:trHeight w:val="300"/>
        </w:trPr>
        <w:tc>
          <w:tcPr>
            <w:tcW w:w="5822" w:type="dxa"/>
            <w:vMerge w:val="restart"/>
            <w:tcBorders>
              <w:top w:val="single" w:sz="8" w:space="0" w:color="FFFFFF"/>
              <w:left w:val="single" w:sz="8" w:space="0" w:color="FFFFFF"/>
              <w:right w:val="single" w:sz="8" w:space="0" w:color="FFFFFF"/>
            </w:tcBorders>
            <w:shd w:val="clear" w:color="000000" w:fill="A6A6A6"/>
            <w:vAlign w:val="center"/>
            <w:hideMark/>
          </w:tcPr>
          <w:p w14:paraId="00EB5073" w14:textId="77777777" w:rsidR="0009397F" w:rsidRPr="00A657CB" w:rsidRDefault="0009397F" w:rsidP="007C0984">
            <w:pPr>
              <w:suppressAutoHyphens w:val="0"/>
              <w:jc w:val="center"/>
              <w:rPr>
                <w:rFonts w:ascii="Verdana" w:hAnsi="Verdana" w:cs="Arial"/>
                <w:b/>
                <w:bCs/>
                <w:sz w:val="16"/>
                <w:szCs w:val="16"/>
                <w:lang w:eastAsia="pt-BR"/>
              </w:rPr>
            </w:pPr>
            <w:r w:rsidRPr="00A657CB">
              <w:rPr>
                <w:rFonts w:ascii="Verdana" w:hAnsi="Verdana" w:cs="Arial"/>
                <w:b/>
                <w:bCs/>
                <w:sz w:val="16"/>
                <w:szCs w:val="16"/>
                <w:lang w:eastAsia="pt-BR"/>
              </w:rPr>
              <w:t> </w:t>
            </w:r>
          </w:p>
          <w:p w14:paraId="662F7184" w14:textId="5E7A0446" w:rsidR="0009397F" w:rsidRPr="00A657CB" w:rsidRDefault="0009397F" w:rsidP="007C0984">
            <w:pPr>
              <w:jc w:val="center"/>
              <w:rPr>
                <w:rFonts w:ascii="Verdana" w:hAnsi="Verdana" w:cs="Arial"/>
                <w:b/>
                <w:bCs/>
                <w:sz w:val="16"/>
                <w:szCs w:val="16"/>
                <w:lang w:eastAsia="pt-BR"/>
              </w:rPr>
            </w:pPr>
            <w:r w:rsidRPr="00A657CB">
              <w:rPr>
                <w:rFonts w:ascii="Verdana" w:hAnsi="Verdana" w:cs="Arial"/>
                <w:b/>
                <w:bCs/>
                <w:sz w:val="16"/>
                <w:szCs w:val="16"/>
                <w:lang w:eastAsia="pt-BR"/>
              </w:rPr>
              <w:t> </w:t>
            </w:r>
          </w:p>
        </w:tc>
        <w:tc>
          <w:tcPr>
            <w:tcW w:w="2300"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4522CBA4" w14:textId="77777777" w:rsidR="0009397F" w:rsidRPr="00A657CB" w:rsidRDefault="0009397F" w:rsidP="007C0984">
            <w:pPr>
              <w:suppressAutoHyphens w:val="0"/>
              <w:jc w:val="center"/>
              <w:rPr>
                <w:rFonts w:ascii="Verdana" w:hAnsi="Verdana" w:cs="Arial"/>
                <w:b/>
                <w:bCs/>
                <w:sz w:val="16"/>
                <w:szCs w:val="16"/>
                <w:lang w:eastAsia="pt-BR"/>
              </w:rPr>
            </w:pPr>
            <w:r w:rsidRPr="00A657CB">
              <w:rPr>
                <w:rFonts w:ascii="Verdana" w:hAnsi="Verdana" w:cs="Arial"/>
                <w:b/>
                <w:bCs/>
                <w:sz w:val="16"/>
                <w:szCs w:val="16"/>
                <w:lang w:eastAsia="pt-BR"/>
              </w:rPr>
              <w:t>30.06.2020</w:t>
            </w:r>
          </w:p>
        </w:tc>
        <w:tc>
          <w:tcPr>
            <w:tcW w:w="2236" w:type="dxa"/>
            <w:gridSpan w:val="2"/>
            <w:tcBorders>
              <w:top w:val="single" w:sz="8" w:space="0" w:color="FFFFFF"/>
              <w:left w:val="nil"/>
              <w:bottom w:val="single" w:sz="8" w:space="0" w:color="FFFFFF"/>
              <w:right w:val="single" w:sz="8" w:space="0" w:color="FFFFFF"/>
            </w:tcBorders>
            <w:shd w:val="clear" w:color="000000" w:fill="A6A6A6"/>
            <w:vAlign w:val="center"/>
            <w:hideMark/>
          </w:tcPr>
          <w:p w14:paraId="62EB21A0" w14:textId="77777777" w:rsidR="0009397F" w:rsidRPr="00A657CB" w:rsidRDefault="0009397F" w:rsidP="007C0984">
            <w:pPr>
              <w:suppressAutoHyphens w:val="0"/>
              <w:jc w:val="center"/>
              <w:rPr>
                <w:rFonts w:ascii="Verdana" w:hAnsi="Verdana" w:cs="Arial"/>
                <w:b/>
                <w:bCs/>
                <w:sz w:val="16"/>
                <w:szCs w:val="16"/>
                <w:lang w:eastAsia="pt-BR"/>
              </w:rPr>
            </w:pPr>
            <w:r w:rsidRPr="00A657CB">
              <w:rPr>
                <w:rFonts w:ascii="Verdana" w:hAnsi="Verdana" w:cs="Arial"/>
                <w:b/>
                <w:bCs/>
                <w:sz w:val="16"/>
                <w:szCs w:val="16"/>
                <w:lang w:eastAsia="pt-BR"/>
              </w:rPr>
              <w:t>30.06.2019</w:t>
            </w:r>
          </w:p>
        </w:tc>
      </w:tr>
      <w:tr w:rsidR="0009397F" w:rsidRPr="00A657CB" w14:paraId="303F69A0" w14:textId="77777777" w:rsidTr="00D564A5">
        <w:trPr>
          <w:trHeight w:val="300"/>
        </w:trPr>
        <w:tc>
          <w:tcPr>
            <w:tcW w:w="5822" w:type="dxa"/>
            <w:vMerge/>
            <w:tcBorders>
              <w:left w:val="single" w:sz="8" w:space="0" w:color="FFFFFF"/>
              <w:bottom w:val="single" w:sz="8" w:space="0" w:color="FFFFFF"/>
              <w:right w:val="single" w:sz="8" w:space="0" w:color="FFFFFF"/>
            </w:tcBorders>
            <w:shd w:val="clear" w:color="000000" w:fill="A6A6A6"/>
            <w:vAlign w:val="center"/>
            <w:hideMark/>
          </w:tcPr>
          <w:p w14:paraId="537EDBA1" w14:textId="365BF5A3" w:rsidR="0009397F" w:rsidRPr="00A657CB" w:rsidRDefault="0009397F" w:rsidP="007C0984">
            <w:pPr>
              <w:suppressAutoHyphens w:val="0"/>
              <w:jc w:val="center"/>
              <w:rPr>
                <w:rFonts w:ascii="Verdana" w:hAnsi="Verdana" w:cs="Arial"/>
                <w:b/>
                <w:bCs/>
                <w:sz w:val="16"/>
                <w:szCs w:val="16"/>
                <w:lang w:eastAsia="pt-BR"/>
              </w:rPr>
            </w:pPr>
          </w:p>
        </w:tc>
        <w:tc>
          <w:tcPr>
            <w:tcW w:w="1134" w:type="dxa"/>
            <w:tcBorders>
              <w:top w:val="nil"/>
              <w:left w:val="nil"/>
              <w:bottom w:val="single" w:sz="8" w:space="0" w:color="FFFFFF"/>
              <w:right w:val="single" w:sz="8" w:space="0" w:color="FFFFFF"/>
            </w:tcBorders>
            <w:shd w:val="clear" w:color="000000" w:fill="A6A6A6"/>
            <w:vAlign w:val="center"/>
            <w:hideMark/>
          </w:tcPr>
          <w:p w14:paraId="44BC9491" w14:textId="77777777" w:rsidR="0009397F" w:rsidRPr="00A657CB" w:rsidRDefault="0009397F" w:rsidP="007C0984">
            <w:pPr>
              <w:suppressAutoHyphens w:val="0"/>
              <w:jc w:val="center"/>
              <w:rPr>
                <w:rFonts w:ascii="Verdana" w:hAnsi="Verdana" w:cs="Arial"/>
                <w:b/>
                <w:bCs/>
                <w:sz w:val="16"/>
                <w:szCs w:val="16"/>
                <w:lang w:eastAsia="pt-BR"/>
              </w:rPr>
            </w:pPr>
            <w:r w:rsidRPr="00A657CB">
              <w:rPr>
                <w:rFonts w:ascii="Verdana" w:hAnsi="Verdana" w:cs="Arial"/>
                <w:b/>
                <w:bCs/>
                <w:sz w:val="16"/>
                <w:szCs w:val="16"/>
                <w:lang w:eastAsia="pt-BR"/>
              </w:rPr>
              <w:t>IRPJ</w:t>
            </w:r>
          </w:p>
        </w:tc>
        <w:tc>
          <w:tcPr>
            <w:tcW w:w="1166" w:type="dxa"/>
            <w:tcBorders>
              <w:top w:val="nil"/>
              <w:left w:val="nil"/>
              <w:bottom w:val="single" w:sz="8" w:space="0" w:color="FFFFFF"/>
              <w:right w:val="single" w:sz="8" w:space="0" w:color="FFFFFF"/>
            </w:tcBorders>
            <w:shd w:val="clear" w:color="000000" w:fill="A6A6A6"/>
            <w:vAlign w:val="center"/>
            <w:hideMark/>
          </w:tcPr>
          <w:p w14:paraId="119C59CB" w14:textId="77777777" w:rsidR="0009397F" w:rsidRPr="00A657CB" w:rsidRDefault="0009397F" w:rsidP="007C0984">
            <w:pPr>
              <w:suppressAutoHyphens w:val="0"/>
              <w:jc w:val="center"/>
              <w:rPr>
                <w:rFonts w:ascii="Verdana" w:hAnsi="Verdana" w:cs="Arial"/>
                <w:b/>
                <w:bCs/>
                <w:sz w:val="16"/>
                <w:szCs w:val="16"/>
                <w:lang w:eastAsia="pt-BR"/>
              </w:rPr>
            </w:pPr>
            <w:r w:rsidRPr="00A657CB">
              <w:rPr>
                <w:rFonts w:ascii="Verdana" w:hAnsi="Verdana" w:cs="Arial"/>
                <w:b/>
                <w:bCs/>
                <w:sz w:val="16"/>
                <w:szCs w:val="16"/>
                <w:lang w:eastAsia="pt-BR"/>
              </w:rPr>
              <w:t>CSLL</w:t>
            </w:r>
          </w:p>
        </w:tc>
        <w:tc>
          <w:tcPr>
            <w:tcW w:w="1102" w:type="dxa"/>
            <w:tcBorders>
              <w:top w:val="nil"/>
              <w:left w:val="nil"/>
              <w:bottom w:val="single" w:sz="8" w:space="0" w:color="FFFFFF"/>
              <w:right w:val="single" w:sz="8" w:space="0" w:color="FFFFFF"/>
            </w:tcBorders>
            <w:shd w:val="clear" w:color="000000" w:fill="A6A6A6"/>
            <w:vAlign w:val="center"/>
            <w:hideMark/>
          </w:tcPr>
          <w:p w14:paraId="362D6F6D" w14:textId="77777777" w:rsidR="0009397F" w:rsidRPr="00A657CB" w:rsidRDefault="0009397F" w:rsidP="007C0984">
            <w:pPr>
              <w:suppressAutoHyphens w:val="0"/>
              <w:jc w:val="center"/>
              <w:rPr>
                <w:rFonts w:ascii="Verdana" w:hAnsi="Verdana" w:cs="Arial"/>
                <w:b/>
                <w:bCs/>
                <w:sz w:val="16"/>
                <w:szCs w:val="16"/>
                <w:lang w:eastAsia="pt-BR"/>
              </w:rPr>
            </w:pPr>
            <w:r w:rsidRPr="00A657CB">
              <w:rPr>
                <w:rFonts w:ascii="Verdana" w:hAnsi="Verdana" w:cs="Arial"/>
                <w:b/>
                <w:bCs/>
                <w:sz w:val="16"/>
                <w:szCs w:val="16"/>
                <w:lang w:eastAsia="pt-BR"/>
              </w:rPr>
              <w:t>IRPJ</w:t>
            </w:r>
          </w:p>
        </w:tc>
        <w:tc>
          <w:tcPr>
            <w:tcW w:w="1134" w:type="dxa"/>
            <w:tcBorders>
              <w:top w:val="nil"/>
              <w:left w:val="nil"/>
              <w:bottom w:val="single" w:sz="8" w:space="0" w:color="FFFFFF"/>
              <w:right w:val="single" w:sz="8" w:space="0" w:color="FFFFFF"/>
            </w:tcBorders>
            <w:shd w:val="clear" w:color="000000" w:fill="A6A6A6"/>
            <w:vAlign w:val="center"/>
            <w:hideMark/>
          </w:tcPr>
          <w:p w14:paraId="081888A9" w14:textId="77777777" w:rsidR="0009397F" w:rsidRPr="00A657CB" w:rsidRDefault="0009397F" w:rsidP="007C0984">
            <w:pPr>
              <w:suppressAutoHyphens w:val="0"/>
              <w:jc w:val="center"/>
              <w:rPr>
                <w:rFonts w:ascii="Verdana" w:hAnsi="Verdana" w:cs="Arial"/>
                <w:b/>
                <w:bCs/>
                <w:sz w:val="16"/>
                <w:szCs w:val="16"/>
                <w:lang w:eastAsia="pt-BR"/>
              </w:rPr>
            </w:pPr>
            <w:r w:rsidRPr="00A657CB">
              <w:rPr>
                <w:rFonts w:ascii="Verdana" w:hAnsi="Verdana" w:cs="Arial"/>
                <w:b/>
                <w:bCs/>
                <w:sz w:val="16"/>
                <w:szCs w:val="16"/>
                <w:lang w:eastAsia="pt-BR"/>
              </w:rPr>
              <w:t>CSLL</w:t>
            </w:r>
          </w:p>
        </w:tc>
      </w:tr>
      <w:tr w:rsidR="00A657CB" w:rsidRPr="00A657CB" w14:paraId="12488137"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A6A6A6"/>
            <w:vAlign w:val="center"/>
            <w:hideMark/>
          </w:tcPr>
          <w:p w14:paraId="0BC3FBBD" w14:textId="0A620A31" w:rsidR="00A657CB" w:rsidRPr="00A657CB" w:rsidRDefault="0009397F" w:rsidP="007C0984">
            <w:pPr>
              <w:suppressAutoHyphens w:val="0"/>
              <w:jc w:val="center"/>
              <w:rPr>
                <w:rFonts w:ascii="Verdana" w:hAnsi="Verdana" w:cs="Arial"/>
                <w:b/>
                <w:bCs/>
                <w:sz w:val="16"/>
                <w:szCs w:val="16"/>
                <w:lang w:eastAsia="pt-BR"/>
              </w:rPr>
            </w:pPr>
            <w:r w:rsidRPr="0009397F">
              <w:rPr>
                <w:rFonts w:ascii="Verdana" w:hAnsi="Verdana" w:cs="Arial"/>
                <w:b/>
                <w:bCs/>
                <w:sz w:val="16"/>
                <w:szCs w:val="16"/>
                <w:lang w:eastAsia="pt-BR"/>
              </w:rPr>
              <w:t>Resultado antes da tributação sobre o lucro e participações</w:t>
            </w:r>
            <w:r w:rsidR="00A657CB" w:rsidRPr="00A657CB">
              <w:rPr>
                <w:rFonts w:ascii="Verdana" w:hAnsi="Verdana" w:cs="Arial"/>
                <w:b/>
                <w:bCs/>
                <w:sz w:val="16"/>
                <w:szCs w:val="16"/>
                <w:lang w:eastAsia="pt-BR"/>
              </w:rPr>
              <w:t> </w:t>
            </w:r>
          </w:p>
        </w:tc>
        <w:tc>
          <w:tcPr>
            <w:tcW w:w="1134" w:type="dxa"/>
            <w:tcBorders>
              <w:top w:val="nil"/>
              <w:left w:val="nil"/>
              <w:bottom w:val="single" w:sz="8" w:space="0" w:color="FFFFFF"/>
              <w:right w:val="single" w:sz="8" w:space="0" w:color="FFFFFF"/>
            </w:tcBorders>
            <w:shd w:val="clear" w:color="000000" w:fill="A6A6A6"/>
            <w:vAlign w:val="center"/>
            <w:hideMark/>
          </w:tcPr>
          <w:p w14:paraId="789D489D"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33.430</w:t>
            </w:r>
          </w:p>
        </w:tc>
        <w:tc>
          <w:tcPr>
            <w:tcW w:w="1166" w:type="dxa"/>
            <w:tcBorders>
              <w:top w:val="nil"/>
              <w:left w:val="nil"/>
              <w:bottom w:val="single" w:sz="8" w:space="0" w:color="FFFFFF"/>
              <w:right w:val="single" w:sz="8" w:space="0" w:color="FFFFFF"/>
            </w:tcBorders>
            <w:shd w:val="clear" w:color="000000" w:fill="A6A6A6"/>
            <w:vAlign w:val="center"/>
            <w:hideMark/>
          </w:tcPr>
          <w:p w14:paraId="44F7AFC3"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33.430</w:t>
            </w:r>
          </w:p>
        </w:tc>
        <w:tc>
          <w:tcPr>
            <w:tcW w:w="1102" w:type="dxa"/>
            <w:tcBorders>
              <w:top w:val="nil"/>
              <w:left w:val="nil"/>
              <w:bottom w:val="single" w:sz="8" w:space="0" w:color="FFFFFF"/>
              <w:right w:val="single" w:sz="8" w:space="0" w:color="FFFFFF"/>
            </w:tcBorders>
            <w:shd w:val="clear" w:color="000000" w:fill="A6A6A6"/>
            <w:vAlign w:val="center"/>
            <w:hideMark/>
          </w:tcPr>
          <w:p w14:paraId="6D1EA7ED"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54.921</w:t>
            </w:r>
          </w:p>
        </w:tc>
        <w:tc>
          <w:tcPr>
            <w:tcW w:w="1134" w:type="dxa"/>
            <w:tcBorders>
              <w:top w:val="nil"/>
              <w:left w:val="nil"/>
              <w:bottom w:val="single" w:sz="8" w:space="0" w:color="FFFFFF"/>
              <w:right w:val="single" w:sz="8" w:space="0" w:color="FFFFFF"/>
            </w:tcBorders>
            <w:shd w:val="clear" w:color="000000" w:fill="A6A6A6"/>
            <w:vAlign w:val="center"/>
            <w:hideMark/>
          </w:tcPr>
          <w:p w14:paraId="4C1D1201"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54.921</w:t>
            </w:r>
          </w:p>
        </w:tc>
      </w:tr>
      <w:tr w:rsidR="00A657CB" w:rsidRPr="00A657CB" w14:paraId="2EEDB139"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0291CE16" w14:textId="77777777" w:rsidR="00A657CB" w:rsidRPr="00A657CB" w:rsidRDefault="00A657CB" w:rsidP="007C0984">
            <w:pPr>
              <w:suppressAutoHyphens w:val="0"/>
              <w:jc w:val="both"/>
              <w:rPr>
                <w:rFonts w:ascii="Verdana" w:hAnsi="Verdana" w:cs="Arial"/>
                <w:sz w:val="16"/>
                <w:szCs w:val="16"/>
                <w:lang w:eastAsia="pt-BR"/>
              </w:rPr>
            </w:pPr>
            <w:r w:rsidRPr="00A657CB">
              <w:rPr>
                <w:rFonts w:ascii="Verdana" w:hAnsi="Verdana" w:cs="Arial"/>
                <w:sz w:val="16"/>
                <w:szCs w:val="16"/>
                <w:lang w:eastAsia="pt-BR"/>
              </w:rPr>
              <w:t>Juros sobre o capital próprio</w:t>
            </w:r>
          </w:p>
        </w:tc>
        <w:tc>
          <w:tcPr>
            <w:tcW w:w="1134" w:type="dxa"/>
            <w:tcBorders>
              <w:top w:val="nil"/>
              <w:left w:val="nil"/>
              <w:bottom w:val="single" w:sz="8" w:space="0" w:color="FFFFFF"/>
              <w:right w:val="single" w:sz="8" w:space="0" w:color="FFFFFF"/>
            </w:tcBorders>
            <w:shd w:val="clear" w:color="000000" w:fill="F2F2F2"/>
            <w:vAlign w:val="center"/>
            <w:hideMark/>
          </w:tcPr>
          <w:p w14:paraId="2E9BD0D3" w14:textId="1C6E80C3" w:rsidR="00A657CB" w:rsidRPr="00A657CB" w:rsidRDefault="0009397F"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4.574</w:t>
            </w:r>
            <w:r>
              <w:rPr>
                <w:rFonts w:ascii="Verdana" w:hAnsi="Verdana" w:cs="Arial"/>
                <w:sz w:val="16"/>
                <w:szCs w:val="16"/>
                <w:lang w:eastAsia="pt-BR"/>
              </w:rPr>
              <w:t>)</w:t>
            </w:r>
          </w:p>
        </w:tc>
        <w:tc>
          <w:tcPr>
            <w:tcW w:w="1166" w:type="dxa"/>
            <w:tcBorders>
              <w:top w:val="nil"/>
              <w:left w:val="nil"/>
              <w:bottom w:val="single" w:sz="8" w:space="0" w:color="FFFFFF"/>
              <w:right w:val="single" w:sz="8" w:space="0" w:color="FFFFFF"/>
            </w:tcBorders>
            <w:shd w:val="clear" w:color="000000" w:fill="F2F2F2"/>
            <w:vAlign w:val="center"/>
            <w:hideMark/>
          </w:tcPr>
          <w:p w14:paraId="2AA6F64A" w14:textId="336F6B46" w:rsidR="00A657CB" w:rsidRPr="00A657CB" w:rsidRDefault="0009397F"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4.574</w:t>
            </w:r>
            <w:r>
              <w:rPr>
                <w:rFonts w:ascii="Verdana" w:hAnsi="Verdana" w:cs="Arial"/>
                <w:sz w:val="16"/>
                <w:szCs w:val="16"/>
                <w:lang w:eastAsia="pt-BR"/>
              </w:rPr>
              <w:t>)</w:t>
            </w:r>
          </w:p>
        </w:tc>
        <w:tc>
          <w:tcPr>
            <w:tcW w:w="1102" w:type="dxa"/>
            <w:tcBorders>
              <w:top w:val="nil"/>
              <w:left w:val="nil"/>
              <w:bottom w:val="single" w:sz="8" w:space="0" w:color="FFFFFF"/>
              <w:right w:val="single" w:sz="8" w:space="0" w:color="FFFFFF"/>
            </w:tcBorders>
            <w:shd w:val="clear" w:color="000000" w:fill="F2F2F2"/>
            <w:vAlign w:val="center"/>
            <w:hideMark/>
          </w:tcPr>
          <w:p w14:paraId="624331DF" w14:textId="418551FA" w:rsidR="00A657CB" w:rsidRPr="00A657CB" w:rsidRDefault="0009397F"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9.218</w:t>
            </w:r>
            <w:r>
              <w:rPr>
                <w:rFonts w:ascii="Verdana" w:hAnsi="Verdana" w:cs="Arial"/>
                <w:sz w:val="16"/>
                <w:szCs w:val="16"/>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46DD32AB" w14:textId="7B218E33" w:rsidR="00A657CB" w:rsidRPr="00A657CB" w:rsidRDefault="0009397F"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9.218</w:t>
            </w:r>
            <w:r>
              <w:rPr>
                <w:rFonts w:ascii="Verdana" w:hAnsi="Verdana" w:cs="Arial"/>
                <w:sz w:val="16"/>
                <w:szCs w:val="16"/>
                <w:lang w:eastAsia="pt-BR"/>
              </w:rPr>
              <w:t>)</w:t>
            </w:r>
          </w:p>
        </w:tc>
      </w:tr>
      <w:tr w:rsidR="00A657CB" w:rsidRPr="00A657CB" w14:paraId="29D93EE8"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A6A6A6"/>
            <w:vAlign w:val="center"/>
            <w:hideMark/>
          </w:tcPr>
          <w:p w14:paraId="6FB4AF25" w14:textId="77777777" w:rsidR="00A657CB" w:rsidRPr="00A657CB" w:rsidRDefault="00A657CB" w:rsidP="007C0984">
            <w:pPr>
              <w:suppressAutoHyphens w:val="0"/>
              <w:rPr>
                <w:rFonts w:ascii="Verdana" w:hAnsi="Verdana" w:cs="Arial"/>
                <w:b/>
                <w:bCs/>
                <w:sz w:val="16"/>
                <w:szCs w:val="16"/>
                <w:lang w:eastAsia="pt-BR"/>
              </w:rPr>
            </w:pPr>
            <w:r w:rsidRPr="00A657CB">
              <w:rPr>
                <w:rFonts w:ascii="Verdana" w:hAnsi="Verdana" w:cs="Arial"/>
                <w:b/>
                <w:bCs/>
                <w:sz w:val="16"/>
                <w:szCs w:val="16"/>
                <w:lang w:eastAsia="pt-BR"/>
              </w:rPr>
              <w:t>Resultado antes do imposto de renda e contribuição social</w:t>
            </w:r>
          </w:p>
        </w:tc>
        <w:tc>
          <w:tcPr>
            <w:tcW w:w="1134" w:type="dxa"/>
            <w:tcBorders>
              <w:top w:val="nil"/>
              <w:left w:val="nil"/>
              <w:bottom w:val="single" w:sz="8" w:space="0" w:color="FFFFFF"/>
              <w:right w:val="single" w:sz="8" w:space="0" w:color="FFFFFF"/>
            </w:tcBorders>
            <w:shd w:val="clear" w:color="000000" w:fill="A6A6A6"/>
            <w:vAlign w:val="center"/>
            <w:hideMark/>
          </w:tcPr>
          <w:p w14:paraId="01B01DAC"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28.856</w:t>
            </w:r>
          </w:p>
        </w:tc>
        <w:tc>
          <w:tcPr>
            <w:tcW w:w="1166" w:type="dxa"/>
            <w:tcBorders>
              <w:top w:val="nil"/>
              <w:left w:val="nil"/>
              <w:bottom w:val="single" w:sz="8" w:space="0" w:color="FFFFFF"/>
              <w:right w:val="single" w:sz="8" w:space="0" w:color="FFFFFF"/>
            </w:tcBorders>
            <w:shd w:val="clear" w:color="000000" w:fill="A6A6A6"/>
            <w:vAlign w:val="center"/>
            <w:hideMark/>
          </w:tcPr>
          <w:p w14:paraId="5C6F134B"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28.856</w:t>
            </w:r>
          </w:p>
        </w:tc>
        <w:tc>
          <w:tcPr>
            <w:tcW w:w="1102" w:type="dxa"/>
            <w:tcBorders>
              <w:top w:val="nil"/>
              <w:left w:val="nil"/>
              <w:bottom w:val="single" w:sz="8" w:space="0" w:color="FFFFFF"/>
              <w:right w:val="single" w:sz="8" w:space="0" w:color="FFFFFF"/>
            </w:tcBorders>
            <w:shd w:val="clear" w:color="000000" w:fill="A6A6A6"/>
            <w:vAlign w:val="center"/>
            <w:hideMark/>
          </w:tcPr>
          <w:p w14:paraId="2C440CDA"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45.703</w:t>
            </w:r>
          </w:p>
        </w:tc>
        <w:tc>
          <w:tcPr>
            <w:tcW w:w="1134" w:type="dxa"/>
            <w:tcBorders>
              <w:top w:val="nil"/>
              <w:left w:val="nil"/>
              <w:bottom w:val="single" w:sz="8" w:space="0" w:color="FFFFFF"/>
              <w:right w:val="single" w:sz="8" w:space="0" w:color="FFFFFF"/>
            </w:tcBorders>
            <w:shd w:val="clear" w:color="000000" w:fill="A6A6A6"/>
            <w:vAlign w:val="center"/>
            <w:hideMark/>
          </w:tcPr>
          <w:p w14:paraId="49ADC131"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45.703</w:t>
            </w:r>
          </w:p>
        </w:tc>
      </w:tr>
      <w:tr w:rsidR="00A657CB" w:rsidRPr="00A657CB" w14:paraId="661F55D3"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A6A6A6"/>
            <w:vAlign w:val="center"/>
            <w:hideMark/>
          </w:tcPr>
          <w:p w14:paraId="0E4F1669" w14:textId="77777777" w:rsidR="00A657CB" w:rsidRPr="00A657CB" w:rsidRDefault="00A657CB" w:rsidP="007C0984">
            <w:pPr>
              <w:suppressAutoHyphens w:val="0"/>
              <w:rPr>
                <w:rFonts w:ascii="Verdana" w:hAnsi="Verdana" w:cs="Arial"/>
                <w:b/>
                <w:bCs/>
                <w:sz w:val="16"/>
                <w:szCs w:val="16"/>
                <w:lang w:eastAsia="pt-BR"/>
              </w:rPr>
            </w:pPr>
            <w:r w:rsidRPr="00A657CB">
              <w:rPr>
                <w:rFonts w:ascii="Verdana" w:hAnsi="Verdana" w:cs="Arial"/>
                <w:b/>
                <w:bCs/>
                <w:sz w:val="16"/>
                <w:szCs w:val="16"/>
                <w:lang w:eastAsia="pt-BR"/>
              </w:rPr>
              <w:t>Efeito das adições e exclusões no cálculo dos tributos</w:t>
            </w:r>
          </w:p>
        </w:tc>
        <w:tc>
          <w:tcPr>
            <w:tcW w:w="1134" w:type="dxa"/>
            <w:tcBorders>
              <w:top w:val="nil"/>
              <w:left w:val="nil"/>
              <w:bottom w:val="single" w:sz="8" w:space="0" w:color="FFFFFF"/>
              <w:right w:val="single" w:sz="8" w:space="0" w:color="FFFFFF"/>
            </w:tcBorders>
            <w:shd w:val="clear" w:color="000000" w:fill="A6A6A6"/>
            <w:vAlign w:val="center"/>
            <w:hideMark/>
          </w:tcPr>
          <w:p w14:paraId="0B1B829B"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4.370</w:t>
            </w:r>
          </w:p>
        </w:tc>
        <w:tc>
          <w:tcPr>
            <w:tcW w:w="1166" w:type="dxa"/>
            <w:tcBorders>
              <w:top w:val="nil"/>
              <w:left w:val="nil"/>
              <w:bottom w:val="single" w:sz="8" w:space="0" w:color="FFFFFF"/>
              <w:right w:val="single" w:sz="8" w:space="0" w:color="FFFFFF"/>
            </w:tcBorders>
            <w:shd w:val="clear" w:color="000000" w:fill="A6A6A6"/>
            <w:vAlign w:val="center"/>
            <w:hideMark/>
          </w:tcPr>
          <w:p w14:paraId="396E1A39"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4.370</w:t>
            </w:r>
          </w:p>
        </w:tc>
        <w:tc>
          <w:tcPr>
            <w:tcW w:w="1102" w:type="dxa"/>
            <w:tcBorders>
              <w:top w:val="nil"/>
              <w:left w:val="nil"/>
              <w:bottom w:val="single" w:sz="8" w:space="0" w:color="FFFFFF"/>
              <w:right w:val="single" w:sz="8" w:space="0" w:color="FFFFFF"/>
            </w:tcBorders>
            <w:shd w:val="clear" w:color="000000" w:fill="A6A6A6"/>
            <w:vAlign w:val="center"/>
            <w:hideMark/>
          </w:tcPr>
          <w:p w14:paraId="4FF0D319" w14:textId="1EC815E4" w:rsidR="00A657CB" w:rsidRPr="00A657CB" w:rsidRDefault="001E44AA"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A657CB" w:rsidRPr="00A657CB">
              <w:rPr>
                <w:rFonts w:ascii="Verdana" w:hAnsi="Verdana" w:cs="Arial"/>
                <w:b/>
                <w:bCs/>
                <w:sz w:val="16"/>
                <w:szCs w:val="16"/>
                <w:lang w:eastAsia="pt-BR"/>
              </w:rPr>
              <w:t>5.325</w:t>
            </w:r>
            <w:r>
              <w:rPr>
                <w:rFonts w:ascii="Verdana" w:hAnsi="Verdana" w:cs="Arial"/>
                <w:b/>
                <w:bCs/>
                <w:sz w:val="16"/>
                <w:szCs w:val="16"/>
                <w:lang w:eastAsia="pt-BR"/>
              </w:rPr>
              <w:t>)</w:t>
            </w:r>
          </w:p>
        </w:tc>
        <w:tc>
          <w:tcPr>
            <w:tcW w:w="1134" w:type="dxa"/>
            <w:tcBorders>
              <w:top w:val="nil"/>
              <w:left w:val="nil"/>
              <w:bottom w:val="single" w:sz="8" w:space="0" w:color="FFFFFF"/>
              <w:right w:val="single" w:sz="8" w:space="0" w:color="FFFFFF"/>
            </w:tcBorders>
            <w:shd w:val="clear" w:color="000000" w:fill="A6A6A6"/>
            <w:vAlign w:val="center"/>
            <w:hideMark/>
          </w:tcPr>
          <w:p w14:paraId="64DF507A" w14:textId="2D1F7380" w:rsidR="00A657CB" w:rsidRPr="00A657CB" w:rsidRDefault="001E44AA"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A657CB" w:rsidRPr="00A657CB">
              <w:rPr>
                <w:rFonts w:ascii="Verdana" w:hAnsi="Verdana" w:cs="Arial"/>
                <w:b/>
                <w:bCs/>
                <w:sz w:val="16"/>
                <w:szCs w:val="16"/>
                <w:lang w:eastAsia="pt-BR"/>
              </w:rPr>
              <w:t>5.325</w:t>
            </w:r>
            <w:r>
              <w:rPr>
                <w:rFonts w:ascii="Verdana" w:hAnsi="Verdana" w:cs="Arial"/>
                <w:b/>
                <w:bCs/>
                <w:sz w:val="16"/>
                <w:szCs w:val="16"/>
                <w:lang w:eastAsia="pt-BR"/>
              </w:rPr>
              <w:t>)</w:t>
            </w:r>
          </w:p>
        </w:tc>
      </w:tr>
      <w:tr w:rsidR="00A657CB" w:rsidRPr="00A657CB" w14:paraId="138287C6"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5B2C6302" w14:textId="77777777" w:rsidR="00A657CB" w:rsidRPr="00A657CB" w:rsidRDefault="00A657CB" w:rsidP="007C0984">
            <w:pPr>
              <w:suppressAutoHyphens w:val="0"/>
              <w:jc w:val="both"/>
              <w:rPr>
                <w:rFonts w:ascii="Verdana" w:hAnsi="Verdana" w:cs="Arial"/>
                <w:sz w:val="16"/>
                <w:szCs w:val="16"/>
                <w:lang w:eastAsia="pt-BR"/>
              </w:rPr>
            </w:pPr>
            <w:r w:rsidRPr="00A657CB">
              <w:rPr>
                <w:rFonts w:ascii="Verdana" w:hAnsi="Verdana" w:cs="Arial"/>
                <w:sz w:val="16"/>
                <w:szCs w:val="16"/>
                <w:lang w:eastAsia="pt-BR"/>
              </w:rPr>
              <w:t>Adições (exclusões) temporárias</w:t>
            </w:r>
          </w:p>
        </w:tc>
        <w:tc>
          <w:tcPr>
            <w:tcW w:w="1134" w:type="dxa"/>
            <w:tcBorders>
              <w:top w:val="nil"/>
              <w:left w:val="nil"/>
              <w:bottom w:val="single" w:sz="8" w:space="0" w:color="FFFFFF"/>
              <w:right w:val="single" w:sz="8" w:space="0" w:color="FFFFFF"/>
            </w:tcBorders>
            <w:shd w:val="clear" w:color="000000" w:fill="F2F2F2"/>
            <w:vAlign w:val="center"/>
            <w:hideMark/>
          </w:tcPr>
          <w:p w14:paraId="50DF1805"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3.988</w:t>
            </w:r>
          </w:p>
        </w:tc>
        <w:tc>
          <w:tcPr>
            <w:tcW w:w="1166" w:type="dxa"/>
            <w:tcBorders>
              <w:top w:val="nil"/>
              <w:left w:val="nil"/>
              <w:bottom w:val="single" w:sz="8" w:space="0" w:color="FFFFFF"/>
              <w:right w:val="single" w:sz="8" w:space="0" w:color="FFFFFF"/>
            </w:tcBorders>
            <w:shd w:val="clear" w:color="000000" w:fill="F2F2F2"/>
            <w:vAlign w:val="center"/>
            <w:hideMark/>
          </w:tcPr>
          <w:p w14:paraId="19A95EEC"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3.988</w:t>
            </w:r>
          </w:p>
        </w:tc>
        <w:tc>
          <w:tcPr>
            <w:tcW w:w="1102" w:type="dxa"/>
            <w:tcBorders>
              <w:top w:val="nil"/>
              <w:left w:val="nil"/>
              <w:bottom w:val="single" w:sz="8" w:space="0" w:color="FFFFFF"/>
              <w:right w:val="single" w:sz="8" w:space="0" w:color="FFFFFF"/>
            </w:tcBorders>
            <w:shd w:val="clear" w:color="000000" w:fill="F2F2F2"/>
            <w:vAlign w:val="center"/>
            <w:hideMark/>
          </w:tcPr>
          <w:p w14:paraId="11AB34D1" w14:textId="33C9D2E6" w:rsidR="00A657CB" w:rsidRPr="00A657CB" w:rsidRDefault="001E44A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5.970</w:t>
            </w:r>
            <w:r>
              <w:rPr>
                <w:rFonts w:ascii="Verdana" w:hAnsi="Verdana" w:cs="Arial"/>
                <w:sz w:val="16"/>
                <w:szCs w:val="16"/>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7015E86D" w14:textId="349199E1" w:rsidR="00A657CB" w:rsidRPr="00A657CB" w:rsidRDefault="001E44A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5.970</w:t>
            </w:r>
            <w:r>
              <w:rPr>
                <w:rFonts w:ascii="Verdana" w:hAnsi="Verdana" w:cs="Arial"/>
                <w:sz w:val="16"/>
                <w:szCs w:val="16"/>
                <w:lang w:eastAsia="pt-BR"/>
              </w:rPr>
              <w:t>)</w:t>
            </w:r>
          </w:p>
        </w:tc>
      </w:tr>
      <w:tr w:rsidR="00A657CB" w:rsidRPr="00A657CB" w14:paraId="79DD96C2"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119F793F" w14:textId="77777777" w:rsidR="00A657CB" w:rsidRPr="00A657CB" w:rsidRDefault="00A657CB" w:rsidP="007C0984">
            <w:pPr>
              <w:suppressAutoHyphens w:val="0"/>
              <w:jc w:val="both"/>
              <w:rPr>
                <w:rFonts w:ascii="Verdana" w:hAnsi="Verdana" w:cs="Arial"/>
                <w:sz w:val="16"/>
                <w:szCs w:val="16"/>
                <w:lang w:eastAsia="pt-BR"/>
              </w:rPr>
            </w:pPr>
            <w:r w:rsidRPr="00A657CB">
              <w:rPr>
                <w:rFonts w:ascii="Verdana" w:hAnsi="Verdana" w:cs="Arial"/>
                <w:sz w:val="16"/>
                <w:szCs w:val="16"/>
                <w:lang w:eastAsia="pt-BR"/>
              </w:rPr>
              <w:t xml:space="preserve">    Provisão para créditos de liquidação duvidosa </w:t>
            </w:r>
          </w:p>
        </w:tc>
        <w:tc>
          <w:tcPr>
            <w:tcW w:w="1134" w:type="dxa"/>
            <w:tcBorders>
              <w:top w:val="nil"/>
              <w:left w:val="nil"/>
              <w:bottom w:val="single" w:sz="8" w:space="0" w:color="FFFFFF"/>
              <w:right w:val="single" w:sz="8" w:space="0" w:color="FFFFFF"/>
            </w:tcBorders>
            <w:shd w:val="clear" w:color="000000" w:fill="F2F2F2"/>
            <w:vAlign w:val="center"/>
            <w:hideMark/>
          </w:tcPr>
          <w:p w14:paraId="2DFB0FD9"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3.552</w:t>
            </w:r>
          </w:p>
        </w:tc>
        <w:tc>
          <w:tcPr>
            <w:tcW w:w="1166" w:type="dxa"/>
            <w:tcBorders>
              <w:top w:val="nil"/>
              <w:left w:val="nil"/>
              <w:bottom w:val="single" w:sz="8" w:space="0" w:color="FFFFFF"/>
              <w:right w:val="single" w:sz="8" w:space="0" w:color="FFFFFF"/>
            </w:tcBorders>
            <w:shd w:val="clear" w:color="000000" w:fill="F2F2F2"/>
            <w:vAlign w:val="center"/>
            <w:hideMark/>
          </w:tcPr>
          <w:p w14:paraId="139BC6E2"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3.552</w:t>
            </w:r>
          </w:p>
        </w:tc>
        <w:tc>
          <w:tcPr>
            <w:tcW w:w="1102" w:type="dxa"/>
            <w:tcBorders>
              <w:top w:val="nil"/>
              <w:left w:val="nil"/>
              <w:bottom w:val="single" w:sz="8" w:space="0" w:color="FFFFFF"/>
              <w:right w:val="single" w:sz="8" w:space="0" w:color="FFFFFF"/>
            </w:tcBorders>
            <w:shd w:val="clear" w:color="000000" w:fill="F2F2F2"/>
            <w:vAlign w:val="center"/>
            <w:hideMark/>
          </w:tcPr>
          <w:p w14:paraId="5A2997C7" w14:textId="1D96B360" w:rsidR="00A657CB" w:rsidRPr="00A657CB" w:rsidRDefault="001E44A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3.663</w:t>
            </w:r>
            <w:r>
              <w:rPr>
                <w:rFonts w:ascii="Verdana" w:hAnsi="Verdana" w:cs="Arial"/>
                <w:sz w:val="16"/>
                <w:szCs w:val="16"/>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08B098AB" w14:textId="48A25FC6" w:rsidR="00A657CB" w:rsidRPr="00A657CB" w:rsidRDefault="001E44A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3.663</w:t>
            </w:r>
            <w:r>
              <w:rPr>
                <w:rFonts w:ascii="Verdana" w:hAnsi="Verdana" w:cs="Arial"/>
                <w:sz w:val="16"/>
                <w:szCs w:val="16"/>
                <w:lang w:eastAsia="pt-BR"/>
              </w:rPr>
              <w:t>)</w:t>
            </w:r>
          </w:p>
        </w:tc>
      </w:tr>
      <w:tr w:rsidR="00A657CB" w:rsidRPr="00A657CB" w14:paraId="30168871"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44ED8AFC" w14:textId="77777777" w:rsidR="00A657CB" w:rsidRPr="00A657CB" w:rsidRDefault="00A657CB" w:rsidP="007C0984">
            <w:pPr>
              <w:suppressAutoHyphens w:val="0"/>
              <w:jc w:val="both"/>
              <w:rPr>
                <w:rFonts w:ascii="Verdana" w:hAnsi="Verdana" w:cs="Arial"/>
                <w:sz w:val="16"/>
                <w:szCs w:val="16"/>
                <w:lang w:eastAsia="pt-BR"/>
              </w:rPr>
            </w:pPr>
            <w:r w:rsidRPr="00A657CB">
              <w:rPr>
                <w:rFonts w:ascii="Verdana" w:hAnsi="Verdana" w:cs="Arial"/>
                <w:sz w:val="16"/>
                <w:szCs w:val="16"/>
                <w:lang w:eastAsia="pt-BR"/>
              </w:rPr>
              <w:t xml:space="preserve">    Provisões para contingências</w:t>
            </w:r>
          </w:p>
        </w:tc>
        <w:tc>
          <w:tcPr>
            <w:tcW w:w="1134" w:type="dxa"/>
            <w:tcBorders>
              <w:top w:val="nil"/>
              <w:left w:val="nil"/>
              <w:bottom w:val="single" w:sz="8" w:space="0" w:color="FFFFFF"/>
              <w:right w:val="single" w:sz="8" w:space="0" w:color="FFFFFF"/>
            </w:tcBorders>
            <w:shd w:val="clear" w:color="000000" w:fill="F2F2F2"/>
            <w:vAlign w:val="center"/>
            <w:hideMark/>
          </w:tcPr>
          <w:p w14:paraId="67F9BEC9"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364</w:t>
            </w:r>
          </w:p>
        </w:tc>
        <w:tc>
          <w:tcPr>
            <w:tcW w:w="1166" w:type="dxa"/>
            <w:tcBorders>
              <w:top w:val="nil"/>
              <w:left w:val="nil"/>
              <w:bottom w:val="single" w:sz="8" w:space="0" w:color="FFFFFF"/>
              <w:right w:val="single" w:sz="8" w:space="0" w:color="FFFFFF"/>
            </w:tcBorders>
            <w:shd w:val="clear" w:color="000000" w:fill="F2F2F2"/>
            <w:vAlign w:val="center"/>
            <w:hideMark/>
          </w:tcPr>
          <w:p w14:paraId="73190BAB"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364</w:t>
            </w:r>
          </w:p>
        </w:tc>
        <w:tc>
          <w:tcPr>
            <w:tcW w:w="1102" w:type="dxa"/>
            <w:tcBorders>
              <w:top w:val="nil"/>
              <w:left w:val="nil"/>
              <w:bottom w:val="single" w:sz="8" w:space="0" w:color="FFFFFF"/>
              <w:right w:val="single" w:sz="8" w:space="0" w:color="FFFFFF"/>
            </w:tcBorders>
            <w:shd w:val="clear" w:color="000000" w:fill="F2F2F2"/>
            <w:vAlign w:val="center"/>
            <w:hideMark/>
          </w:tcPr>
          <w:p w14:paraId="22E1997B" w14:textId="21F405CE" w:rsidR="00A657CB" w:rsidRPr="00A657CB" w:rsidRDefault="001E44A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2.293</w:t>
            </w:r>
            <w:r>
              <w:rPr>
                <w:rFonts w:ascii="Verdana" w:hAnsi="Verdana" w:cs="Arial"/>
                <w:sz w:val="16"/>
                <w:szCs w:val="16"/>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43C9CEFD" w14:textId="5032AB05" w:rsidR="00A657CB" w:rsidRPr="00A657CB" w:rsidRDefault="001E44A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2.293</w:t>
            </w:r>
            <w:r>
              <w:rPr>
                <w:rFonts w:ascii="Verdana" w:hAnsi="Verdana" w:cs="Arial"/>
                <w:sz w:val="16"/>
                <w:szCs w:val="16"/>
                <w:lang w:eastAsia="pt-BR"/>
              </w:rPr>
              <w:t>)</w:t>
            </w:r>
          </w:p>
        </w:tc>
      </w:tr>
      <w:tr w:rsidR="00A657CB" w:rsidRPr="00A657CB" w14:paraId="0BFAA852"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6B7D2A4B" w14:textId="77777777" w:rsidR="00A657CB" w:rsidRPr="00A657CB" w:rsidRDefault="00A657CB" w:rsidP="007C0984">
            <w:pPr>
              <w:suppressAutoHyphens w:val="0"/>
              <w:jc w:val="both"/>
              <w:rPr>
                <w:rFonts w:ascii="Verdana" w:hAnsi="Verdana" w:cs="Arial"/>
                <w:sz w:val="16"/>
                <w:szCs w:val="16"/>
                <w:lang w:eastAsia="pt-BR"/>
              </w:rPr>
            </w:pPr>
            <w:r w:rsidRPr="00A657CB">
              <w:rPr>
                <w:rFonts w:ascii="Verdana" w:hAnsi="Verdana" w:cs="Arial"/>
                <w:sz w:val="16"/>
                <w:szCs w:val="16"/>
                <w:lang w:eastAsia="pt-BR"/>
              </w:rPr>
              <w:t xml:space="preserve">    Outras adições (exclusões) temporárias</w:t>
            </w:r>
          </w:p>
        </w:tc>
        <w:tc>
          <w:tcPr>
            <w:tcW w:w="1134" w:type="dxa"/>
            <w:tcBorders>
              <w:top w:val="nil"/>
              <w:left w:val="nil"/>
              <w:bottom w:val="single" w:sz="8" w:space="0" w:color="FFFFFF"/>
              <w:right w:val="single" w:sz="8" w:space="0" w:color="FFFFFF"/>
            </w:tcBorders>
            <w:shd w:val="clear" w:color="000000" w:fill="F2F2F2"/>
            <w:vAlign w:val="center"/>
            <w:hideMark/>
          </w:tcPr>
          <w:p w14:paraId="3BCC77E2"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72</w:t>
            </w:r>
          </w:p>
        </w:tc>
        <w:tc>
          <w:tcPr>
            <w:tcW w:w="1166" w:type="dxa"/>
            <w:tcBorders>
              <w:top w:val="nil"/>
              <w:left w:val="nil"/>
              <w:bottom w:val="single" w:sz="8" w:space="0" w:color="FFFFFF"/>
              <w:right w:val="single" w:sz="8" w:space="0" w:color="FFFFFF"/>
            </w:tcBorders>
            <w:shd w:val="clear" w:color="000000" w:fill="F2F2F2"/>
            <w:vAlign w:val="center"/>
            <w:hideMark/>
          </w:tcPr>
          <w:p w14:paraId="2E1FDD83"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72</w:t>
            </w:r>
          </w:p>
        </w:tc>
        <w:tc>
          <w:tcPr>
            <w:tcW w:w="1102" w:type="dxa"/>
            <w:tcBorders>
              <w:top w:val="nil"/>
              <w:left w:val="nil"/>
              <w:bottom w:val="single" w:sz="8" w:space="0" w:color="FFFFFF"/>
              <w:right w:val="single" w:sz="8" w:space="0" w:color="FFFFFF"/>
            </w:tcBorders>
            <w:shd w:val="clear" w:color="000000" w:fill="F2F2F2"/>
            <w:vAlign w:val="center"/>
            <w:hideMark/>
          </w:tcPr>
          <w:p w14:paraId="1781BE36" w14:textId="3F6509E4" w:rsidR="00A657CB" w:rsidRPr="00A657CB" w:rsidRDefault="001E44A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14</w:t>
            </w:r>
            <w:r>
              <w:rPr>
                <w:rFonts w:ascii="Verdana" w:hAnsi="Verdana" w:cs="Arial"/>
                <w:sz w:val="16"/>
                <w:szCs w:val="16"/>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676AEC5D" w14:textId="6CB6169B" w:rsidR="00A657CB" w:rsidRPr="00A657CB" w:rsidRDefault="00212ED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14</w:t>
            </w:r>
            <w:r>
              <w:rPr>
                <w:rFonts w:ascii="Verdana" w:hAnsi="Verdana" w:cs="Arial"/>
                <w:sz w:val="16"/>
                <w:szCs w:val="16"/>
                <w:lang w:eastAsia="pt-BR"/>
              </w:rPr>
              <w:t>)</w:t>
            </w:r>
          </w:p>
        </w:tc>
      </w:tr>
      <w:tr w:rsidR="00A657CB" w:rsidRPr="00A657CB" w14:paraId="58CA0646"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2A1800EC" w14:textId="4F21E1FD" w:rsidR="00A657CB" w:rsidRPr="00A657CB" w:rsidRDefault="00163346" w:rsidP="007C0984">
            <w:pPr>
              <w:suppressAutoHyphens w:val="0"/>
              <w:jc w:val="both"/>
              <w:rPr>
                <w:rFonts w:ascii="Verdana" w:hAnsi="Verdana" w:cs="Arial"/>
                <w:sz w:val="16"/>
                <w:szCs w:val="16"/>
                <w:lang w:eastAsia="pt-BR"/>
              </w:rPr>
            </w:pPr>
            <w:r>
              <w:rPr>
                <w:rFonts w:ascii="Verdana" w:hAnsi="Verdana" w:cs="Arial"/>
                <w:sz w:val="16"/>
                <w:szCs w:val="16"/>
                <w:lang w:eastAsia="pt-BR"/>
              </w:rPr>
              <w:t xml:space="preserve">    </w:t>
            </w:r>
            <w:r w:rsidR="00A657CB" w:rsidRPr="00A657CB">
              <w:rPr>
                <w:rFonts w:ascii="Verdana" w:hAnsi="Verdana" w:cs="Arial"/>
                <w:sz w:val="16"/>
                <w:szCs w:val="16"/>
                <w:lang w:eastAsia="pt-BR"/>
              </w:rPr>
              <w:t>Adições (exclusões) permanentes</w:t>
            </w:r>
          </w:p>
        </w:tc>
        <w:tc>
          <w:tcPr>
            <w:tcW w:w="1134" w:type="dxa"/>
            <w:tcBorders>
              <w:top w:val="nil"/>
              <w:left w:val="nil"/>
              <w:bottom w:val="single" w:sz="8" w:space="0" w:color="FFFFFF"/>
              <w:right w:val="single" w:sz="8" w:space="0" w:color="FFFFFF"/>
            </w:tcBorders>
            <w:shd w:val="clear" w:color="000000" w:fill="F2F2F2"/>
            <w:vAlign w:val="center"/>
            <w:hideMark/>
          </w:tcPr>
          <w:p w14:paraId="75E81ADF"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382</w:t>
            </w:r>
          </w:p>
        </w:tc>
        <w:tc>
          <w:tcPr>
            <w:tcW w:w="1166" w:type="dxa"/>
            <w:tcBorders>
              <w:top w:val="nil"/>
              <w:left w:val="nil"/>
              <w:bottom w:val="single" w:sz="8" w:space="0" w:color="FFFFFF"/>
              <w:right w:val="single" w:sz="8" w:space="0" w:color="FFFFFF"/>
            </w:tcBorders>
            <w:shd w:val="clear" w:color="000000" w:fill="F2F2F2"/>
            <w:vAlign w:val="center"/>
            <w:hideMark/>
          </w:tcPr>
          <w:p w14:paraId="645BE59B"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382</w:t>
            </w:r>
          </w:p>
        </w:tc>
        <w:tc>
          <w:tcPr>
            <w:tcW w:w="1102" w:type="dxa"/>
            <w:tcBorders>
              <w:top w:val="nil"/>
              <w:left w:val="nil"/>
              <w:bottom w:val="single" w:sz="8" w:space="0" w:color="FFFFFF"/>
              <w:right w:val="single" w:sz="8" w:space="0" w:color="FFFFFF"/>
            </w:tcBorders>
            <w:shd w:val="clear" w:color="000000" w:fill="F2F2F2"/>
            <w:vAlign w:val="center"/>
            <w:hideMark/>
          </w:tcPr>
          <w:p w14:paraId="34844A3E"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645</w:t>
            </w:r>
          </w:p>
        </w:tc>
        <w:tc>
          <w:tcPr>
            <w:tcW w:w="1134" w:type="dxa"/>
            <w:tcBorders>
              <w:top w:val="nil"/>
              <w:left w:val="nil"/>
              <w:bottom w:val="single" w:sz="8" w:space="0" w:color="FFFFFF"/>
              <w:right w:val="single" w:sz="8" w:space="0" w:color="FFFFFF"/>
            </w:tcBorders>
            <w:shd w:val="clear" w:color="000000" w:fill="F2F2F2"/>
            <w:vAlign w:val="center"/>
            <w:hideMark/>
          </w:tcPr>
          <w:p w14:paraId="52210BAE"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645</w:t>
            </w:r>
          </w:p>
        </w:tc>
      </w:tr>
      <w:tr w:rsidR="00A657CB" w:rsidRPr="00A657CB" w14:paraId="2C783B73"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595F9321" w14:textId="77777777" w:rsidR="00A657CB" w:rsidRPr="00A657CB" w:rsidRDefault="00A657CB" w:rsidP="007C0984">
            <w:pPr>
              <w:suppressAutoHyphens w:val="0"/>
              <w:jc w:val="both"/>
              <w:rPr>
                <w:rFonts w:ascii="Verdana" w:hAnsi="Verdana" w:cs="Arial"/>
                <w:sz w:val="16"/>
                <w:szCs w:val="16"/>
                <w:lang w:eastAsia="pt-BR"/>
              </w:rPr>
            </w:pPr>
            <w:r w:rsidRPr="00A657CB">
              <w:rPr>
                <w:rFonts w:ascii="Verdana" w:hAnsi="Verdana" w:cs="Arial"/>
                <w:sz w:val="16"/>
                <w:szCs w:val="16"/>
                <w:lang w:eastAsia="pt-BR"/>
              </w:rPr>
              <w:t xml:space="preserve">    Outras adições (exclusões) permanentes</w:t>
            </w:r>
          </w:p>
        </w:tc>
        <w:tc>
          <w:tcPr>
            <w:tcW w:w="1134" w:type="dxa"/>
            <w:tcBorders>
              <w:top w:val="nil"/>
              <w:left w:val="nil"/>
              <w:bottom w:val="single" w:sz="8" w:space="0" w:color="FFFFFF"/>
              <w:right w:val="single" w:sz="8" w:space="0" w:color="FFFFFF"/>
            </w:tcBorders>
            <w:shd w:val="clear" w:color="000000" w:fill="F2F2F2"/>
            <w:vAlign w:val="center"/>
            <w:hideMark/>
          </w:tcPr>
          <w:p w14:paraId="429C41D0"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382</w:t>
            </w:r>
          </w:p>
        </w:tc>
        <w:tc>
          <w:tcPr>
            <w:tcW w:w="1166" w:type="dxa"/>
            <w:tcBorders>
              <w:top w:val="nil"/>
              <w:left w:val="nil"/>
              <w:bottom w:val="single" w:sz="8" w:space="0" w:color="FFFFFF"/>
              <w:right w:val="single" w:sz="8" w:space="0" w:color="FFFFFF"/>
            </w:tcBorders>
            <w:shd w:val="clear" w:color="000000" w:fill="F2F2F2"/>
            <w:vAlign w:val="center"/>
            <w:hideMark/>
          </w:tcPr>
          <w:p w14:paraId="7F95A6D2"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382</w:t>
            </w:r>
          </w:p>
        </w:tc>
        <w:tc>
          <w:tcPr>
            <w:tcW w:w="1102" w:type="dxa"/>
            <w:tcBorders>
              <w:top w:val="nil"/>
              <w:left w:val="nil"/>
              <w:bottom w:val="single" w:sz="8" w:space="0" w:color="FFFFFF"/>
              <w:right w:val="single" w:sz="8" w:space="0" w:color="FFFFFF"/>
            </w:tcBorders>
            <w:shd w:val="clear" w:color="000000" w:fill="F2F2F2"/>
            <w:vAlign w:val="center"/>
            <w:hideMark/>
          </w:tcPr>
          <w:p w14:paraId="2B2DB376"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645</w:t>
            </w:r>
          </w:p>
        </w:tc>
        <w:tc>
          <w:tcPr>
            <w:tcW w:w="1134" w:type="dxa"/>
            <w:tcBorders>
              <w:top w:val="nil"/>
              <w:left w:val="nil"/>
              <w:bottom w:val="single" w:sz="8" w:space="0" w:color="FFFFFF"/>
              <w:right w:val="single" w:sz="8" w:space="0" w:color="FFFFFF"/>
            </w:tcBorders>
            <w:shd w:val="clear" w:color="000000" w:fill="F2F2F2"/>
            <w:vAlign w:val="center"/>
            <w:hideMark/>
          </w:tcPr>
          <w:p w14:paraId="134A825F" w14:textId="77777777"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645</w:t>
            </w:r>
          </w:p>
        </w:tc>
      </w:tr>
      <w:tr w:rsidR="00A657CB" w:rsidRPr="00A657CB" w14:paraId="180095F2"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A6A6A6"/>
            <w:vAlign w:val="center"/>
            <w:hideMark/>
          </w:tcPr>
          <w:p w14:paraId="1B8D6274" w14:textId="09CD1138" w:rsidR="00A657CB" w:rsidRPr="00A657CB" w:rsidRDefault="00A657CB" w:rsidP="00163346">
            <w:pPr>
              <w:suppressAutoHyphens w:val="0"/>
              <w:rPr>
                <w:rFonts w:ascii="Verdana" w:hAnsi="Verdana" w:cs="Arial"/>
                <w:b/>
                <w:bCs/>
                <w:sz w:val="16"/>
                <w:szCs w:val="16"/>
                <w:lang w:eastAsia="pt-BR"/>
              </w:rPr>
            </w:pPr>
            <w:r w:rsidRPr="00A657CB">
              <w:rPr>
                <w:rFonts w:ascii="Verdana" w:hAnsi="Verdana" w:cs="Arial"/>
                <w:b/>
                <w:bCs/>
                <w:sz w:val="16"/>
                <w:szCs w:val="16"/>
                <w:lang w:eastAsia="pt-BR"/>
              </w:rPr>
              <w:t xml:space="preserve">Base de cálculo do IRPJ e CSLL do </w:t>
            </w:r>
            <w:r w:rsidR="00163346">
              <w:rPr>
                <w:rFonts w:ascii="Verdana" w:hAnsi="Verdana" w:cs="Arial"/>
                <w:b/>
                <w:bCs/>
                <w:sz w:val="16"/>
                <w:szCs w:val="16"/>
                <w:lang w:eastAsia="pt-BR"/>
              </w:rPr>
              <w:t>semestre</w:t>
            </w:r>
          </w:p>
        </w:tc>
        <w:tc>
          <w:tcPr>
            <w:tcW w:w="1134" w:type="dxa"/>
            <w:tcBorders>
              <w:top w:val="nil"/>
              <w:left w:val="nil"/>
              <w:bottom w:val="single" w:sz="8" w:space="0" w:color="FFFFFF"/>
              <w:right w:val="single" w:sz="8" w:space="0" w:color="FFFFFF"/>
            </w:tcBorders>
            <w:shd w:val="clear" w:color="000000" w:fill="A6A6A6"/>
            <w:vAlign w:val="center"/>
            <w:hideMark/>
          </w:tcPr>
          <w:p w14:paraId="1A06AE0C"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33.226</w:t>
            </w:r>
          </w:p>
        </w:tc>
        <w:tc>
          <w:tcPr>
            <w:tcW w:w="1166" w:type="dxa"/>
            <w:tcBorders>
              <w:top w:val="nil"/>
              <w:left w:val="nil"/>
              <w:bottom w:val="single" w:sz="8" w:space="0" w:color="FFFFFF"/>
              <w:right w:val="single" w:sz="8" w:space="0" w:color="FFFFFF"/>
            </w:tcBorders>
            <w:shd w:val="clear" w:color="000000" w:fill="A6A6A6"/>
            <w:vAlign w:val="center"/>
            <w:hideMark/>
          </w:tcPr>
          <w:p w14:paraId="0D4FB4CA"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33.226</w:t>
            </w:r>
          </w:p>
        </w:tc>
        <w:tc>
          <w:tcPr>
            <w:tcW w:w="1102" w:type="dxa"/>
            <w:tcBorders>
              <w:top w:val="nil"/>
              <w:left w:val="nil"/>
              <w:bottom w:val="single" w:sz="8" w:space="0" w:color="FFFFFF"/>
              <w:right w:val="single" w:sz="8" w:space="0" w:color="FFFFFF"/>
            </w:tcBorders>
            <w:shd w:val="clear" w:color="000000" w:fill="A6A6A6"/>
            <w:vAlign w:val="center"/>
            <w:hideMark/>
          </w:tcPr>
          <w:p w14:paraId="45D76639"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40.378</w:t>
            </w:r>
          </w:p>
        </w:tc>
        <w:tc>
          <w:tcPr>
            <w:tcW w:w="1134" w:type="dxa"/>
            <w:tcBorders>
              <w:top w:val="nil"/>
              <w:left w:val="nil"/>
              <w:bottom w:val="single" w:sz="8" w:space="0" w:color="FFFFFF"/>
              <w:right w:val="single" w:sz="8" w:space="0" w:color="FFFFFF"/>
            </w:tcBorders>
            <w:shd w:val="clear" w:color="000000" w:fill="A6A6A6"/>
            <w:vAlign w:val="center"/>
            <w:hideMark/>
          </w:tcPr>
          <w:p w14:paraId="7379856D"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40.378</w:t>
            </w:r>
          </w:p>
        </w:tc>
      </w:tr>
      <w:tr w:rsidR="00A657CB" w:rsidRPr="00A657CB" w14:paraId="62AE0B03"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6985153E" w14:textId="77777777" w:rsidR="00A657CB" w:rsidRPr="00A657CB" w:rsidRDefault="00A657CB" w:rsidP="007C0984">
            <w:pPr>
              <w:suppressAutoHyphens w:val="0"/>
              <w:jc w:val="both"/>
              <w:rPr>
                <w:rFonts w:ascii="Verdana" w:hAnsi="Verdana" w:cs="Arial"/>
                <w:sz w:val="16"/>
                <w:szCs w:val="16"/>
                <w:lang w:eastAsia="pt-BR"/>
              </w:rPr>
            </w:pPr>
            <w:r w:rsidRPr="00A657CB">
              <w:rPr>
                <w:rFonts w:ascii="Verdana" w:hAnsi="Verdana" w:cs="Arial"/>
                <w:sz w:val="16"/>
                <w:szCs w:val="16"/>
                <w:lang w:eastAsia="pt-BR"/>
              </w:rPr>
              <w:t>Incentivos fiscais</w:t>
            </w:r>
          </w:p>
        </w:tc>
        <w:tc>
          <w:tcPr>
            <w:tcW w:w="1134" w:type="dxa"/>
            <w:tcBorders>
              <w:top w:val="nil"/>
              <w:left w:val="nil"/>
              <w:bottom w:val="single" w:sz="8" w:space="0" w:color="FFFFFF"/>
              <w:right w:val="single" w:sz="8" w:space="0" w:color="FFFFFF"/>
            </w:tcBorders>
            <w:shd w:val="clear" w:color="000000" w:fill="F2F2F2"/>
            <w:vAlign w:val="center"/>
            <w:hideMark/>
          </w:tcPr>
          <w:p w14:paraId="318CCB6F" w14:textId="49B9C997" w:rsidR="00A657CB" w:rsidRPr="00A657CB" w:rsidRDefault="001E44A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24</w:t>
            </w:r>
            <w:r>
              <w:rPr>
                <w:rFonts w:ascii="Verdana" w:hAnsi="Verdana" w:cs="Arial"/>
                <w:sz w:val="16"/>
                <w:szCs w:val="16"/>
                <w:lang w:eastAsia="pt-BR"/>
              </w:rPr>
              <w:t>)</w:t>
            </w:r>
          </w:p>
        </w:tc>
        <w:tc>
          <w:tcPr>
            <w:tcW w:w="1166" w:type="dxa"/>
            <w:tcBorders>
              <w:top w:val="nil"/>
              <w:left w:val="nil"/>
              <w:bottom w:val="single" w:sz="8" w:space="0" w:color="FFFFFF"/>
              <w:right w:val="single" w:sz="8" w:space="0" w:color="FFFFFF"/>
            </w:tcBorders>
            <w:shd w:val="clear" w:color="000000" w:fill="F2F2F2"/>
            <w:vAlign w:val="center"/>
            <w:hideMark/>
          </w:tcPr>
          <w:p w14:paraId="016527FC" w14:textId="26C875A6"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 xml:space="preserve">                - </w:t>
            </w:r>
          </w:p>
        </w:tc>
        <w:tc>
          <w:tcPr>
            <w:tcW w:w="1102" w:type="dxa"/>
            <w:tcBorders>
              <w:top w:val="nil"/>
              <w:left w:val="nil"/>
              <w:bottom w:val="single" w:sz="8" w:space="0" w:color="FFFFFF"/>
              <w:right w:val="single" w:sz="8" w:space="0" w:color="FFFFFF"/>
            </w:tcBorders>
            <w:shd w:val="clear" w:color="000000" w:fill="F2F2F2"/>
            <w:vAlign w:val="center"/>
            <w:hideMark/>
          </w:tcPr>
          <w:p w14:paraId="20BBAD0A" w14:textId="376CA098" w:rsidR="00A657CB" w:rsidRPr="00A657CB" w:rsidRDefault="001E44AA"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A657CB" w:rsidRPr="00A657CB">
              <w:rPr>
                <w:rFonts w:ascii="Verdana" w:hAnsi="Verdana" w:cs="Arial"/>
                <w:sz w:val="16"/>
                <w:szCs w:val="16"/>
                <w:lang w:eastAsia="pt-BR"/>
              </w:rPr>
              <w:t>31</w:t>
            </w:r>
            <w:r>
              <w:rPr>
                <w:rFonts w:ascii="Verdana" w:hAnsi="Verdana" w:cs="Arial"/>
                <w:sz w:val="16"/>
                <w:szCs w:val="16"/>
                <w:lang w:eastAsia="pt-BR"/>
              </w:rPr>
              <w:t>)</w:t>
            </w:r>
          </w:p>
        </w:tc>
        <w:tc>
          <w:tcPr>
            <w:tcW w:w="1134" w:type="dxa"/>
            <w:tcBorders>
              <w:top w:val="nil"/>
              <w:left w:val="nil"/>
              <w:bottom w:val="single" w:sz="8" w:space="0" w:color="FFFFFF"/>
              <w:right w:val="single" w:sz="8" w:space="0" w:color="FFFFFF"/>
            </w:tcBorders>
            <w:shd w:val="clear" w:color="000000" w:fill="F2F2F2"/>
            <w:vAlign w:val="center"/>
            <w:hideMark/>
          </w:tcPr>
          <w:p w14:paraId="5AEA1ED7" w14:textId="7356257D" w:rsidR="00A657CB" w:rsidRPr="00A657CB" w:rsidRDefault="00A657CB" w:rsidP="007C0984">
            <w:pPr>
              <w:suppressAutoHyphens w:val="0"/>
              <w:jc w:val="right"/>
              <w:rPr>
                <w:rFonts w:ascii="Verdana" w:hAnsi="Verdana" w:cs="Arial"/>
                <w:sz w:val="16"/>
                <w:szCs w:val="16"/>
                <w:lang w:eastAsia="pt-BR"/>
              </w:rPr>
            </w:pPr>
            <w:r w:rsidRPr="00A657CB">
              <w:rPr>
                <w:rFonts w:ascii="Verdana" w:hAnsi="Verdana" w:cs="Arial"/>
                <w:sz w:val="16"/>
                <w:szCs w:val="16"/>
                <w:lang w:eastAsia="pt-BR"/>
              </w:rPr>
              <w:t xml:space="preserve">                - </w:t>
            </w:r>
          </w:p>
        </w:tc>
      </w:tr>
      <w:tr w:rsidR="00A657CB" w:rsidRPr="00A657CB" w14:paraId="515307A4" w14:textId="77777777" w:rsidTr="00D564A5">
        <w:trPr>
          <w:trHeight w:val="300"/>
        </w:trPr>
        <w:tc>
          <w:tcPr>
            <w:tcW w:w="5822" w:type="dxa"/>
            <w:tcBorders>
              <w:top w:val="nil"/>
              <w:left w:val="single" w:sz="8" w:space="0" w:color="FFFFFF"/>
              <w:bottom w:val="single" w:sz="8" w:space="0" w:color="FFFFFF"/>
              <w:right w:val="single" w:sz="8" w:space="0" w:color="FFFFFF"/>
            </w:tcBorders>
            <w:shd w:val="clear" w:color="000000" w:fill="A6A6A6"/>
            <w:vAlign w:val="center"/>
            <w:hideMark/>
          </w:tcPr>
          <w:p w14:paraId="49E95FB6" w14:textId="77777777" w:rsidR="00A657CB" w:rsidRPr="00A657CB" w:rsidRDefault="00A657CB" w:rsidP="007C0984">
            <w:pPr>
              <w:suppressAutoHyphens w:val="0"/>
              <w:jc w:val="both"/>
              <w:rPr>
                <w:rFonts w:ascii="Verdana" w:hAnsi="Verdana" w:cs="Arial"/>
                <w:b/>
                <w:bCs/>
                <w:sz w:val="16"/>
                <w:szCs w:val="16"/>
                <w:lang w:eastAsia="pt-BR"/>
              </w:rPr>
            </w:pPr>
            <w:r w:rsidRPr="00A657CB">
              <w:rPr>
                <w:rFonts w:ascii="Verdana" w:hAnsi="Verdana" w:cs="Arial"/>
                <w:b/>
                <w:bCs/>
                <w:sz w:val="16"/>
                <w:szCs w:val="16"/>
                <w:lang w:eastAsia="pt-BR"/>
              </w:rPr>
              <w:t>Imposto de renda e contribuição social</w:t>
            </w:r>
          </w:p>
        </w:tc>
        <w:tc>
          <w:tcPr>
            <w:tcW w:w="1134" w:type="dxa"/>
            <w:tcBorders>
              <w:top w:val="nil"/>
              <w:left w:val="nil"/>
              <w:bottom w:val="single" w:sz="8" w:space="0" w:color="FFFFFF"/>
              <w:right w:val="single" w:sz="8" w:space="0" w:color="FFFFFF"/>
            </w:tcBorders>
            <w:shd w:val="clear" w:color="000000" w:fill="A6A6A6"/>
            <w:vAlign w:val="center"/>
            <w:hideMark/>
          </w:tcPr>
          <w:p w14:paraId="190998FE" w14:textId="0B7680F8"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8.27</w:t>
            </w:r>
            <w:r w:rsidR="00304712">
              <w:rPr>
                <w:rFonts w:ascii="Verdana" w:hAnsi="Verdana" w:cs="Arial"/>
                <w:b/>
                <w:bCs/>
                <w:sz w:val="16"/>
                <w:szCs w:val="16"/>
                <w:lang w:eastAsia="pt-BR"/>
              </w:rPr>
              <w:t>0</w:t>
            </w:r>
          </w:p>
        </w:tc>
        <w:tc>
          <w:tcPr>
            <w:tcW w:w="1166" w:type="dxa"/>
            <w:tcBorders>
              <w:top w:val="nil"/>
              <w:left w:val="nil"/>
              <w:bottom w:val="single" w:sz="8" w:space="0" w:color="FFFFFF"/>
              <w:right w:val="single" w:sz="8" w:space="0" w:color="FFFFFF"/>
            </w:tcBorders>
            <w:shd w:val="clear" w:color="000000" w:fill="A6A6A6"/>
            <w:vAlign w:val="center"/>
            <w:hideMark/>
          </w:tcPr>
          <w:p w14:paraId="203F13E1"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5.901</w:t>
            </w:r>
          </w:p>
        </w:tc>
        <w:tc>
          <w:tcPr>
            <w:tcW w:w="1102" w:type="dxa"/>
            <w:tcBorders>
              <w:top w:val="nil"/>
              <w:left w:val="nil"/>
              <w:bottom w:val="single" w:sz="8" w:space="0" w:color="FFFFFF"/>
              <w:right w:val="single" w:sz="8" w:space="0" w:color="FFFFFF"/>
            </w:tcBorders>
            <w:shd w:val="clear" w:color="000000" w:fill="A6A6A6"/>
            <w:vAlign w:val="center"/>
            <w:hideMark/>
          </w:tcPr>
          <w:p w14:paraId="2EEA5CC8"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10.052</w:t>
            </w:r>
          </w:p>
        </w:tc>
        <w:tc>
          <w:tcPr>
            <w:tcW w:w="1134" w:type="dxa"/>
            <w:tcBorders>
              <w:top w:val="nil"/>
              <w:left w:val="nil"/>
              <w:bottom w:val="single" w:sz="8" w:space="0" w:color="FFFFFF"/>
              <w:right w:val="single" w:sz="8" w:space="0" w:color="FFFFFF"/>
            </w:tcBorders>
            <w:shd w:val="clear" w:color="000000" w:fill="A6A6A6"/>
            <w:vAlign w:val="center"/>
            <w:hideMark/>
          </w:tcPr>
          <w:p w14:paraId="6FF6276A" w14:textId="77777777" w:rsidR="00A657CB" w:rsidRPr="00A657CB" w:rsidRDefault="00A657CB" w:rsidP="007C0984">
            <w:pPr>
              <w:suppressAutoHyphens w:val="0"/>
              <w:jc w:val="right"/>
              <w:rPr>
                <w:rFonts w:ascii="Verdana" w:hAnsi="Verdana" w:cs="Arial"/>
                <w:b/>
                <w:bCs/>
                <w:sz w:val="16"/>
                <w:szCs w:val="16"/>
                <w:lang w:eastAsia="pt-BR"/>
              </w:rPr>
            </w:pPr>
            <w:r w:rsidRPr="00A657CB">
              <w:rPr>
                <w:rFonts w:ascii="Verdana" w:hAnsi="Verdana" w:cs="Arial"/>
                <w:b/>
                <w:bCs/>
                <w:sz w:val="16"/>
                <w:szCs w:val="16"/>
                <w:lang w:eastAsia="pt-BR"/>
              </w:rPr>
              <w:t>6.057</w:t>
            </w:r>
          </w:p>
        </w:tc>
      </w:tr>
    </w:tbl>
    <w:p w14:paraId="1392DCF8" w14:textId="40E72E9E" w:rsidR="00E94359" w:rsidRPr="00C27831" w:rsidRDefault="00E94359" w:rsidP="00BE4F7C">
      <w:pPr>
        <w:pStyle w:val="1TtuloprincipalDF"/>
        <w:numPr>
          <w:ilvl w:val="0"/>
          <w:numId w:val="0"/>
        </w:numPr>
        <w:jc w:val="both"/>
        <w:outlineLvl w:val="9"/>
        <w:rPr>
          <w:rFonts w:ascii="Verdana" w:hAnsi="Verdana" w:cs="Arial"/>
          <w:sz w:val="20"/>
          <w:szCs w:val="20"/>
        </w:rPr>
      </w:pPr>
    </w:p>
    <w:p w14:paraId="1908098A" w14:textId="03A40D47" w:rsidR="00565DF8" w:rsidRDefault="00EF39DD" w:rsidP="00BE4F7C">
      <w:pPr>
        <w:pStyle w:val="1TtuloprincipalDF"/>
        <w:numPr>
          <w:ilvl w:val="0"/>
          <w:numId w:val="0"/>
        </w:numPr>
        <w:jc w:val="both"/>
        <w:outlineLvl w:val="9"/>
        <w:rPr>
          <w:rFonts w:ascii="Verdana" w:eastAsia="Times New Roman" w:hAnsi="Verdana" w:cs="Arial"/>
          <w:b w:val="0"/>
          <w:sz w:val="20"/>
          <w:szCs w:val="20"/>
          <w:lang w:val="pt-BR" w:eastAsia="ar-SA"/>
        </w:rPr>
      </w:pPr>
      <w:bookmarkStart w:id="130" w:name="_Toc44692503"/>
      <w:bookmarkStart w:id="131" w:name="_Toc44692927"/>
      <w:r w:rsidRPr="00C27831">
        <w:rPr>
          <w:rFonts w:ascii="Verdana" w:eastAsia="Times New Roman" w:hAnsi="Verdana" w:cs="Arial"/>
          <w:b w:val="0"/>
          <w:sz w:val="20"/>
          <w:szCs w:val="20"/>
          <w:lang w:val="pt-BR" w:eastAsia="ar-SA"/>
        </w:rPr>
        <w:t xml:space="preserve">Existe crédito tributário não ativado sobre provisão </w:t>
      </w:r>
      <w:r w:rsidR="00C91F2D" w:rsidRPr="00912F0B">
        <w:rPr>
          <w:rFonts w:ascii="Verdana" w:eastAsia="Times New Roman" w:hAnsi="Verdana" w:cs="Arial"/>
          <w:b w:val="0"/>
          <w:sz w:val="20"/>
          <w:szCs w:val="20"/>
          <w:lang w:val="pt-BR" w:eastAsia="ar-SA"/>
        </w:rPr>
        <w:t>para créditos de liquidação duvidosa</w:t>
      </w:r>
      <w:r w:rsidR="00C91F2D" w:rsidRPr="00635CC6">
        <w:rPr>
          <w:rFonts w:ascii="Verdana" w:hAnsi="Verdana" w:cs="Arial"/>
          <w:sz w:val="16"/>
          <w:szCs w:val="16"/>
          <w:lang w:val="pt-BR" w:eastAsia="pt-BR"/>
        </w:rPr>
        <w:t xml:space="preserve"> </w:t>
      </w:r>
      <w:r w:rsidRPr="00C27831">
        <w:rPr>
          <w:rFonts w:ascii="Verdana" w:eastAsia="Times New Roman" w:hAnsi="Verdana" w:cs="Arial"/>
          <w:b w:val="0"/>
          <w:sz w:val="20"/>
          <w:szCs w:val="20"/>
          <w:lang w:val="pt-BR" w:eastAsia="ar-SA"/>
        </w:rPr>
        <w:t>e provisões para contingências, em</w:t>
      </w:r>
      <w:r w:rsidR="00B41B85">
        <w:rPr>
          <w:rFonts w:ascii="Verdana" w:eastAsia="Times New Roman" w:hAnsi="Verdana" w:cs="Arial"/>
          <w:b w:val="0"/>
          <w:sz w:val="20"/>
          <w:szCs w:val="20"/>
          <w:lang w:val="pt-BR" w:eastAsia="ar-SA"/>
        </w:rPr>
        <w:t xml:space="preserve"> 30.06.2020</w:t>
      </w:r>
      <w:r w:rsidRPr="00C27831">
        <w:rPr>
          <w:rFonts w:ascii="Verdana" w:eastAsia="Times New Roman" w:hAnsi="Verdana" w:cs="Arial"/>
          <w:b w:val="0"/>
          <w:sz w:val="20"/>
          <w:szCs w:val="20"/>
          <w:lang w:val="pt-BR" w:eastAsia="ar-SA"/>
        </w:rPr>
        <w:t xml:space="preserve"> no montante de R$ </w:t>
      </w:r>
      <w:r w:rsidR="00B41B85">
        <w:rPr>
          <w:rFonts w:ascii="Verdana" w:eastAsia="Times New Roman" w:hAnsi="Verdana" w:cs="Arial"/>
          <w:b w:val="0"/>
          <w:sz w:val="20"/>
          <w:szCs w:val="20"/>
          <w:lang w:val="pt-BR" w:eastAsia="ar-SA"/>
        </w:rPr>
        <w:t>20.857</w:t>
      </w:r>
      <w:r w:rsidR="002C696D" w:rsidRPr="00C27831">
        <w:rPr>
          <w:rFonts w:ascii="Verdana" w:eastAsia="Times New Roman" w:hAnsi="Verdana" w:cs="Arial"/>
          <w:b w:val="0"/>
          <w:sz w:val="20"/>
          <w:szCs w:val="20"/>
          <w:lang w:val="pt-BR" w:eastAsia="ar-SA"/>
        </w:rPr>
        <w:t xml:space="preserve"> </w:t>
      </w:r>
      <w:r w:rsidR="00681CFF">
        <w:rPr>
          <w:rFonts w:ascii="Verdana" w:eastAsia="Times New Roman" w:hAnsi="Verdana" w:cs="Arial"/>
          <w:b w:val="0"/>
          <w:sz w:val="20"/>
          <w:szCs w:val="20"/>
          <w:lang w:val="pt-BR" w:eastAsia="ar-SA"/>
        </w:rPr>
        <w:t xml:space="preserve">mil </w:t>
      </w:r>
      <w:r w:rsidR="002C696D" w:rsidRPr="00C27831">
        <w:rPr>
          <w:rFonts w:ascii="Verdana" w:eastAsia="Times New Roman" w:hAnsi="Verdana" w:cs="Arial"/>
          <w:b w:val="0"/>
          <w:sz w:val="20"/>
          <w:szCs w:val="20"/>
          <w:lang w:val="pt-BR" w:eastAsia="ar-SA"/>
        </w:rPr>
        <w:t xml:space="preserve">(R$ </w:t>
      </w:r>
      <w:r w:rsidR="00B41B85" w:rsidRPr="00B41B85">
        <w:rPr>
          <w:rFonts w:ascii="Verdana" w:eastAsia="Times New Roman" w:hAnsi="Verdana" w:cs="Arial"/>
          <w:b w:val="0"/>
          <w:sz w:val="20"/>
          <w:szCs w:val="20"/>
          <w:lang w:val="pt-BR" w:eastAsia="ar-SA"/>
        </w:rPr>
        <w:t>15.953</w:t>
      </w:r>
      <w:r w:rsidR="00B41B85">
        <w:rPr>
          <w:rFonts w:ascii="Verdana" w:eastAsia="Times New Roman" w:hAnsi="Verdana" w:cs="Arial"/>
          <w:b w:val="0"/>
          <w:sz w:val="20"/>
          <w:szCs w:val="20"/>
          <w:lang w:val="pt-BR" w:eastAsia="ar-SA"/>
        </w:rPr>
        <w:t xml:space="preserve"> </w:t>
      </w:r>
      <w:r w:rsidR="00681CFF">
        <w:rPr>
          <w:rFonts w:ascii="Verdana" w:eastAsia="Times New Roman" w:hAnsi="Verdana" w:cs="Arial"/>
          <w:b w:val="0"/>
          <w:sz w:val="20"/>
          <w:szCs w:val="20"/>
          <w:lang w:val="pt-BR" w:eastAsia="ar-SA"/>
        </w:rPr>
        <w:t xml:space="preserve">mil </w:t>
      </w:r>
      <w:r w:rsidR="00B41B85">
        <w:rPr>
          <w:rFonts w:ascii="Verdana" w:eastAsia="Times New Roman" w:hAnsi="Verdana" w:cs="Arial"/>
          <w:b w:val="0"/>
          <w:sz w:val="20"/>
          <w:szCs w:val="20"/>
          <w:lang w:val="pt-BR" w:eastAsia="ar-SA"/>
        </w:rPr>
        <w:t>em 30.06.2019</w:t>
      </w:r>
      <w:r w:rsidRPr="00C27831">
        <w:rPr>
          <w:rFonts w:ascii="Verdana" w:eastAsia="Times New Roman" w:hAnsi="Verdana" w:cs="Arial"/>
          <w:b w:val="0"/>
          <w:sz w:val="20"/>
          <w:szCs w:val="20"/>
          <w:lang w:val="pt-BR" w:eastAsia="ar-SA"/>
        </w:rPr>
        <w:t xml:space="preserve">), </w:t>
      </w:r>
      <w:r w:rsidRPr="002B4B07">
        <w:rPr>
          <w:rFonts w:ascii="Verdana" w:eastAsia="Times New Roman" w:hAnsi="Verdana" w:cs="Arial"/>
          <w:b w:val="0"/>
          <w:sz w:val="20"/>
          <w:szCs w:val="20"/>
          <w:lang w:val="pt-BR" w:eastAsia="ar-SA"/>
        </w:rPr>
        <w:t>devido à incerteza de sua realização em prazo inferior a 10 anos.</w:t>
      </w:r>
      <w:bookmarkEnd w:id="130"/>
      <w:bookmarkEnd w:id="131"/>
    </w:p>
    <w:p w14:paraId="2903C317" w14:textId="77777777" w:rsidR="008539FD" w:rsidRDefault="008539FD" w:rsidP="00BE4F7C">
      <w:pPr>
        <w:pStyle w:val="1TtuloprincipalDF"/>
        <w:numPr>
          <w:ilvl w:val="0"/>
          <w:numId w:val="0"/>
        </w:numPr>
        <w:jc w:val="both"/>
        <w:outlineLvl w:val="9"/>
        <w:rPr>
          <w:rFonts w:ascii="Verdana" w:eastAsia="Times New Roman" w:hAnsi="Verdana" w:cs="Arial"/>
          <w:b w:val="0"/>
          <w:sz w:val="20"/>
          <w:szCs w:val="20"/>
          <w:lang w:val="pt-BR" w:eastAsia="ar-SA"/>
        </w:rPr>
      </w:pPr>
    </w:p>
    <w:p w14:paraId="0525B38E" w14:textId="4E107295" w:rsidR="00E216FC" w:rsidRPr="00C27831" w:rsidRDefault="001B3BBE" w:rsidP="007C0984">
      <w:pPr>
        <w:pStyle w:val="Ttulo1"/>
        <w:tabs>
          <w:tab w:val="clear" w:pos="432"/>
        </w:tabs>
        <w:suppressAutoHyphens w:val="0"/>
        <w:snapToGrid w:val="0"/>
        <w:spacing w:after="240"/>
        <w:ind w:left="0" w:firstLine="0"/>
        <w:jc w:val="both"/>
        <w:rPr>
          <w:rFonts w:ascii="Verdana" w:hAnsi="Verdana"/>
          <w:sz w:val="20"/>
          <w:szCs w:val="20"/>
        </w:rPr>
      </w:pPr>
      <w:bookmarkStart w:id="132" w:name="_Toc44692505"/>
      <w:bookmarkStart w:id="133" w:name="_Toc51687960"/>
      <w:r>
        <w:rPr>
          <w:rFonts w:ascii="Verdana" w:hAnsi="Verdana"/>
          <w:sz w:val="20"/>
          <w:szCs w:val="20"/>
        </w:rPr>
        <w:lastRenderedPageBreak/>
        <w:t xml:space="preserve">Nota 22 </w:t>
      </w:r>
      <w:r w:rsidR="00A657CB">
        <w:rPr>
          <w:rFonts w:ascii="Verdana" w:hAnsi="Verdana"/>
          <w:sz w:val="20"/>
          <w:szCs w:val="20"/>
        </w:rPr>
        <w:t xml:space="preserve">- </w:t>
      </w:r>
      <w:r w:rsidR="00E216FC" w:rsidRPr="00C27831">
        <w:rPr>
          <w:rFonts w:ascii="Verdana" w:hAnsi="Verdana"/>
          <w:sz w:val="20"/>
          <w:szCs w:val="20"/>
        </w:rPr>
        <w:t>Transação com partes relacionadas</w:t>
      </w:r>
      <w:bookmarkEnd w:id="132"/>
      <w:bookmarkEnd w:id="133"/>
      <w:r w:rsidR="00E216FC" w:rsidRPr="00C27831">
        <w:rPr>
          <w:rFonts w:ascii="Verdana" w:hAnsi="Verdana"/>
          <w:sz w:val="20"/>
          <w:szCs w:val="20"/>
        </w:rPr>
        <w:t xml:space="preserve"> </w:t>
      </w:r>
    </w:p>
    <w:p w14:paraId="0525B38F" w14:textId="529D25E1" w:rsidR="00E216FC" w:rsidRPr="00C27831"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Na divulgação sobre partes relacionadas </w:t>
      </w:r>
      <w:r w:rsidR="00971A80">
        <w:rPr>
          <w:rFonts w:ascii="Verdana" w:hAnsi="Verdana" w:cs="Arial"/>
          <w:sz w:val="20"/>
          <w:szCs w:val="20"/>
          <w:lang w:eastAsia="en-US"/>
        </w:rPr>
        <w:t>é observada a Resolução CMN nº 4.636/18</w:t>
      </w:r>
      <w:r w:rsidRPr="00C27831">
        <w:rPr>
          <w:rFonts w:ascii="Verdana" w:hAnsi="Verdana" w:cs="Arial"/>
          <w:sz w:val="20"/>
          <w:szCs w:val="20"/>
          <w:lang w:eastAsia="en-US"/>
        </w:rPr>
        <w:t>, que determina a adoção do Pronunciamento Técnico CPC 05 - Divulgação sobre partes relacionadas</w:t>
      </w:r>
      <w:r w:rsidR="002F7DA4">
        <w:rPr>
          <w:rFonts w:ascii="Verdana" w:hAnsi="Verdana" w:cs="Arial"/>
          <w:sz w:val="20"/>
          <w:szCs w:val="20"/>
          <w:lang w:eastAsia="en-US"/>
        </w:rPr>
        <w:t xml:space="preserve"> pelas instituições financeiras, bem como a Política de Partes Relacionadas da Instituição.</w:t>
      </w:r>
    </w:p>
    <w:p w14:paraId="13A7C7E9" w14:textId="77777777" w:rsidR="00F36EAC" w:rsidRPr="00C27831" w:rsidRDefault="00F36EAC" w:rsidP="007C0984">
      <w:pPr>
        <w:jc w:val="both"/>
        <w:rPr>
          <w:rFonts w:ascii="Verdana" w:hAnsi="Verdana" w:cs="Arial"/>
          <w:sz w:val="20"/>
          <w:szCs w:val="20"/>
          <w:highlight w:val="yellow"/>
        </w:rPr>
      </w:pPr>
    </w:p>
    <w:p w14:paraId="0525B391" w14:textId="18DC7F42" w:rsidR="00E216FC" w:rsidRDefault="00E216FC" w:rsidP="007C0984">
      <w:pPr>
        <w:suppressAutoHyphens w:val="0"/>
        <w:jc w:val="both"/>
        <w:rPr>
          <w:rFonts w:ascii="Verdana" w:hAnsi="Verdana" w:cs="Arial"/>
          <w:sz w:val="20"/>
          <w:szCs w:val="20"/>
          <w:lang w:eastAsia="en-US"/>
        </w:rPr>
      </w:pPr>
      <w:r w:rsidRPr="00C27831">
        <w:rPr>
          <w:rFonts w:ascii="Verdana" w:hAnsi="Verdana" w:cs="Arial"/>
          <w:sz w:val="20"/>
          <w:szCs w:val="20"/>
          <w:lang w:eastAsia="en-US"/>
        </w:rPr>
        <w:t xml:space="preserve">De acordo com o pronunciamento, são partes relacionadas </w:t>
      </w:r>
      <w:proofErr w:type="gramStart"/>
      <w:r w:rsidRPr="00C27831">
        <w:rPr>
          <w:rFonts w:ascii="Verdana" w:hAnsi="Verdana" w:cs="Arial"/>
          <w:sz w:val="20"/>
          <w:szCs w:val="20"/>
          <w:lang w:eastAsia="en-US"/>
        </w:rPr>
        <w:t xml:space="preserve">da </w:t>
      </w:r>
      <w:r w:rsidR="00DD5BD1" w:rsidRPr="00C27831">
        <w:rPr>
          <w:rFonts w:ascii="Verdana" w:hAnsi="Verdana" w:cs="Arial"/>
          <w:sz w:val="20"/>
          <w:szCs w:val="20"/>
          <w:lang w:eastAsia="en-US"/>
        </w:rPr>
        <w:t>Fomento</w:t>
      </w:r>
      <w:proofErr w:type="gramEnd"/>
      <w:r w:rsidR="00DD5BD1" w:rsidRPr="00C27831">
        <w:rPr>
          <w:rFonts w:ascii="Verdana" w:hAnsi="Verdana" w:cs="Arial"/>
          <w:sz w:val="20"/>
          <w:szCs w:val="20"/>
          <w:lang w:eastAsia="en-US"/>
        </w:rPr>
        <w:t xml:space="preserve"> Paraná</w:t>
      </w:r>
      <w:r w:rsidRPr="00C27831">
        <w:rPr>
          <w:rFonts w:ascii="Verdana" w:hAnsi="Verdana" w:cs="Arial"/>
          <w:sz w:val="20"/>
          <w:szCs w:val="20"/>
          <w:lang w:eastAsia="en-US"/>
        </w:rPr>
        <w:t xml:space="preserve">, o Estado do Paraná, </w:t>
      </w:r>
      <w:r w:rsidR="0008634D" w:rsidRPr="00C27831">
        <w:rPr>
          <w:rFonts w:ascii="Verdana" w:hAnsi="Verdana" w:cs="Arial"/>
          <w:sz w:val="20"/>
          <w:szCs w:val="20"/>
          <w:lang w:eastAsia="en-US"/>
        </w:rPr>
        <w:t>a</w:t>
      </w:r>
      <w:r w:rsidR="001B6EED" w:rsidRPr="00C27831">
        <w:rPr>
          <w:rFonts w:ascii="Verdana" w:hAnsi="Verdana" w:cs="Arial"/>
          <w:sz w:val="20"/>
          <w:szCs w:val="20"/>
        </w:rPr>
        <w:t xml:space="preserve"> </w:t>
      </w:r>
      <w:r w:rsidR="001B6EED" w:rsidRPr="00C27831">
        <w:rPr>
          <w:rFonts w:ascii="Verdana" w:hAnsi="Verdana" w:cs="Arial"/>
          <w:sz w:val="20"/>
          <w:szCs w:val="20"/>
          <w:lang w:eastAsia="en-US"/>
        </w:rPr>
        <w:t>Companhia de Tecnologia da Informação e Comunicação do Paraná - CELEPAR</w:t>
      </w:r>
      <w:r w:rsidR="0008634D" w:rsidRPr="00C27831">
        <w:rPr>
          <w:rFonts w:ascii="Verdana" w:hAnsi="Verdana" w:cs="Arial"/>
          <w:sz w:val="20"/>
          <w:szCs w:val="20"/>
          <w:lang w:eastAsia="en-US"/>
        </w:rPr>
        <w:t xml:space="preserve">, </w:t>
      </w:r>
      <w:r w:rsidRPr="00C27831">
        <w:rPr>
          <w:rFonts w:ascii="Verdana" w:hAnsi="Verdana" w:cs="Arial"/>
          <w:sz w:val="20"/>
          <w:szCs w:val="20"/>
          <w:lang w:eastAsia="en-US"/>
        </w:rPr>
        <w:t>o Servi</w:t>
      </w:r>
      <w:r w:rsidR="0008634D" w:rsidRPr="00C27831">
        <w:rPr>
          <w:rFonts w:ascii="Verdana" w:hAnsi="Verdana" w:cs="Arial"/>
          <w:sz w:val="20"/>
          <w:szCs w:val="20"/>
          <w:lang w:eastAsia="en-US"/>
        </w:rPr>
        <w:t xml:space="preserve">ço Social Autônomo </w:t>
      </w:r>
      <w:proofErr w:type="spellStart"/>
      <w:r w:rsidR="0008634D" w:rsidRPr="00C27831">
        <w:rPr>
          <w:rFonts w:ascii="Verdana" w:hAnsi="Verdana" w:cs="Arial"/>
          <w:sz w:val="20"/>
          <w:szCs w:val="20"/>
          <w:lang w:eastAsia="en-US"/>
        </w:rPr>
        <w:t>Paranacidade</w:t>
      </w:r>
      <w:proofErr w:type="spellEnd"/>
      <w:r w:rsidRPr="00C27831">
        <w:rPr>
          <w:rFonts w:ascii="Verdana" w:hAnsi="Verdana" w:cs="Arial"/>
          <w:sz w:val="20"/>
          <w:szCs w:val="20"/>
          <w:lang w:eastAsia="en-US"/>
        </w:rPr>
        <w:t xml:space="preserve"> e o Pessoal-Chave da Administração.</w:t>
      </w:r>
    </w:p>
    <w:p w14:paraId="0525B394" w14:textId="77777777" w:rsidR="00E216FC" w:rsidRPr="00143397" w:rsidRDefault="00E216FC" w:rsidP="00387442">
      <w:pPr>
        <w:pStyle w:val="PargrafodaLista"/>
        <w:numPr>
          <w:ilvl w:val="0"/>
          <w:numId w:val="53"/>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 xml:space="preserve">Estado do Paraná </w:t>
      </w:r>
    </w:p>
    <w:p w14:paraId="5F93379F" w14:textId="2C15E2E8" w:rsidR="00143397" w:rsidRPr="00635CC6" w:rsidRDefault="00E216FC" w:rsidP="007C0984">
      <w:pPr>
        <w:pStyle w:val="Marcadora"/>
        <w:numPr>
          <w:ilvl w:val="0"/>
          <w:numId w:val="0"/>
        </w:numPr>
        <w:spacing w:after="0"/>
        <w:jc w:val="both"/>
        <w:rPr>
          <w:rFonts w:ascii="Verdana" w:hAnsi="Verdana" w:cs="Verdana"/>
          <w:sz w:val="20"/>
          <w:lang w:val="pt-BR"/>
        </w:rPr>
      </w:pPr>
      <w:r w:rsidRPr="00467B78">
        <w:rPr>
          <w:rFonts w:ascii="Verdana" w:hAnsi="Verdana" w:cs="Arial"/>
          <w:sz w:val="20"/>
          <w:szCs w:val="20"/>
          <w:lang w:val="pt-BR"/>
        </w:rPr>
        <w:t xml:space="preserve">Acionista majoritário detentor de 99,98% das ações </w:t>
      </w:r>
      <w:proofErr w:type="gramStart"/>
      <w:r w:rsidRPr="00467B78">
        <w:rPr>
          <w:rFonts w:ascii="Verdana" w:hAnsi="Verdana" w:cs="Arial"/>
          <w:sz w:val="20"/>
          <w:szCs w:val="20"/>
          <w:lang w:val="pt-BR"/>
        </w:rPr>
        <w:t xml:space="preserve">da </w:t>
      </w:r>
      <w:r w:rsidR="00DD5BD1" w:rsidRPr="00467B78">
        <w:rPr>
          <w:rFonts w:ascii="Verdana" w:hAnsi="Verdana" w:cs="Arial"/>
          <w:sz w:val="20"/>
          <w:szCs w:val="20"/>
          <w:lang w:val="pt-BR"/>
        </w:rPr>
        <w:t>Fomento</w:t>
      </w:r>
      <w:proofErr w:type="gramEnd"/>
      <w:r w:rsidR="00DD5BD1" w:rsidRPr="00467B78">
        <w:rPr>
          <w:rFonts w:ascii="Verdana" w:hAnsi="Verdana" w:cs="Arial"/>
          <w:sz w:val="20"/>
          <w:szCs w:val="20"/>
          <w:lang w:val="pt-BR"/>
        </w:rPr>
        <w:t xml:space="preserve"> Paraná</w:t>
      </w:r>
      <w:r w:rsidR="00610CFE" w:rsidRPr="00467B78">
        <w:rPr>
          <w:rFonts w:ascii="Verdana" w:hAnsi="Verdana" w:cs="Arial"/>
          <w:sz w:val="20"/>
          <w:szCs w:val="20"/>
          <w:lang w:val="pt-BR"/>
        </w:rPr>
        <w:t xml:space="preserve">, </w:t>
      </w:r>
      <w:r w:rsidR="00961551">
        <w:rPr>
          <w:rFonts w:ascii="Verdana" w:hAnsi="Verdana" w:cs="Arial"/>
          <w:sz w:val="20"/>
          <w:szCs w:val="20"/>
          <w:lang w:val="pt-BR"/>
        </w:rPr>
        <w:t>com o qual a Fomento Paraná mantém as</w:t>
      </w:r>
      <w:r w:rsidR="00467B78">
        <w:rPr>
          <w:rFonts w:ascii="Verdana" w:hAnsi="Verdana" w:cs="Arial"/>
          <w:sz w:val="20"/>
          <w:szCs w:val="20"/>
          <w:lang w:val="pt-BR"/>
        </w:rPr>
        <w:t xml:space="preserve"> seguintes transações relacionadas </w:t>
      </w:r>
      <w:r w:rsidR="00961551">
        <w:rPr>
          <w:rFonts w:ascii="Verdana" w:hAnsi="Verdana" w:cs="Arial"/>
          <w:sz w:val="20"/>
          <w:szCs w:val="20"/>
          <w:lang w:val="pt-BR"/>
        </w:rPr>
        <w:t>à</w:t>
      </w:r>
      <w:r w:rsidR="00610CFE" w:rsidRPr="00635CC6">
        <w:rPr>
          <w:rFonts w:ascii="Verdana" w:hAnsi="Verdana" w:cs="Verdana"/>
          <w:sz w:val="20"/>
          <w:lang w:val="pt-BR"/>
        </w:rPr>
        <w:t xml:space="preserve"> gestão de fundos e carteira de c</w:t>
      </w:r>
      <w:r w:rsidR="00143397" w:rsidRPr="00635CC6">
        <w:rPr>
          <w:rFonts w:ascii="Verdana" w:hAnsi="Verdana" w:cs="Verdana"/>
          <w:sz w:val="20"/>
          <w:lang w:val="pt-BR"/>
        </w:rPr>
        <w:t>rédito</w:t>
      </w:r>
      <w:r w:rsidR="00334D5C" w:rsidRPr="00635CC6">
        <w:rPr>
          <w:rFonts w:ascii="Verdana" w:hAnsi="Verdana" w:cs="Verdana"/>
          <w:sz w:val="20"/>
          <w:lang w:val="pt-BR"/>
        </w:rPr>
        <w:t>:</w:t>
      </w:r>
    </w:p>
    <w:p w14:paraId="7C9447CB" w14:textId="77777777" w:rsidR="00143397" w:rsidRPr="00C27831" w:rsidRDefault="00143397" w:rsidP="007C0984">
      <w:pPr>
        <w:pStyle w:val="Marcadora"/>
        <w:numPr>
          <w:ilvl w:val="0"/>
          <w:numId w:val="0"/>
        </w:numPr>
        <w:spacing w:after="0"/>
        <w:jc w:val="both"/>
        <w:rPr>
          <w:rFonts w:ascii="Verdana" w:hAnsi="Verdana" w:cs="Arial"/>
          <w:sz w:val="20"/>
          <w:szCs w:val="20"/>
          <w:lang w:val="pt-BR"/>
        </w:rPr>
      </w:pPr>
    </w:p>
    <w:tbl>
      <w:tblPr>
        <w:tblW w:w="10418" w:type="dxa"/>
        <w:tblCellMar>
          <w:left w:w="70" w:type="dxa"/>
          <w:right w:w="70" w:type="dxa"/>
        </w:tblCellMar>
        <w:tblLook w:val="04A0" w:firstRow="1" w:lastRow="0" w:firstColumn="1" w:lastColumn="0" w:noHBand="0" w:noVBand="1"/>
      </w:tblPr>
      <w:tblGrid>
        <w:gridCol w:w="1691"/>
        <w:gridCol w:w="1843"/>
        <w:gridCol w:w="1639"/>
        <w:gridCol w:w="1701"/>
        <w:gridCol w:w="2127"/>
        <w:gridCol w:w="1417"/>
      </w:tblGrid>
      <w:tr w:rsidR="00143397" w:rsidRPr="005F6037" w14:paraId="617768B0" w14:textId="77777777" w:rsidTr="00610CFE">
        <w:trPr>
          <w:trHeight w:val="390"/>
        </w:trPr>
        <w:tc>
          <w:tcPr>
            <w:tcW w:w="1691"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1E8C484F" w14:textId="6A95DCC2" w:rsidR="00143397" w:rsidRPr="005F6037" w:rsidRDefault="00610CFE" w:rsidP="007C0984">
            <w:pPr>
              <w:suppressAutoHyphens w:val="0"/>
              <w:rPr>
                <w:rFonts w:ascii="Verdana" w:hAnsi="Verdana" w:cs="Times New Roman"/>
                <w:b/>
                <w:bCs/>
                <w:sz w:val="16"/>
                <w:szCs w:val="16"/>
                <w:lang w:eastAsia="pt-BR"/>
              </w:rPr>
            </w:pPr>
            <w:r>
              <w:rPr>
                <w:rFonts w:ascii="Verdana" w:hAnsi="Verdana" w:cs="Times New Roman"/>
                <w:b/>
                <w:bCs/>
                <w:sz w:val="16"/>
                <w:szCs w:val="16"/>
                <w:lang w:eastAsia="pt-BR"/>
              </w:rPr>
              <w:t>Fundo/Carteira</w:t>
            </w:r>
          </w:p>
        </w:tc>
        <w:tc>
          <w:tcPr>
            <w:tcW w:w="1843" w:type="dxa"/>
            <w:tcBorders>
              <w:top w:val="single" w:sz="8" w:space="0" w:color="FFFFFF"/>
              <w:left w:val="nil"/>
              <w:bottom w:val="single" w:sz="8" w:space="0" w:color="FFFFFF"/>
              <w:right w:val="single" w:sz="8" w:space="0" w:color="FFFFFF"/>
            </w:tcBorders>
            <w:shd w:val="clear" w:color="000000" w:fill="A6A6A6"/>
            <w:vAlign w:val="center"/>
            <w:hideMark/>
          </w:tcPr>
          <w:p w14:paraId="06BEBBC5" w14:textId="77777777" w:rsidR="00143397" w:rsidRPr="005F6037" w:rsidRDefault="00143397" w:rsidP="007C0984">
            <w:pPr>
              <w:suppressAutoHyphens w:val="0"/>
              <w:rPr>
                <w:rFonts w:ascii="Verdana" w:hAnsi="Verdana" w:cs="Times New Roman"/>
                <w:b/>
                <w:bCs/>
                <w:sz w:val="16"/>
                <w:szCs w:val="16"/>
                <w:lang w:eastAsia="pt-BR"/>
              </w:rPr>
            </w:pPr>
            <w:r w:rsidRPr="005F6037">
              <w:rPr>
                <w:rFonts w:ascii="Verdana" w:hAnsi="Verdana" w:cs="Times New Roman"/>
                <w:b/>
                <w:bCs/>
                <w:sz w:val="16"/>
                <w:szCs w:val="16"/>
                <w:lang w:eastAsia="pt-BR"/>
              </w:rPr>
              <w:t>Natureza</w:t>
            </w:r>
          </w:p>
        </w:tc>
        <w:tc>
          <w:tcPr>
            <w:tcW w:w="1639" w:type="dxa"/>
            <w:tcBorders>
              <w:top w:val="single" w:sz="8" w:space="0" w:color="FFFFFF"/>
              <w:left w:val="nil"/>
              <w:bottom w:val="single" w:sz="8" w:space="0" w:color="FFFFFF"/>
              <w:right w:val="single" w:sz="8" w:space="0" w:color="FFFFFF"/>
            </w:tcBorders>
            <w:shd w:val="clear" w:color="000000" w:fill="A6A6A6"/>
            <w:vAlign w:val="center"/>
            <w:hideMark/>
          </w:tcPr>
          <w:p w14:paraId="5E362977" w14:textId="77777777" w:rsidR="00143397" w:rsidRPr="005F6037" w:rsidRDefault="00143397" w:rsidP="007C0984">
            <w:pPr>
              <w:suppressAutoHyphens w:val="0"/>
              <w:rPr>
                <w:rFonts w:ascii="Verdana" w:hAnsi="Verdana" w:cs="Times New Roman"/>
                <w:b/>
                <w:bCs/>
                <w:sz w:val="16"/>
                <w:szCs w:val="16"/>
                <w:lang w:eastAsia="pt-BR"/>
              </w:rPr>
            </w:pPr>
            <w:r w:rsidRPr="005F6037">
              <w:rPr>
                <w:rFonts w:ascii="Verdana" w:hAnsi="Verdana" w:cs="Times New Roman"/>
                <w:b/>
                <w:bCs/>
                <w:sz w:val="16"/>
                <w:szCs w:val="16"/>
                <w:lang w:eastAsia="pt-BR"/>
              </w:rPr>
              <w:t>Base Legal</w:t>
            </w:r>
          </w:p>
        </w:tc>
        <w:tc>
          <w:tcPr>
            <w:tcW w:w="1701" w:type="dxa"/>
            <w:tcBorders>
              <w:top w:val="single" w:sz="8" w:space="0" w:color="FFFFFF"/>
              <w:left w:val="nil"/>
              <w:bottom w:val="single" w:sz="8" w:space="0" w:color="FFFFFF"/>
              <w:right w:val="single" w:sz="8" w:space="0" w:color="FFFFFF"/>
            </w:tcBorders>
            <w:shd w:val="clear" w:color="000000" w:fill="A6A6A6"/>
            <w:vAlign w:val="center"/>
            <w:hideMark/>
          </w:tcPr>
          <w:p w14:paraId="5EE19D36" w14:textId="77777777" w:rsidR="00143397" w:rsidRPr="005F6037" w:rsidRDefault="00143397" w:rsidP="007C0984">
            <w:pPr>
              <w:suppressAutoHyphens w:val="0"/>
              <w:rPr>
                <w:rFonts w:ascii="Verdana" w:hAnsi="Verdana" w:cs="Times New Roman"/>
                <w:b/>
                <w:bCs/>
                <w:sz w:val="16"/>
                <w:szCs w:val="16"/>
                <w:lang w:eastAsia="pt-BR"/>
              </w:rPr>
            </w:pPr>
            <w:r w:rsidRPr="005F6037">
              <w:rPr>
                <w:rFonts w:ascii="Verdana" w:hAnsi="Verdana" w:cs="Times New Roman"/>
                <w:b/>
                <w:bCs/>
                <w:sz w:val="16"/>
                <w:szCs w:val="16"/>
                <w:lang w:eastAsia="pt-BR"/>
              </w:rPr>
              <w:t>Base de Cálculo</w:t>
            </w:r>
          </w:p>
        </w:tc>
        <w:tc>
          <w:tcPr>
            <w:tcW w:w="2127" w:type="dxa"/>
            <w:tcBorders>
              <w:top w:val="single" w:sz="8" w:space="0" w:color="FFFFFF"/>
              <w:left w:val="nil"/>
              <w:bottom w:val="single" w:sz="8" w:space="0" w:color="FFFFFF"/>
              <w:right w:val="single" w:sz="8" w:space="0" w:color="FFFFFF"/>
            </w:tcBorders>
            <w:shd w:val="clear" w:color="000000" w:fill="A6A6A6"/>
            <w:vAlign w:val="center"/>
            <w:hideMark/>
          </w:tcPr>
          <w:p w14:paraId="1058F870" w14:textId="77777777" w:rsidR="00143397" w:rsidRPr="005F6037" w:rsidRDefault="00143397" w:rsidP="007C0984">
            <w:pPr>
              <w:suppressAutoHyphens w:val="0"/>
              <w:rPr>
                <w:rFonts w:ascii="Verdana" w:hAnsi="Verdana" w:cs="Times New Roman"/>
                <w:b/>
                <w:bCs/>
                <w:sz w:val="16"/>
                <w:szCs w:val="16"/>
                <w:lang w:eastAsia="pt-BR"/>
              </w:rPr>
            </w:pPr>
            <w:r w:rsidRPr="005F6037">
              <w:rPr>
                <w:rFonts w:ascii="Verdana" w:hAnsi="Verdana" w:cs="Times New Roman"/>
                <w:b/>
                <w:bCs/>
                <w:sz w:val="16"/>
                <w:szCs w:val="16"/>
                <w:lang w:eastAsia="pt-BR"/>
              </w:rPr>
              <w:t>Percentual</w:t>
            </w:r>
          </w:p>
        </w:tc>
        <w:tc>
          <w:tcPr>
            <w:tcW w:w="1417" w:type="dxa"/>
            <w:tcBorders>
              <w:top w:val="single" w:sz="8" w:space="0" w:color="FFFFFF"/>
              <w:left w:val="nil"/>
              <w:bottom w:val="single" w:sz="8" w:space="0" w:color="FFFFFF"/>
              <w:right w:val="single" w:sz="8" w:space="0" w:color="FFFFFF"/>
            </w:tcBorders>
            <w:shd w:val="clear" w:color="000000" w:fill="A6A6A6"/>
            <w:vAlign w:val="center"/>
            <w:hideMark/>
          </w:tcPr>
          <w:p w14:paraId="403F8FAB" w14:textId="77777777" w:rsidR="00143397" w:rsidRPr="005F6037" w:rsidRDefault="00143397" w:rsidP="007C0984">
            <w:pPr>
              <w:suppressAutoHyphens w:val="0"/>
              <w:rPr>
                <w:rFonts w:ascii="Verdana" w:hAnsi="Verdana" w:cs="Times New Roman"/>
                <w:b/>
                <w:bCs/>
                <w:sz w:val="16"/>
                <w:szCs w:val="16"/>
                <w:lang w:eastAsia="pt-BR"/>
              </w:rPr>
            </w:pPr>
            <w:r w:rsidRPr="005F6037">
              <w:rPr>
                <w:rFonts w:ascii="Verdana" w:hAnsi="Verdana" w:cs="Times New Roman"/>
                <w:b/>
                <w:bCs/>
                <w:sz w:val="16"/>
                <w:szCs w:val="16"/>
                <w:lang w:eastAsia="pt-BR"/>
              </w:rPr>
              <w:t>Forma de Pagamento</w:t>
            </w:r>
          </w:p>
        </w:tc>
      </w:tr>
      <w:tr w:rsidR="00143397" w:rsidRPr="005F6037" w14:paraId="5DE166D6"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3CF81269"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FDE</w:t>
            </w:r>
          </w:p>
        </w:tc>
        <w:tc>
          <w:tcPr>
            <w:tcW w:w="1843" w:type="dxa"/>
            <w:tcBorders>
              <w:top w:val="nil"/>
              <w:left w:val="nil"/>
              <w:bottom w:val="single" w:sz="8" w:space="0" w:color="FFFFFF"/>
              <w:right w:val="single" w:sz="8" w:space="0" w:color="FFFFFF"/>
            </w:tcBorders>
            <w:shd w:val="clear" w:color="000000" w:fill="F2F2F2"/>
            <w:vAlign w:val="center"/>
            <w:hideMark/>
          </w:tcPr>
          <w:p w14:paraId="13E72442"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1242E582" w14:textId="77777777" w:rsidR="00610CFE"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Lei Estadual </w:t>
            </w:r>
          </w:p>
          <w:p w14:paraId="2566B0D9" w14:textId="2B6B5656" w:rsidR="00143397" w:rsidRPr="005F6037" w:rsidRDefault="00143397" w:rsidP="007C0984">
            <w:pPr>
              <w:suppressAutoHyphens w:val="0"/>
              <w:rPr>
                <w:rFonts w:ascii="Verdana" w:hAnsi="Verdana" w:cs="Times New Roman"/>
                <w:sz w:val="16"/>
                <w:szCs w:val="16"/>
                <w:lang w:eastAsia="pt-BR"/>
              </w:rPr>
            </w:pPr>
            <w:proofErr w:type="gramStart"/>
            <w:r w:rsidRPr="005F6037">
              <w:rPr>
                <w:rFonts w:ascii="Verdana" w:hAnsi="Verdana" w:cs="Times New Roman"/>
                <w:sz w:val="16"/>
                <w:szCs w:val="16"/>
                <w:lang w:eastAsia="pt-BR"/>
              </w:rPr>
              <w:t>nº</w:t>
            </w:r>
            <w:proofErr w:type="gramEnd"/>
            <w:r w:rsidRPr="005F6037">
              <w:rPr>
                <w:rFonts w:ascii="Verdana" w:hAnsi="Verdana" w:cs="Times New Roman"/>
                <w:sz w:val="16"/>
                <w:szCs w:val="16"/>
                <w:lang w:eastAsia="pt-BR"/>
              </w:rPr>
              <w:t xml:space="preserve"> 5.515/67</w:t>
            </w:r>
          </w:p>
        </w:tc>
        <w:tc>
          <w:tcPr>
            <w:tcW w:w="1701" w:type="dxa"/>
            <w:tcBorders>
              <w:top w:val="nil"/>
              <w:left w:val="nil"/>
              <w:bottom w:val="single" w:sz="8" w:space="0" w:color="FFFFFF"/>
              <w:right w:val="single" w:sz="8" w:space="0" w:color="FFFFFF"/>
            </w:tcBorders>
            <w:shd w:val="clear" w:color="000000" w:fill="F2F2F2"/>
            <w:vAlign w:val="center"/>
            <w:hideMark/>
          </w:tcPr>
          <w:p w14:paraId="6F9B4980"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2127" w:type="dxa"/>
            <w:tcBorders>
              <w:top w:val="nil"/>
              <w:left w:val="nil"/>
              <w:bottom w:val="single" w:sz="8" w:space="0" w:color="FFFFFF"/>
              <w:right w:val="single" w:sz="8" w:space="0" w:color="FFFFFF"/>
            </w:tcBorders>
            <w:shd w:val="clear" w:color="000000" w:fill="F2F2F2"/>
            <w:vAlign w:val="center"/>
            <w:hideMark/>
          </w:tcPr>
          <w:p w14:paraId="335F9715" w14:textId="7316DB35"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7533C389"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Anual</w:t>
            </w:r>
          </w:p>
        </w:tc>
      </w:tr>
      <w:tr w:rsidR="00143397" w:rsidRPr="005F6037" w14:paraId="40A9BBC2"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2B331A8D"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FEM</w:t>
            </w:r>
          </w:p>
        </w:tc>
        <w:tc>
          <w:tcPr>
            <w:tcW w:w="1843" w:type="dxa"/>
            <w:tcBorders>
              <w:top w:val="nil"/>
              <w:left w:val="nil"/>
              <w:bottom w:val="single" w:sz="8" w:space="0" w:color="FFFFFF"/>
              <w:right w:val="single" w:sz="8" w:space="0" w:color="FFFFFF"/>
            </w:tcBorders>
            <w:shd w:val="clear" w:color="000000" w:fill="F2F2F2"/>
            <w:vAlign w:val="center"/>
            <w:hideMark/>
          </w:tcPr>
          <w:p w14:paraId="628E61E5"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4FDBFE3A" w14:textId="77777777" w:rsidR="00610CFE"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Decreto Estadual </w:t>
            </w:r>
          </w:p>
          <w:p w14:paraId="0B4E83C2" w14:textId="45B4E0DE" w:rsidR="00143397" w:rsidRPr="005F6037" w:rsidRDefault="00143397" w:rsidP="007C0984">
            <w:pPr>
              <w:suppressAutoHyphens w:val="0"/>
              <w:rPr>
                <w:rFonts w:ascii="Verdana" w:hAnsi="Verdana" w:cs="Times New Roman"/>
                <w:sz w:val="16"/>
                <w:szCs w:val="16"/>
                <w:lang w:eastAsia="pt-BR"/>
              </w:rPr>
            </w:pPr>
            <w:proofErr w:type="gramStart"/>
            <w:r w:rsidRPr="005F6037">
              <w:rPr>
                <w:rFonts w:ascii="Verdana" w:hAnsi="Verdana" w:cs="Times New Roman"/>
                <w:sz w:val="16"/>
                <w:szCs w:val="16"/>
                <w:lang w:eastAsia="pt-BR"/>
              </w:rPr>
              <w:t>nº</w:t>
            </w:r>
            <w:proofErr w:type="gramEnd"/>
            <w:r w:rsidRPr="005F6037">
              <w:rPr>
                <w:rFonts w:ascii="Verdana" w:hAnsi="Verdana" w:cs="Times New Roman"/>
                <w:sz w:val="16"/>
                <w:szCs w:val="16"/>
                <w:lang w:eastAsia="pt-BR"/>
              </w:rPr>
              <w:t xml:space="preserve"> 2.758/19</w:t>
            </w:r>
          </w:p>
        </w:tc>
        <w:tc>
          <w:tcPr>
            <w:tcW w:w="1701" w:type="dxa"/>
            <w:tcBorders>
              <w:top w:val="nil"/>
              <w:left w:val="nil"/>
              <w:bottom w:val="single" w:sz="8" w:space="0" w:color="FFFFFF"/>
              <w:right w:val="single" w:sz="8" w:space="0" w:color="FFFFFF"/>
            </w:tcBorders>
            <w:shd w:val="clear" w:color="000000" w:fill="F2F2F2"/>
            <w:vAlign w:val="center"/>
            <w:hideMark/>
          </w:tcPr>
          <w:p w14:paraId="5E215CBA"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40EF2EB3" w14:textId="4EE46FD2"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4%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32DF6EC8"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4AD3FBE5" w14:textId="77777777" w:rsidTr="00610CFE">
        <w:trPr>
          <w:trHeight w:val="44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4A94D7CB"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FAG/PR</w:t>
            </w:r>
          </w:p>
        </w:tc>
        <w:tc>
          <w:tcPr>
            <w:tcW w:w="1843" w:type="dxa"/>
            <w:tcBorders>
              <w:top w:val="nil"/>
              <w:left w:val="nil"/>
              <w:bottom w:val="single" w:sz="8" w:space="0" w:color="FFFFFF"/>
              <w:right w:val="single" w:sz="8" w:space="0" w:color="FFFFFF"/>
            </w:tcBorders>
            <w:shd w:val="clear" w:color="000000" w:fill="F2F2F2"/>
            <w:vAlign w:val="center"/>
            <w:hideMark/>
          </w:tcPr>
          <w:p w14:paraId="4B276A2D"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Fundo público</w:t>
            </w:r>
          </w:p>
        </w:tc>
        <w:tc>
          <w:tcPr>
            <w:tcW w:w="1639" w:type="dxa"/>
            <w:tcBorders>
              <w:top w:val="nil"/>
              <w:left w:val="nil"/>
              <w:bottom w:val="single" w:sz="8" w:space="0" w:color="FFFFFF"/>
              <w:right w:val="single" w:sz="8" w:space="0" w:color="FFFFFF"/>
            </w:tcBorders>
            <w:shd w:val="clear" w:color="000000" w:fill="F2F2F2"/>
            <w:vAlign w:val="center"/>
            <w:hideMark/>
          </w:tcPr>
          <w:p w14:paraId="472390C5" w14:textId="77777777" w:rsidR="00610CFE"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Decreto </w:t>
            </w:r>
          </w:p>
          <w:p w14:paraId="42211B9C" w14:textId="3A75B387" w:rsidR="00143397" w:rsidRPr="005F6037" w:rsidRDefault="00143397" w:rsidP="007C0984">
            <w:pPr>
              <w:suppressAutoHyphens w:val="0"/>
              <w:rPr>
                <w:rFonts w:ascii="Verdana" w:hAnsi="Verdana" w:cs="Times New Roman"/>
                <w:sz w:val="16"/>
                <w:szCs w:val="16"/>
                <w:lang w:eastAsia="pt-BR"/>
              </w:rPr>
            </w:pPr>
            <w:proofErr w:type="gramStart"/>
            <w:r w:rsidRPr="005F6037">
              <w:rPr>
                <w:rFonts w:ascii="Verdana" w:hAnsi="Verdana" w:cs="Times New Roman"/>
                <w:sz w:val="16"/>
                <w:szCs w:val="16"/>
                <w:lang w:eastAsia="pt-BR"/>
              </w:rPr>
              <w:t>nº</w:t>
            </w:r>
            <w:proofErr w:type="gramEnd"/>
            <w:r w:rsidRPr="005F6037">
              <w:rPr>
                <w:rFonts w:ascii="Verdana" w:hAnsi="Verdana" w:cs="Times New Roman"/>
                <w:sz w:val="16"/>
                <w:szCs w:val="16"/>
                <w:lang w:eastAsia="pt-BR"/>
              </w:rPr>
              <w:t xml:space="preserve"> 11.462/18</w:t>
            </w:r>
          </w:p>
        </w:tc>
        <w:tc>
          <w:tcPr>
            <w:tcW w:w="1701" w:type="dxa"/>
            <w:tcBorders>
              <w:top w:val="nil"/>
              <w:left w:val="nil"/>
              <w:bottom w:val="single" w:sz="8" w:space="0" w:color="FFFFFF"/>
              <w:right w:val="single" w:sz="8" w:space="0" w:color="FFFFFF"/>
            </w:tcBorders>
            <w:shd w:val="clear" w:color="000000" w:fill="F2F2F2"/>
            <w:vAlign w:val="center"/>
            <w:hideMark/>
          </w:tcPr>
          <w:p w14:paraId="0B2D12A8"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5B31687C" w14:textId="7D81CD93"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0,25% a.m</w:t>
            </w:r>
            <w:r w:rsidR="00610CFE">
              <w:rPr>
                <w:rFonts w:ascii="Verdana" w:hAnsi="Verdana" w:cs="Times New Roman"/>
                <w:sz w:val="16"/>
                <w:szCs w:val="16"/>
                <w:lang w:eastAsia="pt-BR"/>
              </w:rPr>
              <w:t>.</w:t>
            </w:r>
            <w:r w:rsidRPr="005F6037">
              <w:rPr>
                <w:rFonts w:ascii="Verdana" w:hAnsi="Verdana" w:cs="Times New Roman"/>
                <w:sz w:val="16"/>
                <w:szCs w:val="16"/>
                <w:lang w:eastAsia="pt-BR"/>
              </w:rPr>
              <w:t xml:space="preserve"> ou mínimo de R$ 20 mil a.m</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11823265"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2B63F551" w14:textId="77777777" w:rsidTr="00610CFE">
        <w:trPr>
          <w:trHeight w:val="31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41736AAA"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FGP/PR</w:t>
            </w:r>
          </w:p>
        </w:tc>
        <w:tc>
          <w:tcPr>
            <w:tcW w:w="1843" w:type="dxa"/>
            <w:tcBorders>
              <w:top w:val="nil"/>
              <w:left w:val="nil"/>
              <w:bottom w:val="single" w:sz="8" w:space="0" w:color="FFFFFF"/>
              <w:right w:val="single" w:sz="8" w:space="0" w:color="FFFFFF"/>
            </w:tcBorders>
            <w:shd w:val="clear" w:color="000000" w:fill="F2F2F2"/>
            <w:vAlign w:val="center"/>
            <w:hideMark/>
          </w:tcPr>
          <w:p w14:paraId="03CFD9DF"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Fundo Privado </w:t>
            </w:r>
            <w:proofErr w:type="spellStart"/>
            <w:r w:rsidRPr="005F6037">
              <w:rPr>
                <w:rFonts w:ascii="Verdana" w:hAnsi="Verdana" w:cs="Times New Roman"/>
                <w:sz w:val="16"/>
                <w:szCs w:val="16"/>
                <w:lang w:eastAsia="pt-BR"/>
              </w:rPr>
              <w:t>PPPs</w:t>
            </w:r>
            <w:proofErr w:type="spellEnd"/>
          </w:p>
        </w:tc>
        <w:tc>
          <w:tcPr>
            <w:tcW w:w="1639" w:type="dxa"/>
            <w:tcBorders>
              <w:top w:val="nil"/>
              <w:left w:val="nil"/>
              <w:bottom w:val="single" w:sz="8" w:space="0" w:color="FFFFFF"/>
              <w:right w:val="single" w:sz="8" w:space="0" w:color="FFFFFF"/>
            </w:tcBorders>
            <w:shd w:val="clear" w:color="000000" w:fill="F2F2F2"/>
            <w:vAlign w:val="center"/>
            <w:hideMark/>
          </w:tcPr>
          <w:p w14:paraId="50751357" w14:textId="77777777" w:rsidR="00610CFE"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Lei Estadual </w:t>
            </w:r>
          </w:p>
          <w:p w14:paraId="57E5F8E2" w14:textId="3673CD84" w:rsidR="00143397" w:rsidRPr="005F6037" w:rsidRDefault="00143397" w:rsidP="007C0984">
            <w:pPr>
              <w:suppressAutoHyphens w:val="0"/>
              <w:rPr>
                <w:rFonts w:ascii="Verdana" w:hAnsi="Verdana" w:cs="Times New Roman"/>
                <w:sz w:val="16"/>
                <w:szCs w:val="16"/>
                <w:lang w:eastAsia="pt-BR"/>
              </w:rPr>
            </w:pPr>
            <w:proofErr w:type="gramStart"/>
            <w:r w:rsidRPr="005F6037">
              <w:rPr>
                <w:rFonts w:ascii="Verdana" w:hAnsi="Verdana" w:cs="Times New Roman"/>
                <w:sz w:val="16"/>
                <w:szCs w:val="16"/>
                <w:lang w:eastAsia="pt-BR"/>
              </w:rPr>
              <w:t>nº</w:t>
            </w:r>
            <w:proofErr w:type="gramEnd"/>
            <w:r w:rsidRPr="005F6037">
              <w:rPr>
                <w:rFonts w:ascii="Verdana" w:hAnsi="Verdana" w:cs="Times New Roman"/>
                <w:sz w:val="16"/>
                <w:szCs w:val="16"/>
                <w:lang w:eastAsia="pt-BR"/>
              </w:rPr>
              <w:t xml:space="preserve"> 18.376/14</w:t>
            </w:r>
          </w:p>
        </w:tc>
        <w:tc>
          <w:tcPr>
            <w:tcW w:w="1701" w:type="dxa"/>
            <w:tcBorders>
              <w:top w:val="nil"/>
              <w:left w:val="nil"/>
              <w:bottom w:val="single" w:sz="8" w:space="0" w:color="FFFFFF"/>
              <w:right w:val="single" w:sz="8" w:space="0" w:color="FFFFFF"/>
            </w:tcBorders>
            <w:shd w:val="clear" w:color="000000" w:fill="F2F2F2"/>
            <w:vAlign w:val="center"/>
            <w:hideMark/>
          </w:tcPr>
          <w:p w14:paraId="2C89CAC6"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Patrimônio líquido</w:t>
            </w:r>
          </w:p>
        </w:tc>
        <w:tc>
          <w:tcPr>
            <w:tcW w:w="2127" w:type="dxa"/>
            <w:tcBorders>
              <w:top w:val="nil"/>
              <w:left w:val="nil"/>
              <w:bottom w:val="single" w:sz="8" w:space="0" w:color="FFFFFF"/>
              <w:right w:val="single" w:sz="8" w:space="0" w:color="FFFFFF"/>
            </w:tcBorders>
            <w:shd w:val="clear" w:color="000000" w:fill="F2F2F2"/>
            <w:vAlign w:val="center"/>
            <w:hideMark/>
          </w:tcPr>
          <w:p w14:paraId="3D34CB26" w14:textId="2CA2B6F6"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0,15%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2D6233A4"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Mensal</w:t>
            </w:r>
          </w:p>
        </w:tc>
      </w:tr>
      <w:tr w:rsidR="00143397" w:rsidRPr="005F6037" w14:paraId="1ECC5A43" w14:textId="77777777" w:rsidTr="00610CFE">
        <w:trPr>
          <w:trHeight w:val="225"/>
        </w:trPr>
        <w:tc>
          <w:tcPr>
            <w:tcW w:w="1691" w:type="dxa"/>
            <w:tcBorders>
              <w:top w:val="nil"/>
              <w:left w:val="single" w:sz="8" w:space="0" w:color="FFFFFF"/>
              <w:bottom w:val="single" w:sz="8" w:space="0" w:color="FFFFFF"/>
              <w:right w:val="single" w:sz="8" w:space="0" w:color="FFFFFF"/>
            </w:tcBorders>
            <w:shd w:val="clear" w:color="000000" w:fill="F2F2F2"/>
            <w:vAlign w:val="center"/>
            <w:hideMark/>
          </w:tcPr>
          <w:p w14:paraId="34C6FCFE" w14:textId="77777777" w:rsidR="00143397" w:rsidRPr="005F6037" w:rsidRDefault="00143397" w:rsidP="007C0984">
            <w:pPr>
              <w:suppressAutoHyphens w:val="0"/>
              <w:rPr>
                <w:rFonts w:ascii="Verdana" w:hAnsi="Verdana" w:cs="Times New Roman"/>
                <w:sz w:val="16"/>
                <w:szCs w:val="16"/>
                <w:lang w:eastAsia="pt-BR"/>
              </w:rPr>
            </w:pPr>
            <w:proofErr w:type="gramStart"/>
            <w:r w:rsidRPr="005F6037">
              <w:rPr>
                <w:rFonts w:ascii="Verdana" w:hAnsi="Verdana" w:cs="Times New Roman"/>
                <w:sz w:val="16"/>
                <w:szCs w:val="16"/>
                <w:lang w:eastAsia="pt-BR"/>
              </w:rPr>
              <w:t>Carteira Ativos</w:t>
            </w:r>
            <w:proofErr w:type="gramEnd"/>
            <w:r w:rsidRPr="005F6037">
              <w:rPr>
                <w:rFonts w:ascii="Verdana" w:hAnsi="Verdana" w:cs="Times New Roman"/>
                <w:sz w:val="16"/>
                <w:szCs w:val="16"/>
                <w:lang w:eastAsia="pt-BR"/>
              </w:rPr>
              <w:t xml:space="preserve"> (BANESTADO)</w:t>
            </w:r>
          </w:p>
        </w:tc>
        <w:tc>
          <w:tcPr>
            <w:tcW w:w="1843" w:type="dxa"/>
            <w:tcBorders>
              <w:top w:val="nil"/>
              <w:left w:val="nil"/>
              <w:bottom w:val="single" w:sz="8" w:space="0" w:color="FFFFFF"/>
              <w:right w:val="single" w:sz="8" w:space="0" w:color="FFFFFF"/>
            </w:tcBorders>
            <w:shd w:val="clear" w:color="000000" w:fill="F2F2F2"/>
            <w:vAlign w:val="center"/>
            <w:hideMark/>
          </w:tcPr>
          <w:p w14:paraId="50E46A93" w14:textId="77777777" w:rsidR="00143397" w:rsidRPr="005F6037" w:rsidRDefault="00143397" w:rsidP="007C0984">
            <w:pPr>
              <w:suppressAutoHyphens w:val="0"/>
              <w:rPr>
                <w:rFonts w:ascii="Verdana" w:hAnsi="Verdana" w:cs="Times New Roman"/>
                <w:sz w:val="16"/>
                <w:szCs w:val="16"/>
                <w:lang w:eastAsia="pt-BR"/>
              </w:rPr>
            </w:pPr>
            <w:proofErr w:type="gramStart"/>
            <w:r w:rsidRPr="005F6037">
              <w:rPr>
                <w:rFonts w:ascii="Verdana" w:hAnsi="Verdana" w:cs="Times New Roman"/>
                <w:sz w:val="16"/>
                <w:szCs w:val="16"/>
                <w:lang w:eastAsia="pt-BR"/>
              </w:rPr>
              <w:t>Carteira de Cobrança Estado</w:t>
            </w:r>
            <w:proofErr w:type="gramEnd"/>
          </w:p>
        </w:tc>
        <w:tc>
          <w:tcPr>
            <w:tcW w:w="1639" w:type="dxa"/>
            <w:tcBorders>
              <w:top w:val="nil"/>
              <w:left w:val="nil"/>
              <w:bottom w:val="single" w:sz="8" w:space="0" w:color="FFFFFF"/>
              <w:right w:val="single" w:sz="8" w:space="0" w:color="FFFFFF"/>
            </w:tcBorders>
            <w:shd w:val="clear" w:color="000000" w:fill="F2F2F2"/>
            <w:vAlign w:val="center"/>
            <w:hideMark/>
          </w:tcPr>
          <w:p w14:paraId="13A023C9" w14:textId="77777777" w:rsidR="00610CFE"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 xml:space="preserve">Lei Estadual </w:t>
            </w:r>
          </w:p>
          <w:p w14:paraId="65D95C1F" w14:textId="01899FE7" w:rsidR="00143397" w:rsidRPr="005F6037" w:rsidRDefault="00143397" w:rsidP="007C0984">
            <w:pPr>
              <w:suppressAutoHyphens w:val="0"/>
              <w:rPr>
                <w:rFonts w:ascii="Verdana" w:hAnsi="Verdana" w:cs="Times New Roman"/>
                <w:sz w:val="16"/>
                <w:szCs w:val="16"/>
                <w:lang w:eastAsia="pt-BR"/>
              </w:rPr>
            </w:pPr>
            <w:proofErr w:type="gramStart"/>
            <w:r w:rsidRPr="005F6037">
              <w:rPr>
                <w:rFonts w:ascii="Verdana" w:hAnsi="Verdana" w:cs="Times New Roman"/>
                <w:sz w:val="16"/>
                <w:szCs w:val="16"/>
                <w:lang w:eastAsia="pt-BR"/>
              </w:rPr>
              <w:t>nº</w:t>
            </w:r>
            <w:proofErr w:type="gramEnd"/>
            <w:r w:rsidRPr="005F6037">
              <w:rPr>
                <w:rFonts w:ascii="Verdana" w:hAnsi="Verdana" w:cs="Times New Roman"/>
                <w:sz w:val="16"/>
                <w:szCs w:val="16"/>
                <w:lang w:eastAsia="pt-BR"/>
              </w:rPr>
              <w:t xml:space="preserve"> 17.732/13</w:t>
            </w:r>
          </w:p>
        </w:tc>
        <w:tc>
          <w:tcPr>
            <w:tcW w:w="1701" w:type="dxa"/>
            <w:tcBorders>
              <w:top w:val="nil"/>
              <w:left w:val="nil"/>
              <w:bottom w:val="single" w:sz="8" w:space="0" w:color="FFFFFF"/>
              <w:right w:val="single" w:sz="8" w:space="0" w:color="FFFFFF"/>
            </w:tcBorders>
            <w:shd w:val="clear" w:color="000000" w:fill="F2F2F2"/>
            <w:vAlign w:val="center"/>
            <w:hideMark/>
          </w:tcPr>
          <w:p w14:paraId="5EAFFF7B"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Recebimentos carteira</w:t>
            </w:r>
          </w:p>
        </w:tc>
        <w:tc>
          <w:tcPr>
            <w:tcW w:w="2127" w:type="dxa"/>
            <w:tcBorders>
              <w:top w:val="nil"/>
              <w:left w:val="nil"/>
              <w:bottom w:val="single" w:sz="8" w:space="0" w:color="FFFFFF"/>
              <w:right w:val="single" w:sz="8" w:space="0" w:color="FFFFFF"/>
            </w:tcBorders>
            <w:shd w:val="clear" w:color="000000" w:fill="F2F2F2"/>
            <w:vAlign w:val="center"/>
            <w:hideMark/>
          </w:tcPr>
          <w:p w14:paraId="20E8F2F1" w14:textId="7951D5E1"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10% a.a</w:t>
            </w:r>
            <w:r w:rsidR="00610CFE">
              <w:rPr>
                <w:rFonts w:ascii="Verdana" w:hAnsi="Verdana" w:cs="Times New Roman"/>
                <w:sz w:val="16"/>
                <w:szCs w:val="16"/>
                <w:lang w:eastAsia="pt-BR"/>
              </w:rPr>
              <w:t>.</w:t>
            </w:r>
          </w:p>
        </w:tc>
        <w:tc>
          <w:tcPr>
            <w:tcW w:w="1417" w:type="dxa"/>
            <w:tcBorders>
              <w:top w:val="nil"/>
              <w:left w:val="nil"/>
              <w:bottom w:val="single" w:sz="8" w:space="0" w:color="FFFFFF"/>
              <w:right w:val="single" w:sz="8" w:space="0" w:color="FFFFFF"/>
            </w:tcBorders>
            <w:shd w:val="clear" w:color="000000" w:fill="F2F2F2"/>
            <w:vAlign w:val="center"/>
            <w:hideMark/>
          </w:tcPr>
          <w:p w14:paraId="23BCD88D" w14:textId="77777777" w:rsidR="00143397" w:rsidRPr="005F6037" w:rsidRDefault="00143397" w:rsidP="007C0984">
            <w:pPr>
              <w:suppressAutoHyphens w:val="0"/>
              <w:rPr>
                <w:rFonts w:ascii="Verdana" w:hAnsi="Verdana" w:cs="Times New Roman"/>
                <w:sz w:val="16"/>
                <w:szCs w:val="16"/>
                <w:lang w:eastAsia="pt-BR"/>
              </w:rPr>
            </w:pPr>
            <w:r w:rsidRPr="005F6037">
              <w:rPr>
                <w:rFonts w:ascii="Verdana" w:hAnsi="Verdana" w:cs="Times New Roman"/>
                <w:sz w:val="16"/>
                <w:szCs w:val="16"/>
                <w:lang w:eastAsia="pt-BR"/>
              </w:rPr>
              <w:t>Anual</w:t>
            </w:r>
          </w:p>
        </w:tc>
      </w:tr>
    </w:tbl>
    <w:p w14:paraId="2047D6C3" w14:textId="77777777" w:rsidR="001B6EED" w:rsidRPr="00143397" w:rsidRDefault="001B6EED" w:rsidP="00387442">
      <w:pPr>
        <w:pStyle w:val="PargrafodaLista"/>
        <w:numPr>
          <w:ilvl w:val="0"/>
          <w:numId w:val="53"/>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Companhia de Tecnologia da Informação e Comunicação do Paraná – CELEPAR</w:t>
      </w:r>
    </w:p>
    <w:p w14:paraId="5CA59990" w14:textId="77777777" w:rsidR="0008634D" w:rsidRDefault="0008634D"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 xml:space="preserve">Acionista minoritário </w:t>
      </w:r>
      <w:proofErr w:type="gramStart"/>
      <w:r w:rsidRPr="00C27831">
        <w:rPr>
          <w:rFonts w:ascii="Verdana" w:hAnsi="Verdana" w:cs="Arial"/>
          <w:sz w:val="20"/>
          <w:szCs w:val="20"/>
          <w:lang w:val="pt-BR"/>
        </w:rPr>
        <w:t>da Fomento</w:t>
      </w:r>
      <w:proofErr w:type="gramEnd"/>
      <w:r w:rsidRPr="00C27831">
        <w:rPr>
          <w:rFonts w:ascii="Verdana" w:hAnsi="Verdana" w:cs="Arial"/>
          <w:sz w:val="20"/>
          <w:szCs w:val="20"/>
          <w:lang w:val="pt-BR"/>
        </w:rPr>
        <w:t xml:space="preserve"> Paraná, é uma sociedade de economia mista, constituída sob a forma de sociedade anônima de capital fechado, cujo acionista majoritário é o Estado do Paraná. A transação entre as duas empresas decorre da prestação de serviços de informática e tecnologia da informação, através de contrato de prestação de serviços.</w:t>
      </w:r>
    </w:p>
    <w:p w14:paraId="0525B3A0" w14:textId="77777777" w:rsidR="00E216FC" w:rsidRPr="00143397" w:rsidRDefault="00E216FC" w:rsidP="00387442">
      <w:pPr>
        <w:pStyle w:val="PargrafodaLista"/>
        <w:numPr>
          <w:ilvl w:val="0"/>
          <w:numId w:val="53"/>
        </w:numPr>
        <w:spacing w:before="240" w:after="240"/>
        <w:ind w:left="284" w:hanging="284"/>
        <w:jc w:val="both"/>
        <w:rPr>
          <w:rFonts w:ascii="Verdana" w:hAnsi="Verdana"/>
          <w:i/>
          <w:sz w:val="20"/>
          <w:szCs w:val="20"/>
          <w:lang w:eastAsia="en-US"/>
        </w:rPr>
      </w:pPr>
      <w:r w:rsidRPr="00143397">
        <w:rPr>
          <w:rFonts w:ascii="Verdana" w:hAnsi="Verdana"/>
          <w:i/>
          <w:sz w:val="20"/>
          <w:szCs w:val="20"/>
          <w:lang w:eastAsia="en-US"/>
        </w:rPr>
        <w:t xml:space="preserve">Serviço Social Autônomo </w:t>
      </w:r>
      <w:proofErr w:type="spellStart"/>
      <w:r w:rsidRPr="00143397">
        <w:rPr>
          <w:rFonts w:ascii="Verdana" w:hAnsi="Verdana"/>
          <w:i/>
          <w:sz w:val="20"/>
          <w:szCs w:val="20"/>
          <w:lang w:eastAsia="en-US"/>
        </w:rPr>
        <w:t>Paranacidade</w:t>
      </w:r>
      <w:proofErr w:type="spellEnd"/>
      <w:r w:rsidRPr="00143397">
        <w:rPr>
          <w:rFonts w:ascii="Verdana" w:hAnsi="Verdana"/>
          <w:i/>
          <w:sz w:val="20"/>
          <w:szCs w:val="20"/>
          <w:lang w:eastAsia="en-US"/>
        </w:rPr>
        <w:t xml:space="preserve"> </w:t>
      </w:r>
    </w:p>
    <w:p w14:paraId="0525B3A2" w14:textId="66A00EA1" w:rsidR="00E216FC" w:rsidRPr="00975952" w:rsidRDefault="00975952" w:rsidP="00814EF3">
      <w:pPr>
        <w:pStyle w:val="Marcadora"/>
        <w:numPr>
          <w:ilvl w:val="0"/>
          <w:numId w:val="0"/>
        </w:numPr>
        <w:spacing w:after="0"/>
        <w:jc w:val="both"/>
        <w:rPr>
          <w:rFonts w:ascii="Verdana" w:hAnsi="Verdana" w:cs="Arial"/>
          <w:sz w:val="20"/>
          <w:szCs w:val="20"/>
          <w:lang w:val="pt-BR"/>
        </w:rPr>
      </w:pPr>
      <w:r>
        <w:rPr>
          <w:rFonts w:ascii="Verdana" w:hAnsi="Verdana" w:cs="Arial"/>
          <w:sz w:val="20"/>
          <w:szCs w:val="20"/>
          <w:lang w:val="pt-BR"/>
        </w:rPr>
        <w:t>P</w:t>
      </w:r>
      <w:r w:rsidRPr="00975952">
        <w:rPr>
          <w:rFonts w:ascii="Verdana" w:hAnsi="Verdana" w:cs="Arial"/>
          <w:sz w:val="20"/>
          <w:szCs w:val="20"/>
          <w:lang w:val="pt-BR"/>
        </w:rPr>
        <w:t>essoa jurídica de direito privado, sem fins lucrativos, de interesse público, vinculado à Secretaria de Estado do Desenvolvimento Urbano – SEDU ente de cooperação com o Estado do Paraná, com o qual</w:t>
      </w:r>
      <w:r>
        <w:rPr>
          <w:rFonts w:ascii="Verdana" w:hAnsi="Verdana" w:cs="Arial"/>
          <w:sz w:val="20"/>
          <w:szCs w:val="20"/>
          <w:lang w:val="pt-BR"/>
        </w:rPr>
        <w:t xml:space="preserve"> </w:t>
      </w:r>
      <w:r w:rsidRPr="00975952">
        <w:rPr>
          <w:rFonts w:ascii="Verdana" w:hAnsi="Verdana" w:cs="Arial"/>
          <w:sz w:val="20"/>
          <w:szCs w:val="20"/>
          <w:lang w:val="pt-BR"/>
        </w:rPr>
        <w:t>firmou Contrato de Gestão</w:t>
      </w:r>
      <w:r>
        <w:rPr>
          <w:rFonts w:ascii="Verdana" w:hAnsi="Verdana" w:cs="Arial"/>
          <w:sz w:val="20"/>
          <w:szCs w:val="20"/>
          <w:lang w:val="pt-BR"/>
        </w:rPr>
        <w:t>. C</w:t>
      </w:r>
      <w:r w:rsidR="002C2B98" w:rsidRPr="00975952">
        <w:rPr>
          <w:rFonts w:ascii="Verdana" w:hAnsi="Verdana" w:cs="Arial"/>
          <w:sz w:val="20"/>
          <w:szCs w:val="20"/>
          <w:lang w:val="pt-BR"/>
        </w:rPr>
        <w:t xml:space="preserve">riado pela Lei Estadual nº 11.498/96 (revogada pela Lei Estadual nº 15.211/06). </w:t>
      </w:r>
      <w:proofErr w:type="gramStart"/>
      <w:r w:rsidR="002C2B98" w:rsidRPr="00975952">
        <w:rPr>
          <w:rFonts w:ascii="Verdana" w:hAnsi="Verdana" w:cs="Arial"/>
          <w:sz w:val="20"/>
          <w:szCs w:val="20"/>
          <w:lang w:val="pt-BR"/>
        </w:rPr>
        <w:t xml:space="preserve">A </w:t>
      </w:r>
      <w:r w:rsidR="00DD5BD1" w:rsidRPr="00975952">
        <w:rPr>
          <w:rFonts w:ascii="Verdana" w:hAnsi="Verdana" w:cs="Arial"/>
          <w:sz w:val="20"/>
          <w:szCs w:val="20"/>
          <w:lang w:val="pt-BR"/>
        </w:rPr>
        <w:t>Fomento</w:t>
      </w:r>
      <w:proofErr w:type="gramEnd"/>
      <w:r w:rsidR="00DD5BD1" w:rsidRPr="00975952">
        <w:rPr>
          <w:rFonts w:ascii="Verdana" w:hAnsi="Verdana" w:cs="Arial"/>
          <w:sz w:val="20"/>
          <w:szCs w:val="20"/>
          <w:lang w:val="pt-BR"/>
        </w:rPr>
        <w:t xml:space="preserve"> Paraná</w:t>
      </w:r>
      <w:r w:rsidR="002C2B98" w:rsidRPr="00975952">
        <w:rPr>
          <w:rFonts w:ascii="Verdana" w:hAnsi="Verdana" w:cs="Arial"/>
          <w:sz w:val="20"/>
          <w:szCs w:val="20"/>
          <w:lang w:val="pt-BR"/>
        </w:rPr>
        <w:t xml:space="preserve">, em cumprimento à Lei Estadual nº 13.227/01, mantém firmado com o </w:t>
      </w:r>
      <w:proofErr w:type="spellStart"/>
      <w:r w:rsidR="002C2B98" w:rsidRPr="00975952">
        <w:rPr>
          <w:rFonts w:ascii="Verdana" w:hAnsi="Verdana" w:cs="Arial"/>
          <w:sz w:val="20"/>
          <w:szCs w:val="20"/>
          <w:lang w:val="pt-BR"/>
        </w:rPr>
        <w:t>Paranacidade</w:t>
      </w:r>
      <w:proofErr w:type="spellEnd"/>
      <w:r w:rsidR="002C2B98" w:rsidRPr="00975952">
        <w:rPr>
          <w:rFonts w:ascii="Verdana" w:hAnsi="Verdana" w:cs="Arial"/>
          <w:sz w:val="20"/>
          <w:szCs w:val="20"/>
          <w:lang w:val="pt-BR"/>
        </w:rPr>
        <w:t xml:space="preserve"> Ato Conjunto, que estabelece a forma de remuneração, conforme evidenciado na </w:t>
      </w:r>
      <w:r w:rsidR="001E0083" w:rsidRPr="00975952">
        <w:rPr>
          <w:rFonts w:ascii="Verdana" w:hAnsi="Verdana" w:cs="Arial"/>
          <w:sz w:val="20"/>
          <w:szCs w:val="20"/>
          <w:lang w:val="pt-BR"/>
        </w:rPr>
        <w:t xml:space="preserve">nota </w:t>
      </w:r>
      <w:r w:rsidR="00610CFE" w:rsidRPr="00975952">
        <w:rPr>
          <w:rFonts w:ascii="Verdana" w:hAnsi="Verdana" w:cs="Arial"/>
          <w:sz w:val="20"/>
          <w:szCs w:val="20"/>
          <w:lang w:val="pt-BR"/>
        </w:rPr>
        <w:t>17</w:t>
      </w:r>
      <w:r w:rsidR="002C2B98" w:rsidRPr="00975952">
        <w:rPr>
          <w:rFonts w:ascii="Verdana" w:hAnsi="Verdana" w:cs="Arial"/>
          <w:sz w:val="20"/>
          <w:szCs w:val="20"/>
          <w:lang w:val="pt-BR"/>
        </w:rPr>
        <w:t>.</w:t>
      </w:r>
    </w:p>
    <w:p w14:paraId="69333234" w14:textId="77777777" w:rsidR="002C2B98" w:rsidRPr="00C27831" w:rsidRDefault="002C2B98" w:rsidP="007C0984">
      <w:pPr>
        <w:pStyle w:val="Marcadora"/>
        <w:numPr>
          <w:ilvl w:val="0"/>
          <w:numId w:val="0"/>
        </w:numPr>
        <w:spacing w:after="0"/>
        <w:jc w:val="both"/>
        <w:rPr>
          <w:rFonts w:ascii="Verdana" w:hAnsi="Verdana" w:cs="Arial"/>
          <w:sz w:val="20"/>
          <w:szCs w:val="20"/>
          <w:lang w:val="pt-BR"/>
        </w:rPr>
      </w:pPr>
    </w:p>
    <w:p w14:paraId="0525B3A3" w14:textId="3B797F03" w:rsidR="00E216FC" w:rsidRPr="00C27831" w:rsidRDefault="00E216FC" w:rsidP="007C0984">
      <w:pPr>
        <w:pStyle w:val="Marcadora"/>
        <w:numPr>
          <w:ilvl w:val="0"/>
          <w:numId w:val="0"/>
        </w:numPr>
        <w:spacing w:after="0"/>
        <w:jc w:val="both"/>
        <w:rPr>
          <w:rFonts w:ascii="Verdana" w:hAnsi="Verdana" w:cs="Arial"/>
          <w:sz w:val="20"/>
          <w:szCs w:val="20"/>
          <w:lang w:val="pt-BR"/>
        </w:rPr>
      </w:pPr>
      <w:r w:rsidRPr="00C27831">
        <w:rPr>
          <w:rFonts w:ascii="Verdana" w:hAnsi="Verdana" w:cs="Arial"/>
          <w:sz w:val="20"/>
          <w:szCs w:val="20"/>
          <w:lang w:val="pt-BR"/>
        </w:rPr>
        <w:t xml:space="preserve">O </w:t>
      </w:r>
      <w:proofErr w:type="spellStart"/>
      <w:r w:rsidRPr="00C27831">
        <w:rPr>
          <w:rFonts w:ascii="Verdana" w:hAnsi="Verdana" w:cs="Arial"/>
          <w:sz w:val="20"/>
          <w:szCs w:val="20"/>
          <w:lang w:val="pt-BR"/>
        </w:rPr>
        <w:t>Paranacidade</w:t>
      </w:r>
      <w:proofErr w:type="spellEnd"/>
      <w:r w:rsidRPr="00C27831">
        <w:rPr>
          <w:rFonts w:ascii="Verdana" w:hAnsi="Verdana" w:cs="Arial"/>
          <w:sz w:val="20"/>
          <w:szCs w:val="20"/>
          <w:lang w:val="pt-BR"/>
        </w:rPr>
        <w:t xml:space="preserve"> cede funcionários do seu quadro próprio, sendo esta cessão com ônus para </w:t>
      </w:r>
      <w:proofErr w:type="gramStart"/>
      <w:r w:rsidRPr="00C27831">
        <w:rPr>
          <w:rFonts w:ascii="Verdana" w:hAnsi="Verdana" w:cs="Arial"/>
          <w:sz w:val="20"/>
          <w:szCs w:val="20"/>
          <w:lang w:val="pt-BR"/>
        </w:rPr>
        <w:t xml:space="preserve">a </w:t>
      </w:r>
      <w:r w:rsidR="00DD5BD1" w:rsidRPr="00C27831">
        <w:rPr>
          <w:rFonts w:ascii="Verdana" w:hAnsi="Verdana" w:cs="Arial"/>
          <w:sz w:val="20"/>
          <w:szCs w:val="20"/>
          <w:lang w:val="pt-BR"/>
        </w:rPr>
        <w:t>Fomento</w:t>
      </w:r>
      <w:proofErr w:type="gramEnd"/>
      <w:r w:rsidR="00DD5BD1" w:rsidRPr="00C27831">
        <w:rPr>
          <w:rFonts w:ascii="Verdana" w:hAnsi="Verdana" w:cs="Arial"/>
          <w:sz w:val="20"/>
          <w:szCs w:val="20"/>
          <w:lang w:val="pt-BR"/>
        </w:rPr>
        <w:t xml:space="preserve"> Paraná</w:t>
      </w:r>
      <w:r w:rsidRPr="00C27831">
        <w:rPr>
          <w:rFonts w:ascii="Verdana" w:hAnsi="Verdana" w:cs="Arial"/>
          <w:sz w:val="20"/>
          <w:szCs w:val="20"/>
          <w:lang w:val="pt-BR"/>
        </w:rPr>
        <w:t>.</w:t>
      </w:r>
    </w:p>
    <w:p w14:paraId="21A4F351" w14:textId="7A7FE5E1" w:rsidR="00C420AF" w:rsidRPr="00C420AF" w:rsidRDefault="00C420AF" w:rsidP="00387442">
      <w:pPr>
        <w:pStyle w:val="PargrafodaLista"/>
        <w:numPr>
          <w:ilvl w:val="0"/>
          <w:numId w:val="53"/>
        </w:numPr>
        <w:spacing w:before="240" w:after="240"/>
        <w:ind w:left="284" w:hanging="284"/>
        <w:jc w:val="both"/>
        <w:rPr>
          <w:rFonts w:ascii="Verdana" w:hAnsi="Verdana"/>
          <w:i/>
          <w:sz w:val="20"/>
          <w:szCs w:val="20"/>
          <w:lang w:eastAsia="en-US"/>
        </w:rPr>
      </w:pPr>
      <w:r w:rsidRPr="00C420AF">
        <w:rPr>
          <w:rFonts w:ascii="Verdana" w:hAnsi="Verdana"/>
          <w:i/>
          <w:sz w:val="20"/>
          <w:szCs w:val="20"/>
          <w:lang w:eastAsia="en-US"/>
        </w:rPr>
        <w:t>Política de r</w:t>
      </w:r>
      <w:r w:rsidR="006849DB">
        <w:rPr>
          <w:rFonts w:ascii="Verdana" w:hAnsi="Verdana"/>
          <w:i/>
          <w:sz w:val="20"/>
          <w:szCs w:val="20"/>
          <w:lang w:eastAsia="en-US"/>
        </w:rPr>
        <w:t>emuneração do pessoal-chave da A</w:t>
      </w:r>
      <w:r w:rsidRPr="00C420AF">
        <w:rPr>
          <w:rFonts w:ascii="Verdana" w:hAnsi="Verdana"/>
          <w:i/>
          <w:sz w:val="20"/>
          <w:szCs w:val="20"/>
          <w:lang w:eastAsia="en-US"/>
        </w:rPr>
        <w:t>dministração</w:t>
      </w:r>
    </w:p>
    <w:p w14:paraId="0525B3AC" w14:textId="308F5065" w:rsidR="00E216FC" w:rsidRDefault="00E216FC" w:rsidP="007C0984">
      <w:pPr>
        <w:pStyle w:val="Marcadora"/>
        <w:numPr>
          <w:ilvl w:val="0"/>
          <w:numId w:val="0"/>
        </w:numPr>
        <w:spacing w:after="0"/>
        <w:jc w:val="both"/>
        <w:rPr>
          <w:rFonts w:ascii="Verdana" w:hAnsi="Verdana" w:cs="Arial"/>
          <w:sz w:val="20"/>
          <w:szCs w:val="20"/>
          <w:lang w:val="pt-BR"/>
        </w:rPr>
      </w:pPr>
      <w:r w:rsidRPr="00610CFE">
        <w:rPr>
          <w:rFonts w:ascii="Verdana" w:hAnsi="Verdana" w:cs="Arial"/>
          <w:sz w:val="20"/>
          <w:szCs w:val="20"/>
          <w:lang w:val="pt-BR"/>
        </w:rPr>
        <w:t xml:space="preserve">O pessoal-chave da Administração são as pessoas que têm autoridade e responsabilidade pela direção e controle das atividades </w:t>
      </w:r>
      <w:proofErr w:type="gramStart"/>
      <w:r w:rsidRPr="00610CFE">
        <w:rPr>
          <w:rFonts w:ascii="Verdana" w:hAnsi="Verdana" w:cs="Arial"/>
          <w:sz w:val="20"/>
          <w:szCs w:val="20"/>
          <w:lang w:val="pt-BR"/>
        </w:rPr>
        <w:t xml:space="preserve">da </w:t>
      </w:r>
      <w:r w:rsidR="00DD5BD1" w:rsidRPr="00610CFE">
        <w:rPr>
          <w:rFonts w:ascii="Verdana" w:hAnsi="Verdana" w:cs="Arial"/>
          <w:sz w:val="20"/>
          <w:szCs w:val="20"/>
          <w:lang w:val="pt-BR"/>
        </w:rPr>
        <w:t>Fomento</w:t>
      </w:r>
      <w:proofErr w:type="gramEnd"/>
      <w:r w:rsidR="00DD5BD1" w:rsidRPr="00610CFE">
        <w:rPr>
          <w:rFonts w:ascii="Verdana" w:hAnsi="Verdana" w:cs="Arial"/>
          <w:sz w:val="20"/>
          <w:szCs w:val="20"/>
          <w:lang w:val="pt-BR"/>
        </w:rPr>
        <w:t xml:space="preserve"> Paraná</w:t>
      </w:r>
      <w:r w:rsidRPr="00610CFE">
        <w:rPr>
          <w:rFonts w:ascii="Verdana" w:hAnsi="Verdana" w:cs="Arial"/>
          <w:sz w:val="20"/>
          <w:szCs w:val="20"/>
          <w:lang w:val="pt-BR"/>
        </w:rPr>
        <w:t>, representado pela Diretoria e Conselho de Administração.</w:t>
      </w:r>
    </w:p>
    <w:p w14:paraId="0B8A2818" w14:textId="77777777" w:rsidR="00F91D7A" w:rsidRDefault="00F91D7A" w:rsidP="00E27DB1">
      <w:pPr>
        <w:pStyle w:val="Marcadora"/>
        <w:numPr>
          <w:ilvl w:val="0"/>
          <w:numId w:val="0"/>
        </w:numPr>
        <w:spacing w:after="0"/>
        <w:jc w:val="both"/>
        <w:rPr>
          <w:rFonts w:ascii="Verdana" w:hAnsi="Verdana" w:cs="Arial"/>
          <w:sz w:val="20"/>
          <w:szCs w:val="20"/>
          <w:lang w:val="pt-BR"/>
        </w:rPr>
      </w:pPr>
    </w:p>
    <w:p w14:paraId="31FD3042" w14:textId="77777777" w:rsidR="00074C1B" w:rsidRDefault="00074C1B" w:rsidP="00E27DB1">
      <w:pPr>
        <w:pStyle w:val="Marcadora"/>
        <w:numPr>
          <w:ilvl w:val="0"/>
          <w:numId w:val="0"/>
        </w:numPr>
        <w:spacing w:after="0"/>
        <w:jc w:val="both"/>
        <w:rPr>
          <w:rFonts w:ascii="Verdana" w:hAnsi="Verdana" w:cs="Arial"/>
          <w:sz w:val="20"/>
          <w:szCs w:val="20"/>
          <w:lang w:val="pt-BR"/>
        </w:rPr>
      </w:pPr>
    </w:p>
    <w:p w14:paraId="4F8F12E6" w14:textId="77777777" w:rsidR="00074C1B" w:rsidRDefault="00074C1B" w:rsidP="00E27DB1">
      <w:pPr>
        <w:pStyle w:val="Marcadora"/>
        <w:numPr>
          <w:ilvl w:val="0"/>
          <w:numId w:val="0"/>
        </w:numPr>
        <w:spacing w:after="0"/>
        <w:jc w:val="both"/>
        <w:rPr>
          <w:rFonts w:ascii="Verdana" w:hAnsi="Verdana" w:cs="Arial"/>
          <w:sz w:val="20"/>
          <w:szCs w:val="20"/>
          <w:lang w:val="pt-BR"/>
        </w:rPr>
      </w:pPr>
    </w:p>
    <w:p w14:paraId="54896A0E" w14:textId="5931336F" w:rsidR="00C420AF" w:rsidRPr="00E27DB1" w:rsidRDefault="00E27DB1" w:rsidP="00E27DB1">
      <w:pPr>
        <w:pStyle w:val="Marcadora"/>
        <w:numPr>
          <w:ilvl w:val="0"/>
          <w:numId w:val="0"/>
        </w:numPr>
        <w:spacing w:after="0"/>
        <w:jc w:val="both"/>
        <w:rPr>
          <w:rFonts w:ascii="Verdana" w:hAnsi="Verdana" w:cs="Arial"/>
          <w:sz w:val="20"/>
          <w:szCs w:val="20"/>
          <w:lang w:val="pt-BR"/>
        </w:rPr>
      </w:pPr>
      <w:r>
        <w:rPr>
          <w:rFonts w:ascii="Verdana" w:hAnsi="Verdana" w:cs="Arial"/>
          <w:sz w:val="20"/>
          <w:szCs w:val="20"/>
          <w:lang w:val="pt-BR"/>
        </w:rPr>
        <w:lastRenderedPageBreak/>
        <w:t xml:space="preserve">A </w:t>
      </w:r>
      <w:r w:rsidRPr="00E27DB1">
        <w:rPr>
          <w:rFonts w:ascii="Verdana" w:hAnsi="Verdana" w:cs="Arial"/>
          <w:sz w:val="20"/>
          <w:szCs w:val="20"/>
          <w:lang w:val="pt-BR"/>
        </w:rPr>
        <w:t xml:space="preserve">remuneração dos administradores deve ser proposta pelo Comitê de Remuneração em consonância com as regras estabelecidas pelo Conselho de Controle das Empresas Estaduais </w:t>
      </w:r>
      <w:r>
        <w:rPr>
          <w:rFonts w:ascii="Verdana" w:hAnsi="Verdana" w:cs="Arial"/>
          <w:sz w:val="20"/>
          <w:szCs w:val="20"/>
          <w:lang w:val="pt-BR"/>
        </w:rPr>
        <w:t xml:space="preserve">- </w:t>
      </w:r>
      <w:r w:rsidRPr="00E27DB1">
        <w:rPr>
          <w:rFonts w:ascii="Verdana" w:hAnsi="Verdana" w:cs="Arial"/>
          <w:sz w:val="20"/>
          <w:szCs w:val="20"/>
          <w:lang w:val="pt-BR"/>
        </w:rPr>
        <w:t xml:space="preserve">CCEE e Comissão de Política Salarial </w:t>
      </w:r>
      <w:r>
        <w:rPr>
          <w:rFonts w:ascii="Verdana" w:hAnsi="Verdana" w:cs="Arial"/>
          <w:sz w:val="20"/>
          <w:szCs w:val="20"/>
          <w:lang w:val="pt-BR"/>
        </w:rPr>
        <w:t xml:space="preserve">- </w:t>
      </w:r>
      <w:r w:rsidRPr="00E27DB1">
        <w:rPr>
          <w:rFonts w:ascii="Verdana" w:hAnsi="Verdana" w:cs="Arial"/>
          <w:sz w:val="20"/>
          <w:szCs w:val="20"/>
          <w:lang w:val="pt-BR"/>
        </w:rPr>
        <w:t xml:space="preserve">CPS e, ao mesmo tempo, </w:t>
      </w:r>
      <w:r>
        <w:rPr>
          <w:rFonts w:ascii="Verdana" w:hAnsi="Verdana" w:cs="Arial"/>
          <w:sz w:val="20"/>
          <w:szCs w:val="20"/>
          <w:lang w:val="pt-BR"/>
        </w:rPr>
        <w:t xml:space="preserve">com as regras determinadas pelo </w:t>
      </w:r>
      <w:r w:rsidRPr="00E27DB1">
        <w:rPr>
          <w:rFonts w:ascii="Verdana" w:hAnsi="Verdana" w:cs="Arial"/>
          <w:sz w:val="20"/>
          <w:szCs w:val="20"/>
          <w:lang w:val="pt-BR"/>
        </w:rPr>
        <w:t>CMN</w:t>
      </w:r>
      <w:r>
        <w:rPr>
          <w:rFonts w:ascii="Verdana" w:hAnsi="Verdana" w:cs="Arial"/>
          <w:sz w:val="20"/>
          <w:szCs w:val="20"/>
          <w:lang w:val="pt-BR"/>
        </w:rPr>
        <w:t xml:space="preserve"> e BACEN</w:t>
      </w:r>
      <w:r w:rsidRPr="00E27DB1">
        <w:rPr>
          <w:rFonts w:ascii="Verdana" w:hAnsi="Verdana" w:cs="Arial"/>
          <w:sz w:val="20"/>
          <w:szCs w:val="20"/>
          <w:lang w:val="pt-BR"/>
        </w:rPr>
        <w:t>, devendo ser aprovada em Assembleia Geral dos Acionistas, conforme artigo 152 da Lei Federal nº 6.404/1976</w:t>
      </w:r>
      <w:r>
        <w:rPr>
          <w:rFonts w:ascii="Verdana" w:hAnsi="Verdana" w:cs="Arial"/>
          <w:sz w:val="20"/>
          <w:szCs w:val="20"/>
          <w:lang w:val="pt-BR"/>
        </w:rPr>
        <w:t>.</w:t>
      </w:r>
    </w:p>
    <w:p w14:paraId="45B5D5BB" w14:textId="77777777" w:rsidR="00746764" w:rsidRPr="00083876" w:rsidRDefault="00746764" w:rsidP="007C0984">
      <w:pPr>
        <w:pStyle w:val="Marcadora"/>
        <w:numPr>
          <w:ilvl w:val="0"/>
          <w:numId w:val="0"/>
        </w:numPr>
        <w:spacing w:after="0"/>
        <w:jc w:val="both"/>
        <w:rPr>
          <w:rFonts w:ascii="Verdana" w:hAnsi="Verdana" w:cs="Arial"/>
          <w:sz w:val="20"/>
          <w:szCs w:val="20"/>
          <w:highlight w:val="yellow"/>
          <w:lang w:val="pt-BR"/>
        </w:rPr>
      </w:pPr>
    </w:p>
    <w:p w14:paraId="38B19B59" w14:textId="1350B65B" w:rsidR="006501CE" w:rsidRDefault="006501CE" w:rsidP="00E27DB1">
      <w:pPr>
        <w:pStyle w:val="Marcadora"/>
        <w:numPr>
          <w:ilvl w:val="0"/>
          <w:numId w:val="0"/>
        </w:numPr>
        <w:spacing w:after="0"/>
        <w:jc w:val="both"/>
        <w:rPr>
          <w:rFonts w:ascii="Verdana" w:hAnsi="Verdana" w:cs="Arial"/>
          <w:sz w:val="20"/>
          <w:szCs w:val="20"/>
          <w:lang w:val="pt-BR"/>
        </w:rPr>
      </w:pPr>
      <w:r w:rsidRPr="00E27DB1">
        <w:rPr>
          <w:rFonts w:ascii="Verdana" w:hAnsi="Verdana" w:cs="Arial"/>
          <w:sz w:val="20"/>
          <w:szCs w:val="20"/>
          <w:lang w:val="pt-BR"/>
        </w:rPr>
        <w:t>A Assembleia Geral aprova anualmente o montante global de remuneração dos membros do Conselho de Administração</w:t>
      </w:r>
      <w:r w:rsidR="006E6E63" w:rsidRPr="00E27DB1">
        <w:rPr>
          <w:rFonts w:ascii="Verdana" w:hAnsi="Verdana" w:cs="Arial"/>
          <w:sz w:val="20"/>
          <w:szCs w:val="20"/>
          <w:lang w:val="pt-BR"/>
        </w:rPr>
        <w:t xml:space="preserve"> e</w:t>
      </w:r>
      <w:r w:rsidRPr="00E27DB1">
        <w:rPr>
          <w:rFonts w:ascii="Verdana" w:hAnsi="Verdana" w:cs="Arial"/>
          <w:sz w:val="20"/>
          <w:szCs w:val="20"/>
          <w:lang w:val="pt-BR"/>
        </w:rPr>
        <w:t xml:space="preserve"> da Diretoria Colegiada </w:t>
      </w:r>
      <w:proofErr w:type="gramStart"/>
      <w:r w:rsidRPr="00E27DB1">
        <w:rPr>
          <w:rFonts w:ascii="Verdana" w:hAnsi="Verdana" w:cs="Arial"/>
          <w:sz w:val="20"/>
          <w:szCs w:val="20"/>
          <w:lang w:val="pt-BR"/>
        </w:rPr>
        <w:t>da Fomento</w:t>
      </w:r>
      <w:proofErr w:type="gramEnd"/>
      <w:r w:rsidRPr="00E27DB1">
        <w:rPr>
          <w:rFonts w:ascii="Verdana" w:hAnsi="Verdana" w:cs="Arial"/>
          <w:sz w:val="20"/>
          <w:szCs w:val="20"/>
          <w:lang w:val="pt-BR"/>
        </w:rPr>
        <w:t xml:space="preserve"> Paraná, sendo que para o período de maio de 2020 a abril de 2021 foi fixado em R$</w:t>
      </w:r>
      <w:r w:rsidR="00F82930">
        <w:rPr>
          <w:rFonts w:ascii="Verdana" w:hAnsi="Verdana" w:cs="Arial"/>
          <w:sz w:val="20"/>
          <w:szCs w:val="20"/>
          <w:lang w:val="pt-BR"/>
        </w:rPr>
        <w:t xml:space="preserve"> </w:t>
      </w:r>
      <w:r w:rsidR="00D7387D" w:rsidRPr="00E27DB1">
        <w:rPr>
          <w:rFonts w:ascii="Verdana" w:hAnsi="Verdana" w:cs="Arial"/>
          <w:sz w:val="20"/>
          <w:szCs w:val="20"/>
          <w:lang w:val="pt-BR"/>
        </w:rPr>
        <w:t>3.036</w:t>
      </w:r>
      <w:r w:rsidR="00681CFF">
        <w:rPr>
          <w:rFonts w:ascii="Verdana" w:hAnsi="Verdana" w:cs="Arial"/>
          <w:sz w:val="20"/>
          <w:szCs w:val="20"/>
          <w:lang w:val="pt-BR"/>
        </w:rPr>
        <w:t xml:space="preserve"> mil</w:t>
      </w:r>
      <w:r w:rsidRPr="00E27DB1">
        <w:rPr>
          <w:rFonts w:ascii="Verdana" w:hAnsi="Verdana" w:cs="Arial"/>
          <w:sz w:val="20"/>
          <w:szCs w:val="20"/>
          <w:lang w:val="pt-BR"/>
        </w:rPr>
        <w:t xml:space="preserve">, mais encargos de R$ </w:t>
      </w:r>
      <w:r w:rsidR="00D7387D" w:rsidRPr="00E27DB1">
        <w:rPr>
          <w:rFonts w:ascii="Verdana" w:hAnsi="Verdana" w:cs="Arial"/>
          <w:sz w:val="20"/>
          <w:szCs w:val="20"/>
          <w:lang w:val="pt-BR"/>
        </w:rPr>
        <w:t>889</w:t>
      </w:r>
      <w:r w:rsidR="00681CFF">
        <w:rPr>
          <w:rFonts w:ascii="Verdana" w:hAnsi="Verdana" w:cs="Arial"/>
          <w:sz w:val="20"/>
          <w:szCs w:val="20"/>
          <w:lang w:val="pt-BR"/>
        </w:rPr>
        <w:t xml:space="preserve"> mil</w:t>
      </w:r>
      <w:r w:rsidR="00C91F2D">
        <w:rPr>
          <w:rFonts w:ascii="Verdana" w:hAnsi="Verdana" w:cs="Arial"/>
          <w:sz w:val="20"/>
          <w:szCs w:val="20"/>
          <w:lang w:val="pt-BR"/>
        </w:rPr>
        <w:t>.</w:t>
      </w:r>
    </w:p>
    <w:p w14:paraId="43BB3E18" w14:textId="77777777" w:rsidR="00C91F2D" w:rsidRDefault="00C91F2D" w:rsidP="00E27DB1">
      <w:pPr>
        <w:pStyle w:val="Marcadora"/>
        <w:numPr>
          <w:ilvl w:val="0"/>
          <w:numId w:val="0"/>
        </w:numPr>
        <w:spacing w:after="0"/>
        <w:jc w:val="both"/>
        <w:rPr>
          <w:rFonts w:ascii="Verdana" w:hAnsi="Verdana" w:cs="Arial"/>
          <w:sz w:val="20"/>
          <w:szCs w:val="20"/>
          <w:lang w:val="pt-BR"/>
        </w:rPr>
      </w:pPr>
    </w:p>
    <w:p w14:paraId="0525B3AE" w14:textId="65B7DF25" w:rsidR="00E216FC" w:rsidRDefault="00E216FC" w:rsidP="007C0984">
      <w:pPr>
        <w:suppressAutoHyphens w:val="0"/>
        <w:jc w:val="both"/>
        <w:rPr>
          <w:rFonts w:ascii="Verdana" w:hAnsi="Verdana" w:cs="Arial"/>
          <w:sz w:val="20"/>
          <w:szCs w:val="20"/>
        </w:rPr>
      </w:pPr>
      <w:r w:rsidRPr="00C27831">
        <w:rPr>
          <w:rFonts w:ascii="Verdana" w:hAnsi="Verdana" w:cs="Arial"/>
          <w:sz w:val="20"/>
          <w:szCs w:val="20"/>
        </w:rPr>
        <w:t>As transações com essas partes relacionadas são demonstradas a seguir:</w:t>
      </w:r>
    </w:p>
    <w:p w14:paraId="554E13E1" w14:textId="77777777" w:rsidR="00C64743" w:rsidRPr="00C27831" w:rsidRDefault="00C64743" w:rsidP="007C0984">
      <w:pPr>
        <w:suppressAutoHyphens w:val="0"/>
        <w:jc w:val="both"/>
        <w:rPr>
          <w:rFonts w:ascii="Verdana" w:hAnsi="Verdana" w:cs="Arial"/>
          <w:sz w:val="20"/>
          <w:szCs w:val="20"/>
        </w:rPr>
      </w:pPr>
    </w:p>
    <w:tbl>
      <w:tblPr>
        <w:tblW w:w="10302" w:type="dxa"/>
        <w:tblInd w:w="60" w:type="dxa"/>
        <w:tblCellMar>
          <w:left w:w="70" w:type="dxa"/>
          <w:right w:w="70" w:type="dxa"/>
        </w:tblCellMar>
        <w:tblLook w:val="04A0" w:firstRow="1" w:lastRow="0" w:firstColumn="1" w:lastColumn="0" w:noHBand="0" w:noVBand="1"/>
      </w:tblPr>
      <w:tblGrid>
        <w:gridCol w:w="5822"/>
        <w:gridCol w:w="1120"/>
        <w:gridCol w:w="1120"/>
        <w:gridCol w:w="1120"/>
        <w:gridCol w:w="1120"/>
      </w:tblGrid>
      <w:tr w:rsidR="002A0EC6" w:rsidRPr="00007BF4" w14:paraId="5EA49480" w14:textId="77777777" w:rsidTr="00285E5C">
        <w:trPr>
          <w:trHeight w:val="300"/>
        </w:trPr>
        <w:tc>
          <w:tcPr>
            <w:tcW w:w="5822" w:type="dxa"/>
            <w:vMerge w:val="restart"/>
            <w:tcBorders>
              <w:top w:val="single" w:sz="8" w:space="0" w:color="FFFFFF"/>
              <w:left w:val="single" w:sz="8" w:space="0" w:color="FFFFFF"/>
              <w:right w:val="single" w:sz="8" w:space="0" w:color="FFFFFF"/>
            </w:tcBorders>
            <w:shd w:val="clear" w:color="000000" w:fill="A6A6A6"/>
            <w:vAlign w:val="center"/>
            <w:hideMark/>
          </w:tcPr>
          <w:p w14:paraId="3F642976"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 </w:t>
            </w:r>
          </w:p>
          <w:p w14:paraId="0710D2F1" w14:textId="00977893" w:rsidR="002A0EC6" w:rsidRPr="00007BF4" w:rsidRDefault="002A0EC6" w:rsidP="007C0984">
            <w:pPr>
              <w:jc w:val="center"/>
              <w:rPr>
                <w:rFonts w:ascii="Verdana" w:hAnsi="Verdana" w:cs="Arial"/>
                <w:b/>
                <w:bCs/>
                <w:sz w:val="16"/>
                <w:szCs w:val="16"/>
                <w:lang w:eastAsia="pt-BR"/>
              </w:rPr>
            </w:pPr>
            <w:r w:rsidRPr="00007BF4">
              <w:rPr>
                <w:rFonts w:ascii="Verdana" w:hAnsi="Verdana" w:cs="Arial"/>
                <w:b/>
                <w:bCs/>
                <w:sz w:val="16"/>
                <w:szCs w:val="16"/>
                <w:lang w:eastAsia="pt-BR"/>
              </w:rPr>
              <w:t> </w:t>
            </w:r>
          </w:p>
        </w:tc>
        <w:tc>
          <w:tcPr>
            <w:tcW w:w="4480" w:type="dxa"/>
            <w:gridSpan w:val="4"/>
            <w:tcBorders>
              <w:top w:val="single" w:sz="8" w:space="0" w:color="FFFFFF"/>
              <w:left w:val="nil"/>
              <w:bottom w:val="single" w:sz="8" w:space="0" w:color="FFFFFF"/>
              <w:right w:val="single" w:sz="8" w:space="0" w:color="FFFFFF"/>
            </w:tcBorders>
            <w:shd w:val="clear" w:color="000000" w:fill="A6A6A6"/>
            <w:vAlign w:val="center"/>
            <w:hideMark/>
          </w:tcPr>
          <w:p w14:paraId="2B791197"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30.06.2020</w:t>
            </w:r>
          </w:p>
        </w:tc>
      </w:tr>
      <w:tr w:rsidR="002A0EC6" w:rsidRPr="00007BF4" w14:paraId="6022E701" w14:textId="77777777" w:rsidTr="00285E5C">
        <w:trPr>
          <w:trHeight w:val="300"/>
        </w:trPr>
        <w:tc>
          <w:tcPr>
            <w:tcW w:w="5822" w:type="dxa"/>
            <w:vMerge/>
            <w:tcBorders>
              <w:left w:val="single" w:sz="8" w:space="0" w:color="FFFFFF"/>
              <w:bottom w:val="single" w:sz="8" w:space="0" w:color="FFFFFF"/>
              <w:right w:val="single" w:sz="8" w:space="0" w:color="FFFFFF"/>
            </w:tcBorders>
            <w:shd w:val="clear" w:color="000000" w:fill="A6A6A6"/>
            <w:vAlign w:val="center"/>
            <w:hideMark/>
          </w:tcPr>
          <w:p w14:paraId="6AE1EE77" w14:textId="12A78348" w:rsidR="002A0EC6" w:rsidRPr="00007BF4" w:rsidRDefault="002A0EC6" w:rsidP="007C0984">
            <w:pPr>
              <w:suppressAutoHyphens w:val="0"/>
              <w:jc w:val="center"/>
              <w:rPr>
                <w:rFonts w:ascii="Verdana" w:hAnsi="Verdana" w:cs="Arial"/>
                <w:b/>
                <w:bCs/>
                <w:sz w:val="16"/>
                <w:szCs w:val="16"/>
                <w:lang w:eastAsia="pt-BR"/>
              </w:rPr>
            </w:pPr>
          </w:p>
        </w:tc>
        <w:tc>
          <w:tcPr>
            <w:tcW w:w="1120" w:type="dxa"/>
            <w:tcBorders>
              <w:top w:val="nil"/>
              <w:left w:val="nil"/>
              <w:bottom w:val="single" w:sz="8" w:space="0" w:color="FFFFFF"/>
              <w:right w:val="single" w:sz="8" w:space="0" w:color="FFFFFF"/>
            </w:tcBorders>
            <w:shd w:val="clear" w:color="000000" w:fill="A6A6A6"/>
            <w:vAlign w:val="center"/>
            <w:hideMark/>
          </w:tcPr>
          <w:p w14:paraId="78864C67"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Ativo</w:t>
            </w:r>
          </w:p>
        </w:tc>
        <w:tc>
          <w:tcPr>
            <w:tcW w:w="1120" w:type="dxa"/>
            <w:tcBorders>
              <w:top w:val="nil"/>
              <w:left w:val="nil"/>
              <w:bottom w:val="single" w:sz="8" w:space="0" w:color="FFFFFF"/>
              <w:right w:val="single" w:sz="8" w:space="0" w:color="FFFFFF"/>
            </w:tcBorders>
            <w:shd w:val="clear" w:color="000000" w:fill="A6A6A6"/>
            <w:vAlign w:val="center"/>
            <w:hideMark/>
          </w:tcPr>
          <w:p w14:paraId="532E1150"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Passivo</w:t>
            </w:r>
          </w:p>
        </w:tc>
        <w:tc>
          <w:tcPr>
            <w:tcW w:w="1120" w:type="dxa"/>
            <w:tcBorders>
              <w:top w:val="nil"/>
              <w:left w:val="nil"/>
              <w:bottom w:val="single" w:sz="8" w:space="0" w:color="FFFFFF"/>
              <w:right w:val="single" w:sz="8" w:space="0" w:color="FFFFFF"/>
            </w:tcBorders>
            <w:shd w:val="clear" w:color="000000" w:fill="A6A6A6"/>
            <w:vAlign w:val="center"/>
            <w:hideMark/>
          </w:tcPr>
          <w:p w14:paraId="295B1AAE"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Despesas</w:t>
            </w:r>
          </w:p>
        </w:tc>
        <w:tc>
          <w:tcPr>
            <w:tcW w:w="1120" w:type="dxa"/>
            <w:tcBorders>
              <w:top w:val="nil"/>
              <w:left w:val="nil"/>
              <w:bottom w:val="single" w:sz="8" w:space="0" w:color="FFFFFF"/>
              <w:right w:val="single" w:sz="8" w:space="0" w:color="FFFFFF"/>
            </w:tcBorders>
            <w:shd w:val="clear" w:color="000000" w:fill="A6A6A6"/>
            <w:vAlign w:val="center"/>
            <w:hideMark/>
          </w:tcPr>
          <w:p w14:paraId="271B5F47"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Receita</w:t>
            </w:r>
          </w:p>
        </w:tc>
      </w:tr>
      <w:tr w:rsidR="00007BF4" w:rsidRPr="00007BF4" w14:paraId="5ABFD72C"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360504C1"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 xml:space="preserve">Juros sobre o capital próprio - Estado do Paraná </w:t>
            </w:r>
          </w:p>
        </w:tc>
        <w:tc>
          <w:tcPr>
            <w:tcW w:w="1120" w:type="dxa"/>
            <w:tcBorders>
              <w:top w:val="nil"/>
              <w:left w:val="nil"/>
              <w:bottom w:val="single" w:sz="8" w:space="0" w:color="FFFFFF"/>
              <w:right w:val="single" w:sz="8" w:space="0" w:color="FFFFFF"/>
            </w:tcBorders>
            <w:shd w:val="clear" w:color="000000" w:fill="F2F2F2"/>
            <w:vAlign w:val="center"/>
            <w:hideMark/>
          </w:tcPr>
          <w:p w14:paraId="79942F76"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4EDA96B"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4.573</w:t>
            </w:r>
          </w:p>
        </w:tc>
        <w:tc>
          <w:tcPr>
            <w:tcW w:w="1120" w:type="dxa"/>
            <w:tcBorders>
              <w:top w:val="nil"/>
              <w:left w:val="nil"/>
              <w:bottom w:val="single" w:sz="8" w:space="0" w:color="FFFFFF"/>
              <w:right w:val="single" w:sz="8" w:space="0" w:color="FFFFFF"/>
            </w:tcBorders>
            <w:shd w:val="clear" w:color="000000" w:fill="F2F2F2"/>
            <w:vAlign w:val="center"/>
            <w:hideMark/>
          </w:tcPr>
          <w:p w14:paraId="6C8948E8"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69BEE0B8"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79204AF5"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0CAE9525"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Juros sobre o capital próprio - CELEPAR</w:t>
            </w:r>
          </w:p>
        </w:tc>
        <w:tc>
          <w:tcPr>
            <w:tcW w:w="1120" w:type="dxa"/>
            <w:tcBorders>
              <w:top w:val="nil"/>
              <w:left w:val="nil"/>
              <w:bottom w:val="single" w:sz="8" w:space="0" w:color="FFFFFF"/>
              <w:right w:val="single" w:sz="8" w:space="0" w:color="FFFFFF"/>
            </w:tcBorders>
            <w:shd w:val="clear" w:color="000000" w:fill="F2F2F2"/>
            <w:vAlign w:val="center"/>
            <w:hideMark/>
          </w:tcPr>
          <w:p w14:paraId="209C5DF9"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29CDCF68" w14:textId="77777777" w:rsidR="00007BF4" w:rsidRPr="00007BF4" w:rsidRDefault="00007BF4" w:rsidP="007C0984">
            <w:pPr>
              <w:suppressAutoHyphens w:val="0"/>
              <w:jc w:val="right"/>
              <w:rPr>
                <w:rFonts w:ascii="Verdana" w:hAnsi="Verdana" w:cs="Arial"/>
                <w:sz w:val="16"/>
                <w:szCs w:val="16"/>
                <w:lang w:eastAsia="pt-BR"/>
              </w:rPr>
            </w:pPr>
            <w:proofErr w:type="gramStart"/>
            <w:r w:rsidRPr="00007BF4">
              <w:rPr>
                <w:rFonts w:ascii="Verdana" w:hAnsi="Verdana" w:cs="Arial"/>
                <w:sz w:val="16"/>
                <w:szCs w:val="16"/>
                <w:lang w:eastAsia="pt-BR"/>
              </w:rPr>
              <w:t>1</w:t>
            </w:r>
            <w:proofErr w:type="gramEnd"/>
          </w:p>
        </w:tc>
        <w:tc>
          <w:tcPr>
            <w:tcW w:w="1120" w:type="dxa"/>
            <w:tcBorders>
              <w:top w:val="nil"/>
              <w:left w:val="nil"/>
              <w:bottom w:val="single" w:sz="8" w:space="0" w:color="FFFFFF"/>
              <w:right w:val="single" w:sz="8" w:space="0" w:color="FFFFFF"/>
            </w:tcBorders>
            <w:shd w:val="clear" w:color="000000" w:fill="F2F2F2"/>
            <w:vAlign w:val="center"/>
            <w:hideMark/>
          </w:tcPr>
          <w:p w14:paraId="579A9A3A"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611B8DEB"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2496215D"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66E889FE" w14:textId="1CBF2F22"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 xml:space="preserve">Remuneração do </w:t>
            </w:r>
            <w:r w:rsidR="00BE4ED0">
              <w:rPr>
                <w:rFonts w:ascii="Verdana" w:hAnsi="Verdana" w:cs="Arial"/>
                <w:sz w:val="16"/>
                <w:szCs w:val="16"/>
                <w:lang w:eastAsia="pt-BR"/>
              </w:rPr>
              <w:t>pessoal</w:t>
            </w:r>
            <w:r w:rsidR="00F82930">
              <w:rPr>
                <w:rFonts w:ascii="Verdana" w:hAnsi="Verdana" w:cs="Arial"/>
                <w:sz w:val="16"/>
                <w:szCs w:val="16"/>
                <w:lang w:eastAsia="pt-BR"/>
              </w:rPr>
              <w:t xml:space="preserve"> chave da A</w:t>
            </w:r>
            <w:r w:rsidR="00BE4ED0">
              <w:rPr>
                <w:rFonts w:ascii="Verdana" w:hAnsi="Verdana" w:cs="Arial"/>
                <w:sz w:val="16"/>
                <w:szCs w:val="16"/>
                <w:lang w:eastAsia="pt-BR"/>
              </w:rPr>
              <w:t>dministração</w:t>
            </w:r>
          </w:p>
        </w:tc>
        <w:tc>
          <w:tcPr>
            <w:tcW w:w="1120" w:type="dxa"/>
            <w:tcBorders>
              <w:top w:val="nil"/>
              <w:left w:val="nil"/>
              <w:bottom w:val="single" w:sz="8" w:space="0" w:color="FFFFFF"/>
              <w:right w:val="single" w:sz="8" w:space="0" w:color="FFFFFF"/>
            </w:tcBorders>
            <w:shd w:val="clear" w:color="000000" w:fill="F2F2F2"/>
            <w:vAlign w:val="center"/>
            <w:hideMark/>
          </w:tcPr>
          <w:p w14:paraId="0202D22F"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14600AF"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3595087A" w14:textId="131BB7A2" w:rsidR="00007BF4" w:rsidRPr="00007BF4" w:rsidRDefault="00C91F2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07BF4" w:rsidRPr="00007BF4">
              <w:rPr>
                <w:rFonts w:ascii="Verdana" w:hAnsi="Verdana" w:cs="Arial"/>
                <w:sz w:val="16"/>
                <w:szCs w:val="16"/>
                <w:lang w:eastAsia="pt-BR"/>
              </w:rPr>
              <w:t>1.988</w:t>
            </w:r>
            <w:r>
              <w:rPr>
                <w:rFonts w:ascii="Verdana" w:hAnsi="Verdana" w:cs="Arial"/>
                <w:sz w:val="16"/>
                <w:szCs w:val="16"/>
                <w:lang w:eastAsia="pt-BR"/>
              </w:rPr>
              <w:t>)</w:t>
            </w:r>
          </w:p>
        </w:tc>
        <w:tc>
          <w:tcPr>
            <w:tcW w:w="1120" w:type="dxa"/>
            <w:tcBorders>
              <w:top w:val="nil"/>
              <w:left w:val="nil"/>
              <w:bottom w:val="single" w:sz="8" w:space="0" w:color="FFFFFF"/>
              <w:right w:val="single" w:sz="8" w:space="0" w:color="FFFFFF"/>
            </w:tcBorders>
            <w:shd w:val="clear" w:color="000000" w:fill="F2F2F2"/>
            <w:vAlign w:val="center"/>
            <w:hideMark/>
          </w:tcPr>
          <w:p w14:paraId="31730511"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1DD8BB00"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2E8AAB80" w14:textId="7AD34D6E"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Gestão de fundos, carteira</w:t>
            </w:r>
            <w:r w:rsidR="00BE4ED0">
              <w:rPr>
                <w:rFonts w:ascii="Verdana" w:hAnsi="Verdana" w:cs="Arial"/>
                <w:sz w:val="16"/>
                <w:szCs w:val="16"/>
                <w:lang w:eastAsia="pt-BR"/>
              </w:rPr>
              <w:t xml:space="preserve"> </w:t>
            </w:r>
            <w:proofErr w:type="gramStart"/>
            <w:r w:rsidR="00BE4ED0">
              <w:rPr>
                <w:rFonts w:ascii="Verdana" w:hAnsi="Verdana" w:cs="Arial"/>
                <w:sz w:val="16"/>
                <w:szCs w:val="16"/>
                <w:lang w:eastAsia="pt-BR"/>
              </w:rPr>
              <w:t>de Ativos e agente financeiro</w:t>
            </w:r>
            <w:proofErr w:type="gramEnd"/>
          </w:p>
        </w:tc>
        <w:tc>
          <w:tcPr>
            <w:tcW w:w="1120" w:type="dxa"/>
            <w:tcBorders>
              <w:top w:val="nil"/>
              <w:left w:val="nil"/>
              <w:bottom w:val="single" w:sz="8" w:space="0" w:color="FFFFFF"/>
              <w:right w:val="single" w:sz="8" w:space="0" w:color="FFFFFF"/>
            </w:tcBorders>
            <w:shd w:val="clear" w:color="000000" w:fill="F2F2F2"/>
            <w:vAlign w:val="center"/>
            <w:hideMark/>
          </w:tcPr>
          <w:p w14:paraId="18E2289E"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3.351</w:t>
            </w:r>
          </w:p>
        </w:tc>
        <w:tc>
          <w:tcPr>
            <w:tcW w:w="1120" w:type="dxa"/>
            <w:tcBorders>
              <w:top w:val="nil"/>
              <w:left w:val="nil"/>
              <w:bottom w:val="single" w:sz="8" w:space="0" w:color="FFFFFF"/>
              <w:right w:val="single" w:sz="8" w:space="0" w:color="FFFFFF"/>
            </w:tcBorders>
            <w:shd w:val="clear" w:color="000000" w:fill="F2F2F2"/>
            <w:vAlign w:val="center"/>
            <w:hideMark/>
          </w:tcPr>
          <w:p w14:paraId="373CE414"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3606B353"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3A1A4BBF"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684</w:t>
            </w:r>
          </w:p>
        </w:tc>
      </w:tr>
      <w:tr w:rsidR="00007BF4" w:rsidRPr="00007BF4" w14:paraId="63CDEB9F"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1E8AB5F6"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 xml:space="preserve">Funcionários adidos - Estado do Paraná e </w:t>
            </w:r>
            <w:proofErr w:type="spellStart"/>
            <w:r w:rsidRPr="00007BF4">
              <w:rPr>
                <w:rFonts w:ascii="Verdana" w:hAnsi="Verdana" w:cs="Arial"/>
                <w:sz w:val="16"/>
                <w:szCs w:val="16"/>
                <w:lang w:eastAsia="pt-BR"/>
              </w:rPr>
              <w:t>Paranacidade</w:t>
            </w:r>
            <w:proofErr w:type="spellEnd"/>
          </w:p>
        </w:tc>
        <w:tc>
          <w:tcPr>
            <w:tcW w:w="1120" w:type="dxa"/>
            <w:tcBorders>
              <w:top w:val="nil"/>
              <w:left w:val="nil"/>
              <w:bottom w:val="single" w:sz="8" w:space="0" w:color="FFFFFF"/>
              <w:right w:val="single" w:sz="8" w:space="0" w:color="FFFFFF"/>
            </w:tcBorders>
            <w:shd w:val="clear" w:color="000000" w:fill="F2F2F2"/>
            <w:vAlign w:val="center"/>
            <w:hideMark/>
          </w:tcPr>
          <w:p w14:paraId="4A73525E"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52BBC3C"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36</w:t>
            </w:r>
          </w:p>
        </w:tc>
        <w:tc>
          <w:tcPr>
            <w:tcW w:w="1120" w:type="dxa"/>
            <w:tcBorders>
              <w:top w:val="nil"/>
              <w:left w:val="nil"/>
              <w:bottom w:val="single" w:sz="8" w:space="0" w:color="FFFFFF"/>
              <w:right w:val="single" w:sz="8" w:space="0" w:color="FFFFFF"/>
            </w:tcBorders>
            <w:shd w:val="clear" w:color="000000" w:fill="F2F2F2"/>
            <w:vAlign w:val="center"/>
            <w:hideMark/>
          </w:tcPr>
          <w:p w14:paraId="39E12CB4" w14:textId="7653943C" w:rsidR="00007BF4" w:rsidRPr="00007BF4" w:rsidRDefault="00C91F2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07BF4" w:rsidRPr="00007BF4">
              <w:rPr>
                <w:rFonts w:ascii="Verdana" w:hAnsi="Verdana" w:cs="Arial"/>
                <w:sz w:val="16"/>
                <w:szCs w:val="16"/>
                <w:lang w:eastAsia="pt-BR"/>
              </w:rPr>
              <w:t>195</w:t>
            </w:r>
            <w:r>
              <w:rPr>
                <w:rFonts w:ascii="Verdana" w:hAnsi="Verdana" w:cs="Arial"/>
                <w:sz w:val="16"/>
                <w:szCs w:val="16"/>
                <w:lang w:eastAsia="pt-BR"/>
              </w:rPr>
              <w:t>)</w:t>
            </w:r>
          </w:p>
        </w:tc>
        <w:tc>
          <w:tcPr>
            <w:tcW w:w="1120" w:type="dxa"/>
            <w:tcBorders>
              <w:top w:val="nil"/>
              <w:left w:val="nil"/>
              <w:bottom w:val="single" w:sz="8" w:space="0" w:color="FFFFFF"/>
              <w:right w:val="single" w:sz="8" w:space="0" w:color="FFFFFF"/>
            </w:tcBorders>
            <w:shd w:val="clear" w:color="000000" w:fill="F2F2F2"/>
            <w:vAlign w:val="center"/>
            <w:hideMark/>
          </w:tcPr>
          <w:p w14:paraId="0E7CC63E"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6F475379"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6DD52E51"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Tecnologia da informação - CELEPAR</w:t>
            </w:r>
          </w:p>
        </w:tc>
        <w:tc>
          <w:tcPr>
            <w:tcW w:w="1120" w:type="dxa"/>
            <w:tcBorders>
              <w:top w:val="nil"/>
              <w:left w:val="nil"/>
              <w:bottom w:val="single" w:sz="8" w:space="0" w:color="FFFFFF"/>
              <w:right w:val="single" w:sz="8" w:space="0" w:color="FFFFFF"/>
            </w:tcBorders>
            <w:shd w:val="clear" w:color="000000" w:fill="F2F2F2"/>
            <w:vAlign w:val="center"/>
            <w:hideMark/>
          </w:tcPr>
          <w:p w14:paraId="265EC76C"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1D154697"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177</w:t>
            </w:r>
          </w:p>
        </w:tc>
        <w:tc>
          <w:tcPr>
            <w:tcW w:w="1120" w:type="dxa"/>
            <w:tcBorders>
              <w:top w:val="nil"/>
              <w:left w:val="nil"/>
              <w:bottom w:val="single" w:sz="8" w:space="0" w:color="FFFFFF"/>
              <w:right w:val="single" w:sz="8" w:space="0" w:color="FFFFFF"/>
            </w:tcBorders>
            <w:shd w:val="clear" w:color="000000" w:fill="F2F2F2"/>
            <w:vAlign w:val="center"/>
            <w:hideMark/>
          </w:tcPr>
          <w:p w14:paraId="5441C5DA" w14:textId="3B3FE72A" w:rsidR="00007BF4" w:rsidRPr="00007BF4" w:rsidRDefault="00C91F2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07BF4" w:rsidRPr="00007BF4">
              <w:rPr>
                <w:rFonts w:ascii="Verdana" w:hAnsi="Verdana" w:cs="Arial"/>
                <w:sz w:val="16"/>
                <w:szCs w:val="16"/>
                <w:lang w:eastAsia="pt-BR"/>
              </w:rPr>
              <w:t>1.103</w:t>
            </w:r>
            <w:r>
              <w:rPr>
                <w:rFonts w:ascii="Verdana" w:hAnsi="Verdana" w:cs="Arial"/>
                <w:sz w:val="16"/>
                <w:szCs w:val="16"/>
                <w:lang w:eastAsia="pt-BR"/>
              </w:rPr>
              <w:t>)</w:t>
            </w:r>
          </w:p>
        </w:tc>
        <w:tc>
          <w:tcPr>
            <w:tcW w:w="1120" w:type="dxa"/>
            <w:tcBorders>
              <w:top w:val="nil"/>
              <w:left w:val="nil"/>
              <w:bottom w:val="single" w:sz="8" w:space="0" w:color="FFFFFF"/>
              <w:right w:val="single" w:sz="8" w:space="0" w:color="FFFFFF"/>
            </w:tcBorders>
            <w:shd w:val="clear" w:color="000000" w:fill="F2F2F2"/>
            <w:vAlign w:val="center"/>
            <w:hideMark/>
          </w:tcPr>
          <w:p w14:paraId="7A502278"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4199BBC0"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1E5A28CB" w14:textId="619DCCFA"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Condomínio - Estado do Paraná</w:t>
            </w:r>
            <w:r w:rsidR="00BE4ED0">
              <w:rPr>
                <w:rFonts w:ascii="Verdana" w:hAnsi="Verdana" w:cs="Arial"/>
                <w:sz w:val="16"/>
                <w:szCs w:val="16"/>
                <w:lang w:eastAsia="pt-BR"/>
              </w:rPr>
              <w:t xml:space="preserve"> </w:t>
            </w:r>
            <w:r w:rsidR="00BE4ED0" w:rsidRPr="00BE4ED0">
              <w:rPr>
                <w:rFonts w:ascii="Verdana" w:hAnsi="Verdana" w:cs="Arial"/>
                <w:sz w:val="16"/>
                <w:szCs w:val="16"/>
                <w:vertAlign w:val="superscript"/>
                <w:lang w:eastAsia="pt-BR"/>
              </w:rPr>
              <w:t>(1)</w:t>
            </w:r>
          </w:p>
        </w:tc>
        <w:tc>
          <w:tcPr>
            <w:tcW w:w="1120" w:type="dxa"/>
            <w:tcBorders>
              <w:top w:val="nil"/>
              <w:left w:val="nil"/>
              <w:bottom w:val="single" w:sz="8" w:space="0" w:color="FFFFFF"/>
              <w:right w:val="single" w:sz="8" w:space="0" w:color="FFFFFF"/>
            </w:tcBorders>
            <w:shd w:val="clear" w:color="000000" w:fill="F2F2F2"/>
            <w:vAlign w:val="center"/>
            <w:hideMark/>
          </w:tcPr>
          <w:p w14:paraId="03DBB384"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1E82722C"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904</w:t>
            </w:r>
          </w:p>
        </w:tc>
        <w:tc>
          <w:tcPr>
            <w:tcW w:w="1120" w:type="dxa"/>
            <w:tcBorders>
              <w:top w:val="nil"/>
              <w:left w:val="nil"/>
              <w:bottom w:val="single" w:sz="8" w:space="0" w:color="FFFFFF"/>
              <w:right w:val="single" w:sz="8" w:space="0" w:color="FFFFFF"/>
            </w:tcBorders>
            <w:shd w:val="clear" w:color="000000" w:fill="F2F2F2"/>
            <w:vAlign w:val="center"/>
            <w:hideMark/>
          </w:tcPr>
          <w:p w14:paraId="0D62C3B3"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20FA68F8"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1733013A"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41C47D6E"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 xml:space="preserve">Comissão - </w:t>
            </w:r>
            <w:proofErr w:type="spellStart"/>
            <w:r w:rsidRPr="00007BF4">
              <w:rPr>
                <w:rFonts w:ascii="Verdana" w:hAnsi="Verdana" w:cs="Arial"/>
                <w:sz w:val="16"/>
                <w:szCs w:val="16"/>
                <w:lang w:eastAsia="pt-BR"/>
              </w:rPr>
              <w:t>Paranacidade</w:t>
            </w:r>
            <w:proofErr w:type="spellEnd"/>
          </w:p>
        </w:tc>
        <w:tc>
          <w:tcPr>
            <w:tcW w:w="1120" w:type="dxa"/>
            <w:tcBorders>
              <w:top w:val="nil"/>
              <w:left w:val="nil"/>
              <w:bottom w:val="single" w:sz="8" w:space="0" w:color="FFFFFF"/>
              <w:right w:val="single" w:sz="8" w:space="0" w:color="FFFFFF"/>
            </w:tcBorders>
            <w:shd w:val="clear" w:color="000000" w:fill="F2F2F2"/>
            <w:vAlign w:val="center"/>
            <w:hideMark/>
          </w:tcPr>
          <w:p w14:paraId="2A0CC625"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71A4378"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397</w:t>
            </w:r>
          </w:p>
        </w:tc>
        <w:tc>
          <w:tcPr>
            <w:tcW w:w="1120" w:type="dxa"/>
            <w:tcBorders>
              <w:top w:val="nil"/>
              <w:left w:val="nil"/>
              <w:bottom w:val="single" w:sz="8" w:space="0" w:color="FFFFFF"/>
              <w:right w:val="single" w:sz="8" w:space="0" w:color="FFFFFF"/>
            </w:tcBorders>
            <w:shd w:val="clear" w:color="000000" w:fill="F2F2F2"/>
            <w:vAlign w:val="center"/>
            <w:hideMark/>
          </w:tcPr>
          <w:p w14:paraId="559B3E1D" w14:textId="53E9E460" w:rsidR="00007BF4" w:rsidRPr="00007BF4" w:rsidRDefault="00C91F2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07BF4" w:rsidRPr="00007BF4">
              <w:rPr>
                <w:rFonts w:ascii="Verdana" w:hAnsi="Verdana" w:cs="Arial"/>
                <w:sz w:val="16"/>
                <w:szCs w:val="16"/>
                <w:lang w:eastAsia="pt-BR"/>
              </w:rPr>
              <w:t>7.867</w:t>
            </w:r>
            <w:r>
              <w:rPr>
                <w:rFonts w:ascii="Verdana" w:hAnsi="Verdana" w:cs="Arial"/>
                <w:sz w:val="16"/>
                <w:szCs w:val="16"/>
                <w:lang w:eastAsia="pt-BR"/>
              </w:rPr>
              <w:t>)</w:t>
            </w:r>
          </w:p>
        </w:tc>
        <w:tc>
          <w:tcPr>
            <w:tcW w:w="1120" w:type="dxa"/>
            <w:tcBorders>
              <w:top w:val="nil"/>
              <w:left w:val="nil"/>
              <w:bottom w:val="single" w:sz="8" w:space="0" w:color="FFFFFF"/>
              <w:right w:val="single" w:sz="8" w:space="0" w:color="FFFFFF"/>
            </w:tcBorders>
            <w:shd w:val="clear" w:color="000000" w:fill="F2F2F2"/>
            <w:vAlign w:val="center"/>
            <w:hideMark/>
          </w:tcPr>
          <w:p w14:paraId="3FAAD17A"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0B5A3686"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1AC2C1A0"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 xml:space="preserve">Ação judicial - ISS </w:t>
            </w:r>
            <w:proofErr w:type="spellStart"/>
            <w:r w:rsidRPr="00007BF4">
              <w:rPr>
                <w:rFonts w:ascii="Verdana" w:hAnsi="Verdana" w:cs="Arial"/>
                <w:sz w:val="16"/>
                <w:szCs w:val="16"/>
                <w:lang w:eastAsia="pt-BR"/>
              </w:rPr>
              <w:t>Paranacidade</w:t>
            </w:r>
            <w:proofErr w:type="spellEnd"/>
          </w:p>
        </w:tc>
        <w:tc>
          <w:tcPr>
            <w:tcW w:w="1120" w:type="dxa"/>
            <w:tcBorders>
              <w:top w:val="nil"/>
              <w:left w:val="nil"/>
              <w:bottom w:val="single" w:sz="8" w:space="0" w:color="FFFFFF"/>
              <w:right w:val="single" w:sz="8" w:space="0" w:color="FFFFFF"/>
            </w:tcBorders>
            <w:shd w:val="clear" w:color="000000" w:fill="F2F2F2"/>
            <w:vAlign w:val="center"/>
            <w:hideMark/>
          </w:tcPr>
          <w:p w14:paraId="3C8AC967"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18.171</w:t>
            </w:r>
          </w:p>
        </w:tc>
        <w:tc>
          <w:tcPr>
            <w:tcW w:w="1120" w:type="dxa"/>
            <w:tcBorders>
              <w:top w:val="nil"/>
              <w:left w:val="nil"/>
              <w:bottom w:val="single" w:sz="8" w:space="0" w:color="FFFFFF"/>
              <w:right w:val="single" w:sz="8" w:space="0" w:color="FFFFFF"/>
            </w:tcBorders>
            <w:shd w:val="clear" w:color="000000" w:fill="F2F2F2"/>
            <w:vAlign w:val="center"/>
            <w:hideMark/>
          </w:tcPr>
          <w:p w14:paraId="335D49B0"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18.603</w:t>
            </w:r>
          </w:p>
        </w:tc>
        <w:tc>
          <w:tcPr>
            <w:tcW w:w="1120" w:type="dxa"/>
            <w:tcBorders>
              <w:top w:val="nil"/>
              <w:left w:val="nil"/>
              <w:bottom w:val="single" w:sz="8" w:space="0" w:color="FFFFFF"/>
              <w:right w:val="single" w:sz="8" w:space="0" w:color="FFFFFF"/>
            </w:tcBorders>
            <w:shd w:val="clear" w:color="000000" w:fill="F2F2F2"/>
            <w:vAlign w:val="center"/>
            <w:hideMark/>
          </w:tcPr>
          <w:p w14:paraId="1CE0B38A" w14:textId="2AE74E6A" w:rsidR="00007BF4" w:rsidRPr="00007BF4" w:rsidRDefault="00C91F2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07BF4" w:rsidRPr="00007BF4">
              <w:rPr>
                <w:rFonts w:ascii="Verdana" w:hAnsi="Verdana" w:cs="Arial"/>
                <w:sz w:val="16"/>
                <w:szCs w:val="16"/>
                <w:lang w:eastAsia="pt-BR"/>
              </w:rPr>
              <w:t>244</w:t>
            </w:r>
            <w:r>
              <w:rPr>
                <w:rFonts w:ascii="Verdana" w:hAnsi="Verdana" w:cs="Arial"/>
                <w:sz w:val="16"/>
                <w:szCs w:val="16"/>
                <w:lang w:eastAsia="pt-BR"/>
              </w:rPr>
              <w:t>)</w:t>
            </w:r>
          </w:p>
        </w:tc>
        <w:tc>
          <w:tcPr>
            <w:tcW w:w="1120" w:type="dxa"/>
            <w:tcBorders>
              <w:top w:val="nil"/>
              <w:left w:val="nil"/>
              <w:bottom w:val="single" w:sz="8" w:space="0" w:color="FFFFFF"/>
              <w:right w:val="single" w:sz="8" w:space="0" w:color="FFFFFF"/>
            </w:tcBorders>
            <w:shd w:val="clear" w:color="000000" w:fill="F2F2F2"/>
            <w:vAlign w:val="center"/>
            <w:hideMark/>
          </w:tcPr>
          <w:p w14:paraId="73547D5C"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244</w:t>
            </w:r>
          </w:p>
        </w:tc>
      </w:tr>
      <w:tr w:rsidR="00007BF4" w:rsidRPr="00007BF4" w14:paraId="268144D0"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A6A6A6"/>
            <w:vAlign w:val="center"/>
            <w:hideMark/>
          </w:tcPr>
          <w:p w14:paraId="1EEA6F26" w14:textId="77777777" w:rsidR="00007BF4" w:rsidRPr="00007BF4" w:rsidRDefault="00007BF4" w:rsidP="007C0984">
            <w:pPr>
              <w:suppressAutoHyphens w:val="0"/>
              <w:jc w:val="both"/>
              <w:rPr>
                <w:rFonts w:ascii="Verdana" w:hAnsi="Verdana" w:cs="Arial"/>
                <w:b/>
                <w:bCs/>
                <w:sz w:val="16"/>
                <w:szCs w:val="16"/>
                <w:lang w:eastAsia="pt-BR"/>
              </w:rPr>
            </w:pPr>
            <w:r w:rsidRPr="00007BF4">
              <w:rPr>
                <w:rFonts w:ascii="Verdana" w:hAnsi="Verdana" w:cs="Arial"/>
                <w:b/>
                <w:bCs/>
                <w:sz w:val="16"/>
                <w:szCs w:val="16"/>
                <w:lang w:eastAsia="pt-BR"/>
              </w:rPr>
              <w:t>Total</w:t>
            </w:r>
          </w:p>
        </w:tc>
        <w:tc>
          <w:tcPr>
            <w:tcW w:w="1120" w:type="dxa"/>
            <w:tcBorders>
              <w:top w:val="nil"/>
              <w:left w:val="nil"/>
              <w:bottom w:val="single" w:sz="8" w:space="0" w:color="FFFFFF"/>
              <w:right w:val="single" w:sz="8" w:space="0" w:color="FFFFFF"/>
            </w:tcBorders>
            <w:shd w:val="clear" w:color="000000" w:fill="A6A6A6"/>
            <w:vAlign w:val="center"/>
            <w:hideMark/>
          </w:tcPr>
          <w:p w14:paraId="22B6CEB0" w14:textId="77777777" w:rsidR="00007BF4" w:rsidRPr="00007BF4" w:rsidRDefault="00007BF4" w:rsidP="007C0984">
            <w:pPr>
              <w:suppressAutoHyphens w:val="0"/>
              <w:jc w:val="right"/>
              <w:rPr>
                <w:rFonts w:ascii="Verdana" w:hAnsi="Verdana" w:cs="Arial"/>
                <w:b/>
                <w:bCs/>
                <w:sz w:val="16"/>
                <w:szCs w:val="16"/>
                <w:lang w:eastAsia="pt-BR"/>
              </w:rPr>
            </w:pPr>
            <w:r w:rsidRPr="00007BF4">
              <w:rPr>
                <w:rFonts w:ascii="Verdana" w:hAnsi="Verdana" w:cs="Arial"/>
                <w:b/>
                <w:bCs/>
                <w:sz w:val="16"/>
                <w:szCs w:val="16"/>
                <w:lang w:eastAsia="pt-BR"/>
              </w:rPr>
              <w:t>21.522</w:t>
            </w:r>
          </w:p>
        </w:tc>
        <w:tc>
          <w:tcPr>
            <w:tcW w:w="1120" w:type="dxa"/>
            <w:tcBorders>
              <w:top w:val="nil"/>
              <w:left w:val="nil"/>
              <w:bottom w:val="single" w:sz="8" w:space="0" w:color="FFFFFF"/>
              <w:right w:val="single" w:sz="8" w:space="0" w:color="FFFFFF"/>
            </w:tcBorders>
            <w:shd w:val="clear" w:color="000000" w:fill="A6A6A6"/>
            <w:vAlign w:val="center"/>
            <w:hideMark/>
          </w:tcPr>
          <w:p w14:paraId="5A23ED29" w14:textId="77777777" w:rsidR="00007BF4" w:rsidRPr="00007BF4" w:rsidRDefault="00007BF4" w:rsidP="007C0984">
            <w:pPr>
              <w:suppressAutoHyphens w:val="0"/>
              <w:jc w:val="right"/>
              <w:rPr>
                <w:rFonts w:ascii="Verdana" w:hAnsi="Verdana" w:cs="Arial"/>
                <w:b/>
                <w:bCs/>
                <w:sz w:val="16"/>
                <w:szCs w:val="16"/>
                <w:lang w:eastAsia="pt-BR"/>
              </w:rPr>
            </w:pPr>
            <w:r w:rsidRPr="00007BF4">
              <w:rPr>
                <w:rFonts w:ascii="Verdana" w:hAnsi="Verdana" w:cs="Arial"/>
                <w:b/>
                <w:bCs/>
                <w:sz w:val="16"/>
                <w:szCs w:val="16"/>
                <w:lang w:eastAsia="pt-BR"/>
              </w:rPr>
              <w:t>24.691</w:t>
            </w:r>
          </w:p>
        </w:tc>
        <w:tc>
          <w:tcPr>
            <w:tcW w:w="1120" w:type="dxa"/>
            <w:tcBorders>
              <w:top w:val="nil"/>
              <w:left w:val="nil"/>
              <w:bottom w:val="single" w:sz="8" w:space="0" w:color="FFFFFF"/>
              <w:right w:val="single" w:sz="8" w:space="0" w:color="FFFFFF"/>
            </w:tcBorders>
            <w:shd w:val="clear" w:color="000000" w:fill="A6A6A6"/>
            <w:vAlign w:val="center"/>
            <w:hideMark/>
          </w:tcPr>
          <w:p w14:paraId="2F4E12B7" w14:textId="70358522" w:rsidR="00007BF4" w:rsidRPr="00007BF4" w:rsidRDefault="00C91F2D"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007BF4" w:rsidRPr="00007BF4">
              <w:rPr>
                <w:rFonts w:ascii="Verdana" w:hAnsi="Verdana" w:cs="Arial"/>
                <w:b/>
                <w:bCs/>
                <w:sz w:val="16"/>
                <w:szCs w:val="16"/>
                <w:lang w:eastAsia="pt-BR"/>
              </w:rPr>
              <w:t>11.397</w:t>
            </w:r>
            <w:r>
              <w:rPr>
                <w:rFonts w:ascii="Verdana" w:hAnsi="Verdana" w:cs="Arial"/>
                <w:b/>
                <w:bCs/>
                <w:sz w:val="16"/>
                <w:szCs w:val="16"/>
                <w:lang w:eastAsia="pt-BR"/>
              </w:rPr>
              <w:t>)</w:t>
            </w:r>
          </w:p>
        </w:tc>
        <w:tc>
          <w:tcPr>
            <w:tcW w:w="1120" w:type="dxa"/>
            <w:tcBorders>
              <w:top w:val="nil"/>
              <w:left w:val="nil"/>
              <w:bottom w:val="single" w:sz="8" w:space="0" w:color="FFFFFF"/>
              <w:right w:val="single" w:sz="8" w:space="0" w:color="FFFFFF"/>
            </w:tcBorders>
            <w:shd w:val="clear" w:color="000000" w:fill="A6A6A6"/>
            <w:vAlign w:val="center"/>
            <w:hideMark/>
          </w:tcPr>
          <w:p w14:paraId="6130C1A2" w14:textId="77777777" w:rsidR="00007BF4" w:rsidRPr="00007BF4" w:rsidRDefault="00007BF4" w:rsidP="007C0984">
            <w:pPr>
              <w:suppressAutoHyphens w:val="0"/>
              <w:jc w:val="right"/>
              <w:rPr>
                <w:rFonts w:ascii="Verdana" w:hAnsi="Verdana" w:cs="Arial"/>
                <w:b/>
                <w:bCs/>
                <w:sz w:val="16"/>
                <w:szCs w:val="16"/>
                <w:lang w:eastAsia="pt-BR"/>
              </w:rPr>
            </w:pPr>
            <w:r w:rsidRPr="00007BF4">
              <w:rPr>
                <w:rFonts w:ascii="Verdana" w:hAnsi="Verdana" w:cs="Arial"/>
                <w:b/>
                <w:bCs/>
                <w:sz w:val="16"/>
                <w:szCs w:val="16"/>
                <w:lang w:eastAsia="pt-BR"/>
              </w:rPr>
              <w:t>928</w:t>
            </w:r>
          </w:p>
        </w:tc>
      </w:tr>
      <w:tr w:rsidR="002A0EC6" w:rsidRPr="00007BF4" w14:paraId="68081C00" w14:textId="77777777" w:rsidTr="00285E5C">
        <w:trPr>
          <w:trHeight w:val="300"/>
        </w:trPr>
        <w:tc>
          <w:tcPr>
            <w:tcW w:w="5822" w:type="dxa"/>
            <w:vMerge w:val="restart"/>
            <w:tcBorders>
              <w:top w:val="single" w:sz="8" w:space="0" w:color="FFFFFF"/>
              <w:left w:val="single" w:sz="8" w:space="0" w:color="FFFFFF"/>
              <w:right w:val="single" w:sz="8" w:space="0" w:color="FFFFFF"/>
            </w:tcBorders>
            <w:shd w:val="clear" w:color="000000" w:fill="A6A6A6"/>
            <w:vAlign w:val="center"/>
            <w:hideMark/>
          </w:tcPr>
          <w:p w14:paraId="64ECFF3B"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 </w:t>
            </w:r>
          </w:p>
          <w:p w14:paraId="4D71DB67" w14:textId="73087324" w:rsidR="002A0EC6" w:rsidRPr="00007BF4" w:rsidRDefault="002A0EC6" w:rsidP="007C0984">
            <w:pPr>
              <w:jc w:val="center"/>
              <w:rPr>
                <w:rFonts w:ascii="Verdana" w:hAnsi="Verdana" w:cs="Arial"/>
                <w:b/>
                <w:bCs/>
                <w:sz w:val="16"/>
                <w:szCs w:val="16"/>
                <w:lang w:eastAsia="pt-BR"/>
              </w:rPr>
            </w:pPr>
            <w:r w:rsidRPr="00007BF4">
              <w:rPr>
                <w:rFonts w:ascii="Verdana" w:hAnsi="Verdana" w:cs="Arial"/>
                <w:b/>
                <w:bCs/>
                <w:sz w:val="16"/>
                <w:szCs w:val="16"/>
                <w:lang w:eastAsia="pt-BR"/>
              </w:rPr>
              <w:t> </w:t>
            </w:r>
          </w:p>
        </w:tc>
        <w:tc>
          <w:tcPr>
            <w:tcW w:w="4480" w:type="dxa"/>
            <w:gridSpan w:val="4"/>
            <w:tcBorders>
              <w:top w:val="single" w:sz="8" w:space="0" w:color="FFFFFF"/>
              <w:left w:val="nil"/>
              <w:bottom w:val="single" w:sz="8" w:space="0" w:color="FFFFFF"/>
              <w:right w:val="single" w:sz="8" w:space="0" w:color="FFFFFF"/>
            </w:tcBorders>
            <w:shd w:val="clear" w:color="000000" w:fill="A6A6A6"/>
            <w:vAlign w:val="center"/>
            <w:hideMark/>
          </w:tcPr>
          <w:p w14:paraId="23FACFF1"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31.12.2019</w:t>
            </w:r>
          </w:p>
        </w:tc>
      </w:tr>
      <w:tr w:rsidR="002A0EC6" w:rsidRPr="00007BF4" w14:paraId="5D744E5B" w14:textId="77777777" w:rsidTr="00285E5C">
        <w:trPr>
          <w:trHeight w:val="300"/>
        </w:trPr>
        <w:tc>
          <w:tcPr>
            <w:tcW w:w="5822" w:type="dxa"/>
            <w:vMerge/>
            <w:tcBorders>
              <w:left w:val="single" w:sz="8" w:space="0" w:color="FFFFFF"/>
              <w:bottom w:val="single" w:sz="8" w:space="0" w:color="FFFFFF"/>
              <w:right w:val="single" w:sz="8" w:space="0" w:color="FFFFFF"/>
            </w:tcBorders>
            <w:shd w:val="clear" w:color="000000" w:fill="A6A6A6"/>
            <w:vAlign w:val="center"/>
            <w:hideMark/>
          </w:tcPr>
          <w:p w14:paraId="1A2728D5" w14:textId="0D0A7311" w:rsidR="002A0EC6" w:rsidRPr="00007BF4" w:rsidRDefault="002A0EC6" w:rsidP="007C0984">
            <w:pPr>
              <w:suppressAutoHyphens w:val="0"/>
              <w:jc w:val="center"/>
              <w:rPr>
                <w:rFonts w:ascii="Verdana" w:hAnsi="Verdana" w:cs="Arial"/>
                <w:b/>
                <w:bCs/>
                <w:sz w:val="16"/>
                <w:szCs w:val="16"/>
                <w:lang w:eastAsia="pt-BR"/>
              </w:rPr>
            </w:pPr>
          </w:p>
        </w:tc>
        <w:tc>
          <w:tcPr>
            <w:tcW w:w="1120" w:type="dxa"/>
            <w:tcBorders>
              <w:top w:val="nil"/>
              <w:left w:val="nil"/>
              <w:bottom w:val="single" w:sz="8" w:space="0" w:color="FFFFFF"/>
              <w:right w:val="single" w:sz="8" w:space="0" w:color="FFFFFF"/>
            </w:tcBorders>
            <w:shd w:val="clear" w:color="000000" w:fill="A6A6A6"/>
            <w:vAlign w:val="center"/>
            <w:hideMark/>
          </w:tcPr>
          <w:p w14:paraId="6B563E61"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Ativo</w:t>
            </w:r>
          </w:p>
        </w:tc>
        <w:tc>
          <w:tcPr>
            <w:tcW w:w="1120" w:type="dxa"/>
            <w:tcBorders>
              <w:top w:val="nil"/>
              <w:left w:val="nil"/>
              <w:bottom w:val="single" w:sz="8" w:space="0" w:color="FFFFFF"/>
              <w:right w:val="single" w:sz="8" w:space="0" w:color="FFFFFF"/>
            </w:tcBorders>
            <w:shd w:val="clear" w:color="000000" w:fill="A6A6A6"/>
            <w:vAlign w:val="center"/>
            <w:hideMark/>
          </w:tcPr>
          <w:p w14:paraId="66A4089F"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Passivo</w:t>
            </w:r>
          </w:p>
        </w:tc>
        <w:tc>
          <w:tcPr>
            <w:tcW w:w="1120" w:type="dxa"/>
            <w:tcBorders>
              <w:top w:val="nil"/>
              <w:left w:val="nil"/>
              <w:bottom w:val="single" w:sz="8" w:space="0" w:color="FFFFFF"/>
              <w:right w:val="single" w:sz="8" w:space="0" w:color="FFFFFF"/>
            </w:tcBorders>
            <w:shd w:val="clear" w:color="000000" w:fill="A6A6A6"/>
            <w:vAlign w:val="center"/>
            <w:hideMark/>
          </w:tcPr>
          <w:p w14:paraId="3DEB9F7E"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Despesas</w:t>
            </w:r>
          </w:p>
        </w:tc>
        <w:tc>
          <w:tcPr>
            <w:tcW w:w="1120" w:type="dxa"/>
            <w:tcBorders>
              <w:top w:val="nil"/>
              <w:left w:val="nil"/>
              <w:bottom w:val="single" w:sz="8" w:space="0" w:color="FFFFFF"/>
              <w:right w:val="single" w:sz="8" w:space="0" w:color="FFFFFF"/>
            </w:tcBorders>
            <w:shd w:val="clear" w:color="000000" w:fill="A6A6A6"/>
            <w:vAlign w:val="center"/>
            <w:hideMark/>
          </w:tcPr>
          <w:p w14:paraId="1352758D" w14:textId="77777777" w:rsidR="002A0EC6" w:rsidRPr="00007BF4" w:rsidRDefault="002A0EC6" w:rsidP="007C0984">
            <w:pPr>
              <w:suppressAutoHyphens w:val="0"/>
              <w:jc w:val="center"/>
              <w:rPr>
                <w:rFonts w:ascii="Verdana" w:hAnsi="Verdana" w:cs="Arial"/>
                <w:b/>
                <w:bCs/>
                <w:sz w:val="16"/>
                <w:szCs w:val="16"/>
                <w:lang w:eastAsia="pt-BR"/>
              </w:rPr>
            </w:pPr>
            <w:r w:rsidRPr="00007BF4">
              <w:rPr>
                <w:rFonts w:ascii="Verdana" w:hAnsi="Verdana" w:cs="Arial"/>
                <w:b/>
                <w:bCs/>
                <w:sz w:val="16"/>
                <w:szCs w:val="16"/>
                <w:lang w:eastAsia="pt-BR"/>
              </w:rPr>
              <w:t>Receita</w:t>
            </w:r>
          </w:p>
        </w:tc>
      </w:tr>
      <w:tr w:rsidR="00007BF4" w:rsidRPr="00007BF4" w14:paraId="5DDE4796"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51EED25F"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 xml:space="preserve">Juros sobre o capital próprio - Estado do Paraná </w:t>
            </w:r>
          </w:p>
        </w:tc>
        <w:tc>
          <w:tcPr>
            <w:tcW w:w="1120" w:type="dxa"/>
            <w:tcBorders>
              <w:top w:val="nil"/>
              <w:left w:val="nil"/>
              <w:bottom w:val="single" w:sz="8" w:space="0" w:color="FFFFFF"/>
              <w:right w:val="single" w:sz="8" w:space="0" w:color="FFFFFF"/>
            </w:tcBorders>
            <w:shd w:val="clear" w:color="000000" w:fill="F2F2F2"/>
            <w:vAlign w:val="center"/>
            <w:hideMark/>
          </w:tcPr>
          <w:p w14:paraId="52097422"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FB90C39"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15.509</w:t>
            </w:r>
          </w:p>
        </w:tc>
        <w:tc>
          <w:tcPr>
            <w:tcW w:w="1120" w:type="dxa"/>
            <w:tcBorders>
              <w:top w:val="nil"/>
              <w:left w:val="nil"/>
              <w:bottom w:val="single" w:sz="8" w:space="0" w:color="FFFFFF"/>
              <w:right w:val="single" w:sz="8" w:space="0" w:color="FFFFFF"/>
            </w:tcBorders>
            <w:shd w:val="clear" w:color="000000" w:fill="F2F2F2"/>
            <w:vAlign w:val="center"/>
            <w:hideMark/>
          </w:tcPr>
          <w:p w14:paraId="0916D8AD"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C8322E3"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63129366"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336D3FA0"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Juros sobre o capital próprio - CELEPAR</w:t>
            </w:r>
          </w:p>
        </w:tc>
        <w:tc>
          <w:tcPr>
            <w:tcW w:w="1120" w:type="dxa"/>
            <w:tcBorders>
              <w:top w:val="nil"/>
              <w:left w:val="nil"/>
              <w:bottom w:val="single" w:sz="8" w:space="0" w:color="FFFFFF"/>
              <w:right w:val="single" w:sz="8" w:space="0" w:color="FFFFFF"/>
            </w:tcBorders>
            <w:shd w:val="clear" w:color="000000" w:fill="F2F2F2"/>
            <w:vAlign w:val="center"/>
            <w:hideMark/>
          </w:tcPr>
          <w:p w14:paraId="012EB9D1"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789B2E7C" w14:textId="77777777" w:rsidR="00007BF4" w:rsidRPr="00007BF4" w:rsidRDefault="00007BF4" w:rsidP="007C0984">
            <w:pPr>
              <w:suppressAutoHyphens w:val="0"/>
              <w:jc w:val="right"/>
              <w:rPr>
                <w:rFonts w:ascii="Verdana" w:hAnsi="Verdana" w:cs="Arial"/>
                <w:sz w:val="16"/>
                <w:szCs w:val="16"/>
                <w:lang w:eastAsia="pt-BR"/>
              </w:rPr>
            </w:pPr>
            <w:proofErr w:type="gramStart"/>
            <w:r w:rsidRPr="00007BF4">
              <w:rPr>
                <w:rFonts w:ascii="Verdana" w:hAnsi="Verdana" w:cs="Arial"/>
                <w:sz w:val="16"/>
                <w:szCs w:val="16"/>
                <w:lang w:eastAsia="pt-BR"/>
              </w:rPr>
              <w:t>3</w:t>
            </w:r>
            <w:proofErr w:type="gramEnd"/>
          </w:p>
        </w:tc>
        <w:tc>
          <w:tcPr>
            <w:tcW w:w="1120" w:type="dxa"/>
            <w:tcBorders>
              <w:top w:val="nil"/>
              <w:left w:val="nil"/>
              <w:bottom w:val="single" w:sz="8" w:space="0" w:color="FFFFFF"/>
              <w:right w:val="single" w:sz="8" w:space="0" w:color="FFFFFF"/>
            </w:tcBorders>
            <w:shd w:val="clear" w:color="000000" w:fill="F2F2F2"/>
            <w:vAlign w:val="center"/>
            <w:hideMark/>
          </w:tcPr>
          <w:p w14:paraId="745347A7"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39F0B9BE"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2352749E"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5AADA70A" w14:textId="5F8E25ED"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 xml:space="preserve">Remuneração do </w:t>
            </w:r>
            <w:r w:rsidR="00F82930">
              <w:rPr>
                <w:rFonts w:ascii="Verdana" w:hAnsi="Verdana" w:cs="Arial"/>
                <w:sz w:val="16"/>
                <w:szCs w:val="16"/>
                <w:lang w:eastAsia="pt-BR"/>
              </w:rPr>
              <w:t>pessoal chave da A</w:t>
            </w:r>
            <w:r w:rsidR="00BE4ED0">
              <w:rPr>
                <w:rFonts w:ascii="Verdana" w:hAnsi="Verdana" w:cs="Arial"/>
                <w:sz w:val="16"/>
                <w:szCs w:val="16"/>
                <w:lang w:eastAsia="pt-BR"/>
              </w:rPr>
              <w:t>dministração</w:t>
            </w:r>
          </w:p>
        </w:tc>
        <w:tc>
          <w:tcPr>
            <w:tcW w:w="1120" w:type="dxa"/>
            <w:tcBorders>
              <w:top w:val="nil"/>
              <w:left w:val="nil"/>
              <w:bottom w:val="single" w:sz="8" w:space="0" w:color="FFFFFF"/>
              <w:right w:val="single" w:sz="8" w:space="0" w:color="FFFFFF"/>
            </w:tcBorders>
            <w:shd w:val="clear" w:color="000000" w:fill="F2F2F2"/>
            <w:vAlign w:val="center"/>
            <w:hideMark/>
          </w:tcPr>
          <w:p w14:paraId="52EE158E"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12BDCA25"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1600B3F4" w14:textId="5A0FE6C4" w:rsidR="00007BF4" w:rsidRPr="00007BF4" w:rsidRDefault="00C91F2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07BF4" w:rsidRPr="00007BF4">
              <w:rPr>
                <w:rFonts w:ascii="Verdana" w:hAnsi="Verdana" w:cs="Arial"/>
                <w:sz w:val="16"/>
                <w:szCs w:val="16"/>
                <w:lang w:eastAsia="pt-BR"/>
              </w:rPr>
              <w:t>3.750</w:t>
            </w:r>
            <w:r>
              <w:rPr>
                <w:rFonts w:ascii="Verdana" w:hAnsi="Verdana" w:cs="Arial"/>
                <w:sz w:val="16"/>
                <w:szCs w:val="16"/>
                <w:lang w:eastAsia="pt-BR"/>
              </w:rPr>
              <w:t>)</w:t>
            </w:r>
          </w:p>
        </w:tc>
        <w:tc>
          <w:tcPr>
            <w:tcW w:w="1120" w:type="dxa"/>
            <w:tcBorders>
              <w:top w:val="nil"/>
              <w:left w:val="nil"/>
              <w:bottom w:val="single" w:sz="8" w:space="0" w:color="FFFFFF"/>
              <w:right w:val="single" w:sz="8" w:space="0" w:color="FFFFFF"/>
            </w:tcBorders>
            <w:shd w:val="clear" w:color="000000" w:fill="F2F2F2"/>
            <w:vAlign w:val="center"/>
            <w:hideMark/>
          </w:tcPr>
          <w:p w14:paraId="34044832"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5F1540DD"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2D508BB2" w14:textId="717CF3B1"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Gestão de fundos, carteira</w:t>
            </w:r>
            <w:r w:rsidR="00BE4ED0">
              <w:rPr>
                <w:rFonts w:ascii="Verdana" w:hAnsi="Verdana" w:cs="Arial"/>
                <w:sz w:val="16"/>
                <w:szCs w:val="16"/>
                <w:lang w:eastAsia="pt-BR"/>
              </w:rPr>
              <w:t xml:space="preserve"> </w:t>
            </w:r>
            <w:proofErr w:type="gramStart"/>
            <w:r w:rsidR="00BE4ED0">
              <w:rPr>
                <w:rFonts w:ascii="Verdana" w:hAnsi="Verdana" w:cs="Arial"/>
                <w:sz w:val="16"/>
                <w:szCs w:val="16"/>
                <w:lang w:eastAsia="pt-BR"/>
              </w:rPr>
              <w:t>de Ativos e agente financeiro</w:t>
            </w:r>
            <w:proofErr w:type="gramEnd"/>
          </w:p>
        </w:tc>
        <w:tc>
          <w:tcPr>
            <w:tcW w:w="1120" w:type="dxa"/>
            <w:tcBorders>
              <w:top w:val="nil"/>
              <w:left w:val="nil"/>
              <w:bottom w:val="single" w:sz="8" w:space="0" w:color="FFFFFF"/>
              <w:right w:val="single" w:sz="8" w:space="0" w:color="FFFFFF"/>
            </w:tcBorders>
            <w:shd w:val="clear" w:color="000000" w:fill="F2F2F2"/>
            <w:vAlign w:val="center"/>
            <w:hideMark/>
          </w:tcPr>
          <w:p w14:paraId="060BEB48"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3.026</w:t>
            </w:r>
          </w:p>
        </w:tc>
        <w:tc>
          <w:tcPr>
            <w:tcW w:w="1120" w:type="dxa"/>
            <w:tcBorders>
              <w:top w:val="nil"/>
              <w:left w:val="nil"/>
              <w:bottom w:val="single" w:sz="8" w:space="0" w:color="FFFFFF"/>
              <w:right w:val="single" w:sz="8" w:space="0" w:color="FFFFFF"/>
            </w:tcBorders>
            <w:shd w:val="clear" w:color="000000" w:fill="F2F2F2"/>
            <w:vAlign w:val="center"/>
            <w:hideMark/>
          </w:tcPr>
          <w:p w14:paraId="124DE4CD"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514F566D"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6BB37826"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1.985</w:t>
            </w:r>
          </w:p>
        </w:tc>
      </w:tr>
      <w:tr w:rsidR="00007BF4" w:rsidRPr="00007BF4" w14:paraId="6C959280"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4D665040"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 xml:space="preserve">Funcionários adidos - Estado do Paraná e </w:t>
            </w:r>
            <w:proofErr w:type="spellStart"/>
            <w:r w:rsidRPr="00007BF4">
              <w:rPr>
                <w:rFonts w:ascii="Verdana" w:hAnsi="Verdana" w:cs="Arial"/>
                <w:sz w:val="16"/>
                <w:szCs w:val="16"/>
                <w:lang w:eastAsia="pt-BR"/>
              </w:rPr>
              <w:t>Paranacidade</w:t>
            </w:r>
            <w:proofErr w:type="spellEnd"/>
          </w:p>
        </w:tc>
        <w:tc>
          <w:tcPr>
            <w:tcW w:w="1120" w:type="dxa"/>
            <w:tcBorders>
              <w:top w:val="nil"/>
              <w:left w:val="nil"/>
              <w:bottom w:val="single" w:sz="8" w:space="0" w:color="FFFFFF"/>
              <w:right w:val="single" w:sz="8" w:space="0" w:color="FFFFFF"/>
            </w:tcBorders>
            <w:shd w:val="clear" w:color="000000" w:fill="F2F2F2"/>
            <w:vAlign w:val="center"/>
            <w:hideMark/>
          </w:tcPr>
          <w:p w14:paraId="69218BA7"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46F76ECB"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47</w:t>
            </w:r>
          </w:p>
        </w:tc>
        <w:tc>
          <w:tcPr>
            <w:tcW w:w="1120" w:type="dxa"/>
            <w:tcBorders>
              <w:top w:val="nil"/>
              <w:left w:val="nil"/>
              <w:bottom w:val="single" w:sz="8" w:space="0" w:color="FFFFFF"/>
              <w:right w:val="single" w:sz="8" w:space="0" w:color="FFFFFF"/>
            </w:tcBorders>
            <w:shd w:val="clear" w:color="000000" w:fill="F2F2F2"/>
            <w:vAlign w:val="center"/>
            <w:hideMark/>
          </w:tcPr>
          <w:p w14:paraId="1D623585" w14:textId="4FD64C9C" w:rsidR="00007BF4" w:rsidRPr="00007BF4" w:rsidRDefault="00C91F2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07BF4" w:rsidRPr="00007BF4">
              <w:rPr>
                <w:rFonts w:ascii="Verdana" w:hAnsi="Verdana" w:cs="Arial"/>
                <w:sz w:val="16"/>
                <w:szCs w:val="16"/>
                <w:lang w:eastAsia="pt-BR"/>
              </w:rPr>
              <w:t>382</w:t>
            </w:r>
            <w:r>
              <w:rPr>
                <w:rFonts w:ascii="Verdana" w:hAnsi="Verdana" w:cs="Arial"/>
                <w:sz w:val="16"/>
                <w:szCs w:val="16"/>
                <w:lang w:eastAsia="pt-BR"/>
              </w:rPr>
              <w:t>)</w:t>
            </w:r>
          </w:p>
        </w:tc>
        <w:tc>
          <w:tcPr>
            <w:tcW w:w="1120" w:type="dxa"/>
            <w:tcBorders>
              <w:top w:val="nil"/>
              <w:left w:val="nil"/>
              <w:bottom w:val="single" w:sz="8" w:space="0" w:color="FFFFFF"/>
              <w:right w:val="single" w:sz="8" w:space="0" w:color="FFFFFF"/>
            </w:tcBorders>
            <w:shd w:val="clear" w:color="000000" w:fill="F2F2F2"/>
            <w:vAlign w:val="center"/>
            <w:hideMark/>
          </w:tcPr>
          <w:p w14:paraId="5BABE5A3"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7D7AEF80"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4122351B"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Tecnologia da informação - CELEPAR</w:t>
            </w:r>
          </w:p>
        </w:tc>
        <w:tc>
          <w:tcPr>
            <w:tcW w:w="1120" w:type="dxa"/>
            <w:tcBorders>
              <w:top w:val="nil"/>
              <w:left w:val="nil"/>
              <w:bottom w:val="single" w:sz="8" w:space="0" w:color="FFFFFF"/>
              <w:right w:val="single" w:sz="8" w:space="0" w:color="FFFFFF"/>
            </w:tcBorders>
            <w:shd w:val="clear" w:color="000000" w:fill="F2F2F2"/>
            <w:vAlign w:val="center"/>
            <w:hideMark/>
          </w:tcPr>
          <w:p w14:paraId="585C2958"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62AAFB52"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209</w:t>
            </w:r>
          </w:p>
        </w:tc>
        <w:tc>
          <w:tcPr>
            <w:tcW w:w="1120" w:type="dxa"/>
            <w:tcBorders>
              <w:top w:val="nil"/>
              <w:left w:val="nil"/>
              <w:bottom w:val="single" w:sz="8" w:space="0" w:color="FFFFFF"/>
              <w:right w:val="single" w:sz="8" w:space="0" w:color="FFFFFF"/>
            </w:tcBorders>
            <w:shd w:val="clear" w:color="000000" w:fill="F2F2F2"/>
            <w:vAlign w:val="center"/>
            <w:hideMark/>
          </w:tcPr>
          <w:p w14:paraId="54785746" w14:textId="71C1AB92" w:rsidR="00007BF4" w:rsidRPr="00007BF4" w:rsidRDefault="00C91F2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07BF4" w:rsidRPr="00007BF4">
              <w:rPr>
                <w:rFonts w:ascii="Verdana" w:hAnsi="Verdana" w:cs="Arial"/>
                <w:sz w:val="16"/>
                <w:szCs w:val="16"/>
                <w:lang w:eastAsia="pt-BR"/>
              </w:rPr>
              <w:t>2.275</w:t>
            </w:r>
            <w:r>
              <w:rPr>
                <w:rFonts w:ascii="Verdana" w:hAnsi="Verdana" w:cs="Arial"/>
                <w:sz w:val="16"/>
                <w:szCs w:val="16"/>
                <w:lang w:eastAsia="pt-BR"/>
              </w:rPr>
              <w:t>)</w:t>
            </w:r>
          </w:p>
        </w:tc>
        <w:tc>
          <w:tcPr>
            <w:tcW w:w="1120" w:type="dxa"/>
            <w:tcBorders>
              <w:top w:val="nil"/>
              <w:left w:val="nil"/>
              <w:bottom w:val="single" w:sz="8" w:space="0" w:color="FFFFFF"/>
              <w:right w:val="single" w:sz="8" w:space="0" w:color="FFFFFF"/>
            </w:tcBorders>
            <w:shd w:val="clear" w:color="000000" w:fill="F2F2F2"/>
            <w:vAlign w:val="center"/>
            <w:hideMark/>
          </w:tcPr>
          <w:p w14:paraId="27B8F425"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43754596"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70430D50" w14:textId="7DCD8070"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Condomínio - Estado do Paraná</w:t>
            </w:r>
            <w:r w:rsidR="00BE4ED0">
              <w:rPr>
                <w:rFonts w:ascii="Verdana" w:hAnsi="Verdana" w:cs="Arial"/>
                <w:sz w:val="16"/>
                <w:szCs w:val="16"/>
                <w:lang w:eastAsia="pt-BR"/>
              </w:rPr>
              <w:t xml:space="preserve"> </w:t>
            </w:r>
            <w:r w:rsidR="00BE4ED0" w:rsidRPr="00BE4ED0">
              <w:rPr>
                <w:rFonts w:ascii="Verdana" w:hAnsi="Verdana" w:cs="Arial"/>
                <w:sz w:val="16"/>
                <w:szCs w:val="16"/>
                <w:vertAlign w:val="superscript"/>
                <w:lang w:eastAsia="pt-BR"/>
              </w:rPr>
              <w:t>(1)</w:t>
            </w:r>
          </w:p>
        </w:tc>
        <w:tc>
          <w:tcPr>
            <w:tcW w:w="1120" w:type="dxa"/>
            <w:tcBorders>
              <w:top w:val="nil"/>
              <w:left w:val="nil"/>
              <w:bottom w:val="single" w:sz="8" w:space="0" w:color="FFFFFF"/>
              <w:right w:val="single" w:sz="8" w:space="0" w:color="FFFFFF"/>
            </w:tcBorders>
            <w:shd w:val="clear" w:color="000000" w:fill="F2F2F2"/>
            <w:vAlign w:val="center"/>
            <w:hideMark/>
          </w:tcPr>
          <w:p w14:paraId="5762B42A"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00A6A413"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904</w:t>
            </w:r>
          </w:p>
        </w:tc>
        <w:tc>
          <w:tcPr>
            <w:tcW w:w="1120" w:type="dxa"/>
            <w:tcBorders>
              <w:top w:val="nil"/>
              <w:left w:val="nil"/>
              <w:bottom w:val="single" w:sz="8" w:space="0" w:color="FFFFFF"/>
              <w:right w:val="single" w:sz="8" w:space="0" w:color="FFFFFF"/>
            </w:tcBorders>
            <w:shd w:val="clear" w:color="000000" w:fill="F2F2F2"/>
            <w:vAlign w:val="center"/>
            <w:hideMark/>
          </w:tcPr>
          <w:p w14:paraId="13F12733"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25798F25"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660257EC"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04FB6419"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 xml:space="preserve">Comissão - </w:t>
            </w:r>
            <w:proofErr w:type="spellStart"/>
            <w:r w:rsidRPr="00007BF4">
              <w:rPr>
                <w:rFonts w:ascii="Verdana" w:hAnsi="Verdana" w:cs="Arial"/>
                <w:sz w:val="16"/>
                <w:szCs w:val="16"/>
                <w:lang w:eastAsia="pt-BR"/>
              </w:rPr>
              <w:t>Paranacidade</w:t>
            </w:r>
            <w:proofErr w:type="spellEnd"/>
          </w:p>
        </w:tc>
        <w:tc>
          <w:tcPr>
            <w:tcW w:w="1120" w:type="dxa"/>
            <w:tcBorders>
              <w:top w:val="nil"/>
              <w:left w:val="nil"/>
              <w:bottom w:val="single" w:sz="8" w:space="0" w:color="FFFFFF"/>
              <w:right w:val="single" w:sz="8" w:space="0" w:color="FFFFFF"/>
            </w:tcBorders>
            <w:shd w:val="clear" w:color="000000" w:fill="F2F2F2"/>
            <w:vAlign w:val="center"/>
            <w:hideMark/>
          </w:tcPr>
          <w:p w14:paraId="3B3BD1B9"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00E97A5B"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c>
          <w:tcPr>
            <w:tcW w:w="1120" w:type="dxa"/>
            <w:tcBorders>
              <w:top w:val="nil"/>
              <w:left w:val="nil"/>
              <w:bottom w:val="single" w:sz="8" w:space="0" w:color="FFFFFF"/>
              <w:right w:val="single" w:sz="8" w:space="0" w:color="FFFFFF"/>
            </w:tcBorders>
            <w:shd w:val="clear" w:color="000000" w:fill="F2F2F2"/>
            <w:vAlign w:val="center"/>
            <w:hideMark/>
          </w:tcPr>
          <w:p w14:paraId="1807A7DD" w14:textId="013D4CE7" w:rsidR="00007BF4" w:rsidRPr="00007BF4" w:rsidRDefault="00C91F2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07BF4" w:rsidRPr="00007BF4">
              <w:rPr>
                <w:rFonts w:ascii="Verdana" w:hAnsi="Verdana" w:cs="Arial"/>
                <w:sz w:val="16"/>
                <w:szCs w:val="16"/>
                <w:lang w:eastAsia="pt-BR"/>
              </w:rPr>
              <w:t>18.694</w:t>
            </w:r>
            <w:r>
              <w:rPr>
                <w:rFonts w:ascii="Verdana" w:hAnsi="Verdana" w:cs="Arial"/>
                <w:sz w:val="16"/>
                <w:szCs w:val="16"/>
                <w:lang w:eastAsia="pt-BR"/>
              </w:rPr>
              <w:t>)</w:t>
            </w:r>
          </w:p>
        </w:tc>
        <w:tc>
          <w:tcPr>
            <w:tcW w:w="1120" w:type="dxa"/>
            <w:tcBorders>
              <w:top w:val="nil"/>
              <w:left w:val="nil"/>
              <w:bottom w:val="single" w:sz="8" w:space="0" w:color="FFFFFF"/>
              <w:right w:val="single" w:sz="8" w:space="0" w:color="FFFFFF"/>
            </w:tcBorders>
            <w:shd w:val="clear" w:color="000000" w:fill="F2F2F2"/>
            <w:vAlign w:val="center"/>
            <w:hideMark/>
          </w:tcPr>
          <w:p w14:paraId="78BF829A"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 xml:space="preserve">               - </w:t>
            </w:r>
          </w:p>
        </w:tc>
      </w:tr>
      <w:tr w:rsidR="00007BF4" w:rsidRPr="00007BF4" w14:paraId="04047BE0"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F2F2F2"/>
            <w:vAlign w:val="center"/>
            <w:hideMark/>
          </w:tcPr>
          <w:p w14:paraId="02F3F8A4" w14:textId="77777777" w:rsidR="00007BF4" w:rsidRPr="00007BF4" w:rsidRDefault="00007BF4" w:rsidP="007C0984">
            <w:pPr>
              <w:suppressAutoHyphens w:val="0"/>
              <w:jc w:val="both"/>
              <w:rPr>
                <w:rFonts w:ascii="Verdana" w:hAnsi="Verdana" w:cs="Arial"/>
                <w:sz w:val="16"/>
                <w:szCs w:val="16"/>
                <w:lang w:eastAsia="pt-BR"/>
              </w:rPr>
            </w:pPr>
            <w:r w:rsidRPr="00007BF4">
              <w:rPr>
                <w:rFonts w:ascii="Verdana" w:hAnsi="Verdana" w:cs="Arial"/>
                <w:sz w:val="16"/>
                <w:szCs w:val="16"/>
                <w:lang w:eastAsia="pt-BR"/>
              </w:rPr>
              <w:t xml:space="preserve">Ação judicial - ISS </w:t>
            </w:r>
            <w:proofErr w:type="spellStart"/>
            <w:r w:rsidRPr="00007BF4">
              <w:rPr>
                <w:rFonts w:ascii="Verdana" w:hAnsi="Verdana" w:cs="Arial"/>
                <w:sz w:val="16"/>
                <w:szCs w:val="16"/>
                <w:lang w:eastAsia="pt-BR"/>
              </w:rPr>
              <w:t>Paranacidade</w:t>
            </w:r>
            <w:proofErr w:type="spellEnd"/>
          </w:p>
        </w:tc>
        <w:tc>
          <w:tcPr>
            <w:tcW w:w="1120" w:type="dxa"/>
            <w:tcBorders>
              <w:top w:val="nil"/>
              <w:left w:val="nil"/>
              <w:bottom w:val="single" w:sz="8" w:space="0" w:color="FFFFFF"/>
              <w:right w:val="single" w:sz="8" w:space="0" w:color="FFFFFF"/>
            </w:tcBorders>
            <w:shd w:val="clear" w:color="000000" w:fill="F2F2F2"/>
            <w:vAlign w:val="center"/>
            <w:hideMark/>
          </w:tcPr>
          <w:p w14:paraId="64966160"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17.558</w:t>
            </w:r>
          </w:p>
        </w:tc>
        <w:tc>
          <w:tcPr>
            <w:tcW w:w="1120" w:type="dxa"/>
            <w:tcBorders>
              <w:top w:val="nil"/>
              <w:left w:val="nil"/>
              <w:bottom w:val="single" w:sz="8" w:space="0" w:color="FFFFFF"/>
              <w:right w:val="single" w:sz="8" w:space="0" w:color="FFFFFF"/>
            </w:tcBorders>
            <w:shd w:val="clear" w:color="000000" w:fill="F2F2F2"/>
            <w:vAlign w:val="center"/>
            <w:hideMark/>
          </w:tcPr>
          <w:p w14:paraId="782289BF"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17.966</w:t>
            </w:r>
          </w:p>
        </w:tc>
        <w:tc>
          <w:tcPr>
            <w:tcW w:w="1120" w:type="dxa"/>
            <w:tcBorders>
              <w:top w:val="nil"/>
              <w:left w:val="nil"/>
              <w:bottom w:val="single" w:sz="8" w:space="0" w:color="FFFFFF"/>
              <w:right w:val="single" w:sz="8" w:space="0" w:color="FFFFFF"/>
            </w:tcBorders>
            <w:shd w:val="clear" w:color="000000" w:fill="F2F2F2"/>
            <w:vAlign w:val="center"/>
            <w:hideMark/>
          </w:tcPr>
          <w:p w14:paraId="600B6E7A" w14:textId="6D084A76" w:rsidR="00007BF4" w:rsidRPr="00007BF4" w:rsidRDefault="00C91F2D"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007BF4" w:rsidRPr="00007BF4">
              <w:rPr>
                <w:rFonts w:ascii="Verdana" w:hAnsi="Verdana" w:cs="Arial"/>
                <w:sz w:val="16"/>
                <w:szCs w:val="16"/>
                <w:lang w:eastAsia="pt-BR"/>
              </w:rPr>
              <w:t>695</w:t>
            </w:r>
            <w:r>
              <w:rPr>
                <w:rFonts w:ascii="Verdana" w:hAnsi="Verdana" w:cs="Arial"/>
                <w:sz w:val="16"/>
                <w:szCs w:val="16"/>
                <w:lang w:eastAsia="pt-BR"/>
              </w:rPr>
              <w:t>)</w:t>
            </w:r>
          </w:p>
        </w:tc>
        <w:tc>
          <w:tcPr>
            <w:tcW w:w="1120" w:type="dxa"/>
            <w:tcBorders>
              <w:top w:val="nil"/>
              <w:left w:val="nil"/>
              <w:bottom w:val="single" w:sz="8" w:space="0" w:color="FFFFFF"/>
              <w:right w:val="single" w:sz="8" w:space="0" w:color="FFFFFF"/>
            </w:tcBorders>
            <w:shd w:val="clear" w:color="000000" w:fill="F2F2F2"/>
            <w:vAlign w:val="center"/>
            <w:hideMark/>
          </w:tcPr>
          <w:p w14:paraId="319A3588" w14:textId="77777777" w:rsidR="00007BF4" w:rsidRPr="00007BF4" w:rsidRDefault="00007BF4" w:rsidP="007C0984">
            <w:pPr>
              <w:suppressAutoHyphens w:val="0"/>
              <w:jc w:val="right"/>
              <w:rPr>
                <w:rFonts w:ascii="Verdana" w:hAnsi="Verdana" w:cs="Arial"/>
                <w:sz w:val="16"/>
                <w:szCs w:val="16"/>
                <w:lang w:eastAsia="pt-BR"/>
              </w:rPr>
            </w:pPr>
            <w:r w:rsidRPr="00007BF4">
              <w:rPr>
                <w:rFonts w:ascii="Verdana" w:hAnsi="Verdana" w:cs="Arial"/>
                <w:sz w:val="16"/>
                <w:szCs w:val="16"/>
                <w:lang w:eastAsia="pt-BR"/>
              </w:rPr>
              <w:t>695</w:t>
            </w:r>
          </w:p>
        </w:tc>
      </w:tr>
      <w:tr w:rsidR="00007BF4" w:rsidRPr="00007BF4" w14:paraId="0E8999A1" w14:textId="77777777" w:rsidTr="00285E5C">
        <w:trPr>
          <w:trHeight w:val="300"/>
        </w:trPr>
        <w:tc>
          <w:tcPr>
            <w:tcW w:w="5822" w:type="dxa"/>
            <w:tcBorders>
              <w:top w:val="nil"/>
              <w:left w:val="single" w:sz="8" w:space="0" w:color="FFFFFF"/>
              <w:bottom w:val="single" w:sz="8" w:space="0" w:color="FFFFFF"/>
              <w:right w:val="single" w:sz="8" w:space="0" w:color="FFFFFF"/>
            </w:tcBorders>
            <w:shd w:val="clear" w:color="000000" w:fill="A6A6A6"/>
            <w:vAlign w:val="center"/>
            <w:hideMark/>
          </w:tcPr>
          <w:p w14:paraId="3B10EF35" w14:textId="77777777" w:rsidR="00007BF4" w:rsidRPr="00007BF4" w:rsidRDefault="00007BF4" w:rsidP="007C0984">
            <w:pPr>
              <w:suppressAutoHyphens w:val="0"/>
              <w:jc w:val="both"/>
              <w:rPr>
                <w:rFonts w:ascii="Verdana" w:hAnsi="Verdana" w:cs="Arial"/>
                <w:b/>
                <w:bCs/>
                <w:sz w:val="16"/>
                <w:szCs w:val="16"/>
                <w:lang w:eastAsia="pt-BR"/>
              </w:rPr>
            </w:pPr>
            <w:r w:rsidRPr="00007BF4">
              <w:rPr>
                <w:rFonts w:ascii="Verdana" w:hAnsi="Verdana" w:cs="Arial"/>
                <w:b/>
                <w:bCs/>
                <w:sz w:val="16"/>
                <w:szCs w:val="16"/>
                <w:lang w:eastAsia="pt-BR"/>
              </w:rPr>
              <w:t>Total</w:t>
            </w:r>
          </w:p>
        </w:tc>
        <w:tc>
          <w:tcPr>
            <w:tcW w:w="1120" w:type="dxa"/>
            <w:tcBorders>
              <w:top w:val="nil"/>
              <w:left w:val="nil"/>
              <w:bottom w:val="single" w:sz="8" w:space="0" w:color="FFFFFF"/>
              <w:right w:val="single" w:sz="8" w:space="0" w:color="FFFFFF"/>
            </w:tcBorders>
            <w:shd w:val="clear" w:color="000000" w:fill="A6A6A6"/>
            <w:vAlign w:val="center"/>
            <w:hideMark/>
          </w:tcPr>
          <w:p w14:paraId="13B58BE3" w14:textId="77777777" w:rsidR="00007BF4" w:rsidRPr="00007BF4" w:rsidRDefault="00007BF4" w:rsidP="007C0984">
            <w:pPr>
              <w:suppressAutoHyphens w:val="0"/>
              <w:jc w:val="right"/>
              <w:rPr>
                <w:rFonts w:ascii="Verdana" w:hAnsi="Verdana" w:cs="Arial"/>
                <w:b/>
                <w:bCs/>
                <w:sz w:val="16"/>
                <w:szCs w:val="16"/>
                <w:lang w:eastAsia="pt-BR"/>
              </w:rPr>
            </w:pPr>
            <w:r w:rsidRPr="00007BF4">
              <w:rPr>
                <w:rFonts w:ascii="Verdana" w:hAnsi="Verdana" w:cs="Arial"/>
                <w:b/>
                <w:bCs/>
                <w:sz w:val="16"/>
                <w:szCs w:val="16"/>
                <w:lang w:eastAsia="pt-BR"/>
              </w:rPr>
              <w:t>20.584</w:t>
            </w:r>
          </w:p>
        </w:tc>
        <w:tc>
          <w:tcPr>
            <w:tcW w:w="1120" w:type="dxa"/>
            <w:tcBorders>
              <w:top w:val="nil"/>
              <w:left w:val="nil"/>
              <w:bottom w:val="single" w:sz="8" w:space="0" w:color="FFFFFF"/>
              <w:right w:val="single" w:sz="8" w:space="0" w:color="FFFFFF"/>
            </w:tcBorders>
            <w:shd w:val="clear" w:color="000000" w:fill="A6A6A6"/>
            <w:vAlign w:val="center"/>
            <w:hideMark/>
          </w:tcPr>
          <w:p w14:paraId="36C44FD1" w14:textId="77777777" w:rsidR="00007BF4" w:rsidRPr="00007BF4" w:rsidRDefault="00007BF4" w:rsidP="007C0984">
            <w:pPr>
              <w:suppressAutoHyphens w:val="0"/>
              <w:jc w:val="right"/>
              <w:rPr>
                <w:rFonts w:ascii="Verdana" w:hAnsi="Verdana" w:cs="Arial"/>
                <w:b/>
                <w:bCs/>
                <w:sz w:val="16"/>
                <w:szCs w:val="16"/>
                <w:lang w:eastAsia="pt-BR"/>
              </w:rPr>
            </w:pPr>
            <w:r w:rsidRPr="00007BF4">
              <w:rPr>
                <w:rFonts w:ascii="Verdana" w:hAnsi="Verdana" w:cs="Arial"/>
                <w:b/>
                <w:bCs/>
                <w:sz w:val="16"/>
                <w:szCs w:val="16"/>
                <w:lang w:eastAsia="pt-BR"/>
              </w:rPr>
              <w:t>34.638</w:t>
            </w:r>
          </w:p>
        </w:tc>
        <w:tc>
          <w:tcPr>
            <w:tcW w:w="1120" w:type="dxa"/>
            <w:tcBorders>
              <w:top w:val="nil"/>
              <w:left w:val="nil"/>
              <w:bottom w:val="single" w:sz="8" w:space="0" w:color="FFFFFF"/>
              <w:right w:val="single" w:sz="8" w:space="0" w:color="FFFFFF"/>
            </w:tcBorders>
            <w:shd w:val="clear" w:color="000000" w:fill="A6A6A6"/>
            <w:vAlign w:val="center"/>
            <w:hideMark/>
          </w:tcPr>
          <w:p w14:paraId="2436E24A" w14:textId="77DA4592" w:rsidR="00007BF4" w:rsidRPr="00007BF4" w:rsidRDefault="00C91F2D" w:rsidP="007C0984">
            <w:pPr>
              <w:suppressAutoHyphens w:val="0"/>
              <w:jc w:val="right"/>
              <w:rPr>
                <w:rFonts w:ascii="Verdana" w:hAnsi="Verdana" w:cs="Arial"/>
                <w:b/>
                <w:bCs/>
                <w:sz w:val="16"/>
                <w:szCs w:val="16"/>
                <w:lang w:eastAsia="pt-BR"/>
              </w:rPr>
            </w:pPr>
            <w:r>
              <w:rPr>
                <w:rFonts w:ascii="Verdana" w:hAnsi="Verdana" w:cs="Arial"/>
                <w:b/>
                <w:bCs/>
                <w:sz w:val="16"/>
                <w:szCs w:val="16"/>
                <w:lang w:eastAsia="pt-BR"/>
              </w:rPr>
              <w:t>(</w:t>
            </w:r>
            <w:r w:rsidR="00007BF4" w:rsidRPr="00007BF4">
              <w:rPr>
                <w:rFonts w:ascii="Verdana" w:hAnsi="Verdana" w:cs="Arial"/>
                <w:b/>
                <w:bCs/>
                <w:sz w:val="16"/>
                <w:szCs w:val="16"/>
                <w:lang w:eastAsia="pt-BR"/>
              </w:rPr>
              <w:t>25.796</w:t>
            </w:r>
            <w:r>
              <w:rPr>
                <w:rFonts w:ascii="Verdana" w:hAnsi="Verdana" w:cs="Arial"/>
                <w:b/>
                <w:bCs/>
                <w:sz w:val="16"/>
                <w:szCs w:val="16"/>
                <w:lang w:eastAsia="pt-BR"/>
              </w:rPr>
              <w:t>)</w:t>
            </w:r>
          </w:p>
        </w:tc>
        <w:tc>
          <w:tcPr>
            <w:tcW w:w="1120" w:type="dxa"/>
            <w:tcBorders>
              <w:top w:val="nil"/>
              <w:left w:val="nil"/>
              <w:bottom w:val="single" w:sz="8" w:space="0" w:color="FFFFFF"/>
              <w:right w:val="single" w:sz="8" w:space="0" w:color="FFFFFF"/>
            </w:tcBorders>
            <w:shd w:val="clear" w:color="000000" w:fill="A6A6A6"/>
            <w:vAlign w:val="center"/>
            <w:hideMark/>
          </w:tcPr>
          <w:p w14:paraId="6893F0CB" w14:textId="77777777" w:rsidR="00007BF4" w:rsidRPr="00007BF4" w:rsidRDefault="00007BF4" w:rsidP="007C0984">
            <w:pPr>
              <w:suppressAutoHyphens w:val="0"/>
              <w:jc w:val="right"/>
              <w:rPr>
                <w:rFonts w:ascii="Verdana" w:hAnsi="Verdana" w:cs="Arial"/>
                <w:b/>
                <w:bCs/>
                <w:sz w:val="16"/>
                <w:szCs w:val="16"/>
                <w:lang w:eastAsia="pt-BR"/>
              </w:rPr>
            </w:pPr>
            <w:r w:rsidRPr="00007BF4">
              <w:rPr>
                <w:rFonts w:ascii="Verdana" w:hAnsi="Verdana" w:cs="Arial"/>
                <w:b/>
                <w:bCs/>
                <w:sz w:val="16"/>
                <w:szCs w:val="16"/>
                <w:lang w:eastAsia="pt-BR"/>
              </w:rPr>
              <w:t>2.680</w:t>
            </w:r>
          </w:p>
        </w:tc>
      </w:tr>
    </w:tbl>
    <w:p w14:paraId="7FA2DAB3" w14:textId="7EA154BC" w:rsidR="008539FD" w:rsidRPr="004652D7" w:rsidRDefault="000B7AC2" w:rsidP="00285E5C">
      <w:pPr>
        <w:pStyle w:val="UmPontoNovo9"/>
        <w:numPr>
          <w:ilvl w:val="3"/>
          <w:numId w:val="62"/>
        </w:numPr>
        <w:spacing w:after="120"/>
        <w:ind w:left="284" w:right="142" w:hanging="284"/>
        <w:jc w:val="both"/>
        <w:rPr>
          <w:rFonts w:ascii="Verdana" w:hAnsi="Verdana" w:cs="Arial"/>
          <w:sz w:val="16"/>
          <w:szCs w:val="16"/>
        </w:rPr>
      </w:pPr>
      <w:r w:rsidRPr="004652D7">
        <w:rPr>
          <w:rFonts w:ascii="Verdana" w:hAnsi="Verdana" w:cs="Arial"/>
          <w:sz w:val="16"/>
          <w:szCs w:val="16"/>
        </w:rPr>
        <w:t xml:space="preserve">Em 2016, a sede utilizada </w:t>
      </w:r>
      <w:proofErr w:type="gramStart"/>
      <w:r w:rsidRPr="004652D7">
        <w:rPr>
          <w:rFonts w:ascii="Verdana" w:hAnsi="Verdana" w:cs="Arial"/>
          <w:sz w:val="16"/>
          <w:szCs w:val="16"/>
        </w:rPr>
        <w:t>pela Fomento</w:t>
      </w:r>
      <w:proofErr w:type="gramEnd"/>
      <w:r w:rsidRPr="004652D7">
        <w:rPr>
          <w:rFonts w:ascii="Verdana" w:hAnsi="Verdana" w:cs="Arial"/>
          <w:sz w:val="16"/>
          <w:szCs w:val="16"/>
        </w:rPr>
        <w:t xml:space="preserve"> Paraná foi transferida pelo BADEP ao Estado do Paraná, que cedeu salas no prédio de sua propriedade, sendo ressarcidos os gastos com condomínio. </w:t>
      </w:r>
      <w:r w:rsidR="00DC138D" w:rsidRPr="004652D7">
        <w:rPr>
          <w:rFonts w:ascii="Verdana" w:hAnsi="Verdana" w:cs="Arial"/>
          <w:sz w:val="16"/>
          <w:szCs w:val="16"/>
        </w:rPr>
        <w:t>O montante relativo a ess</w:t>
      </w:r>
      <w:r w:rsidRPr="004652D7">
        <w:rPr>
          <w:rFonts w:ascii="Verdana" w:hAnsi="Verdana" w:cs="Arial"/>
          <w:sz w:val="16"/>
          <w:szCs w:val="16"/>
        </w:rPr>
        <w:t xml:space="preserve">e ressarcimento </w:t>
      </w:r>
      <w:r w:rsidR="00DC138D" w:rsidRPr="004652D7">
        <w:rPr>
          <w:rFonts w:ascii="Verdana" w:hAnsi="Verdana" w:cs="Arial"/>
          <w:sz w:val="16"/>
          <w:szCs w:val="16"/>
        </w:rPr>
        <w:t xml:space="preserve">foi registrado </w:t>
      </w:r>
      <w:r w:rsidRPr="004652D7">
        <w:rPr>
          <w:rFonts w:ascii="Verdana" w:hAnsi="Verdana" w:cs="Arial"/>
          <w:sz w:val="16"/>
          <w:szCs w:val="16"/>
        </w:rPr>
        <w:t>até junho de 2018, quando a Fomento Paraná passou a fazer u</w:t>
      </w:r>
      <w:r w:rsidR="00DC138D" w:rsidRPr="004652D7">
        <w:rPr>
          <w:rFonts w:ascii="Verdana" w:hAnsi="Verdana" w:cs="Arial"/>
          <w:sz w:val="16"/>
          <w:szCs w:val="16"/>
        </w:rPr>
        <w:t>so de nova sede</w:t>
      </w:r>
      <w:r w:rsidR="00660B9E" w:rsidRPr="004652D7">
        <w:rPr>
          <w:rFonts w:ascii="Verdana" w:hAnsi="Verdana" w:cs="Arial"/>
          <w:sz w:val="16"/>
          <w:szCs w:val="16"/>
        </w:rPr>
        <w:t>, mediante locação</w:t>
      </w:r>
      <w:r w:rsidRPr="004652D7">
        <w:rPr>
          <w:rFonts w:ascii="Verdana" w:hAnsi="Verdana" w:cs="Arial"/>
          <w:sz w:val="16"/>
          <w:szCs w:val="16"/>
        </w:rPr>
        <w:t>.</w:t>
      </w:r>
    </w:p>
    <w:p w14:paraId="1D8C183D" w14:textId="5FE566B0" w:rsidR="001B3BBE" w:rsidRPr="00556D9A" w:rsidRDefault="001B3BBE" w:rsidP="007C0984">
      <w:pPr>
        <w:pStyle w:val="Ttulo1"/>
        <w:tabs>
          <w:tab w:val="clear" w:pos="432"/>
        </w:tabs>
        <w:suppressAutoHyphens w:val="0"/>
        <w:snapToGrid w:val="0"/>
        <w:spacing w:after="240"/>
        <w:ind w:left="0" w:firstLine="0"/>
        <w:jc w:val="both"/>
        <w:rPr>
          <w:rFonts w:ascii="Verdana" w:hAnsi="Verdana"/>
          <w:sz w:val="20"/>
          <w:szCs w:val="20"/>
        </w:rPr>
      </w:pPr>
      <w:bookmarkStart w:id="134" w:name="_Toc51687961"/>
      <w:r w:rsidRPr="00556D9A">
        <w:rPr>
          <w:rFonts w:ascii="Verdana" w:hAnsi="Verdana"/>
          <w:sz w:val="20"/>
          <w:szCs w:val="20"/>
        </w:rPr>
        <w:t xml:space="preserve">Nota 23 </w:t>
      </w:r>
      <w:r w:rsidR="00007BF4" w:rsidRPr="00556D9A">
        <w:rPr>
          <w:rFonts w:ascii="Verdana" w:hAnsi="Verdana"/>
          <w:sz w:val="20"/>
          <w:szCs w:val="20"/>
        </w:rPr>
        <w:t>-</w:t>
      </w:r>
      <w:r w:rsidR="00241358" w:rsidRPr="00556D9A">
        <w:rPr>
          <w:rFonts w:ascii="Verdana" w:hAnsi="Verdana"/>
          <w:sz w:val="20"/>
          <w:szCs w:val="20"/>
        </w:rPr>
        <w:t xml:space="preserve"> Adequação de capital</w:t>
      </w:r>
      <w:bookmarkEnd w:id="134"/>
    </w:p>
    <w:p w14:paraId="08A1327D" w14:textId="77777777" w:rsidR="001C2BD7" w:rsidRDefault="001C2BD7" w:rsidP="001C2BD7">
      <w:pPr>
        <w:jc w:val="both"/>
        <w:rPr>
          <w:rFonts w:ascii="Verdana" w:hAnsi="Verdana" w:cs="Arial"/>
          <w:sz w:val="20"/>
          <w:szCs w:val="20"/>
          <w:lang w:eastAsia="en-US"/>
        </w:rPr>
      </w:pPr>
      <w:proofErr w:type="gramStart"/>
      <w:r w:rsidRPr="001C2BD7">
        <w:rPr>
          <w:rFonts w:ascii="Verdana" w:hAnsi="Verdana" w:cs="Arial"/>
          <w:sz w:val="20"/>
          <w:szCs w:val="20"/>
          <w:lang w:eastAsia="en-US"/>
        </w:rPr>
        <w:t>A Fomento</w:t>
      </w:r>
      <w:proofErr w:type="gramEnd"/>
      <w:r w:rsidRPr="001C2BD7">
        <w:rPr>
          <w:rFonts w:ascii="Verdana" w:hAnsi="Verdana" w:cs="Arial"/>
          <w:sz w:val="20"/>
          <w:szCs w:val="20"/>
          <w:lang w:eastAsia="en-US"/>
        </w:rPr>
        <w:t xml:space="preserve"> Paraná atua conforme as regras de requerimento de capital preconizadas no Acordo de Basileia III, do qual o Brasil é signatário, e que resultam em um conjunto de resoluções e circulares divulgadas pelo Conselho Monetário Nacional (CMN) e Banco Central do Brasil (BACEN), que tratam do cálculo do Patrimônio de Referência (PR) e dos requerimentos mínimos de patrimônio e adicional de capital principal compatível com os riscos, representado pelo Ativo Ponderado pelo Risco (RWA).</w:t>
      </w:r>
    </w:p>
    <w:p w14:paraId="1D4C52C5" w14:textId="2B1AA746" w:rsidR="00DC138D" w:rsidRPr="00556D9A" w:rsidRDefault="001C2BD7" w:rsidP="001C2BD7">
      <w:pPr>
        <w:jc w:val="both"/>
        <w:rPr>
          <w:rFonts w:ascii="Verdana" w:hAnsi="Verdana" w:cs="Arial"/>
          <w:sz w:val="20"/>
          <w:szCs w:val="20"/>
          <w:lang w:eastAsia="en-US"/>
        </w:rPr>
      </w:pPr>
      <w:r w:rsidRPr="001C2BD7">
        <w:rPr>
          <w:rFonts w:ascii="Verdana" w:hAnsi="Verdana" w:cs="Arial"/>
          <w:sz w:val="20"/>
          <w:szCs w:val="20"/>
          <w:lang w:eastAsia="en-US"/>
        </w:rPr>
        <w:lastRenderedPageBreak/>
        <w:t>O detalhamento do capital requerido relativamente ao RWA é o seguinte:</w:t>
      </w:r>
    </w:p>
    <w:p w14:paraId="0BC5D7B6" w14:textId="77777777" w:rsidR="00912F0B" w:rsidRPr="00556D9A" w:rsidRDefault="00912F0B" w:rsidP="007C0984">
      <w:pPr>
        <w:jc w:val="both"/>
        <w:rPr>
          <w:rFonts w:ascii="Verdana" w:hAnsi="Verdana" w:cs="Arial"/>
          <w:sz w:val="20"/>
          <w:szCs w:val="20"/>
          <w:lang w:eastAsia="en-US"/>
        </w:rPr>
      </w:pPr>
    </w:p>
    <w:tbl>
      <w:tblPr>
        <w:tblW w:w="10425" w:type="dxa"/>
        <w:tblInd w:w="60" w:type="dxa"/>
        <w:tblCellMar>
          <w:left w:w="70" w:type="dxa"/>
          <w:right w:w="70" w:type="dxa"/>
        </w:tblCellMar>
        <w:tblLook w:val="04A0" w:firstRow="1" w:lastRow="0" w:firstColumn="1" w:lastColumn="0" w:noHBand="0" w:noVBand="1"/>
      </w:tblPr>
      <w:tblGrid>
        <w:gridCol w:w="7665"/>
        <w:gridCol w:w="1380"/>
        <w:gridCol w:w="1380"/>
      </w:tblGrid>
      <w:tr w:rsidR="008A55D3" w:rsidRPr="00556D9A" w14:paraId="7137C104" w14:textId="77777777" w:rsidTr="00285E5C">
        <w:trPr>
          <w:trHeight w:val="300"/>
        </w:trPr>
        <w:tc>
          <w:tcPr>
            <w:tcW w:w="7665"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2663ED22" w14:textId="77777777" w:rsidR="008A55D3" w:rsidRPr="00556D9A" w:rsidRDefault="008A55D3" w:rsidP="007C0984">
            <w:pPr>
              <w:suppressAutoHyphens w:val="0"/>
              <w:jc w:val="center"/>
              <w:rPr>
                <w:rFonts w:ascii="Verdana" w:hAnsi="Verdana" w:cs="Arial"/>
                <w:b/>
                <w:bCs/>
                <w:sz w:val="16"/>
                <w:szCs w:val="16"/>
                <w:lang w:eastAsia="pt-BR"/>
              </w:rPr>
            </w:pPr>
            <w:r w:rsidRPr="00556D9A">
              <w:rPr>
                <w:rFonts w:ascii="Verdana" w:hAnsi="Verdana" w:cs="Arial"/>
                <w:b/>
                <w:bCs/>
                <w:sz w:val="16"/>
                <w:szCs w:val="16"/>
                <w:lang w:eastAsia="pt-BR"/>
              </w:rPr>
              <w:t> </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628D0B6A" w14:textId="77777777" w:rsidR="008A55D3" w:rsidRPr="00556D9A" w:rsidRDefault="008A55D3" w:rsidP="007C0984">
            <w:pPr>
              <w:suppressAutoHyphens w:val="0"/>
              <w:jc w:val="center"/>
              <w:rPr>
                <w:rFonts w:ascii="Verdana" w:hAnsi="Verdana" w:cs="Arial"/>
                <w:b/>
                <w:bCs/>
                <w:sz w:val="16"/>
                <w:szCs w:val="16"/>
                <w:lang w:eastAsia="pt-BR"/>
              </w:rPr>
            </w:pPr>
            <w:r w:rsidRPr="00556D9A">
              <w:rPr>
                <w:rFonts w:ascii="Verdana" w:hAnsi="Verdana" w:cs="Arial"/>
                <w:b/>
                <w:bCs/>
                <w:sz w:val="16"/>
                <w:szCs w:val="16"/>
                <w:lang w:eastAsia="pt-BR"/>
              </w:rPr>
              <w:t>30.06.2020</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57FBC815" w14:textId="77777777" w:rsidR="008A55D3" w:rsidRPr="00556D9A" w:rsidRDefault="008A55D3" w:rsidP="007C0984">
            <w:pPr>
              <w:suppressAutoHyphens w:val="0"/>
              <w:jc w:val="center"/>
              <w:rPr>
                <w:rFonts w:ascii="Verdana" w:hAnsi="Verdana" w:cs="Arial"/>
                <w:b/>
                <w:bCs/>
                <w:sz w:val="16"/>
                <w:szCs w:val="16"/>
                <w:lang w:eastAsia="pt-BR"/>
              </w:rPr>
            </w:pPr>
            <w:r w:rsidRPr="00556D9A">
              <w:rPr>
                <w:rFonts w:ascii="Verdana" w:hAnsi="Verdana" w:cs="Arial"/>
                <w:b/>
                <w:bCs/>
                <w:sz w:val="16"/>
                <w:szCs w:val="16"/>
                <w:lang w:eastAsia="pt-BR"/>
              </w:rPr>
              <w:t>31.12.2019</w:t>
            </w:r>
          </w:p>
        </w:tc>
      </w:tr>
      <w:tr w:rsidR="008A55D3" w:rsidRPr="00556D9A" w14:paraId="20AAB177" w14:textId="77777777" w:rsidTr="00285E5C">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02F4AC2B" w14:textId="77777777" w:rsidR="008A55D3" w:rsidRPr="00556D9A" w:rsidRDefault="008A55D3" w:rsidP="007C0984">
            <w:pPr>
              <w:suppressAutoHyphens w:val="0"/>
              <w:jc w:val="both"/>
              <w:rPr>
                <w:rFonts w:ascii="Verdana" w:hAnsi="Verdana" w:cs="Arial"/>
                <w:sz w:val="16"/>
                <w:szCs w:val="16"/>
                <w:lang w:eastAsia="pt-BR"/>
              </w:rPr>
            </w:pPr>
            <w:r w:rsidRPr="00556D9A">
              <w:rPr>
                <w:rFonts w:ascii="Verdana" w:hAnsi="Verdana" w:cs="Arial"/>
                <w:sz w:val="16"/>
                <w:szCs w:val="16"/>
                <w:lang w:eastAsia="pt-BR"/>
              </w:rPr>
              <w:t>Patrimônio de Referência - PR</w:t>
            </w:r>
          </w:p>
        </w:tc>
        <w:tc>
          <w:tcPr>
            <w:tcW w:w="1380" w:type="dxa"/>
            <w:tcBorders>
              <w:top w:val="nil"/>
              <w:left w:val="nil"/>
              <w:bottom w:val="single" w:sz="8" w:space="0" w:color="FFFFFF"/>
              <w:right w:val="single" w:sz="8" w:space="0" w:color="FFFFFF"/>
            </w:tcBorders>
            <w:shd w:val="clear" w:color="000000" w:fill="F2F2F2"/>
            <w:vAlign w:val="center"/>
            <w:hideMark/>
          </w:tcPr>
          <w:p w14:paraId="7F7DAEE1" w14:textId="77777777" w:rsidR="008A55D3" w:rsidRPr="00556D9A" w:rsidRDefault="008A55D3" w:rsidP="007C0984">
            <w:pPr>
              <w:suppressAutoHyphens w:val="0"/>
              <w:jc w:val="right"/>
              <w:rPr>
                <w:rFonts w:ascii="Verdana" w:hAnsi="Verdana" w:cs="Arial"/>
                <w:sz w:val="16"/>
                <w:szCs w:val="16"/>
                <w:lang w:eastAsia="pt-BR"/>
              </w:rPr>
            </w:pPr>
            <w:r w:rsidRPr="00556D9A">
              <w:rPr>
                <w:rFonts w:ascii="Verdana" w:hAnsi="Verdana" w:cs="Arial"/>
                <w:sz w:val="16"/>
                <w:szCs w:val="16"/>
                <w:lang w:eastAsia="pt-BR"/>
              </w:rPr>
              <w:t>1.820.897</w:t>
            </w:r>
          </w:p>
        </w:tc>
        <w:tc>
          <w:tcPr>
            <w:tcW w:w="1380" w:type="dxa"/>
            <w:tcBorders>
              <w:top w:val="nil"/>
              <w:left w:val="nil"/>
              <w:bottom w:val="single" w:sz="8" w:space="0" w:color="FFFFFF"/>
              <w:right w:val="single" w:sz="8" w:space="0" w:color="FFFFFF"/>
            </w:tcBorders>
            <w:shd w:val="clear" w:color="000000" w:fill="F2F2F2"/>
            <w:vAlign w:val="center"/>
            <w:hideMark/>
          </w:tcPr>
          <w:p w14:paraId="13AAF5F7" w14:textId="77777777" w:rsidR="008A55D3" w:rsidRPr="00556D9A" w:rsidRDefault="008A55D3" w:rsidP="007C0984">
            <w:pPr>
              <w:suppressAutoHyphens w:val="0"/>
              <w:jc w:val="right"/>
              <w:rPr>
                <w:rFonts w:ascii="Verdana" w:hAnsi="Verdana" w:cs="Arial"/>
                <w:sz w:val="16"/>
                <w:szCs w:val="16"/>
                <w:lang w:eastAsia="pt-BR"/>
              </w:rPr>
            </w:pPr>
            <w:r w:rsidRPr="00556D9A">
              <w:rPr>
                <w:rFonts w:ascii="Verdana" w:hAnsi="Verdana" w:cs="Arial"/>
                <w:sz w:val="16"/>
                <w:szCs w:val="16"/>
                <w:lang w:eastAsia="pt-BR"/>
              </w:rPr>
              <w:t>1.793.753</w:t>
            </w:r>
          </w:p>
        </w:tc>
      </w:tr>
      <w:tr w:rsidR="008A55D3" w:rsidRPr="00556D9A" w14:paraId="40664DC2" w14:textId="77777777" w:rsidTr="00285E5C">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4F66E691" w14:textId="77777777" w:rsidR="008A55D3" w:rsidRPr="00556D9A" w:rsidRDefault="008A55D3" w:rsidP="007C0984">
            <w:pPr>
              <w:suppressAutoHyphens w:val="0"/>
              <w:jc w:val="both"/>
              <w:rPr>
                <w:rFonts w:ascii="Verdana" w:hAnsi="Verdana" w:cs="Arial"/>
                <w:sz w:val="16"/>
                <w:szCs w:val="16"/>
                <w:lang w:eastAsia="pt-BR"/>
              </w:rPr>
            </w:pPr>
            <w:r w:rsidRPr="00556D9A">
              <w:rPr>
                <w:rFonts w:ascii="Verdana" w:hAnsi="Verdana" w:cs="Arial"/>
                <w:sz w:val="16"/>
                <w:szCs w:val="16"/>
                <w:lang w:eastAsia="pt-BR"/>
              </w:rPr>
              <w:t>Capital destacado para operações com o setor público</w:t>
            </w:r>
          </w:p>
        </w:tc>
        <w:tc>
          <w:tcPr>
            <w:tcW w:w="1380" w:type="dxa"/>
            <w:tcBorders>
              <w:top w:val="nil"/>
              <w:left w:val="nil"/>
              <w:bottom w:val="single" w:sz="8" w:space="0" w:color="FFFFFF"/>
              <w:right w:val="single" w:sz="8" w:space="0" w:color="FFFFFF"/>
            </w:tcBorders>
            <w:shd w:val="clear" w:color="000000" w:fill="F2F2F2"/>
            <w:vAlign w:val="center"/>
            <w:hideMark/>
          </w:tcPr>
          <w:p w14:paraId="39A81554" w14:textId="094EAABB" w:rsidR="008A55D3" w:rsidRPr="00556D9A" w:rsidRDefault="001C2BD7"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A55D3" w:rsidRPr="00556D9A">
              <w:rPr>
                <w:rFonts w:ascii="Verdana" w:hAnsi="Verdana" w:cs="Arial"/>
                <w:sz w:val="16"/>
                <w:szCs w:val="16"/>
                <w:lang w:eastAsia="pt-BR"/>
              </w:rPr>
              <w:t>1.476.297</w:t>
            </w:r>
            <w:r>
              <w:rPr>
                <w:rFonts w:ascii="Verdana" w:hAnsi="Verdana" w:cs="Arial"/>
                <w:sz w:val="16"/>
                <w:szCs w:val="16"/>
                <w:lang w:eastAsia="pt-BR"/>
              </w:rPr>
              <w:t>)</w:t>
            </w:r>
          </w:p>
        </w:tc>
        <w:tc>
          <w:tcPr>
            <w:tcW w:w="1380" w:type="dxa"/>
            <w:tcBorders>
              <w:top w:val="nil"/>
              <w:left w:val="nil"/>
              <w:bottom w:val="single" w:sz="8" w:space="0" w:color="FFFFFF"/>
              <w:right w:val="single" w:sz="8" w:space="0" w:color="FFFFFF"/>
            </w:tcBorders>
            <w:shd w:val="clear" w:color="000000" w:fill="F2F2F2"/>
            <w:vAlign w:val="center"/>
            <w:hideMark/>
          </w:tcPr>
          <w:p w14:paraId="00470A64" w14:textId="0A94D212" w:rsidR="008A55D3" w:rsidRPr="00556D9A" w:rsidRDefault="001C2BD7" w:rsidP="007C0984">
            <w:pPr>
              <w:suppressAutoHyphens w:val="0"/>
              <w:jc w:val="right"/>
              <w:rPr>
                <w:rFonts w:ascii="Verdana" w:hAnsi="Verdana" w:cs="Arial"/>
                <w:sz w:val="16"/>
                <w:szCs w:val="16"/>
                <w:lang w:eastAsia="pt-BR"/>
              </w:rPr>
            </w:pPr>
            <w:r>
              <w:rPr>
                <w:rFonts w:ascii="Verdana" w:hAnsi="Verdana" w:cs="Arial"/>
                <w:sz w:val="16"/>
                <w:szCs w:val="16"/>
                <w:lang w:eastAsia="pt-BR"/>
              </w:rPr>
              <w:t>(</w:t>
            </w:r>
            <w:r w:rsidR="008A55D3" w:rsidRPr="00556D9A">
              <w:rPr>
                <w:rFonts w:ascii="Verdana" w:hAnsi="Verdana" w:cs="Arial"/>
                <w:sz w:val="16"/>
                <w:szCs w:val="16"/>
                <w:lang w:eastAsia="pt-BR"/>
              </w:rPr>
              <w:t>1.476.297</w:t>
            </w:r>
            <w:r>
              <w:rPr>
                <w:rFonts w:ascii="Verdana" w:hAnsi="Verdana" w:cs="Arial"/>
                <w:sz w:val="16"/>
                <w:szCs w:val="16"/>
                <w:lang w:eastAsia="pt-BR"/>
              </w:rPr>
              <w:t>)</w:t>
            </w:r>
          </w:p>
        </w:tc>
      </w:tr>
      <w:tr w:rsidR="008A55D3" w:rsidRPr="00556D9A" w14:paraId="1E68F6F6" w14:textId="77777777" w:rsidTr="00285E5C">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2FC1E47F" w14:textId="77777777" w:rsidR="008A55D3" w:rsidRPr="00556D9A" w:rsidRDefault="008A55D3" w:rsidP="007C0984">
            <w:pPr>
              <w:suppressAutoHyphens w:val="0"/>
              <w:jc w:val="both"/>
              <w:rPr>
                <w:rFonts w:ascii="Verdana" w:hAnsi="Verdana" w:cs="Arial"/>
                <w:sz w:val="16"/>
                <w:szCs w:val="16"/>
                <w:lang w:eastAsia="pt-BR"/>
              </w:rPr>
            </w:pPr>
            <w:r w:rsidRPr="00556D9A">
              <w:rPr>
                <w:rFonts w:ascii="Verdana" w:hAnsi="Verdana" w:cs="Arial"/>
                <w:sz w:val="16"/>
                <w:szCs w:val="16"/>
                <w:lang w:eastAsia="pt-BR"/>
              </w:rPr>
              <w:t>PR para comparação com o RWA</w:t>
            </w:r>
          </w:p>
        </w:tc>
        <w:tc>
          <w:tcPr>
            <w:tcW w:w="1380" w:type="dxa"/>
            <w:tcBorders>
              <w:top w:val="nil"/>
              <w:left w:val="nil"/>
              <w:bottom w:val="single" w:sz="8" w:space="0" w:color="FFFFFF"/>
              <w:right w:val="single" w:sz="8" w:space="0" w:color="FFFFFF"/>
            </w:tcBorders>
            <w:shd w:val="clear" w:color="000000" w:fill="F2F2F2"/>
            <w:vAlign w:val="center"/>
            <w:hideMark/>
          </w:tcPr>
          <w:p w14:paraId="3C6795E8" w14:textId="77777777" w:rsidR="008A55D3" w:rsidRPr="00556D9A" w:rsidRDefault="008A55D3" w:rsidP="007C0984">
            <w:pPr>
              <w:suppressAutoHyphens w:val="0"/>
              <w:jc w:val="right"/>
              <w:rPr>
                <w:rFonts w:ascii="Verdana" w:hAnsi="Verdana" w:cs="Arial"/>
                <w:sz w:val="16"/>
                <w:szCs w:val="16"/>
                <w:lang w:eastAsia="pt-BR"/>
              </w:rPr>
            </w:pPr>
            <w:r w:rsidRPr="00556D9A">
              <w:rPr>
                <w:rFonts w:ascii="Verdana" w:hAnsi="Verdana" w:cs="Arial"/>
                <w:sz w:val="16"/>
                <w:szCs w:val="16"/>
                <w:lang w:eastAsia="pt-BR"/>
              </w:rPr>
              <w:t>344.600</w:t>
            </w:r>
          </w:p>
        </w:tc>
        <w:tc>
          <w:tcPr>
            <w:tcW w:w="1380" w:type="dxa"/>
            <w:tcBorders>
              <w:top w:val="nil"/>
              <w:left w:val="nil"/>
              <w:bottom w:val="single" w:sz="8" w:space="0" w:color="FFFFFF"/>
              <w:right w:val="single" w:sz="8" w:space="0" w:color="FFFFFF"/>
            </w:tcBorders>
            <w:shd w:val="clear" w:color="000000" w:fill="F2F2F2"/>
            <w:vAlign w:val="center"/>
            <w:hideMark/>
          </w:tcPr>
          <w:p w14:paraId="6CEEC0D7" w14:textId="77777777" w:rsidR="008A55D3" w:rsidRPr="00556D9A" w:rsidRDefault="008A55D3" w:rsidP="007C0984">
            <w:pPr>
              <w:suppressAutoHyphens w:val="0"/>
              <w:jc w:val="right"/>
              <w:rPr>
                <w:rFonts w:ascii="Verdana" w:hAnsi="Verdana" w:cs="Arial"/>
                <w:sz w:val="16"/>
                <w:szCs w:val="16"/>
                <w:lang w:eastAsia="pt-BR"/>
              </w:rPr>
            </w:pPr>
            <w:r w:rsidRPr="00556D9A">
              <w:rPr>
                <w:rFonts w:ascii="Verdana" w:hAnsi="Verdana" w:cs="Arial"/>
                <w:sz w:val="16"/>
                <w:szCs w:val="16"/>
                <w:lang w:eastAsia="pt-BR"/>
              </w:rPr>
              <w:t>317.456</w:t>
            </w:r>
          </w:p>
        </w:tc>
      </w:tr>
      <w:tr w:rsidR="008A55D3" w:rsidRPr="001C2BD7" w14:paraId="554BFBC1" w14:textId="77777777" w:rsidTr="00285E5C">
        <w:trPr>
          <w:trHeight w:val="300"/>
        </w:trPr>
        <w:tc>
          <w:tcPr>
            <w:tcW w:w="7665" w:type="dxa"/>
            <w:tcBorders>
              <w:top w:val="single" w:sz="8" w:space="0" w:color="FFFFFF"/>
              <w:left w:val="single" w:sz="8" w:space="0" w:color="FFFFFF"/>
              <w:bottom w:val="single" w:sz="8" w:space="0" w:color="FFFFFF"/>
              <w:right w:val="single" w:sz="8" w:space="0" w:color="FFFFFF"/>
            </w:tcBorders>
            <w:shd w:val="clear" w:color="000000" w:fill="A6A6A6" w:themeFill="background1" w:themeFillShade="A6"/>
            <w:vAlign w:val="center"/>
            <w:hideMark/>
          </w:tcPr>
          <w:p w14:paraId="3BD702C6" w14:textId="77777777" w:rsidR="008A55D3" w:rsidRPr="001C2BD7" w:rsidRDefault="008A55D3" w:rsidP="001C2BD7">
            <w:pPr>
              <w:suppressAutoHyphens w:val="0"/>
              <w:rPr>
                <w:rFonts w:ascii="Verdana" w:hAnsi="Verdana" w:cs="Arial"/>
                <w:b/>
                <w:bCs/>
                <w:sz w:val="16"/>
                <w:szCs w:val="16"/>
                <w:lang w:eastAsia="pt-BR"/>
              </w:rPr>
            </w:pPr>
            <w:r w:rsidRPr="001C2BD7">
              <w:rPr>
                <w:rFonts w:ascii="Verdana" w:hAnsi="Verdana" w:cs="Arial"/>
                <w:b/>
                <w:bCs/>
                <w:sz w:val="16"/>
                <w:szCs w:val="16"/>
                <w:lang w:eastAsia="pt-BR"/>
              </w:rPr>
              <w:t>Total dos ativos ponderados pelo risco - RWA</w:t>
            </w:r>
          </w:p>
        </w:tc>
        <w:tc>
          <w:tcPr>
            <w:tcW w:w="138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429243BD" w14:textId="77777777" w:rsidR="008A55D3" w:rsidRPr="001C2BD7" w:rsidRDefault="008A55D3" w:rsidP="001C2BD7">
            <w:pPr>
              <w:suppressAutoHyphens w:val="0"/>
              <w:jc w:val="right"/>
              <w:rPr>
                <w:rFonts w:ascii="Verdana" w:hAnsi="Verdana" w:cs="Arial"/>
                <w:b/>
                <w:bCs/>
                <w:sz w:val="16"/>
                <w:szCs w:val="16"/>
                <w:lang w:eastAsia="pt-BR"/>
              </w:rPr>
            </w:pPr>
            <w:r w:rsidRPr="001C2BD7">
              <w:rPr>
                <w:rFonts w:ascii="Verdana" w:hAnsi="Verdana" w:cs="Arial"/>
                <w:b/>
                <w:bCs/>
                <w:sz w:val="16"/>
                <w:szCs w:val="16"/>
                <w:lang w:eastAsia="pt-BR"/>
              </w:rPr>
              <w:t>675.629</w:t>
            </w:r>
          </w:p>
        </w:tc>
        <w:tc>
          <w:tcPr>
            <w:tcW w:w="138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003D9363" w14:textId="77777777" w:rsidR="008A55D3" w:rsidRPr="001C2BD7" w:rsidRDefault="008A55D3" w:rsidP="001C2BD7">
            <w:pPr>
              <w:suppressAutoHyphens w:val="0"/>
              <w:jc w:val="right"/>
              <w:rPr>
                <w:rFonts w:ascii="Verdana" w:hAnsi="Verdana" w:cs="Arial"/>
                <w:b/>
                <w:bCs/>
                <w:sz w:val="16"/>
                <w:szCs w:val="16"/>
                <w:lang w:eastAsia="pt-BR"/>
              </w:rPr>
            </w:pPr>
            <w:r w:rsidRPr="001C2BD7">
              <w:rPr>
                <w:rFonts w:ascii="Verdana" w:hAnsi="Verdana" w:cs="Arial"/>
                <w:b/>
                <w:bCs/>
                <w:sz w:val="16"/>
                <w:szCs w:val="16"/>
                <w:lang w:eastAsia="pt-BR"/>
              </w:rPr>
              <w:t>682.979</w:t>
            </w:r>
          </w:p>
        </w:tc>
      </w:tr>
      <w:tr w:rsidR="008A55D3" w:rsidRPr="00556D9A" w14:paraId="4D5F85AD" w14:textId="77777777" w:rsidTr="00285E5C">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5F05FD32" w14:textId="77777777" w:rsidR="008A55D3" w:rsidRPr="00556D9A" w:rsidRDefault="008A55D3" w:rsidP="007C0984">
            <w:pPr>
              <w:suppressAutoHyphens w:val="0"/>
              <w:jc w:val="both"/>
              <w:rPr>
                <w:rFonts w:ascii="Verdana" w:hAnsi="Verdana" w:cs="Arial"/>
                <w:sz w:val="16"/>
                <w:szCs w:val="16"/>
                <w:lang w:eastAsia="pt-BR"/>
              </w:rPr>
            </w:pPr>
            <w:r w:rsidRPr="00556D9A">
              <w:rPr>
                <w:rFonts w:ascii="Verdana" w:hAnsi="Verdana" w:cs="Arial"/>
                <w:sz w:val="16"/>
                <w:szCs w:val="16"/>
                <w:lang w:eastAsia="pt-BR"/>
              </w:rPr>
              <w:t xml:space="preserve">   Parcela para risco de crédito - </w:t>
            </w:r>
            <w:proofErr w:type="spellStart"/>
            <w:proofErr w:type="gramStart"/>
            <w:r w:rsidRPr="00556D9A">
              <w:rPr>
                <w:rFonts w:ascii="Verdana" w:hAnsi="Verdana" w:cs="Arial"/>
                <w:sz w:val="16"/>
                <w:szCs w:val="16"/>
                <w:lang w:eastAsia="pt-BR"/>
              </w:rPr>
              <w:t>RWAcpad</w:t>
            </w:r>
            <w:proofErr w:type="spellEnd"/>
            <w:proofErr w:type="gramEnd"/>
          </w:p>
        </w:tc>
        <w:tc>
          <w:tcPr>
            <w:tcW w:w="1380" w:type="dxa"/>
            <w:tcBorders>
              <w:top w:val="nil"/>
              <w:left w:val="nil"/>
              <w:bottom w:val="single" w:sz="8" w:space="0" w:color="FFFFFF"/>
              <w:right w:val="single" w:sz="8" w:space="0" w:color="FFFFFF"/>
            </w:tcBorders>
            <w:shd w:val="clear" w:color="000000" w:fill="F2F2F2"/>
            <w:vAlign w:val="center"/>
            <w:hideMark/>
          </w:tcPr>
          <w:p w14:paraId="03CF467A" w14:textId="77777777" w:rsidR="008A55D3" w:rsidRPr="00556D9A" w:rsidRDefault="008A55D3" w:rsidP="007C0984">
            <w:pPr>
              <w:suppressAutoHyphens w:val="0"/>
              <w:jc w:val="right"/>
              <w:rPr>
                <w:rFonts w:ascii="Verdana" w:hAnsi="Verdana" w:cs="Arial"/>
                <w:sz w:val="16"/>
                <w:szCs w:val="16"/>
                <w:lang w:eastAsia="pt-BR"/>
              </w:rPr>
            </w:pPr>
            <w:r w:rsidRPr="00556D9A">
              <w:rPr>
                <w:rFonts w:ascii="Verdana" w:hAnsi="Verdana" w:cs="Arial"/>
                <w:sz w:val="16"/>
                <w:szCs w:val="16"/>
                <w:lang w:eastAsia="pt-BR"/>
              </w:rPr>
              <w:t>354.225</w:t>
            </w:r>
          </w:p>
        </w:tc>
        <w:tc>
          <w:tcPr>
            <w:tcW w:w="1380" w:type="dxa"/>
            <w:tcBorders>
              <w:top w:val="nil"/>
              <w:left w:val="nil"/>
              <w:bottom w:val="single" w:sz="8" w:space="0" w:color="FFFFFF"/>
              <w:right w:val="single" w:sz="8" w:space="0" w:color="FFFFFF"/>
            </w:tcBorders>
            <w:shd w:val="clear" w:color="000000" w:fill="F2F2F2"/>
            <w:vAlign w:val="center"/>
            <w:hideMark/>
          </w:tcPr>
          <w:p w14:paraId="41CF6B98" w14:textId="77777777" w:rsidR="008A55D3" w:rsidRPr="00556D9A" w:rsidRDefault="008A55D3" w:rsidP="007C0984">
            <w:pPr>
              <w:suppressAutoHyphens w:val="0"/>
              <w:jc w:val="right"/>
              <w:rPr>
                <w:rFonts w:ascii="Verdana" w:hAnsi="Verdana" w:cs="Arial"/>
                <w:sz w:val="16"/>
                <w:szCs w:val="16"/>
                <w:lang w:eastAsia="pt-BR"/>
              </w:rPr>
            </w:pPr>
            <w:r w:rsidRPr="00556D9A">
              <w:rPr>
                <w:rFonts w:ascii="Verdana" w:hAnsi="Verdana" w:cs="Arial"/>
                <w:sz w:val="16"/>
                <w:szCs w:val="16"/>
                <w:lang w:eastAsia="pt-BR"/>
              </w:rPr>
              <w:t>347.625</w:t>
            </w:r>
          </w:p>
        </w:tc>
      </w:tr>
      <w:tr w:rsidR="008A55D3" w:rsidRPr="00556D9A" w14:paraId="1A50FC9F" w14:textId="77777777" w:rsidTr="00285E5C">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6498276B" w14:textId="77777777" w:rsidR="008A55D3" w:rsidRPr="00556D9A" w:rsidRDefault="008A55D3" w:rsidP="007C0984">
            <w:pPr>
              <w:suppressAutoHyphens w:val="0"/>
              <w:jc w:val="both"/>
              <w:rPr>
                <w:rFonts w:ascii="Verdana" w:hAnsi="Verdana" w:cs="Arial"/>
                <w:sz w:val="16"/>
                <w:szCs w:val="16"/>
                <w:lang w:eastAsia="pt-BR"/>
              </w:rPr>
            </w:pPr>
            <w:r w:rsidRPr="00556D9A">
              <w:rPr>
                <w:rFonts w:ascii="Verdana" w:hAnsi="Verdana" w:cs="Arial"/>
                <w:sz w:val="16"/>
                <w:szCs w:val="16"/>
                <w:lang w:eastAsia="pt-BR"/>
              </w:rPr>
              <w:t xml:space="preserve">   Parcela para risco operacional - </w:t>
            </w:r>
            <w:proofErr w:type="spellStart"/>
            <w:proofErr w:type="gramStart"/>
            <w:r w:rsidRPr="00556D9A">
              <w:rPr>
                <w:rFonts w:ascii="Verdana" w:hAnsi="Verdana" w:cs="Arial"/>
                <w:sz w:val="16"/>
                <w:szCs w:val="16"/>
                <w:lang w:eastAsia="pt-BR"/>
              </w:rPr>
              <w:t>RWAopad</w:t>
            </w:r>
            <w:proofErr w:type="spellEnd"/>
            <w:proofErr w:type="gramEnd"/>
            <w:r w:rsidRPr="00556D9A">
              <w:rPr>
                <w:rFonts w:ascii="Verdana" w:hAnsi="Verdana" w:cs="Arial"/>
                <w:sz w:val="16"/>
                <w:szCs w:val="16"/>
                <w:lang w:eastAsia="pt-BR"/>
              </w:rPr>
              <w:t xml:space="preserve"> </w:t>
            </w:r>
            <w:r w:rsidRPr="00556D9A">
              <w:rPr>
                <w:rFonts w:ascii="Verdana" w:hAnsi="Verdana" w:cs="Arial"/>
                <w:sz w:val="16"/>
                <w:szCs w:val="16"/>
                <w:vertAlign w:val="superscript"/>
                <w:lang w:eastAsia="pt-BR"/>
              </w:rPr>
              <w:t>(1)</w:t>
            </w:r>
          </w:p>
        </w:tc>
        <w:tc>
          <w:tcPr>
            <w:tcW w:w="1380" w:type="dxa"/>
            <w:tcBorders>
              <w:top w:val="nil"/>
              <w:left w:val="nil"/>
              <w:bottom w:val="single" w:sz="8" w:space="0" w:color="FFFFFF"/>
              <w:right w:val="single" w:sz="8" w:space="0" w:color="FFFFFF"/>
            </w:tcBorders>
            <w:shd w:val="clear" w:color="000000" w:fill="F2F2F2"/>
            <w:vAlign w:val="center"/>
            <w:hideMark/>
          </w:tcPr>
          <w:p w14:paraId="3C2D3174" w14:textId="77777777" w:rsidR="008A55D3" w:rsidRPr="00556D9A" w:rsidRDefault="008A55D3" w:rsidP="007C0984">
            <w:pPr>
              <w:suppressAutoHyphens w:val="0"/>
              <w:jc w:val="right"/>
              <w:rPr>
                <w:rFonts w:ascii="Verdana" w:hAnsi="Verdana" w:cs="Arial"/>
                <w:sz w:val="16"/>
                <w:szCs w:val="16"/>
                <w:lang w:eastAsia="pt-BR"/>
              </w:rPr>
            </w:pPr>
            <w:r w:rsidRPr="00556D9A">
              <w:rPr>
                <w:rFonts w:ascii="Verdana" w:hAnsi="Verdana" w:cs="Arial"/>
                <w:sz w:val="16"/>
                <w:szCs w:val="16"/>
                <w:lang w:eastAsia="pt-BR"/>
              </w:rPr>
              <w:t>321.404</w:t>
            </w:r>
          </w:p>
        </w:tc>
        <w:tc>
          <w:tcPr>
            <w:tcW w:w="1380" w:type="dxa"/>
            <w:tcBorders>
              <w:top w:val="nil"/>
              <w:left w:val="nil"/>
              <w:bottom w:val="single" w:sz="8" w:space="0" w:color="FFFFFF"/>
              <w:right w:val="single" w:sz="8" w:space="0" w:color="FFFFFF"/>
            </w:tcBorders>
            <w:shd w:val="clear" w:color="000000" w:fill="F2F2F2"/>
            <w:vAlign w:val="center"/>
            <w:hideMark/>
          </w:tcPr>
          <w:p w14:paraId="2CCEF31A" w14:textId="77777777" w:rsidR="008A55D3" w:rsidRPr="00556D9A" w:rsidRDefault="008A55D3" w:rsidP="007C0984">
            <w:pPr>
              <w:suppressAutoHyphens w:val="0"/>
              <w:jc w:val="right"/>
              <w:rPr>
                <w:rFonts w:ascii="Verdana" w:hAnsi="Verdana" w:cs="Arial"/>
                <w:sz w:val="16"/>
                <w:szCs w:val="16"/>
                <w:lang w:eastAsia="pt-BR"/>
              </w:rPr>
            </w:pPr>
            <w:r w:rsidRPr="00556D9A">
              <w:rPr>
                <w:rFonts w:ascii="Verdana" w:hAnsi="Verdana" w:cs="Arial"/>
                <w:sz w:val="16"/>
                <w:szCs w:val="16"/>
                <w:lang w:eastAsia="pt-BR"/>
              </w:rPr>
              <w:t>335.354</w:t>
            </w:r>
          </w:p>
        </w:tc>
      </w:tr>
      <w:tr w:rsidR="008A55D3" w:rsidRPr="001C2BD7" w14:paraId="249548B2" w14:textId="77777777" w:rsidTr="00285E5C">
        <w:trPr>
          <w:trHeight w:val="585"/>
        </w:trPr>
        <w:tc>
          <w:tcPr>
            <w:tcW w:w="7665" w:type="dxa"/>
            <w:tcBorders>
              <w:top w:val="single" w:sz="8" w:space="0" w:color="FFFFFF"/>
              <w:left w:val="single" w:sz="8" w:space="0" w:color="FFFFFF"/>
              <w:bottom w:val="single" w:sz="8" w:space="0" w:color="FFFFFF"/>
              <w:right w:val="single" w:sz="8" w:space="0" w:color="FFFFFF"/>
            </w:tcBorders>
            <w:shd w:val="clear" w:color="000000" w:fill="A6A6A6" w:themeFill="background1" w:themeFillShade="A6"/>
            <w:vAlign w:val="center"/>
            <w:hideMark/>
          </w:tcPr>
          <w:p w14:paraId="2FF820E0" w14:textId="77777777" w:rsidR="008A55D3" w:rsidRPr="001C2BD7" w:rsidRDefault="008A55D3" w:rsidP="007C0984">
            <w:pPr>
              <w:suppressAutoHyphens w:val="0"/>
              <w:jc w:val="both"/>
              <w:rPr>
                <w:rFonts w:ascii="Verdana" w:hAnsi="Verdana" w:cs="Arial"/>
                <w:b/>
                <w:sz w:val="16"/>
                <w:szCs w:val="16"/>
                <w:lang w:eastAsia="pt-BR"/>
              </w:rPr>
            </w:pPr>
            <w:proofErr w:type="spellStart"/>
            <w:r w:rsidRPr="001C2BD7">
              <w:rPr>
                <w:rFonts w:ascii="Verdana" w:hAnsi="Verdana" w:cs="Arial"/>
                <w:b/>
                <w:sz w:val="16"/>
                <w:szCs w:val="16"/>
                <w:lang w:eastAsia="pt-BR"/>
              </w:rPr>
              <w:t>Capítal</w:t>
            </w:r>
            <w:proofErr w:type="spellEnd"/>
            <w:r w:rsidRPr="001C2BD7">
              <w:rPr>
                <w:rFonts w:ascii="Verdana" w:hAnsi="Verdana" w:cs="Arial"/>
                <w:b/>
                <w:sz w:val="16"/>
                <w:szCs w:val="16"/>
                <w:lang w:eastAsia="pt-BR"/>
              </w:rPr>
              <w:t xml:space="preserve"> para cobertura do risco de taxa de juros da carteira bancária - IRRBB</w:t>
            </w:r>
          </w:p>
        </w:tc>
        <w:tc>
          <w:tcPr>
            <w:tcW w:w="138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5D12054B" w14:textId="77777777" w:rsidR="008A55D3" w:rsidRPr="001C2BD7" w:rsidRDefault="008A55D3" w:rsidP="007C0984">
            <w:pPr>
              <w:suppressAutoHyphens w:val="0"/>
              <w:jc w:val="right"/>
              <w:rPr>
                <w:rFonts w:ascii="Verdana" w:hAnsi="Verdana" w:cs="Arial"/>
                <w:b/>
                <w:sz w:val="16"/>
                <w:szCs w:val="16"/>
                <w:lang w:eastAsia="pt-BR"/>
              </w:rPr>
            </w:pPr>
            <w:r w:rsidRPr="001C2BD7">
              <w:rPr>
                <w:rFonts w:ascii="Verdana" w:hAnsi="Verdana" w:cs="Arial"/>
                <w:b/>
                <w:sz w:val="16"/>
                <w:szCs w:val="16"/>
                <w:lang w:eastAsia="pt-BR"/>
              </w:rPr>
              <w:t>95</w:t>
            </w:r>
          </w:p>
        </w:tc>
        <w:tc>
          <w:tcPr>
            <w:tcW w:w="138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1761F8DF" w14:textId="77777777" w:rsidR="008A55D3" w:rsidRPr="001C2BD7" w:rsidRDefault="008A55D3" w:rsidP="007C0984">
            <w:pPr>
              <w:suppressAutoHyphens w:val="0"/>
              <w:jc w:val="right"/>
              <w:rPr>
                <w:rFonts w:ascii="Verdana" w:hAnsi="Verdana" w:cs="Arial"/>
                <w:b/>
                <w:sz w:val="16"/>
                <w:szCs w:val="16"/>
                <w:lang w:eastAsia="pt-BR"/>
              </w:rPr>
            </w:pPr>
            <w:r w:rsidRPr="001C2BD7">
              <w:rPr>
                <w:rFonts w:ascii="Verdana" w:hAnsi="Verdana" w:cs="Arial"/>
                <w:b/>
                <w:sz w:val="16"/>
                <w:szCs w:val="16"/>
                <w:lang w:eastAsia="pt-BR"/>
              </w:rPr>
              <w:t>23</w:t>
            </w:r>
          </w:p>
        </w:tc>
      </w:tr>
      <w:tr w:rsidR="008A55D3" w:rsidRPr="00556D9A" w14:paraId="17DE847E" w14:textId="77777777" w:rsidTr="00285E5C">
        <w:trPr>
          <w:trHeight w:val="300"/>
        </w:trPr>
        <w:tc>
          <w:tcPr>
            <w:tcW w:w="7665" w:type="dxa"/>
            <w:tcBorders>
              <w:top w:val="nil"/>
              <w:left w:val="single" w:sz="8" w:space="0" w:color="FFFFFF"/>
              <w:bottom w:val="single" w:sz="8" w:space="0" w:color="FFFFFF"/>
              <w:right w:val="single" w:sz="8" w:space="0" w:color="FFFFFF"/>
            </w:tcBorders>
            <w:shd w:val="clear" w:color="000000" w:fill="F2F2F2"/>
            <w:vAlign w:val="center"/>
            <w:hideMark/>
          </w:tcPr>
          <w:p w14:paraId="0E12ABA9" w14:textId="77777777" w:rsidR="008A55D3" w:rsidRPr="00556D9A" w:rsidRDefault="008A55D3" w:rsidP="007C0984">
            <w:pPr>
              <w:suppressAutoHyphens w:val="0"/>
              <w:jc w:val="both"/>
              <w:rPr>
                <w:rFonts w:ascii="Verdana" w:hAnsi="Verdana" w:cs="Arial"/>
                <w:sz w:val="16"/>
                <w:szCs w:val="16"/>
                <w:lang w:eastAsia="pt-BR"/>
              </w:rPr>
            </w:pPr>
            <w:r w:rsidRPr="00556D9A">
              <w:rPr>
                <w:rFonts w:ascii="Verdana" w:hAnsi="Verdana" w:cs="Arial"/>
                <w:sz w:val="16"/>
                <w:szCs w:val="16"/>
                <w:lang w:eastAsia="pt-BR"/>
              </w:rPr>
              <w:t>PR mínimo requerido para RWA e IRRBB</w:t>
            </w:r>
          </w:p>
        </w:tc>
        <w:tc>
          <w:tcPr>
            <w:tcW w:w="1380" w:type="dxa"/>
            <w:tcBorders>
              <w:top w:val="nil"/>
              <w:left w:val="nil"/>
              <w:bottom w:val="single" w:sz="8" w:space="0" w:color="FFFFFF"/>
              <w:right w:val="single" w:sz="8" w:space="0" w:color="FFFFFF"/>
            </w:tcBorders>
            <w:shd w:val="clear" w:color="000000" w:fill="F2F2F2"/>
            <w:vAlign w:val="center"/>
            <w:hideMark/>
          </w:tcPr>
          <w:p w14:paraId="7D502172" w14:textId="77777777" w:rsidR="008A55D3" w:rsidRPr="00556D9A" w:rsidRDefault="008A55D3" w:rsidP="007C0984">
            <w:pPr>
              <w:suppressAutoHyphens w:val="0"/>
              <w:jc w:val="right"/>
              <w:rPr>
                <w:rFonts w:ascii="Verdana" w:hAnsi="Verdana" w:cs="Arial"/>
                <w:sz w:val="16"/>
                <w:szCs w:val="16"/>
                <w:lang w:eastAsia="pt-BR"/>
              </w:rPr>
            </w:pPr>
            <w:r w:rsidRPr="00556D9A">
              <w:rPr>
                <w:rFonts w:ascii="Verdana" w:hAnsi="Verdana" w:cs="Arial"/>
                <w:sz w:val="16"/>
                <w:szCs w:val="16"/>
                <w:lang w:eastAsia="pt-BR"/>
              </w:rPr>
              <w:t>54.145</w:t>
            </w:r>
          </w:p>
        </w:tc>
        <w:tc>
          <w:tcPr>
            <w:tcW w:w="1380" w:type="dxa"/>
            <w:tcBorders>
              <w:top w:val="nil"/>
              <w:left w:val="nil"/>
              <w:bottom w:val="single" w:sz="8" w:space="0" w:color="FFFFFF"/>
              <w:right w:val="single" w:sz="8" w:space="0" w:color="FFFFFF"/>
            </w:tcBorders>
            <w:shd w:val="clear" w:color="000000" w:fill="F2F2F2"/>
            <w:vAlign w:val="center"/>
            <w:hideMark/>
          </w:tcPr>
          <w:p w14:paraId="06201551" w14:textId="77777777" w:rsidR="008A55D3" w:rsidRPr="00556D9A" w:rsidRDefault="008A55D3" w:rsidP="007C0984">
            <w:pPr>
              <w:suppressAutoHyphens w:val="0"/>
              <w:jc w:val="right"/>
              <w:rPr>
                <w:rFonts w:ascii="Verdana" w:hAnsi="Verdana" w:cs="Arial"/>
                <w:sz w:val="16"/>
                <w:szCs w:val="16"/>
                <w:lang w:eastAsia="pt-BR"/>
              </w:rPr>
            </w:pPr>
            <w:r w:rsidRPr="00556D9A">
              <w:rPr>
                <w:rFonts w:ascii="Verdana" w:hAnsi="Verdana" w:cs="Arial"/>
                <w:sz w:val="16"/>
                <w:szCs w:val="16"/>
                <w:lang w:eastAsia="pt-BR"/>
              </w:rPr>
              <w:t>54.662</w:t>
            </w:r>
          </w:p>
        </w:tc>
      </w:tr>
      <w:tr w:rsidR="008A55D3" w:rsidRPr="00556D9A" w14:paraId="111F7948" w14:textId="77777777" w:rsidTr="00285E5C">
        <w:trPr>
          <w:trHeight w:val="300"/>
        </w:trPr>
        <w:tc>
          <w:tcPr>
            <w:tcW w:w="7665" w:type="dxa"/>
            <w:tcBorders>
              <w:top w:val="nil"/>
              <w:left w:val="single" w:sz="8" w:space="0" w:color="FFFFFF"/>
              <w:bottom w:val="single" w:sz="8" w:space="0" w:color="FFFFFF"/>
              <w:right w:val="single" w:sz="8" w:space="0" w:color="FFFFFF"/>
            </w:tcBorders>
            <w:shd w:val="clear" w:color="000000" w:fill="A6A6A6"/>
            <w:vAlign w:val="center"/>
            <w:hideMark/>
          </w:tcPr>
          <w:p w14:paraId="4E8D94DD" w14:textId="77777777" w:rsidR="008A55D3" w:rsidRPr="00556D9A" w:rsidRDefault="008A55D3" w:rsidP="007C0984">
            <w:pPr>
              <w:suppressAutoHyphens w:val="0"/>
              <w:jc w:val="both"/>
              <w:rPr>
                <w:rFonts w:ascii="Verdana" w:hAnsi="Verdana" w:cs="Arial"/>
                <w:b/>
                <w:bCs/>
                <w:sz w:val="16"/>
                <w:szCs w:val="16"/>
                <w:lang w:eastAsia="pt-BR"/>
              </w:rPr>
            </w:pPr>
            <w:r w:rsidRPr="00556D9A">
              <w:rPr>
                <w:rFonts w:ascii="Verdana" w:hAnsi="Verdana" w:cs="Arial"/>
                <w:b/>
                <w:bCs/>
                <w:sz w:val="16"/>
                <w:szCs w:val="16"/>
                <w:lang w:eastAsia="pt-BR"/>
              </w:rPr>
              <w:t>Índice de Basileia amplo (PR/</w:t>
            </w:r>
            <w:proofErr w:type="gramStart"/>
            <w:r w:rsidRPr="00556D9A">
              <w:rPr>
                <w:rFonts w:ascii="Verdana" w:hAnsi="Verdana" w:cs="Arial"/>
                <w:b/>
                <w:bCs/>
                <w:sz w:val="16"/>
                <w:szCs w:val="16"/>
                <w:lang w:eastAsia="pt-BR"/>
              </w:rPr>
              <w:t>(</w:t>
            </w:r>
            <w:proofErr w:type="gramEnd"/>
            <w:r w:rsidRPr="00556D9A">
              <w:rPr>
                <w:rFonts w:ascii="Verdana" w:hAnsi="Verdana" w:cs="Arial"/>
                <w:b/>
                <w:bCs/>
                <w:sz w:val="16"/>
                <w:szCs w:val="16"/>
                <w:lang w:eastAsia="pt-BR"/>
              </w:rPr>
              <w:t>RWA+IRRBB)</w:t>
            </w:r>
          </w:p>
        </w:tc>
        <w:tc>
          <w:tcPr>
            <w:tcW w:w="1380" w:type="dxa"/>
            <w:tcBorders>
              <w:top w:val="nil"/>
              <w:left w:val="nil"/>
              <w:bottom w:val="single" w:sz="8" w:space="0" w:color="FFFFFF"/>
              <w:right w:val="single" w:sz="8" w:space="0" w:color="FFFFFF"/>
            </w:tcBorders>
            <w:shd w:val="clear" w:color="000000" w:fill="A6A6A6"/>
            <w:vAlign w:val="center"/>
            <w:hideMark/>
          </w:tcPr>
          <w:p w14:paraId="2894B9E1" w14:textId="77777777" w:rsidR="008A55D3" w:rsidRPr="00556D9A" w:rsidRDefault="008A55D3" w:rsidP="007C0984">
            <w:pPr>
              <w:suppressAutoHyphens w:val="0"/>
              <w:jc w:val="right"/>
              <w:rPr>
                <w:rFonts w:ascii="Verdana" w:hAnsi="Verdana" w:cs="Arial"/>
                <w:b/>
                <w:bCs/>
                <w:sz w:val="16"/>
                <w:szCs w:val="16"/>
                <w:lang w:eastAsia="pt-BR"/>
              </w:rPr>
            </w:pPr>
            <w:r w:rsidRPr="00556D9A">
              <w:rPr>
                <w:rFonts w:ascii="Verdana" w:hAnsi="Verdana" w:cs="Arial"/>
                <w:b/>
                <w:bCs/>
                <w:sz w:val="16"/>
                <w:szCs w:val="16"/>
                <w:lang w:eastAsia="pt-BR"/>
              </w:rPr>
              <w:t>51,00%</w:t>
            </w:r>
          </w:p>
        </w:tc>
        <w:tc>
          <w:tcPr>
            <w:tcW w:w="1380" w:type="dxa"/>
            <w:tcBorders>
              <w:top w:val="nil"/>
              <w:left w:val="nil"/>
              <w:bottom w:val="single" w:sz="8" w:space="0" w:color="FFFFFF"/>
              <w:right w:val="single" w:sz="8" w:space="0" w:color="FFFFFF"/>
            </w:tcBorders>
            <w:shd w:val="clear" w:color="000000" w:fill="A6A6A6"/>
            <w:vAlign w:val="center"/>
            <w:hideMark/>
          </w:tcPr>
          <w:p w14:paraId="6CABAD2D" w14:textId="77777777" w:rsidR="008A55D3" w:rsidRPr="00556D9A" w:rsidRDefault="008A55D3" w:rsidP="007C0984">
            <w:pPr>
              <w:suppressAutoHyphens w:val="0"/>
              <w:jc w:val="right"/>
              <w:rPr>
                <w:rFonts w:ascii="Verdana" w:hAnsi="Verdana" w:cs="Arial"/>
                <w:b/>
                <w:bCs/>
                <w:sz w:val="16"/>
                <w:szCs w:val="16"/>
                <w:lang w:eastAsia="pt-BR"/>
              </w:rPr>
            </w:pPr>
            <w:r w:rsidRPr="00556D9A">
              <w:rPr>
                <w:rFonts w:ascii="Verdana" w:hAnsi="Verdana" w:cs="Arial"/>
                <w:b/>
                <w:bCs/>
                <w:sz w:val="16"/>
                <w:szCs w:val="16"/>
                <w:lang w:eastAsia="pt-BR"/>
              </w:rPr>
              <w:t>46,48%</w:t>
            </w:r>
          </w:p>
        </w:tc>
      </w:tr>
    </w:tbl>
    <w:p w14:paraId="38AC286B" w14:textId="2D582E3E" w:rsidR="009241F0" w:rsidRPr="004652D7" w:rsidRDefault="009241F0" w:rsidP="00FC5D9F">
      <w:pPr>
        <w:pStyle w:val="UmPontoNovo9"/>
        <w:numPr>
          <w:ilvl w:val="3"/>
          <w:numId w:val="65"/>
        </w:numPr>
        <w:spacing w:after="120"/>
        <w:ind w:left="284" w:hanging="284"/>
        <w:jc w:val="both"/>
        <w:rPr>
          <w:rFonts w:ascii="Verdana" w:hAnsi="Verdana" w:cs="Arial"/>
          <w:sz w:val="16"/>
          <w:szCs w:val="16"/>
        </w:rPr>
      </w:pPr>
      <w:r w:rsidRPr="004652D7">
        <w:rPr>
          <w:rFonts w:ascii="Verdana" w:hAnsi="Verdana" w:cs="Arial"/>
          <w:sz w:val="16"/>
          <w:szCs w:val="16"/>
        </w:rPr>
        <w:t>Calculado segundo a metodologia da Abordagem</w:t>
      </w:r>
      <w:r w:rsidR="0098643C" w:rsidRPr="004652D7">
        <w:rPr>
          <w:rFonts w:ascii="Verdana" w:hAnsi="Verdana" w:cs="Arial"/>
          <w:sz w:val="16"/>
          <w:szCs w:val="16"/>
        </w:rPr>
        <w:t xml:space="preserve"> do Indicador Básico -</w:t>
      </w:r>
      <w:r w:rsidRPr="004652D7">
        <w:rPr>
          <w:rFonts w:ascii="Verdana" w:hAnsi="Verdana" w:cs="Arial"/>
          <w:sz w:val="16"/>
          <w:szCs w:val="16"/>
        </w:rPr>
        <w:t xml:space="preserve"> BIA. </w:t>
      </w:r>
    </w:p>
    <w:p w14:paraId="16E53F51" w14:textId="64AC1323" w:rsidR="00241358" w:rsidRPr="00556D9A" w:rsidRDefault="00013964" w:rsidP="007C0984">
      <w:pPr>
        <w:pStyle w:val="Ttulo1"/>
        <w:tabs>
          <w:tab w:val="clear" w:pos="432"/>
        </w:tabs>
        <w:suppressAutoHyphens w:val="0"/>
        <w:snapToGrid w:val="0"/>
        <w:spacing w:after="240"/>
        <w:ind w:left="0" w:firstLine="0"/>
        <w:jc w:val="both"/>
        <w:rPr>
          <w:rFonts w:ascii="Verdana" w:hAnsi="Verdana"/>
          <w:sz w:val="20"/>
          <w:szCs w:val="20"/>
        </w:rPr>
      </w:pPr>
      <w:bookmarkStart w:id="135" w:name="_Toc51687962"/>
      <w:r>
        <w:rPr>
          <w:rFonts w:ascii="Verdana" w:hAnsi="Verdana"/>
          <w:sz w:val="20"/>
          <w:szCs w:val="20"/>
        </w:rPr>
        <w:t xml:space="preserve">Nota 24 - Gestão de riscos, de </w:t>
      </w:r>
      <w:r w:rsidR="00241358" w:rsidRPr="00556D9A">
        <w:rPr>
          <w:rFonts w:ascii="Verdana" w:hAnsi="Verdana"/>
          <w:sz w:val="20"/>
          <w:szCs w:val="20"/>
        </w:rPr>
        <w:t>capital</w:t>
      </w:r>
      <w:r w:rsidR="00980299">
        <w:rPr>
          <w:rFonts w:ascii="Verdana" w:hAnsi="Verdana"/>
          <w:sz w:val="20"/>
          <w:szCs w:val="20"/>
        </w:rPr>
        <w:t xml:space="preserve"> e análise de </w:t>
      </w:r>
      <w:proofErr w:type="gramStart"/>
      <w:r w:rsidR="00980299">
        <w:rPr>
          <w:rFonts w:ascii="Verdana" w:hAnsi="Verdana"/>
          <w:sz w:val="20"/>
          <w:szCs w:val="20"/>
        </w:rPr>
        <w:t>sensibilidade</w:t>
      </w:r>
      <w:bookmarkEnd w:id="135"/>
      <w:proofErr w:type="gramEnd"/>
      <w:r w:rsidR="00980299">
        <w:rPr>
          <w:rFonts w:ascii="Verdana" w:hAnsi="Verdana"/>
          <w:sz w:val="20"/>
          <w:szCs w:val="20"/>
        </w:rPr>
        <w:t xml:space="preserve"> </w:t>
      </w:r>
    </w:p>
    <w:p w14:paraId="0E8F71E8" w14:textId="752A61FB" w:rsidR="00960360" w:rsidRDefault="00960360" w:rsidP="00960360">
      <w:pPr>
        <w:suppressAutoHyphens w:val="0"/>
        <w:jc w:val="both"/>
        <w:rPr>
          <w:rFonts w:ascii="Verdana" w:hAnsi="Verdana" w:cs="Arial"/>
          <w:sz w:val="20"/>
          <w:szCs w:val="20"/>
          <w:lang w:eastAsia="en-US"/>
        </w:rPr>
      </w:pPr>
      <w:r w:rsidRPr="00960360">
        <w:rPr>
          <w:rFonts w:ascii="Verdana" w:hAnsi="Verdana" w:cs="Arial"/>
          <w:sz w:val="20"/>
          <w:szCs w:val="20"/>
          <w:lang w:eastAsia="en-US"/>
        </w:rPr>
        <w:t xml:space="preserve">O gerenciamento de riscos </w:t>
      </w:r>
      <w:proofErr w:type="gramStart"/>
      <w:r w:rsidRPr="00960360">
        <w:rPr>
          <w:rFonts w:ascii="Verdana" w:hAnsi="Verdana" w:cs="Arial"/>
          <w:sz w:val="20"/>
          <w:szCs w:val="20"/>
          <w:lang w:eastAsia="en-US"/>
        </w:rPr>
        <w:t>na Fomento</w:t>
      </w:r>
      <w:proofErr w:type="gramEnd"/>
      <w:r w:rsidRPr="00960360">
        <w:rPr>
          <w:rFonts w:ascii="Verdana" w:hAnsi="Verdana" w:cs="Arial"/>
          <w:sz w:val="20"/>
          <w:szCs w:val="20"/>
          <w:lang w:eastAsia="en-US"/>
        </w:rPr>
        <w:t xml:space="preserve"> Paraná é </w:t>
      </w:r>
      <w:r w:rsidR="00194689">
        <w:rPr>
          <w:rFonts w:ascii="Verdana" w:hAnsi="Verdana" w:cs="Arial"/>
          <w:sz w:val="20"/>
          <w:szCs w:val="20"/>
          <w:lang w:eastAsia="en-US"/>
        </w:rPr>
        <w:t>realizado</w:t>
      </w:r>
      <w:r w:rsidRPr="00960360">
        <w:rPr>
          <w:rFonts w:ascii="Verdana" w:hAnsi="Verdana" w:cs="Arial"/>
          <w:sz w:val="20"/>
          <w:szCs w:val="20"/>
          <w:lang w:eastAsia="en-US"/>
        </w:rPr>
        <w:t xml:space="preserve"> pela Gerência de Riscos e </w:t>
      </w:r>
      <w:proofErr w:type="spellStart"/>
      <w:r w:rsidRPr="00960360">
        <w:rPr>
          <w:rFonts w:ascii="Verdana" w:hAnsi="Verdana" w:cs="Arial"/>
          <w:i/>
          <w:sz w:val="20"/>
          <w:szCs w:val="20"/>
          <w:lang w:eastAsia="en-US"/>
        </w:rPr>
        <w:t>Compliance</w:t>
      </w:r>
      <w:proofErr w:type="spellEnd"/>
      <w:r w:rsidRPr="00960360">
        <w:rPr>
          <w:rFonts w:ascii="Verdana" w:hAnsi="Verdana" w:cs="Arial"/>
          <w:sz w:val="20"/>
          <w:szCs w:val="20"/>
          <w:lang w:eastAsia="en-US"/>
        </w:rPr>
        <w:t xml:space="preserve">, subordinada ao Diretor-Presidente. </w:t>
      </w:r>
    </w:p>
    <w:p w14:paraId="2E8E7093" w14:textId="77777777" w:rsidR="00960360" w:rsidRPr="00960360" w:rsidRDefault="00960360" w:rsidP="00960360">
      <w:pPr>
        <w:suppressAutoHyphens w:val="0"/>
        <w:jc w:val="both"/>
        <w:rPr>
          <w:rFonts w:ascii="Verdana" w:hAnsi="Verdana" w:cs="Arial"/>
          <w:sz w:val="20"/>
          <w:szCs w:val="20"/>
          <w:lang w:eastAsia="en-US"/>
        </w:rPr>
      </w:pPr>
    </w:p>
    <w:p w14:paraId="22793833" w14:textId="47E4B3EE" w:rsidR="00B8525C" w:rsidRPr="00556D9A" w:rsidRDefault="00960360" w:rsidP="00960360">
      <w:pPr>
        <w:suppressAutoHyphens w:val="0"/>
        <w:jc w:val="both"/>
        <w:rPr>
          <w:rFonts w:ascii="Verdana" w:hAnsi="Verdana" w:cs="Arial"/>
          <w:sz w:val="20"/>
          <w:szCs w:val="20"/>
          <w:lang w:eastAsia="en-US"/>
        </w:rPr>
      </w:pPr>
      <w:r w:rsidRPr="00960360">
        <w:rPr>
          <w:rFonts w:ascii="Verdana" w:hAnsi="Verdana" w:cs="Arial"/>
          <w:sz w:val="20"/>
          <w:szCs w:val="20"/>
          <w:lang w:eastAsia="en-US"/>
        </w:rPr>
        <w:t xml:space="preserve">Os riscos operacionais, de crédito, mercado, liquidez, conformidade, socioambiental e a gestão de capital, detalhados a seguir, são gerenciados de maneira integrada, em conformidade com </w:t>
      </w:r>
      <w:r w:rsidR="00C92DD4">
        <w:rPr>
          <w:rFonts w:ascii="Verdana" w:hAnsi="Verdana" w:cs="Arial"/>
          <w:sz w:val="20"/>
          <w:szCs w:val="20"/>
          <w:lang w:eastAsia="en-US"/>
        </w:rPr>
        <w:t>as resoluções do CMN nº 4.557/17, nº 4.595/17 e nº 4.327/</w:t>
      </w:r>
      <w:r w:rsidRPr="00960360">
        <w:rPr>
          <w:rFonts w:ascii="Verdana" w:hAnsi="Verdana" w:cs="Arial"/>
          <w:sz w:val="20"/>
          <w:szCs w:val="20"/>
          <w:lang w:eastAsia="en-US"/>
        </w:rPr>
        <w:t>14. Estas resoluções estabelecem diferentes responsabilidades, conforme segmentação const</w:t>
      </w:r>
      <w:r w:rsidR="00C92DD4">
        <w:rPr>
          <w:rFonts w:ascii="Verdana" w:hAnsi="Verdana" w:cs="Arial"/>
          <w:sz w:val="20"/>
          <w:szCs w:val="20"/>
          <w:lang w:eastAsia="en-US"/>
        </w:rPr>
        <w:t>ante na resolução CMN nº 4.553/</w:t>
      </w:r>
      <w:r w:rsidRPr="00960360">
        <w:rPr>
          <w:rFonts w:ascii="Verdana" w:hAnsi="Verdana" w:cs="Arial"/>
          <w:sz w:val="20"/>
          <w:szCs w:val="20"/>
          <w:lang w:eastAsia="en-US"/>
        </w:rPr>
        <w:t xml:space="preserve">17. </w:t>
      </w:r>
      <w:proofErr w:type="gramStart"/>
      <w:r w:rsidRPr="00960360">
        <w:rPr>
          <w:rFonts w:ascii="Verdana" w:hAnsi="Verdana" w:cs="Arial"/>
          <w:sz w:val="20"/>
          <w:szCs w:val="20"/>
          <w:lang w:eastAsia="en-US"/>
        </w:rPr>
        <w:t>A Fomento</w:t>
      </w:r>
      <w:proofErr w:type="gramEnd"/>
      <w:r w:rsidRPr="00960360">
        <w:rPr>
          <w:rFonts w:ascii="Verdana" w:hAnsi="Verdana" w:cs="Arial"/>
          <w:sz w:val="20"/>
          <w:szCs w:val="20"/>
          <w:lang w:eastAsia="en-US"/>
        </w:rPr>
        <w:t xml:space="preserve"> Paraná está enquadrada no segmento S4 e cumpre as obrigações adequadas a este segmento.</w:t>
      </w:r>
    </w:p>
    <w:p w14:paraId="714E144E" w14:textId="77777777" w:rsidR="005F10A7" w:rsidRPr="00556D9A" w:rsidRDefault="005F10A7" w:rsidP="00F963E9">
      <w:pPr>
        <w:pStyle w:val="PargrafodaLista"/>
        <w:numPr>
          <w:ilvl w:val="0"/>
          <w:numId w:val="66"/>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Operacional</w:t>
      </w:r>
    </w:p>
    <w:p w14:paraId="05FBFF40" w14:textId="0DD402A8" w:rsidR="0098643C" w:rsidRPr="00556D9A" w:rsidRDefault="00B8525C" w:rsidP="007C0984">
      <w:pPr>
        <w:pStyle w:val="Marcadora"/>
        <w:numPr>
          <w:ilvl w:val="0"/>
          <w:numId w:val="0"/>
        </w:numPr>
        <w:spacing w:after="0"/>
        <w:jc w:val="both"/>
        <w:rPr>
          <w:rFonts w:ascii="Verdana" w:hAnsi="Verdana" w:cs="Arial"/>
          <w:sz w:val="20"/>
          <w:szCs w:val="20"/>
          <w:lang w:val="pt-BR"/>
        </w:rPr>
      </w:pPr>
      <w:r w:rsidRPr="00556D9A">
        <w:rPr>
          <w:rFonts w:ascii="Verdana" w:hAnsi="Verdana" w:cs="Arial"/>
          <w:sz w:val="20"/>
          <w:szCs w:val="20"/>
          <w:lang w:val="pt-BR"/>
        </w:rPr>
        <w:t xml:space="preserve">A gestão de riscos operacionais é baseada em avaliações nos produtos, contratos e processos da empresa. Os normativos internos </w:t>
      </w:r>
      <w:proofErr w:type="gramStart"/>
      <w:r w:rsidRPr="00556D9A">
        <w:rPr>
          <w:rFonts w:ascii="Verdana" w:hAnsi="Verdana" w:cs="Arial"/>
          <w:sz w:val="20"/>
          <w:szCs w:val="20"/>
          <w:lang w:val="pt-BR"/>
        </w:rPr>
        <w:t>da Fomento</w:t>
      </w:r>
      <w:proofErr w:type="gramEnd"/>
      <w:r w:rsidRPr="00556D9A">
        <w:rPr>
          <w:rFonts w:ascii="Verdana" w:hAnsi="Verdana" w:cs="Arial"/>
          <w:sz w:val="20"/>
          <w:szCs w:val="20"/>
          <w:lang w:val="pt-BR"/>
        </w:rPr>
        <w:t xml:space="preserve"> dispõem sobre as rotinas, emissão de relatórios, deliberações de ações preventivas e corretivas, frequência de avaliação, assim como o registro de perdas financeiras decorrentes de falhas.</w:t>
      </w:r>
    </w:p>
    <w:p w14:paraId="1976909E" w14:textId="77777777" w:rsidR="00B8525C" w:rsidRPr="00556D9A" w:rsidRDefault="00B8525C" w:rsidP="007C0984">
      <w:pPr>
        <w:pStyle w:val="Marcadora"/>
        <w:numPr>
          <w:ilvl w:val="0"/>
          <w:numId w:val="0"/>
        </w:numPr>
        <w:spacing w:after="0"/>
        <w:jc w:val="both"/>
        <w:rPr>
          <w:rFonts w:ascii="Verdana" w:hAnsi="Verdana" w:cs="Arial"/>
          <w:sz w:val="20"/>
          <w:szCs w:val="20"/>
          <w:lang w:val="pt-BR"/>
        </w:rPr>
      </w:pPr>
    </w:p>
    <w:p w14:paraId="075233AD" w14:textId="5A747819" w:rsidR="00DE48D9" w:rsidRDefault="00B8525C" w:rsidP="007C0984">
      <w:pPr>
        <w:pStyle w:val="Marcadora"/>
        <w:numPr>
          <w:ilvl w:val="0"/>
          <w:numId w:val="0"/>
        </w:numPr>
        <w:spacing w:after="0"/>
        <w:jc w:val="both"/>
        <w:rPr>
          <w:rFonts w:ascii="Verdana" w:hAnsi="Verdana" w:cs="Arial"/>
          <w:sz w:val="20"/>
          <w:szCs w:val="20"/>
          <w:lang w:val="pt-BR"/>
        </w:rPr>
      </w:pPr>
      <w:r w:rsidRPr="00556D9A">
        <w:rPr>
          <w:rFonts w:ascii="Verdana" w:hAnsi="Verdana" w:cs="Arial"/>
          <w:sz w:val="20"/>
          <w:szCs w:val="20"/>
          <w:lang w:val="pt-BR"/>
        </w:rPr>
        <w:t>A alocação de capital regulamentar para risco operacional (</w:t>
      </w:r>
      <w:proofErr w:type="spellStart"/>
      <w:proofErr w:type="gramStart"/>
      <w:r w:rsidRPr="00556D9A">
        <w:rPr>
          <w:rFonts w:ascii="Verdana" w:hAnsi="Verdana" w:cs="Arial"/>
          <w:sz w:val="20"/>
          <w:szCs w:val="20"/>
          <w:lang w:val="pt-BR"/>
        </w:rPr>
        <w:t>RWAopad</w:t>
      </w:r>
      <w:proofErr w:type="spellEnd"/>
      <w:proofErr w:type="gramEnd"/>
      <w:r w:rsidRPr="00556D9A">
        <w:rPr>
          <w:rFonts w:ascii="Verdana" w:hAnsi="Verdana" w:cs="Arial"/>
          <w:sz w:val="20"/>
          <w:szCs w:val="20"/>
          <w:lang w:val="pt-BR"/>
        </w:rPr>
        <w:t>) é apurada utilizando a metodologia da Abordagem do Indicador Básico – BIA, cujo valor é calculado semestralmente seguindo premissas estabelecidas pelo BACEN.</w:t>
      </w:r>
    </w:p>
    <w:p w14:paraId="6DBFD31D" w14:textId="22ED5E95" w:rsidR="005F10A7" w:rsidRPr="00556D9A" w:rsidRDefault="005F10A7" w:rsidP="00F963E9">
      <w:pPr>
        <w:pStyle w:val="PargrafodaLista"/>
        <w:numPr>
          <w:ilvl w:val="0"/>
          <w:numId w:val="66"/>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Mercado</w:t>
      </w:r>
    </w:p>
    <w:p w14:paraId="51FE7D1F" w14:textId="77777777" w:rsidR="00F91D7A" w:rsidRDefault="00435356" w:rsidP="007C0984">
      <w:pPr>
        <w:suppressAutoHyphens w:val="0"/>
        <w:jc w:val="both"/>
        <w:rPr>
          <w:rFonts w:ascii="Verdana" w:hAnsi="Verdana" w:cs="Arial"/>
          <w:sz w:val="20"/>
          <w:szCs w:val="20"/>
          <w:lang w:eastAsia="en-US"/>
        </w:rPr>
      </w:pPr>
      <w:proofErr w:type="gramStart"/>
      <w:r w:rsidRPr="00435356">
        <w:rPr>
          <w:rFonts w:ascii="Verdana" w:hAnsi="Verdana" w:cs="Arial"/>
          <w:sz w:val="20"/>
          <w:szCs w:val="20"/>
          <w:lang w:eastAsia="en-US"/>
        </w:rPr>
        <w:t>A Fomento</w:t>
      </w:r>
      <w:proofErr w:type="gramEnd"/>
      <w:r w:rsidRPr="00435356">
        <w:rPr>
          <w:rFonts w:ascii="Verdana" w:hAnsi="Verdana" w:cs="Arial"/>
          <w:sz w:val="20"/>
          <w:szCs w:val="20"/>
          <w:lang w:eastAsia="en-US"/>
        </w:rPr>
        <w:t xml:space="preserve"> Paraná por suas características operacionais específicas não possui operações com intenção de negociação e que não estejam sujeitas às limitações da sua negociabilidade, destinadas à revenda, obtenção de benefício dos movimentos de preços, efetivos ou esperados ou realização de arbitragem. </w:t>
      </w:r>
    </w:p>
    <w:p w14:paraId="50D3A2E3" w14:textId="3ED4D8C6" w:rsidR="00BE08AE" w:rsidRDefault="00435356" w:rsidP="007C0984">
      <w:pPr>
        <w:suppressAutoHyphens w:val="0"/>
        <w:jc w:val="both"/>
        <w:rPr>
          <w:rFonts w:ascii="Verdana" w:hAnsi="Verdana" w:cs="Arial"/>
          <w:sz w:val="20"/>
          <w:szCs w:val="20"/>
          <w:lang w:eastAsia="en-US"/>
        </w:rPr>
      </w:pPr>
      <w:r w:rsidRPr="00435356">
        <w:rPr>
          <w:rFonts w:ascii="Verdana" w:hAnsi="Verdana" w:cs="Arial"/>
          <w:sz w:val="20"/>
          <w:szCs w:val="20"/>
          <w:lang w:eastAsia="en-US"/>
        </w:rPr>
        <w:t xml:space="preserve">Todas as operações são classificadas na carteira bancária e são realizadas mensalmente avaliações das posições de aplicações em fundos de investimentos, créditos futuros referentes às operações </w:t>
      </w:r>
      <w:proofErr w:type="spellStart"/>
      <w:r w:rsidRPr="00435356">
        <w:rPr>
          <w:rFonts w:ascii="Verdana" w:hAnsi="Verdana" w:cs="Arial"/>
          <w:sz w:val="20"/>
          <w:szCs w:val="20"/>
          <w:lang w:eastAsia="en-US"/>
        </w:rPr>
        <w:t>pré</w:t>
      </w:r>
      <w:proofErr w:type="spellEnd"/>
      <w:r w:rsidRPr="00435356">
        <w:rPr>
          <w:rFonts w:ascii="Verdana" w:hAnsi="Verdana" w:cs="Arial"/>
          <w:sz w:val="20"/>
          <w:szCs w:val="20"/>
          <w:lang w:eastAsia="en-US"/>
        </w:rPr>
        <w:t xml:space="preserve"> e pós-</w:t>
      </w:r>
      <w:proofErr w:type="gramStart"/>
      <w:r w:rsidRPr="00435356">
        <w:rPr>
          <w:rFonts w:ascii="Verdana" w:hAnsi="Verdana" w:cs="Arial"/>
          <w:sz w:val="20"/>
          <w:szCs w:val="20"/>
          <w:lang w:eastAsia="en-US"/>
        </w:rPr>
        <w:t>fixadas e passivos perante as instituições repassadoras de recursos</w:t>
      </w:r>
      <w:proofErr w:type="gramEnd"/>
      <w:r w:rsidRPr="00435356">
        <w:rPr>
          <w:rFonts w:ascii="Verdana" w:hAnsi="Verdana" w:cs="Arial"/>
          <w:sz w:val="20"/>
          <w:szCs w:val="20"/>
          <w:lang w:eastAsia="en-US"/>
        </w:rPr>
        <w:t>.</w:t>
      </w:r>
    </w:p>
    <w:p w14:paraId="068CE7E5" w14:textId="66A8E600" w:rsidR="00074C1B" w:rsidRDefault="00074C1B" w:rsidP="007C0984">
      <w:pPr>
        <w:suppressAutoHyphens w:val="0"/>
        <w:jc w:val="both"/>
        <w:rPr>
          <w:rFonts w:ascii="Verdana" w:hAnsi="Verdana" w:cs="Arial"/>
          <w:sz w:val="20"/>
          <w:szCs w:val="20"/>
          <w:lang w:eastAsia="en-US"/>
        </w:rPr>
      </w:pPr>
    </w:p>
    <w:p w14:paraId="788C7579" w14:textId="3F839D3E" w:rsidR="00074C1B" w:rsidRDefault="00074C1B" w:rsidP="007C0984">
      <w:pPr>
        <w:suppressAutoHyphens w:val="0"/>
        <w:jc w:val="both"/>
        <w:rPr>
          <w:rFonts w:ascii="Verdana" w:hAnsi="Verdana" w:cs="Arial"/>
          <w:sz w:val="20"/>
          <w:szCs w:val="20"/>
          <w:lang w:eastAsia="en-US"/>
        </w:rPr>
      </w:pPr>
    </w:p>
    <w:p w14:paraId="373417C9" w14:textId="64813FB3" w:rsidR="00074C1B" w:rsidRDefault="00074C1B" w:rsidP="007C0984">
      <w:pPr>
        <w:suppressAutoHyphens w:val="0"/>
        <w:jc w:val="both"/>
        <w:rPr>
          <w:rFonts w:ascii="Verdana" w:hAnsi="Verdana" w:cs="Arial"/>
          <w:sz w:val="20"/>
          <w:szCs w:val="20"/>
          <w:lang w:eastAsia="en-US"/>
        </w:rPr>
      </w:pPr>
    </w:p>
    <w:p w14:paraId="4D75B362" w14:textId="77777777" w:rsidR="00074C1B" w:rsidRDefault="00074C1B" w:rsidP="007C0984">
      <w:pPr>
        <w:suppressAutoHyphens w:val="0"/>
        <w:jc w:val="both"/>
        <w:rPr>
          <w:rFonts w:ascii="Verdana" w:hAnsi="Verdana" w:cs="Arial"/>
          <w:sz w:val="20"/>
          <w:szCs w:val="20"/>
          <w:lang w:eastAsia="en-US"/>
        </w:rPr>
      </w:pPr>
    </w:p>
    <w:p w14:paraId="39DDFDC5" w14:textId="77777777" w:rsidR="005F10A7" w:rsidRPr="00556D9A" w:rsidRDefault="005F10A7" w:rsidP="00F963E9">
      <w:pPr>
        <w:pStyle w:val="PargrafodaLista"/>
        <w:numPr>
          <w:ilvl w:val="0"/>
          <w:numId w:val="66"/>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lastRenderedPageBreak/>
        <w:t>Risco de Crédito</w:t>
      </w:r>
    </w:p>
    <w:p w14:paraId="4C81CC44" w14:textId="77777777" w:rsidR="00AF5620" w:rsidRDefault="00AF5620" w:rsidP="00AF5620">
      <w:pPr>
        <w:suppressAutoHyphens w:val="0"/>
        <w:jc w:val="both"/>
        <w:rPr>
          <w:rFonts w:ascii="Verdana" w:hAnsi="Verdana" w:cs="Arial"/>
          <w:sz w:val="20"/>
          <w:szCs w:val="20"/>
          <w:lang w:eastAsia="en-US"/>
        </w:rPr>
      </w:pPr>
      <w:r w:rsidRPr="00AF5620">
        <w:rPr>
          <w:rFonts w:ascii="Verdana" w:hAnsi="Verdana" w:cs="Arial"/>
          <w:sz w:val="20"/>
          <w:szCs w:val="20"/>
          <w:lang w:eastAsia="en-US"/>
        </w:rPr>
        <w:t>A gestão de risco de crédito é feita a partir da análise da carteira, isto é, no controle, no monitoramento e na recuperação de crédito da carteira, com base em cálculos estatísticos. O gerenciamento considera limites operacionais estabelecidos, mecanismos de mitigação de riscos e procedimentos técnicos, tais como modelos e critérios observados nas rotinas de concessão com o objetivo de manter a exposição ao risco de crédito em níveis considerados aceitáveis pela administração.</w:t>
      </w:r>
    </w:p>
    <w:p w14:paraId="55359CB2" w14:textId="77777777" w:rsidR="008B31B5" w:rsidRPr="00AF5620" w:rsidRDefault="008B31B5" w:rsidP="00AF5620">
      <w:pPr>
        <w:suppressAutoHyphens w:val="0"/>
        <w:jc w:val="both"/>
        <w:rPr>
          <w:rFonts w:ascii="Verdana" w:hAnsi="Verdana" w:cs="Arial"/>
          <w:sz w:val="20"/>
          <w:szCs w:val="20"/>
          <w:lang w:eastAsia="en-US"/>
        </w:rPr>
      </w:pPr>
    </w:p>
    <w:p w14:paraId="2BD65AC8" w14:textId="2A861935" w:rsidR="0098643C" w:rsidRDefault="00AF5620" w:rsidP="00AF5620">
      <w:pPr>
        <w:suppressAutoHyphens w:val="0"/>
        <w:jc w:val="both"/>
        <w:rPr>
          <w:rFonts w:ascii="Verdana" w:hAnsi="Verdana" w:cs="Arial"/>
          <w:sz w:val="20"/>
          <w:szCs w:val="20"/>
          <w:lang w:eastAsia="en-US"/>
        </w:rPr>
      </w:pPr>
      <w:r w:rsidRPr="00AF5620">
        <w:rPr>
          <w:rFonts w:ascii="Verdana" w:hAnsi="Verdana" w:cs="Arial"/>
          <w:sz w:val="20"/>
          <w:szCs w:val="20"/>
          <w:lang w:eastAsia="en-US"/>
        </w:rPr>
        <w:t xml:space="preserve">Em um processo de gestão preventiva, contínua e integrada, o gerenciamento de risco de crédito também leva em conta a regulamentação, as políticas e as práticas internas. Havendo algum sinal que aponte para elevação substancial do risco, desvio em relação à estratégia, à regulamentação, às políticas ou até mesmo às oportunidades de aderência aos negócios da instituição, a área de Riscos e </w:t>
      </w:r>
      <w:proofErr w:type="spellStart"/>
      <w:r w:rsidRPr="008B31B5">
        <w:rPr>
          <w:rFonts w:ascii="Verdana" w:hAnsi="Verdana" w:cs="Arial"/>
          <w:i/>
          <w:sz w:val="20"/>
          <w:szCs w:val="20"/>
          <w:lang w:eastAsia="en-US"/>
        </w:rPr>
        <w:t>Compliance</w:t>
      </w:r>
      <w:proofErr w:type="spellEnd"/>
      <w:r w:rsidRPr="00AF5620">
        <w:rPr>
          <w:rFonts w:ascii="Verdana" w:hAnsi="Verdana" w:cs="Arial"/>
          <w:sz w:val="20"/>
          <w:szCs w:val="20"/>
          <w:lang w:eastAsia="en-US"/>
        </w:rPr>
        <w:t xml:space="preserve"> encaminhará o assunto à Diretoria Reunida (REDIR), que adotará as providências necessárias.</w:t>
      </w:r>
    </w:p>
    <w:p w14:paraId="6EE2806D" w14:textId="77777777" w:rsidR="005F10A7" w:rsidRPr="00556D9A" w:rsidRDefault="005F10A7" w:rsidP="00F963E9">
      <w:pPr>
        <w:pStyle w:val="PargrafodaLista"/>
        <w:numPr>
          <w:ilvl w:val="0"/>
          <w:numId w:val="66"/>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Risco de Liquidez</w:t>
      </w:r>
    </w:p>
    <w:p w14:paraId="7A997C5F" w14:textId="77777777" w:rsidR="007D238F" w:rsidRPr="007D238F" w:rsidRDefault="007D238F" w:rsidP="007D238F">
      <w:pPr>
        <w:pStyle w:val="Marcadora"/>
        <w:numPr>
          <w:ilvl w:val="0"/>
          <w:numId w:val="0"/>
        </w:numPr>
        <w:jc w:val="both"/>
        <w:rPr>
          <w:rFonts w:ascii="Verdana" w:hAnsi="Verdana" w:cs="Arial"/>
          <w:sz w:val="20"/>
          <w:szCs w:val="20"/>
          <w:lang w:val="pt-BR"/>
        </w:rPr>
      </w:pPr>
      <w:r w:rsidRPr="007D238F">
        <w:rPr>
          <w:rFonts w:ascii="Verdana" w:hAnsi="Verdana" w:cs="Arial"/>
          <w:sz w:val="20"/>
          <w:szCs w:val="20"/>
          <w:lang w:val="pt-BR"/>
        </w:rPr>
        <w:t xml:space="preserve">A gestão de risco de liquidez tem por objetivo a identificação, avaliação e monitoramento dos riscos de desequilíbrio do fluxo de caixa aos quais a Fomento Paraná poderá estar exposta. </w:t>
      </w:r>
    </w:p>
    <w:p w14:paraId="5BA620F0" w14:textId="6D453B60" w:rsidR="00A1543F" w:rsidRDefault="007D238F" w:rsidP="007D238F">
      <w:pPr>
        <w:pStyle w:val="Marcadora"/>
        <w:numPr>
          <w:ilvl w:val="0"/>
          <w:numId w:val="0"/>
        </w:numPr>
        <w:spacing w:after="0"/>
        <w:jc w:val="both"/>
        <w:rPr>
          <w:rFonts w:ascii="Verdana" w:hAnsi="Verdana" w:cs="Arial"/>
          <w:sz w:val="20"/>
          <w:szCs w:val="20"/>
          <w:lang w:val="pt-BR"/>
        </w:rPr>
      </w:pPr>
      <w:r w:rsidRPr="007D238F">
        <w:rPr>
          <w:rFonts w:ascii="Verdana" w:hAnsi="Verdana" w:cs="Arial"/>
          <w:sz w:val="20"/>
          <w:szCs w:val="20"/>
          <w:lang w:val="pt-BR"/>
        </w:rPr>
        <w:t>A Instituição estabelece em política interna os níveis de liquidez a serem cumpridos e a execução do plano de contingência em situações que, eventualmente, os níveis de liquidez atinjam padrões inferiores aos pré-estabelecidos.</w:t>
      </w:r>
    </w:p>
    <w:p w14:paraId="7C89DC6A" w14:textId="251B1E7D" w:rsidR="005F10A7" w:rsidRPr="00556D9A" w:rsidRDefault="00D80FD4" w:rsidP="00F963E9">
      <w:pPr>
        <w:pStyle w:val="PargrafodaLista"/>
        <w:numPr>
          <w:ilvl w:val="0"/>
          <w:numId w:val="66"/>
        </w:numPr>
        <w:spacing w:before="240" w:after="240"/>
        <w:ind w:left="284" w:hanging="284"/>
        <w:jc w:val="both"/>
        <w:rPr>
          <w:rFonts w:ascii="Verdana" w:hAnsi="Verdana"/>
          <w:i/>
          <w:sz w:val="20"/>
          <w:szCs w:val="20"/>
          <w:lang w:eastAsia="en-US"/>
        </w:rPr>
      </w:pPr>
      <w:r w:rsidRPr="00A30094">
        <w:rPr>
          <w:rFonts w:ascii="Verdana" w:hAnsi="Verdana"/>
          <w:i/>
          <w:sz w:val="20"/>
          <w:szCs w:val="20"/>
          <w:lang w:eastAsia="en-US"/>
        </w:rPr>
        <w:t>Risco de C</w:t>
      </w:r>
      <w:r w:rsidR="005F10A7" w:rsidRPr="00A30094">
        <w:rPr>
          <w:rFonts w:ascii="Verdana" w:hAnsi="Verdana"/>
          <w:i/>
          <w:sz w:val="20"/>
          <w:szCs w:val="20"/>
          <w:lang w:eastAsia="en-US"/>
        </w:rPr>
        <w:t>onformidade</w:t>
      </w:r>
      <w:r>
        <w:rPr>
          <w:rFonts w:ascii="Verdana" w:hAnsi="Verdana"/>
          <w:i/>
          <w:sz w:val="20"/>
          <w:szCs w:val="20"/>
          <w:lang w:eastAsia="en-US"/>
        </w:rPr>
        <w:t xml:space="preserve"> (</w:t>
      </w:r>
      <w:proofErr w:type="spellStart"/>
      <w:r>
        <w:rPr>
          <w:rFonts w:ascii="Verdana" w:hAnsi="Verdana"/>
          <w:i/>
          <w:sz w:val="20"/>
          <w:szCs w:val="20"/>
          <w:lang w:eastAsia="en-US"/>
        </w:rPr>
        <w:t>C</w:t>
      </w:r>
      <w:r w:rsidR="005F10A7" w:rsidRPr="00556D9A">
        <w:rPr>
          <w:rFonts w:ascii="Verdana" w:hAnsi="Verdana"/>
          <w:i/>
          <w:sz w:val="20"/>
          <w:szCs w:val="20"/>
          <w:lang w:eastAsia="en-US"/>
        </w:rPr>
        <w:t>ompliance</w:t>
      </w:r>
      <w:proofErr w:type="spellEnd"/>
      <w:r w:rsidR="005F10A7" w:rsidRPr="00556D9A">
        <w:rPr>
          <w:rFonts w:ascii="Verdana" w:hAnsi="Verdana"/>
          <w:i/>
          <w:sz w:val="20"/>
          <w:szCs w:val="20"/>
          <w:lang w:eastAsia="en-US"/>
        </w:rPr>
        <w:t xml:space="preserve">) </w:t>
      </w:r>
    </w:p>
    <w:p w14:paraId="188B376C" w14:textId="671E05F0" w:rsidR="00733B5B" w:rsidRDefault="00A30094" w:rsidP="007C0984">
      <w:pPr>
        <w:suppressAutoHyphens w:val="0"/>
        <w:jc w:val="both"/>
        <w:rPr>
          <w:rFonts w:ascii="Verdana" w:hAnsi="Verdana" w:cs="Arial"/>
          <w:sz w:val="20"/>
          <w:szCs w:val="20"/>
          <w:lang w:eastAsia="en-US"/>
        </w:rPr>
      </w:pPr>
      <w:r w:rsidRPr="00A30094">
        <w:rPr>
          <w:rFonts w:ascii="Verdana" w:hAnsi="Verdana" w:cs="Arial"/>
          <w:sz w:val="20"/>
          <w:szCs w:val="20"/>
          <w:lang w:eastAsia="en-US"/>
        </w:rPr>
        <w:t xml:space="preserve">Risco relacionado a perdas financeiras ou de imagem que possam ocorrer em razão de descumprimentos de dispositivos legais, regulatórios e internos. </w:t>
      </w:r>
      <w:proofErr w:type="gramStart"/>
      <w:r w:rsidRPr="00A30094">
        <w:rPr>
          <w:rFonts w:ascii="Verdana" w:hAnsi="Verdana" w:cs="Arial"/>
          <w:sz w:val="20"/>
          <w:szCs w:val="20"/>
          <w:lang w:eastAsia="en-US"/>
        </w:rPr>
        <w:t>A Fomento</w:t>
      </w:r>
      <w:proofErr w:type="gramEnd"/>
      <w:r w:rsidRPr="00A30094">
        <w:rPr>
          <w:rFonts w:ascii="Verdana" w:hAnsi="Verdana" w:cs="Arial"/>
          <w:sz w:val="20"/>
          <w:szCs w:val="20"/>
          <w:lang w:eastAsia="en-US"/>
        </w:rPr>
        <w:t xml:space="preserve"> Paraná possui norma específica de </w:t>
      </w:r>
      <w:proofErr w:type="spellStart"/>
      <w:r w:rsidRPr="00A30094">
        <w:rPr>
          <w:rFonts w:ascii="Verdana" w:hAnsi="Verdana" w:cs="Arial"/>
          <w:sz w:val="20"/>
          <w:szCs w:val="20"/>
          <w:lang w:eastAsia="en-US"/>
        </w:rPr>
        <w:t>Compliance</w:t>
      </w:r>
      <w:proofErr w:type="spellEnd"/>
      <w:r w:rsidRPr="00A30094">
        <w:rPr>
          <w:rFonts w:ascii="Verdana" w:hAnsi="Verdana" w:cs="Arial"/>
          <w:sz w:val="20"/>
          <w:szCs w:val="20"/>
          <w:lang w:eastAsia="en-US"/>
        </w:rPr>
        <w:t>, em ac</w:t>
      </w:r>
      <w:r w:rsidR="00013964">
        <w:rPr>
          <w:rFonts w:ascii="Verdana" w:hAnsi="Verdana" w:cs="Arial"/>
          <w:sz w:val="20"/>
          <w:szCs w:val="20"/>
          <w:lang w:eastAsia="en-US"/>
        </w:rPr>
        <w:t>ordo à R</w:t>
      </w:r>
      <w:r w:rsidR="00C92DD4">
        <w:rPr>
          <w:rFonts w:ascii="Verdana" w:hAnsi="Verdana" w:cs="Arial"/>
          <w:sz w:val="20"/>
          <w:szCs w:val="20"/>
          <w:lang w:eastAsia="en-US"/>
        </w:rPr>
        <w:t>esolução CMN nº 4.595/</w:t>
      </w:r>
      <w:r w:rsidRPr="00A30094">
        <w:rPr>
          <w:rFonts w:ascii="Verdana" w:hAnsi="Verdana" w:cs="Arial"/>
          <w:sz w:val="20"/>
          <w:szCs w:val="20"/>
          <w:lang w:eastAsia="en-US"/>
        </w:rPr>
        <w:t>17, que estabelece processos e estrutura para monitoramento regulatório e acompanhamento de ações para gerenciamento do risco de conformidade, o qual é aferido junto ao processo de mapeamento de Risco Operacional. Eventos relacionados a este risco são reportados à alta administração e as ações relativas à função de conformidade em andamento são monitoradas através de relatórios anuais.</w:t>
      </w:r>
    </w:p>
    <w:p w14:paraId="5D369334" w14:textId="77777777" w:rsidR="005F10A7" w:rsidRPr="009B0261" w:rsidRDefault="005F10A7" w:rsidP="00F963E9">
      <w:pPr>
        <w:pStyle w:val="PargrafodaLista"/>
        <w:numPr>
          <w:ilvl w:val="0"/>
          <w:numId w:val="66"/>
        </w:numPr>
        <w:spacing w:before="240" w:after="240"/>
        <w:ind w:left="284" w:hanging="284"/>
        <w:jc w:val="both"/>
        <w:rPr>
          <w:rFonts w:ascii="Verdana" w:hAnsi="Verdana"/>
          <w:i/>
          <w:sz w:val="20"/>
          <w:szCs w:val="20"/>
          <w:lang w:eastAsia="en-US"/>
        </w:rPr>
      </w:pPr>
      <w:r w:rsidRPr="009B0261">
        <w:rPr>
          <w:rFonts w:ascii="Verdana" w:hAnsi="Verdana"/>
          <w:i/>
          <w:sz w:val="20"/>
          <w:szCs w:val="20"/>
          <w:lang w:eastAsia="en-US"/>
        </w:rPr>
        <w:t xml:space="preserve">Risco Socioambiental </w:t>
      </w:r>
    </w:p>
    <w:p w14:paraId="32F24BB8" w14:textId="2E384F2D" w:rsidR="0098643C" w:rsidRDefault="009B0261" w:rsidP="007C0984">
      <w:pPr>
        <w:suppressAutoHyphens w:val="0"/>
        <w:jc w:val="both"/>
        <w:rPr>
          <w:rFonts w:ascii="Verdana" w:hAnsi="Verdana" w:cs="Arial"/>
          <w:sz w:val="20"/>
          <w:szCs w:val="20"/>
          <w:lang w:eastAsia="en-US"/>
        </w:rPr>
      </w:pPr>
      <w:proofErr w:type="gramStart"/>
      <w:r w:rsidRPr="009B0261">
        <w:rPr>
          <w:rFonts w:ascii="Verdana" w:hAnsi="Verdana" w:cs="Arial"/>
          <w:sz w:val="20"/>
          <w:szCs w:val="20"/>
          <w:lang w:eastAsia="en-US"/>
        </w:rPr>
        <w:t>A Fomento</w:t>
      </w:r>
      <w:proofErr w:type="gramEnd"/>
      <w:r w:rsidRPr="009B0261">
        <w:rPr>
          <w:rFonts w:ascii="Verdana" w:hAnsi="Verdana" w:cs="Arial"/>
          <w:sz w:val="20"/>
          <w:szCs w:val="20"/>
          <w:lang w:eastAsia="en-US"/>
        </w:rPr>
        <w:t xml:space="preserve"> Paraná normatizou sua Política de Responsabilidade Socioambiental (PRSA), na qual formalizou os princípios e diretrizes de sustentabilidade socioambiental para a atuação nos seus negócios e na sua relação com clientes, colaboradores e demais pessoas impactadas por suas atividades. De acordo com essa PRSA, os princípios da atuação socioambiental da empresa são: a preservação do meio ambiente, o respeito à diversidade e a promoção da redução das desigualdades sociais.</w:t>
      </w:r>
    </w:p>
    <w:p w14:paraId="41424CC3" w14:textId="77777777" w:rsidR="009B0261" w:rsidRDefault="009B0261" w:rsidP="007C0984">
      <w:pPr>
        <w:suppressAutoHyphens w:val="0"/>
        <w:jc w:val="both"/>
        <w:rPr>
          <w:rFonts w:ascii="Verdana" w:hAnsi="Verdana" w:cs="Arial"/>
          <w:sz w:val="20"/>
          <w:szCs w:val="20"/>
          <w:lang w:eastAsia="en-US"/>
        </w:rPr>
      </w:pPr>
    </w:p>
    <w:p w14:paraId="53F3D818" w14:textId="2B12EF12" w:rsidR="00811E18" w:rsidRDefault="00811E18" w:rsidP="007C0984">
      <w:pPr>
        <w:suppressAutoHyphens w:val="0"/>
        <w:jc w:val="both"/>
        <w:rPr>
          <w:rFonts w:ascii="Verdana" w:hAnsi="Verdana" w:cs="Arial"/>
          <w:sz w:val="20"/>
          <w:szCs w:val="20"/>
          <w:lang w:eastAsia="en-US"/>
        </w:rPr>
      </w:pPr>
      <w:proofErr w:type="gramStart"/>
      <w:r w:rsidRPr="00811E18">
        <w:rPr>
          <w:rFonts w:ascii="Verdana" w:hAnsi="Verdana" w:cs="Arial"/>
          <w:sz w:val="20"/>
          <w:szCs w:val="20"/>
          <w:lang w:eastAsia="en-US"/>
        </w:rPr>
        <w:t>A Fomento</w:t>
      </w:r>
      <w:proofErr w:type="gramEnd"/>
      <w:r w:rsidRPr="00811E18">
        <w:rPr>
          <w:rFonts w:ascii="Verdana" w:hAnsi="Verdana" w:cs="Arial"/>
          <w:sz w:val="20"/>
          <w:szCs w:val="20"/>
          <w:lang w:eastAsia="en-US"/>
        </w:rPr>
        <w:t xml:space="preserve"> Paraná solicita regularidade ambiental para apoio aos financiamentos de projetos de investimento de maior complexidade e possui lista de atividades e empreendimento não apoiáveis em função de princípios expressos na PRSA.</w:t>
      </w:r>
    </w:p>
    <w:p w14:paraId="54138BD6" w14:textId="442733E2" w:rsidR="005F10A7" w:rsidRPr="00556D9A" w:rsidRDefault="009863C7" w:rsidP="00F963E9">
      <w:pPr>
        <w:pStyle w:val="PargrafodaLista"/>
        <w:numPr>
          <w:ilvl w:val="0"/>
          <w:numId w:val="66"/>
        </w:numPr>
        <w:spacing w:before="240" w:after="240"/>
        <w:ind w:left="284" w:hanging="284"/>
        <w:jc w:val="both"/>
        <w:rPr>
          <w:rFonts w:ascii="Verdana" w:hAnsi="Verdana"/>
          <w:i/>
          <w:sz w:val="20"/>
          <w:szCs w:val="20"/>
          <w:lang w:eastAsia="en-US"/>
        </w:rPr>
      </w:pPr>
      <w:r w:rsidRPr="00556D9A">
        <w:rPr>
          <w:rFonts w:ascii="Verdana" w:hAnsi="Verdana"/>
          <w:i/>
          <w:sz w:val="20"/>
          <w:szCs w:val="20"/>
          <w:lang w:eastAsia="en-US"/>
        </w:rPr>
        <w:t>Gestão de Capital</w:t>
      </w:r>
    </w:p>
    <w:p w14:paraId="69A0D9BE" w14:textId="33077CEE" w:rsidR="007B55D9" w:rsidRDefault="007B55D9" w:rsidP="007B55D9">
      <w:pPr>
        <w:suppressAutoHyphens w:val="0"/>
        <w:jc w:val="both"/>
        <w:rPr>
          <w:rFonts w:ascii="Verdana" w:hAnsi="Verdana" w:cs="Arial"/>
          <w:sz w:val="20"/>
          <w:szCs w:val="20"/>
          <w:lang w:eastAsia="en-US"/>
        </w:rPr>
      </w:pPr>
      <w:bookmarkStart w:id="136" w:name="_Toc28333626"/>
      <w:bookmarkStart w:id="137" w:name="_Toc30582238"/>
      <w:bookmarkStart w:id="138" w:name="_Toc31392866"/>
      <w:bookmarkStart w:id="139" w:name="_Toc31393011"/>
      <w:bookmarkStart w:id="140" w:name="_Toc32000830"/>
      <w:bookmarkStart w:id="141" w:name="_Toc32001013"/>
      <w:bookmarkStart w:id="142" w:name="_Toc39395196"/>
      <w:bookmarkStart w:id="143" w:name="_Toc39527092"/>
      <w:bookmarkStart w:id="144" w:name="_Toc39845497"/>
      <w:bookmarkStart w:id="145" w:name="_Toc39850006"/>
      <w:r w:rsidRPr="007B55D9">
        <w:rPr>
          <w:rFonts w:ascii="Verdana" w:hAnsi="Verdana" w:cs="Arial"/>
          <w:sz w:val="20"/>
          <w:szCs w:val="20"/>
          <w:lang w:eastAsia="en-US"/>
        </w:rPr>
        <w:t xml:space="preserve">O gerenciamento de capital é conduzido </w:t>
      </w:r>
      <w:r w:rsidR="00857483">
        <w:rPr>
          <w:rFonts w:ascii="Verdana" w:hAnsi="Verdana" w:cs="Arial"/>
          <w:sz w:val="20"/>
          <w:szCs w:val="20"/>
          <w:lang w:eastAsia="en-US"/>
        </w:rPr>
        <w:t>por meio</w:t>
      </w:r>
      <w:r w:rsidRPr="007B55D9">
        <w:rPr>
          <w:rFonts w:ascii="Verdana" w:hAnsi="Verdana" w:cs="Arial"/>
          <w:sz w:val="20"/>
          <w:szCs w:val="20"/>
          <w:lang w:eastAsia="en-US"/>
        </w:rPr>
        <w:t xml:space="preserve"> de um processo contínuo e prospectivo de planejamento de metas e de necessidade de capital, considerando os objetivos estratégicos da instituição. Para tal são estabelecidos mecanismos para o monitoramento do capital, bem como de </w:t>
      </w:r>
      <w:r w:rsidRPr="007B55D9">
        <w:rPr>
          <w:rFonts w:ascii="Verdana" w:hAnsi="Verdana" w:cs="Arial"/>
          <w:sz w:val="20"/>
          <w:szCs w:val="20"/>
          <w:lang w:eastAsia="en-US"/>
        </w:rPr>
        <w:lastRenderedPageBreak/>
        <w:t>avaliação frequente da necessidade de capital diante de eventuais riscos a que a instituição está sujeita.</w:t>
      </w:r>
    </w:p>
    <w:p w14:paraId="20F0030D" w14:textId="507DB54E" w:rsidR="007B55D9" w:rsidRPr="007565B6" w:rsidRDefault="007B55D9" w:rsidP="00F963E9">
      <w:pPr>
        <w:pStyle w:val="PargrafodaLista"/>
        <w:numPr>
          <w:ilvl w:val="0"/>
          <w:numId w:val="66"/>
        </w:numPr>
        <w:spacing w:before="240" w:after="240"/>
        <w:ind w:left="284" w:hanging="284"/>
        <w:jc w:val="both"/>
        <w:rPr>
          <w:rFonts w:ascii="Verdana" w:hAnsi="Verdana"/>
          <w:i/>
          <w:sz w:val="20"/>
          <w:szCs w:val="20"/>
          <w:lang w:eastAsia="en-US"/>
        </w:rPr>
      </w:pPr>
      <w:proofErr w:type="gramStart"/>
      <w:r w:rsidRPr="007565B6">
        <w:rPr>
          <w:rFonts w:ascii="Verdana" w:hAnsi="Verdana"/>
          <w:i/>
          <w:sz w:val="20"/>
          <w:szCs w:val="20"/>
          <w:lang w:eastAsia="en-US"/>
        </w:rPr>
        <w:t>Análise de Sensibilidade</w:t>
      </w:r>
      <w:r w:rsidR="00380EA1">
        <w:rPr>
          <w:rFonts w:ascii="Verdana" w:hAnsi="Verdana"/>
          <w:i/>
          <w:sz w:val="20"/>
          <w:szCs w:val="20"/>
          <w:lang w:eastAsia="en-US"/>
        </w:rPr>
        <w:t xml:space="preserve"> – Ativos e Passivos</w:t>
      </w:r>
      <w:proofErr w:type="gramEnd"/>
    </w:p>
    <w:p w14:paraId="2835D4A5" w14:textId="05328A5A"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Conforme determina a Cir</w:t>
      </w:r>
      <w:r w:rsidR="00C92DD4">
        <w:rPr>
          <w:rFonts w:ascii="Verdana" w:hAnsi="Verdana" w:cs="Arial"/>
          <w:sz w:val="20"/>
          <w:szCs w:val="20"/>
          <w:lang w:eastAsia="en-US"/>
        </w:rPr>
        <w:t xml:space="preserve">cular </w:t>
      </w:r>
      <w:r w:rsidR="00681CFF">
        <w:rPr>
          <w:rFonts w:ascii="Verdana" w:hAnsi="Verdana" w:cs="Arial"/>
          <w:sz w:val="20"/>
          <w:szCs w:val="20"/>
          <w:lang w:eastAsia="en-US"/>
        </w:rPr>
        <w:t xml:space="preserve">BCB </w:t>
      </w:r>
      <w:r w:rsidR="00C92DD4">
        <w:rPr>
          <w:rFonts w:ascii="Verdana" w:hAnsi="Verdana" w:cs="Arial"/>
          <w:sz w:val="20"/>
          <w:szCs w:val="20"/>
          <w:lang w:eastAsia="en-US"/>
        </w:rPr>
        <w:t>nº 3.959/19, a</w:t>
      </w:r>
      <w:r w:rsidRPr="00C02AB0">
        <w:rPr>
          <w:rFonts w:ascii="Verdana" w:hAnsi="Verdana" w:cs="Arial"/>
          <w:sz w:val="20"/>
          <w:szCs w:val="20"/>
          <w:lang w:eastAsia="en-US"/>
        </w:rPr>
        <w:t xml:space="preserve">rtigo 17 a Fomento Paraná realizou análise de sensibilidade através do estresse de variáveis, com o objetivo de avaliar o </w:t>
      </w:r>
      <w:r w:rsidR="0038632B">
        <w:rPr>
          <w:rFonts w:ascii="Verdana" w:hAnsi="Verdana" w:cs="Arial"/>
          <w:sz w:val="20"/>
          <w:szCs w:val="20"/>
          <w:lang w:eastAsia="en-US"/>
        </w:rPr>
        <w:t xml:space="preserve">efeito </w:t>
      </w:r>
      <w:r w:rsidR="0038632B" w:rsidRPr="0038632B">
        <w:rPr>
          <w:rFonts w:ascii="Verdana" w:hAnsi="Verdana" w:cs="Arial"/>
          <w:sz w:val="20"/>
          <w:szCs w:val="20"/>
          <w:lang w:eastAsia="en-US"/>
        </w:rPr>
        <w:t>no resultado da Instituição no semestre</w:t>
      </w:r>
      <w:r w:rsidR="0038632B">
        <w:rPr>
          <w:rFonts w:ascii="Verdana" w:hAnsi="Verdana" w:cs="Arial"/>
          <w:sz w:val="20"/>
          <w:szCs w:val="20"/>
          <w:lang w:eastAsia="en-US"/>
        </w:rPr>
        <w:t>, das variações nas taxas de juros e na provisão de créditos, conforme cenários a seguir elencados:</w:t>
      </w:r>
    </w:p>
    <w:p w14:paraId="342B7E28" w14:textId="77777777" w:rsidR="00C02AB0" w:rsidRPr="00C02AB0" w:rsidRDefault="00C02AB0" w:rsidP="00C02AB0">
      <w:pPr>
        <w:suppressAutoHyphens w:val="0"/>
        <w:jc w:val="both"/>
        <w:rPr>
          <w:rFonts w:ascii="Verdana" w:hAnsi="Verdana" w:cs="Arial"/>
          <w:sz w:val="20"/>
          <w:szCs w:val="20"/>
          <w:lang w:eastAsia="en-US"/>
        </w:rPr>
      </w:pPr>
    </w:p>
    <w:p w14:paraId="03939190"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 xml:space="preserve">Cenário I </w:t>
      </w:r>
    </w:p>
    <w:p w14:paraId="4F43EA4C"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despesa de provisão para créditos de liquidação duvidosa.</w:t>
      </w:r>
    </w:p>
    <w:p w14:paraId="7B804D28" w14:textId="77777777" w:rsidR="00C02AB0" w:rsidRPr="00C02AB0" w:rsidRDefault="00C02AB0" w:rsidP="00C02AB0">
      <w:pPr>
        <w:suppressAutoHyphens w:val="0"/>
        <w:jc w:val="both"/>
        <w:rPr>
          <w:rFonts w:ascii="Verdana" w:hAnsi="Verdana" w:cs="Arial"/>
          <w:sz w:val="20"/>
          <w:szCs w:val="20"/>
          <w:lang w:eastAsia="en-US"/>
        </w:rPr>
      </w:pPr>
    </w:p>
    <w:p w14:paraId="041CF8C9"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Cenário II</w:t>
      </w:r>
    </w:p>
    <w:p w14:paraId="6680F73B" w14:textId="57D2A7B2"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e na taxa de juros das despesas de repasse (pós-fixada).</w:t>
      </w:r>
    </w:p>
    <w:p w14:paraId="7C9985D2" w14:textId="77777777" w:rsidR="00C02AB0" w:rsidRPr="00C02AB0" w:rsidRDefault="00C02AB0" w:rsidP="00C02AB0">
      <w:pPr>
        <w:suppressAutoHyphens w:val="0"/>
        <w:jc w:val="both"/>
        <w:rPr>
          <w:rFonts w:ascii="Verdana" w:hAnsi="Verdana" w:cs="Arial"/>
          <w:sz w:val="20"/>
          <w:szCs w:val="20"/>
          <w:lang w:eastAsia="en-US"/>
        </w:rPr>
      </w:pPr>
    </w:p>
    <w:p w14:paraId="28AFBF01"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Cenário III</w:t>
      </w:r>
    </w:p>
    <w:p w14:paraId="793F4A9F"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Aumento de 25%: na taxa de juros que remunera a carteira de títulos e valores mobiliários; na taxa de juros das operações de crédito (pós-fixada); na taxa de juros das despesas de repasse (pós-fixada); e na despesa de provisão para créditos de liquidação duvidosa.</w:t>
      </w:r>
    </w:p>
    <w:p w14:paraId="0C1EBDFC" w14:textId="77777777" w:rsidR="00C02AB0" w:rsidRPr="00C02AB0" w:rsidRDefault="00C02AB0" w:rsidP="00C02AB0">
      <w:pPr>
        <w:suppressAutoHyphens w:val="0"/>
        <w:jc w:val="both"/>
        <w:rPr>
          <w:rFonts w:ascii="Verdana" w:hAnsi="Verdana" w:cs="Arial"/>
          <w:sz w:val="20"/>
          <w:szCs w:val="20"/>
          <w:lang w:eastAsia="en-US"/>
        </w:rPr>
      </w:pPr>
    </w:p>
    <w:p w14:paraId="126B28B8" w14:textId="77777777" w:rsidR="00C02AB0" w:rsidRPr="00C02AB0" w:rsidRDefault="00C02AB0" w:rsidP="00C02AB0">
      <w:pPr>
        <w:suppressAutoHyphens w:val="0"/>
        <w:jc w:val="both"/>
        <w:rPr>
          <w:rFonts w:ascii="Verdana" w:hAnsi="Verdana" w:cs="Arial"/>
          <w:b/>
          <w:sz w:val="20"/>
          <w:szCs w:val="20"/>
          <w:lang w:eastAsia="en-US"/>
        </w:rPr>
      </w:pPr>
      <w:r w:rsidRPr="00C02AB0">
        <w:rPr>
          <w:rFonts w:ascii="Verdana" w:hAnsi="Verdana" w:cs="Arial"/>
          <w:b/>
          <w:sz w:val="20"/>
          <w:szCs w:val="20"/>
          <w:lang w:eastAsia="en-US"/>
        </w:rPr>
        <w:t xml:space="preserve">Cenário IV </w:t>
      </w:r>
    </w:p>
    <w:p w14:paraId="3405C8DA" w14:textId="77777777" w:rsidR="00C02AB0" w:rsidRPr="00C02AB0"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 xml:space="preserve">Aumento de 25%: na despesa de provisão para créditos de liquidação duvidosa; </w:t>
      </w:r>
      <w:proofErr w:type="gramStart"/>
      <w:r w:rsidRPr="00C02AB0">
        <w:rPr>
          <w:rFonts w:ascii="Verdana" w:hAnsi="Verdana" w:cs="Arial"/>
          <w:sz w:val="20"/>
          <w:szCs w:val="20"/>
          <w:lang w:eastAsia="en-US"/>
        </w:rPr>
        <w:t>e</w:t>
      </w:r>
      <w:proofErr w:type="gramEnd"/>
      <w:r w:rsidRPr="00C02AB0">
        <w:rPr>
          <w:rFonts w:ascii="Verdana" w:hAnsi="Verdana" w:cs="Arial"/>
          <w:sz w:val="20"/>
          <w:szCs w:val="20"/>
          <w:lang w:eastAsia="en-US"/>
        </w:rPr>
        <w:t xml:space="preserve"> </w:t>
      </w:r>
    </w:p>
    <w:p w14:paraId="0417D26B" w14:textId="5CF71AE6" w:rsidR="007B55D9" w:rsidRDefault="00C02AB0" w:rsidP="00C02AB0">
      <w:pPr>
        <w:suppressAutoHyphens w:val="0"/>
        <w:jc w:val="both"/>
        <w:rPr>
          <w:rFonts w:ascii="Verdana" w:hAnsi="Verdana" w:cs="Arial"/>
          <w:sz w:val="20"/>
          <w:szCs w:val="20"/>
          <w:lang w:eastAsia="en-US"/>
        </w:rPr>
      </w:pPr>
      <w:r w:rsidRPr="00C02AB0">
        <w:rPr>
          <w:rFonts w:ascii="Verdana" w:hAnsi="Verdana" w:cs="Arial"/>
          <w:sz w:val="20"/>
          <w:szCs w:val="20"/>
          <w:lang w:eastAsia="en-US"/>
        </w:rPr>
        <w:t>Redução de 25%: na taxa de juros da carteira de títulos e valores mobiliários; na taxa de juros das operações de crédito (pós-fixada); e na taxa de juros das despesas de repasse (pós-fixada).</w:t>
      </w:r>
    </w:p>
    <w:p w14:paraId="620038FC" w14:textId="60B4133E" w:rsidR="00833749" w:rsidRDefault="00833749" w:rsidP="00C02AB0">
      <w:pPr>
        <w:suppressAutoHyphens w:val="0"/>
        <w:jc w:val="both"/>
        <w:rPr>
          <w:rFonts w:asciiTheme="minorHAnsi" w:eastAsiaTheme="minorHAnsi" w:hAnsiTheme="minorHAnsi" w:cstheme="minorBidi"/>
          <w:szCs w:val="22"/>
          <w:lang w:eastAsia="en-US"/>
        </w:rPr>
      </w:pPr>
      <w:r>
        <w:rPr>
          <w:lang w:eastAsia="en-US"/>
        </w:rPr>
        <w:fldChar w:fldCharType="begin"/>
      </w:r>
      <w:r>
        <w:rPr>
          <w:lang w:eastAsia="en-US"/>
        </w:rPr>
        <w:instrText xml:space="preserve"> LINK Excel.Sheet.12 "C:\\Users\\fomento\\Downloads\\1. Demonstrações Financeiras - Jun 2020 - 02.09.xlsx" "NE 23!L17C9:L20C13" \a \f 4 \h  \* MERGEFORMAT </w:instrText>
      </w:r>
      <w:r>
        <w:rPr>
          <w:lang w:eastAsia="en-US"/>
        </w:rPr>
        <w:fldChar w:fldCharType="separate"/>
      </w:r>
    </w:p>
    <w:tbl>
      <w:tblPr>
        <w:tblW w:w="10490" w:type="dxa"/>
        <w:tblCellMar>
          <w:left w:w="70" w:type="dxa"/>
          <w:right w:w="70" w:type="dxa"/>
        </w:tblCellMar>
        <w:tblLook w:val="04A0" w:firstRow="1" w:lastRow="0" w:firstColumn="1" w:lastColumn="0" w:noHBand="0" w:noVBand="1"/>
      </w:tblPr>
      <w:tblGrid>
        <w:gridCol w:w="4890"/>
        <w:gridCol w:w="1380"/>
        <w:gridCol w:w="1380"/>
        <w:gridCol w:w="1420"/>
        <w:gridCol w:w="1420"/>
      </w:tblGrid>
      <w:tr w:rsidR="00833749" w:rsidRPr="00833749" w14:paraId="5DDAB3D2" w14:textId="77777777" w:rsidTr="00285E5C">
        <w:trPr>
          <w:trHeight w:val="300"/>
        </w:trPr>
        <w:tc>
          <w:tcPr>
            <w:tcW w:w="4890" w:type="dxa"/>
            <w:tcBorders>
              <w:top w:val="single" w:sz="8" w:space="0" w:color="FFFFFF"/>
              <w:left w:val="single" w:sz="8" w:space="0" w:color="FFFFFF"/>
              <w:bottom w:val="single" w:sz="8" w:space="0" w:color="FFFFFF"/>
              <w:right w:val="single" w:sz="8" w:space="0" w:color="FFFFFF"/>
            </w:tcBorders>
            <w:shd w:val="clear" w:color="000000" w:fill="A6A6A6"/>
            <w:vAlign w:val="center"/>
            <w:hideMark/>
          </w:tcPr>
          <w:p w14:paraId="35219001" w14:textId="77777777" w:rsidR="00833749" w:rsidRPr="00833749" w:rsidRDefault="00833749" w:rsidP="00833749">
            <w:pPr>
              <w:suppressAutoHyphens w:val="0"/>
              <w:rPr>
                <w:rFonts w:ascii="Verdana" w:hAnsi="Verdana" w:cs="Arial"/>
                <w:b/>
                <w:bCs/>
                <w:sz w:val="16"/>
                <w:szCs w:val="16"/>
                <w:lang w:eastAsia="pt-BR"/>
              </w:rPr>
            </w:pPr>
            <w:r w:rsidRPr="00833749">
              <w:rPr>
                <w:rFonts w:ascii="Verdana" w:hAnsi="Verdana" w:cs="Arial"/>
                <w:b/>
                <w:bCs/>
                <w:sz w:val="16"/>
                <w:szCs w:val="16"/>
                <w:lang w:eastAsia="pt-BR"/>
              </w:rPr>
              <w:t xml:space="preserve">Efeito </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639E33E1" w14:textId="77777777" w:rsidR="00833749" w:rsidRPr="00833749" w:rsidRDefault="00833749" w:rsidP="00833749">
            <w:pPr>
              <w:suppressAutoHyphens w:val="0"/>
              <w:jc w:val="center"/>
              <w:rPr>
                <w:rFonts w:ascii="Verdana" w:hAnsi="Verdana" w:cs="Arial"/>
                <w:b/>
                <w:bCs/>
                <w:sz w:val="16"/>
                <w:szCs w:val="16"/>
                <w:lang w:eastAsia="pt-BR"/>
              </w:rPr>
            </w:pPr>
            <w:r w:rsidRPr="00833749">
              <w:rPr>
                <w:rFonts w:ascii="Verdana" w:hAnsi="Verdana" w:cs="Arial"/>
                <w:b/>
                <w:bCs/>
                <w:sz w:val="16"/>
                <w:szCs w:val="16"/>
                <w:lang w:eastAsia="pt-BR"/>
              </w:rPr>
              <w:t>Cenário I</w:t>
            </w:r>
          </w:p>
        </w:tc>
        <w:tc>
          <w:tcPr>
            <w:tcW w:w="1380" w:type="dxa"/>
            <w:tcBorders>
              <w:top w:val="single" w:sz="8" w:space="0" w:color="FFFFFF"/>
              <w:left w:val="nil"/>
              <w:bottom w:val="single" w:sz="8" w:space="0" w:color="FFFFFF"/>
              <w:right w:val="single" w:sz="8" w:space="0" w:color="FFFFFF"/>
            </w:tcBorders>
            <w:shd w:val="clear" w:color="000000" w:fill="A6A6A6"/>
            <w:vAlign w:val="center"/>
            <w:hideMark/>
          </w:tcPr>
          <w:p w14:paraId="47391D73" w14:textId="77777777" w:rsidR="00833749" w:rsidRPr="00833749" w:rsidRDefault="00833749" w:rsidP="00833749">
            <w:pPr>
              <w:suppressAutoHyphens w:val="0"/>
              <w:jc w:val="center"/>
              <w:rPr>
                <w:rFonts w:ascii="Verdana" w:hAnsi="Verdana" w:cs="Arial"/>
                <w:b/>
                <w:bCs/>
                <w:sz w:val="16"/>
                <w:szCs w:val="16"/>
                <w:lang w:eastAsia="pt-BR"/>
              </w:rPr>
            </w:pPr>
            <w:r w:rsidRPr="00833749">
              <w:rPr>
                <w:rFonts w:ascii="Verdana" w:hAnsi="Verdana" w:cs="Arial"/>
                <w:b/>
                <w:bCs/>
                <w:sz w:val="16"/>
                <w:szCs w:val="16"/>
                <w:lang w:eastAsia="pt-BR"/>
              </w:rPr>
              <w:t>Cenário II</w:t>
            </w:r>
          </w:p>
        </w:tc>
        <w:tc>
          <w:tcPr>
            <w:tcW w:w="1420" w:type="dxa"/>
            <w:tcBorders>
              <w:top w:val="single" w:sz="8" w:space="0" w:color="FFFFFF"/>
              <w:left w:val="nil"/>
              <w:bottom w:val="single" w:sz="8" w:space="0" w:color="FFFFFF"/>
              <w:right w:val="single" w:sz="8" w:space="0" w:color="FFFFFF"/>
            </w:tcBorders>
            <w:shd w:val="clear" w:color="000000" w:fill="A6A6A6"/>
            <w:vAlign w:val="center"/>
            <w:hideMark/>
          </w:tcPr>
          <w:p w14:paraId="752B8F07" w14:textId="77777777" w:rsidR="00833749" w:rsidRPr="00833749" w:rsidRDefault="00833749" w:rsidP="00833749">
            <w:pPr>
              <w:suppressAutoHyphens w:val="0"/>
              <w:jc w:val="center"/>
              <w:rPr>
                <w:rFonts w:ascii="Verdana" w:hAnsi="Verdana" w:cs="Arial"/>
                <w:b/>
                <w:bCs/>
                <w:sz w:val="16"/>
                <w:szCs w:val="16"/>
                <w:lang w:eastAsia="pt-BR"/>
              </w:rPr>
            </w:pPr>
            <w:r w:rsidRPr="00833749">
              <w:rPr>
                <w:rFonts w:ascii="Verdana" w:hAnsi="Verdana" w:cs="Arial"/>
                <w:b/>
                <w:bCs/>
                <w:sz w:val="16"/>
                <w:szCs w:val="16"/>
                <w:lang w:eastAsia="pt-BR"/>
              </w:rPr>
              <w:t>Cenário III</w:t>
            </w:r>
          </w:p>
        </w:tc>
        <w:tc>
          <w:tcPr>
            <w:tcW w:w="1420" w:type="dxa"/>
            <w:tcBorders>
              <w:top w:val="single" w:sz="8" w:space="0" w:color="FFFFFF"/>
              <w:left w:val="nil"/>
              <w:bottom w:val="single" w:sz="8" w:space="0" w:color="FFFFFF"/>
              <w:right w:val="single" w:sz="8" w:space="0" w:color="FFFFFF"/>
            </w:tcBorders>
            <w:shd w:val="clear" w:color="000000" w:fill="A6A6A6"/>
            <w:vAlign w:val="center"/>
            <w:hideMark/>
          </w:tcPr>
          <w:p w14:paraId="231AFFF9" w14:textId="77777777" w:rsidR="00833749" w:rsidRPr="00833749" w:rsidRDefault="00833749" w:rsidP="00833749">
            <w:pPr>
              <w:suppressAutoHyphens w:val="0"/>
              <w:jc w:val="center"/>
              <w:rPr>
                <w:rFonts w:ascii="Verdana" w:hAnsi="Verdana" w:cs="Arial"/>
                <w:b/>
                <w:bCs/>
                <w:sz w:val="16"/>
                <w:szCs w:val="16"/>
                <w:lang w:eastAsia="pt-BR"/>
              </w:rPr>
            </w:pPr>
            <w:r w:rsidRPr="00833749">
              <w:rPr>
                <w:rFonts w:ascii="Verdana" w:hAnsi="Verdana" w:cs="Arial"/>
                <w:b/>
                <w:bCs/>
                <w:sz w:val="16"/>
                <w:szCs w:val="16"/>
                <w:lang w:eastAsia="pt-BR"/>
              </w:rPr>
              <w:t>Cenário IV</w:t>
            </w:r>
          </w:p>
        </w:tc>
      </w:tr>
      <w:tr w:rsidR="00833749" w:rsidRPr="00833749" w14:paraId="5DEBAE89" w14:textId="77777777" w:rsidTr="00285E5C">
        <w:trPr>
          <w:trHeight w:val="300"/>
        </w:trPr>
        <w:tc>
          <w:tcPr>
            <w:tcW w:w="4890" w:type="dxa"/>
            <w:tcBorders>
              <w:top w:val="nil"/>
              <w:left w:val="single" w:sz="8" w:space="0" w:color="FFFFFF"/>
              <w:bottom w:val="single" w:sz="8" w:space="0" w:color="FFFFFF"/>
              <w:right w:val="single" w:sz="8" w:space="0" w:color="FFFFFF"/>
            </w:tcBorders>
            <w:shd w:val="clear" w:color="000000" w:fill="F2F2F2"/>
            <w:vAlign w:val="center"/>
            <w:hideMark/>
          </w:tcPr>
          <w:p w14:paraId="2A315A41" w14:textId="7595CAE1" w:rsidR="00833749" w:rsidRPr="00833749" w:rsidRDefault="00833749" w:rsidP="00833749">
            <w:pPr>
              <w:suppressAutoHyphens w:val="0"/>
              <w:jc w:val="both"/>
              <w:rPr>
                <w:rFonts w:ascii="Verdana" w:hAnsi="Verdana" w:cs="Arial"/>
                <w:sz w:val="16"/>
                <w:szCs w:val="16"/>
                <w:lang w:eastAsia="pt-BR"/>
              </w:rPr>
            </w:pPr>
            <w:r w:rsidRPr="00833749">
              <w:rPr>
                <w:rFonts w:ascii="Verdana" w:hAnsi="Verdana" w:cs="Arial"/>
                <w:sz w:val="16"/>
                <w:szCs w:val="16"/>
                <w:lang w:eastAsia="pt-BR"/>
              </w:rPr>
              <w:t>Receita de Títulos e Valores Mobiliários</w:t>
            </w:r>
          </w:p>
        </w:tc>
        <w:tc>
          <w:tcPr>
            <w:tcW w:w="1380" w:type="dxa"/>
            <w:tcBorders>
              <w:top w:val="nil"/>
              <w:left w:val="nil"/>
              <w:bottom w:val="single" w:sz="8" w:space="0" w:color="FFFFFF"/>
              <w:right w:val="single" w:sz="8" w:space="0" w:color="FFFFFF"/>
            </w:tcBorders>
            <w:shd w:val="clear" w:color="000000" w:fill="F2F2F2"/>
            <w:vAlign w:val="center"/>
            <w:hideMark/>
          </w:tcPr>
          <w:p w14:paraId="426036B8" w14:textId="0EDA12FD" w:rsidR="00833749" w:rsidRPr="00833749" w:rsidRDefault="00833749" w:rsidP="00833749">
            <w:pPr>
              <w:suppressAutoHyphens w:val="0"/>
              <w:jc w:val="right"/>
              <w:rPr>
                <w:rFonts w:ascii="Verdana" w:hAnsi="Verdana" w:cs="Arial"/>
                <w:sz w:val="16"/>
                <w:szCs w:val="16"/>
                <w:lang w:eastAsia="pt-BR"/>
              </w:rPr>
            </w:pPr>
          </w:p>
        </w:tc>
        <w:tc>
          <w:tcPr>
            <w:tcW w:w="1380" w:type="dxa"/>
            <w:tcBorders>
              <w:top w:val="nil"/>
              <w:left w:val="nil"/>
              <w:bottom w:val="single" w:sz="8" w:space="0" w:color="FFFFFF"/>
              <w:right w:val="single" w:sz="8" w:space="0" w:color="FFFFFF"/>
            </w:tcBorders>
            <w:shd w:val="clear" w:color="000000" w:fill="F2F2F2"/>
            <w:vAlign w:val="center"/>
            <w:hideMark/>
          </w:tcPr>
          <w:p w14:paraId="00201926" w14:textId="497A2E5A" w:rsidR="00833749" w:rsidRPr="00833749" w:rsidRDefault="00833749" w:rsidP="00833749">
            <w:pPr>
              <w:suppressAutoHyphens w:val="0"/>
              <w:jc w:val="right"/>
              <w:rPr>
                <w:rFonts w:ascii="Verdana" w:hAnsi="Verdana" w:cs="Arial"/>
                <w:sz w:val="16"/>
                <w:szCs w:val="16"/>
                <w:lang w:eastAsia="pt-BR"/>
              </w:rPr>
            </w:pPr>
            <w:r>
              <w:rPr>
                <w:rFonts w:ascii="Verdana" w:hAnsi="Verdana" w:cs="Arial"/>
                <w:sz w:val="16"/>
                <w:szCs w:val="16"/>
                <w:lang w:eastAsia="pt-BR"/>
              </w:rPr>
              <w:t>4.204</w:t>
            </w:r>
          </w:p>
        </w:tc>
        <w:tc>
          <w:tcPr>
            <w:tcW w:w="1420" w:type="dxa"/>
            <w:tcBorders>
              <w:top w:val="nil"/>
              <w:left w:val="nil"/>
              <w:bottom w:val="single" w:sz="8" w:space="0" w:color="FFFFFF"/>
              <w:right w:val="single" w:sz="8" w:space="0" w:color="FFFFFF"/>
            </w:tcBorders>
            <w:shd w:val="clear" w:color="000000" w:fill="F2F2F2"/>
            <w:vAlign w:val="center"/>
            <w:hideMark/>
          </w:tcPr>
          <w:p w14:paraId="6A717449" w14:textId="0B643242" w:rsidR="00833749" w:rsidRPr="00833749" w:rsidRDefault="00F43764" w:rsidP="00833749">
            <w:pPr>
              <w:suppressAutoHyphens w:val="0"/>
              <w:jc w:val="right"/>
              <w:rPr>
                <w:rFonts w:ascii="Verdana" w:hAnsi="Verdana" w:cs="Arial"/>
                <w:sz w:val="16"/>
                <w:szCs w:val="16"/>
                <w:lang w:eastAsia="pt-BR"/>
              </w:rPr>
            </w:pPr>
            <w:r>
              <w:rPr>
                <w:rFonts w:ascii="Verdana" w:hAnsi="Verdana" w:cs="Arial"/>
                <w:sz w:val="16"/>
                <w:szCs w:val="16"/>
                <w:lang w:eastAsia="pt-BR"/>
              </w:rPr>
              <w:t>4.204</w:t>
            </w:r>
          </w:p>
        </w:tc>
        <w:tc>
          <w:tcPr>
            <w:tcW w:w="1420" w:type="dxa"/>
            <w:tcBorders>
              <w:top w:val="nil"/>
              <w:left w:val="nil"/>
              <w:bottom w:val="single" w:sz="8" w:space="0" w:color="FFFFFF"/>
              <w:right w:val="single" w:sz="8" w:space="0" w:color="FFFFFF"/>
            </w:tcBorders>
            <w:shd w:val="clear" w:color="000000" w:fill="F2F2F2"/>
            <w:vAlign w:val="center"/>
            <w:hideMark/>
          </w:tcPr>
          <w:p w14:paraId="1D86F82E" w14:textId="478F1ED2" w:rsidR="00833749" w:rsidRPr="00833749" w:rsidRDefault="00E159D6" w:rsidP="00833749">
            <w:pPr>
              <w:suppressAutoHyphens w:val="0"/>
              <w:jc w:val="right"/>
              <w:rPr>
                <w:rFonts w:ascii="Verdana" w:hAnsi="Verdana" w:cs="Arial"/>
                <w:sz w:val="16"/>
                <w:szCs w:val="16"/>
                <w:lang w:eastAsia="pt-BR"/>
              </w:rPr>
            </w:pPr>
            <w:r>
              <w:rPr>
                <w:rFonts w:ascii="Verdana" w:hAnsi="Verdana" w:cs="Arial"/>
                <w:sz w:val="16"/>
                <w:szCs w:val="16"/>
                <w:lang w:eastAsia="pt-BR"/>
              </w:rPr>
              <w:t>(4.204)</w:t>
            </w:r>
          </w:p>
        </w:tc>
      </w:tr>
      <w:tr w:rsidR="00833749" w:rsidRPr="00833749" w14:paraId="711DB737" w14:textId="77777777" w:rsidTr="00285E5C">
        <w:trPr>
          <w:trHeight w:val="300"/>
        </w:trPr>
        <w:tc>
          <w:tcPr>
            <w:tcW w:w="4890" w:type="dxa"/>
            <w:tcBorders>
              <w:top w:val="nil"/>
              <w:left w:val="single" w:sz="8" w:space="0" w:color="FFFFFF"/>
              <w:bottom w:val="single" w:sz="8" w:space="0" w:color="FFFFFF"/>
              <w:right w:val="single" w:sz="8" w:space="0" w:color="FFFFFF"/>
            </w:tcBorders>
            <w:shd w:val="clear" w:color="000000" w:fill="F2F2F2"/>
            <w:vAlign w:val="center"/>
          </w:tcPr>
          <w:p w14:paraId="7831036E" w14:textId="221C2F83" w:rsidR="00833749" w:rsidRPr="00833749" w:rsidRDefault="00833749" w:rsidP="00833749">
            <w:pPr>
              <w:suppressAutoHyphens w:val="0"/>
              <w:jc w:val="both"/>
              <w:rPr>
                <w:rFonts w:ascii="Verdana" w:hAnsi="Verdana" w:cs="Arial"/>
                <w:sz w:val="16"/>
                <w:szCs w:val="16"/>
                <w:lang w:eastAsia="pt-BR"/>
              </w:rPr>
            </w:pPr>
            <w:r w:rsidRPr="00833749">
              <w:rPr>
                <w:rFonts w:ascii="Verdana" w:hAnsi="Verdana" w:cs="Arial"/>
                <w:sz w:val="16"/>
                <w:szCs w:val="16"/>
                <w:lang w:eastAsia="pt-BR"/>
              </w:rPr>
              <w:t>Receita de Operações de Crédito</w:t>
            </w:r>
          </w:p>
        </w:tc>
        <w:tc>
          <w:tcPr>
            <w:tcW w:w="1380" w:type="dxa"/>
            <w:tcBorders>
              <w:top w:val="nil"/>
              <w:left w:val="nil"/>
              <w:bottom w:val="single" w:sz="8" w:space="0" w:color="FFFFFF"/>
              <w:right w:val="single" w:sz="8" w:space="0" w:color="FFFFFF"/>
            </w:tcBorders>
            <w:shd w:val="clear" w:color="000000" w:fill="F2F2F2"/>
            <w:vAlign w:val="center"/>
          </w:tcPr>
          <w:p w14:paraId="0B5D8EBF" w14:textId="77777777" w:rsidR="00833749" w:rsidRPr="00833749" w:rsidRDefault="00833749" w:rsidP="00833749">
            <w:pPr>
              <w:suppressAutoHyphens w:val="0"/>
              <w:jc w:val="right"/>
              <w:rPr>
                <w:rFonts w:ascii="Verdana" w:hAnsi="Verdana" w:cs="Arial"/>
                <w:sz w:val="16"/>
                <w:szCs w:val="16"/>
                <w:lang w:eastAsia="pt-BR"/>
              </w:rPr>
            </w:pPr>
          </w:p>
        </w:tc>
        <w:tc>
          <w:tcPr>
            <w:tcW w:w="1380" w:type="dxa"/>
            <w:tcBorders>
              <w:top w:val="nil"/>
              <w:left w:val="nil"/>
              <w:bottom w:val="single" w:sz="8" w:space="0" w:color="FFFFFF"/>
              <w:right w:val="single" w:sz="8" w:space="0" w:color="FFFFFF"/>
            </w:tcBorders>
            <w:shd w:val="clear" w:color="000000" w:fill="F2F2F2"/>
            <w:vAlign w:val="center"/>
          </w:tcPr>
          <w:p w14:paraId="1F39EB90" w14:textId="31055871" w:rsidR="00833749" w:rsidRPr="00833749" w:rsidRDefault="00833749" w:rsidP="00F43764">
            <w:pPr>
              <w:suppressAutoHyphens w:val="0"/>
              <w:jc w:val="right"/>
              <w:rPr>
                <w:rFonts w:ascii="Verdana" w:hAnsi="Verdana" w:cs="Arial"/>
                <w:sz w:val="16"/>
                <w:szCs w:val="16"/>
                <w:lang w:eastAsia="pt-BR"/>
              </w:rPr>
            </w:pPr>
            <w:r>
              <w:rPr>
                <w:rFonts w:ascii="Verdana" w:hAnsi="Verdana" w:cs="Arial"/>
                <w:sz w:val="16"/>
                <w:szCs w:val="16"/>
                <w:lang w:eastAsia="pt-BR"/>
              </w:rPr>
              <w:t>12.35</w:t>
            </w:r>
            <w:r w:rsidR="00F43764">
              <w:rPr>
                <w:rFonts w:ascii="Verdana" w:hAnsi="Verdana" w:cs="Arial"/>
                <w:sz w:val="16"/>
                <w:szCs w:val="16"/>
                <w:lang w:eastAsia="pt-BR"/>
              </w:rPr>
              <w:t>5</w:t>
            </w:r>
          </w:p>
        </w:tc>
        <w:tc>
          <w:tcPr>
            <w:tcW w:w="1420" w:type="dxa"/>
            <w:tcBorders>
              <w:top w:val="nil"/>
              <w:left w:val="nil"/>
              <w:bottom w:val="single" w:sz="8" w:space="0" w:color="FFFFFF"/>
              <w:right w:val="single" w:sz="8" w:space="0" w:color="FFFFFF"/>
            </w:tcBorders>
            <w:shd w:val="clear" w:color="000000" w:fill="F2F2F2"/>
            <w:vAlign w:val="center"/>
          </w:tcPr>
          <w:p w14:paraId="0C0EB34E" w14:textId="40F21D1E" w:rsidR="00833749" w:rsidRPr="00833749" w:rsidRDefault="00F43764" w:rsidP="00F43764">
            <w:pPr>
              <w:suppressAutoHyphens w:val="0"/>
              <w:jc w:val="right"/>
              <w:rPr>
                <w:rFonts w:ascii="Verdana" w:hAnsi="Verdana" w:cs="Arial"/>
                <w:sz w:val="16"/>
                <w:szCs w:val="16"/>
                <w:lang w:eastAsia="pt-BR"/>
              </w:rPr>
            </w:pPr>
            <w:r>
              <w:rPr>
                <w:rFonts w:ascii="Verdana" w:hAnsi="Verdana" w:cs="Arial"/>
                <w:sz w:val="16"/>
                <w:szCs w:val="16"/>
                <w:lang w:eastAsia="pt-BR"/>
              </w:rPr>
              <w:t>12.355</w:t>
            </w:r>
          </w:p>
        </w:tc>
        <w:tc>
          <w:tcPr>
            <w:tcW w:w="1420" w:type="dxa"/>
            <w:tcBorders>
              <w:top w:val="nil"/>
              <w:left w:val="nil"/>
              <w:bottom w:val="single" w:sz="8" w:space="0" w:color="FFFFFF"/>
              <w:right w:val="single" w:sz="8" w:space="0" w:color="FFFFFF"/>
            </w:tcBorders>
            <w:shd w:val="clear" w:color="000000" w:fill="F2F2F2"/>
            <w:vAlign w:val="center"/>
          </w:tcPr>
          <w:p w14:paraId="2B016F75" w14:textId="589E39DA" w:rsidR="00833749" w:rsidRPr="00833749" w:rsidRDefault="00E159D6" w:rsidP="00833749">
            <w:pPr>
              <w:suppressAutoHyphens w:val="0"/>
              <w:jc w:val="right"/>
              <w:rPr>
                <w:rFonts w:ascii="Verdana" w:hAnsi="Verdana" w:cs="Arial"/>
                <w:sz w:val="16"/>
                <w:szCs w:val="16"/>
                <w:lang w:eastAsia="pt-BR"/>
              </w:rPr>
            </w:pPr>
            <w:r>
              <w:rPr>
                <w:rFonts w:ascii="Verdana" w:hAnsi="Verdana" w:cs="Arial"/>
                <w:sz w:val="16"/>
                <w:szCs w:val="16"/>
                <w:lang w:eastAsia="pt-BR"/>
              </w:rPr>
              <w:t>(12.355)</w:t>
            </w:r>
          </w:p>
        </w:tc>
      </w:tr>
      <w:tr w:rsidR="00833749" w:rsidRPr="00833749" w14:paraId="6667D5F8" w14:textId="77777777" w:rsidTr="00285E5C">
        <w:trPr>
          <w:trHeight w:val="300"/>
        </w:trPr>
        <w:tc>
          <w:tcPr>
            <w:tcW w:w="4890" w:type="dxa"/>
            <w:tcBorders>
              <w:top w:val="nil"/>
              <w:left w:val="single" w:sz="8" w:space="0" w:color="FFFFFF"/>
              <w:bottom w:val="single" w:sz="8" w:space="0" w:color="FFFFFF"/>
              <w:right w:val="single" w:sz="8" w:space="0" w:color="FFFFFF"/>
            </w:tcBorders>
            <w:shd w:val="clear" w:color="000000" w:fill="F2F2F2"/>
            <w:vAlign w:val="center"/>
          </w:tcPr>
          <w:p w14:paraId="499D37F4" w14:textId="45AF6812" w:rsidR="00833749" w:rsidRPr="00833749" w:rsidRDefault="00833749" w:rsidP="00833749">
            <w:pPr>
              <w:suppressAutoHyphens w:val="0"/>
              <w:jc w:val="both"/>
              <w:rPr>
                <w:rFonts w:ascii="Verdana" w:hAnsi="Verdana" w:cs="Arial"/>
                <w:sz w:val="16"/>
                <w:szCs w:val="16"/>
                <w:lang w:eastAsia="pt-BR"/>
              </w:rPr>
            </w:pPr>
            <w:r w:rsidRPr="00833749">
              <w:rPr>
                <w:rFonts w:ascii="Verdana" w:hAnsi="Verdana" w:cs="Arial"/>
                <w:sz w:val="16"/>
                <w:szCs w:val="16"/>
                <w:lang w:eastAsia="pt-BR"/>
              </w:rPr>
              <w:t>Provisão para Créditos de Liquidação Duvidosa</w:t>
            </w:r>
          </w:p>
        </w:tc>
        <w:tc>
          <w:tcPr>
            <w:tcW w:w="1380" w:type="dxa"/>
            <w:tcBorders>
              <w:top w:val="nil"/>
              <w:left w:val="nil"/>
              <w:bottom w:val="single" w:sz="8" w:space="0" w:color="FFFFFF"/>
              <w:right w:val="single" w:sz="8" w:space="0" w:color="FFFFFF"/>
            </w:tcBorders>
            <w:shd w:val="clear" w:color="000000" w:fill="F2F2F2"/>
            <w:vAlign w:val="center"/>
          </w:tcPr>
          <w:p w14:paraId="2F786747" w14:textId="5F173D1D" w:rsidR="00833749" w:rsidRPr="00833749" w:rsidRDefault="00C30A21" w:rsidP="00833749">
            <w:pPr>
              <w:suppressAutoHyphens w:val="0"/>
              <w:jc w:val="right"/>
              <w:rPr>
                <w:rFonts w:ascii="Verdana" w:hAnsi="Verdana" w:cs="Arial"/>
                <w:sz w:val="16"/>
                <w:szCs w:val="16"/>
                <w:lang w:eastAsia="pt-BR"/>
              </w:rPr>
            </w:pPr>
            <w:r w:rsidRPr="00833749">
              <w:rPr>
                <w:rFonts w:ascii="Verdana" w:hAnsi="Verdana" w:cs="Arial"/>
                <w:sz w:val="16"/>
                <w:szCs w:val="16"/>
                <w:lang w:eastAsia="pt-BR"/>
              </w:rPr>
              <w:t>(2.934</w:t>
            </w:r>
            <w:r>
              <w:rPr>
                <w:rFonts w:ascii="Verdana" w:hAnsi="Verdana" w:cs="Arial"/>
                <w:sz w:val="16"/>
                <w:szCs w:val="16"/>
                <w:lang w:eastAsia="pt-BR"/>
              </w:rPr>
              <w:t>)</w:t>
            </w:r>
          </w:p>
        </w:tc>
        <w:tc>
          <w:tcPr>
            <w:tcW w:w="1380" w:type="dxa"/>
            <w:tcBorders>
              <w:top w:val="nil"/>
              <w:left w:val="nil"/>
              <w:bottom w:val="single" w:sz="8" w:space="0" w:color="FFFFFF"/>
              <w:right w:val="single" w:sz="8" w:space="0" w:color="FFFFFF"/>
            </w:tcBorders>
            <w:shd w:val="clear" w:color="000000" w:fill="F2F2F2"/>
            <w:vAlign w:val="center"/>
          </w:tcPr>
          <w:p w14:paraId="391EEE41" w14:textId="17693CA9" w:rsidR="00833749" w:rsidRPr="00833749" w:rsidRDefault="00833749" w:rsidP="00833749">
            <w:pPr>
              <w:suppressAutoHyphens w:val="0"/>
              <w:jc w:val="right"/>
              <w:rPr>
                <w:rFonts w:ascii="Verdana" w:hAnsi="Verdana" w:cs="Arial"/>
                <w:sz w:val="16"/>
                <w:szCs w:val="16"/>
                <w:lang w:eastAsia="pt-BR"/>
              </w:rPr>
            </w:pPr>
            <w:r>
              <w:rPr>
                <w:rFonts w:ascii="Verdana" w:hAnsi="Verdana" w:cs="Arial"/>
                <w:sz w:val="16"/>
                <w:szCs w:val="16"/>
                <w:lang w:eastAsia="pt-BR"/>
              </w:rPr>
              <w:t>-</w:t>
            </w:r>
          </w:p>
        </w:tc>
        <w:tc>
          <w:tcPr>
            <w:tcW w:w="1420" w:type="dxa"/>
            <w:tcBorders>
              <w:top w:val="nil"/>
              <w:left w:val="nil"/>
              <w:bottom w:val="single" w:sz="8" w:space="0" w:color="FFFFFF"/>
              <w:right w:val="single" w:sz="8" w:space="0" w:color="FFFFFF"/>
            </w:tcBorders>
            <w:shd w:val="clear" w:color="000000" w:fill="F2F2F2"/>
            <w:vAlign w:val="center"/>
          </w:tcPr>
          <w:p w14:paraId="72A6F6D2" w14:textId="2353E3EA" w:rsidR="00833749" w:rsidRPr="00833749" w:rsidRDefault="00F43764" w:rsidP="00833749">
            <w:pPr>
              <w:suppressAutoHyphens w:val="0"/>
              <w:jc w:val="right"/>
              <w:rPr>
                <w:rFonts w:ascii="Verdana" w:hAnsi="Verdana" w:cs="Arial"/>
                <w:sz w:val="16"/>
                <w:szCs w:val="16"/>
                <w:lang w:eastAsia="pt-BR"/>
              </w:rPr>
            </w:pPr>
            <w:r>
              <w:rPr>
                <w:rFonts w:ascii="Verdana" w:hAnsi="Verdana" w:cs="Arial"/>
                <w:sz w:val="16"/>
                <w:szCs w:val="16"/>
                <w:lang w:eastAsia="pt-BR"/>
              </w:rPr>
              <w:t>(2.934)</w:t>
            </w:r>
          </w:p>
        </w:tc>
        <w:tc>
          <w:tcPr>
            <w:tcW w:w="1420" w:type="dxa"/>
            <w:tcBorders>
              <w:top w:val="nil"/>
              <w:left w:val="nil"/>
              <w:bottom w:val="single" w:sz="8" w:space="0" w:color="FFFFFF"/>
              <w:right w:val="single" w:sz="8" w:space="0" w:color="FFFFFF"/>
            </w:tcBorders>
            <w:shd w:val="clear" w:color="000000" w:fill="F2F2F2"/>
            <w:vAlign w:val="center"/>
          </w:tcPr>
          <w:p w14:paraId="0A57D3DF" w14:textId="491E38AF" w:rsidR="00833749" w:rsidRPr="00833749" w:rsidRDefault="00E159D6" w:rsidP="00833749">
            <w:pPr>
              <w:suppressAutoHyphens w:val="0"/>
              <w:jc w:val="right"/>
              <w:rPr>
                <w:rFonts w:ascii="Verdana" w:hAnsi="Verdana" w:cs="Arial"/>
                <w:sz w:val="16"/>
                <w:szCs w:val="16"/>
                <w:lang w:eastAsia="pt-BR"/>
              </w:rPr>
            </w:pPr>
            <w:r>
              <w:rPr>
                <w:rFonts w:ascii="Verdana" w:hAnsi="Verdana" w:cs="Arial"/>
                <w:sz w:val="16"/>
                <w:szCs w:val="16"/>
                <w:lang w:eastAsia="pt-BR"/>
              </w:rPr>
              <w:t>(2.934)</w:t>
            </w:r>
          </w:p>
        </w:tc>
      </w:tr>
      <w:tr w:rsidR="00833749" w:rsidRPr="00833749" w14:paraId="22A5EB38" w14:textId="77777777" w:rsidTr="00285E5C">
        <w:trPr>
          <w:trHeight w:val="300"/>
        </w:trPr>
        <w:tc>
          <w:tcPr>
            <w:tcW w:w="4890" w:type="dxa"/>
            <w:tcBorders>
              <w:top w:val="nil"/>
              <w:left w:val="single" w:sz="8" w:space="0" w:color="FFFFFF"/>
              <w:bottom w:val="single" w:sz="8" w:space="0" w:color="FFFFFF"/>
              <w:right w:val="single" w:sz="8" w:space="0" w:color="FFFFFF"/>
            </w:tcBorders>
            <w:shd w:val="clear" w:color="000000" w:fill="F2F2F2"/>
            <w:vAlign w:val="center"/>
          </w:tcPr>
          <w:p w14:paraId="2033C91B" w14:textId="790B3203" w:rsidR="00833749" w:rsidRPr="00833749" w:rsidRDefault="00833749" w:rsidP="00833749">
            <w:pPr>
              <w:suppressAutoHyphens w:val="0"/>
              <w:jc w:val="both"/>
              <w:rPr>
                <w:rFonts w:ascii="Verdana" w:hAnsi="Verdana" w:cs="Arial"/>
                <w:sz w:val="16"/>
                <w:szCs w:val="16"/>
                <w:lang w:eastAsia="pt-BR"/>
              </w:rPr>
            </w:pPr>
            <w:r w:rsidRPr="00833749">
              <w:rPr>
                <w:rFonts w:ascii="Verdana" w:hAnsi="Verdana" w:cs="Arial"/>
                <w:sz w:val="16"/>
                <w:szCs w:val="16"/>
                <w:lang w:eastAsia="pt-BR"/>
              </w:rPr>
              <w:t>Despesas de Repasse</w:t>
            </w:r>
          </w:p>
        </w:tc>
        <w:tc>
          <w:tcPr>
            <w:tcW w:w="1380" w:type="dxa"/>
            <w:tcBorders>
              <w:top w:val="nil"/>
              <w:left w:val="nil"/>
              <w:bottom w:val="single" w:sz="8" w:space="0" w:color="FFFFFF"/>
              <w:right w:val="single" w:sz="8" w:space="0" w:color="FFFFFF"/>
            </w:tcBorders>
            <w:shd w:val="clear" w:color="000000" w:fill="F2F2F2"/>
            <w:vAlign w:val="center"/>
          </w:tcPr>
          <w:p w14:paraId="7DB6D9DC" w14:textId="77777777" w:rsidR="00833749" w:rsidRPr="00833749" w:rsidRDefault="00833749" w:rsidP="00833749">
            <w:pPr>
              <w:suppressAutoHyphens w:val="0"/>
              <w:jc w:val="right"/>
              <w:rPr>
                <w:rFonts w:ascii="Verdana" w:hAnsi="Verdana" w:cs="Arial"/>
                <w:sz w:val="16"/>
                <w:szCs w:val="16"/>
                <w:lang w:eastAsia="pt-BR"/>
              </w:rPr>
            </w:pPr>
          </w:p>
        </w:tc>
        <w:tc>
          <w:tcPr>
            <w:tcW w:w="1380" w:type="dxa"/>
            <w:tcBorders>
              <w:top w:val="nil"/>
              <w:left w:val="nil"/>
              <w:bottom w:val="single" w:sz="8" w:space="0" w:color="FFFFFF"/>
              <w:right w:val="single" w:sz="8" w:space="0" w:color="FFFFFF"/>
            </w:tcBorders>
            <w:shd w:val="clear" w:color="000000" w:fill="F2F2F2"/>
            <w:vAlign w:val="center"/>
          </w:tcPr>
          <w:p w14:paraId="6AD0D0F1" w14:textId="3B48CB61" w:rsidR="00833749" w:rsidRPr="00833749" w:rsidRDefault="00833749" w:rsidP="00833749">
            <w:pPr>
              <w:suppressAutoHyphens w:val="0"/>
              <w:jc w:val="right"/>
              <w:rPr>
                <w:rFonts w:ascii="Verdana" w:hAnsi="Verdana" w:cs="Arial"/>
                <w:sz w:val="16"/>
                <w:szCs w:val="16"/>
                <w:lang w:eastAsia="pt-BR"/>
              </w:rPr>
            </w:pPr>
            <w:r>
              <w:rPr>
                <w:rFonts w:ascii="Verdana" w:hAnsi="Verdana" w:cs="Arial"/>
                <w:sz w:val="16"/>
                <w:szCs w:val="16"/>
                <w:lang w:eastAsia="pt-BR"/>
              </w:rPr>
              <w:t>(1.863)</w:t>
            </w:r>
          </w:p>
        </w:tc>
        <w:tc>
          <w:tcPr>
            <w:tcW w:w="1420" w:type="dxa"/>
            <w:tcBorders>
              <w:top w:val="nil"/>
              <w:left w:val="nil"/>
              <w:bottom w:val="single" w:sz="8" w:space="0" w:color="FFFFFF"/>
              <w:right w:val="single" w:sz="8" w:space="0" w:color="FFFFFF"/>
            </w:tcBorders>
            <w:shd w:val="clear" w:color="000000" w:fill="F2F2F2"/>
            <w:vAlign w:val="center"/>
          </w:tcPr>
          <w:p w14:paraId="67ECAFD9" w14:textId="645B3D94" w:rsidR="00833749" w:rsidRPr="00833749" w:rsidRDefault="00F43764" w:rsidP="00833749">
            <w:pPr>
              <w:suppressAutoHyphens w:val="0"/>
              <w:jc w:val="right"/>
              <w:rPr>
                <w:rFonts w:ascii="Verdana" w:hAnsi="Verdana" w:cs="Arial"/>
                <w:sz w:val="16"/>
                <w:szCs w:val="16"/>
                <w:lang w:eastAsia="pt-BR"/>
              </w:rPr>
            </w:pPr>
            <w:r>
              <w:rPr>
                <w:rFonts w:ascii="Verdana" w:hAnsi="Verdana" w:cs="Arial"/>
                <w:sz w:val="16"/>
                <w:szCs w:val="16"/>
                <w:lang w:eastAsia="pt-BR"/>
              </w:rPr>
              <w:t>(1.863)</w:t>
            </w:r>
          </w:p>
        </w:tc>
        <w:tc>
          <w:tcPr>
            <w:tcW w:w="1420" w:type="dxa"/>
            <w:tcBorders>
              <w:top w:val="nil"/>
              <w:left w:val="nil"/>
              <w:bottom w:val="single" w:sz="8" w:space="0" w:color="FFFFFF"/>
              <w:right w:val="single" w:sz="8" w:space="0" w:color="FFFFFF"/>
            </w:tcBorders>
            <w:shd w:val="clear" w:color="000000" w:fill="F2F2F2"/>
            <w:vAlign w:val="center"/>
          </w:tcPr>
          <w:p w14:paraId="7E23133C" w14:textId="27717F45" w:rsidR="00833749" w:rsidRPr="00833749" w:rsidRDefault="00E159D6" w:rsidP="00833749">
            <w:pPr>
              <w:suppressAutoHyphens w:val="0"/>
              <w:jc w:val="right"/>
              <w:rPr>
                <w:rFonts w:ascii="Verdana" w:hAnsi="Verdana" w:cs="Arial"/>
                <w:sz w:val="16"/>
                <w:szCs w:val="16"/>
                <w:lang w:eastAsia="pt-BR"/>
              </w:rPr>
            </w:pPr>
            <w:r>
              <w:rPr>
                <w:rFonts w:ascii="Verdana" w:hAnsi="Verdana" w:cs="Arial"/>
                <w:sz w:val="16"/>
                <w:szCs w:val="16"/>
                <w:lang w:eastAsia="pt-BR"/>
              </w:rPr>
              <w:t>1.863</w:t>
            </w:r>
          </w:p>
        </w:tc>
      </w:tr>
      <w:tr w:rsidR="00833749" w:rsidRPr="00833749" w14:paraId="76621335" w14:textId="77777777" w:rsidTr="00285E5C">
        <w:trPr>
          <w:trHeight w:val="300"/>
        </w:trPr>
        <w:tc>
          <w:tcPr>
            <w:tcW w:w="4890" w:type="dxa"/>
            <w:tcBorders>
              <w:top w:val="single" w:sz="8" w:space="0" w:color="FFFFFF"/>
              <w:left w:val="single" w:sz="8" w:space="0" w:color="FFFFFF"/>
              <w:bottom w:val="single" w:sz="8" w:space="0" w:color="FFFFFF"/>
              <w:right w:val="single" w:sz="8" w:space="0" w:color="FFFFFF"/>
            </w:tcBorders>
            <w:shd w:val="clear" w:color="000000" w:fill="A6A6A6" w:themeFill="background1" w:themeFillShade="A6"/>
            <w:vAlign w:val="center"/>
            <w:hideMark/>
          </w:tcPr>
          <w:p w14:paraId="68A1BF4B" w14:textId="77777777" w:rsidR="00833749" w:rsidRPr="00833749" w:rsidRDefault="00833749" w:rsidP="00833749">
            <w:pPr>
              <w:suppressAutoHyphens w:val="0"/>
              <w:rPr>
                <w:rFonts w:ascii="Verdana" w:hAnsi="Verdana" w:cs="Arial"/>
                <w:b/>
                <w:bCs/>
                <w:sz w:val="16"/>
                <w:szCs w:val="16"/>
                <w:lang w:eastAsia="pt-BR"/>
              </w:rPr>
            </w:pPr>
            <w:r w:rsidRPr="00833749">
              <w:rPr>
                <w:rFonts w:ascii="Verdana" w:hAnsi="Verdana" w:cs="Arial"/>
                <w:b/>
                <w:bCs/>
                <w:sz w:val="16"/>
                <w:szCs w:val="16"/>
                <w:lang w:eastAsia="pt-BR"/>
              </w:rPr>
              <w:t>Resultado Bruto</w:t>
            </w:r>
          </w:p>
        </w:tc>
        <w:tc>
          <w:tcPr>
            <w:tcW w:w="138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203498A8" w14:textId="77777777" w:rsidR="00833749" w:rsidRPr="00833749" w:rsidRDefault="00833749" w:rsidP="00833749">
            <w:pPr>
              <w:suppressAutoHyphens w:val="0"/>
              <w:jc w:val="right"/>
              <w:rPr>
                <w:rFonts w:ascii="Verdana" w:hAnsi="Verdana" w:cs="Arial"/>
                <w:b/>
                <w:bCs/>
                <w:sz w:val="16"/>
                <w:szCs w:val="16"/>
                <w:lang w:eastAsia="pt-BR"/>
              </w:rPr>
            </w:pPr>
            <w:r w:rsidRPr="00833749">
              <w:rPr>
                <w:rFonts w:ascii="Verdana" w:hAnsi="Verdana" w:cs="Arial"/>
                <w:b/>
                <w:bCs/>
                <w:sz w:val="16"/>
                <w:szCs w:val="16"/>
                <w:lang w:eastAsia="pt-BR"/>
              </w:rPr>
              <w:t>(2.934)</w:t>
            </w:r>
          </w:p>
        </w:tc>
        <w:tc>
          <w:tcPr>
            <w:tcW w:w="138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1CD13AE7" w14:textId="41CC0249" w:rsidR="00F43764" w:rsidRPr="00833749" w:rsidRDefault="00833749" w:rsidP="00F43764">
            <w:pPr>
              <w:suppressAutoHyphens w:val="0"/>
              <w:jc w:val="right"/>
              <w:rPr>
                <w:rFonts w:ascii="Verdana" w:hAnsi="Verdana" w:cs="Arial"/>
                <w:b/>
                <w:bCs/>
                <w:sz w:val="16"/>
                <w:szCs w:val="16"/>
                <w:lang w:eastAsia="pt-BR"/>
              </w:rPr>
            </w:pPr>
            <w:r w:rsidRPr="00833749">
              <w:rPr>
                <w:rFonts w:ascii="Verdana" w:hAnsi="Verdana" w:cs="Arial"/>
                <w:b/>
                <w:bCs/>
                <w:sz w:val="16"/>
                <w:szCs w:val="16"/>
                <w:lang w:eastAsia="pt-BR"/>
              </w:rPr>
              <w:t>14.69</w:t>
            </w:r>
            <w:r w:rsidR="00F43764">
              <w:rPr>
                <w:rFonts w:ascii="Verdana" w:hAnsi="Verdana" w:cs="Arial"/>
                <w:b/>
                <w:bCs/>
                <w:sz w:val="16"/>
                <w:szCs w:val="16"/>
                <w:lang w:eastAsia="pt-BR"/>
              </w:rPr>
              <w:t>6</w:t>
            </w:r>
          </w:p>
        </w:tc>
        <w:tc>
          <w:tcPr>
            <w:tcW w:w="142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21CD698A" w14:textId="77777777" w:rsidR="00833749" w:rsidRPr="00833749" w:rsidRDefault="00833749" w:rsidP="00833749">
            <w:pPr>
              <w:suppressAutoHyphens w:val="0"/>
              <w:jc w:val="right"/>
              <w:rPr>
                <w:rFonts w:ascii="Verdana" w:hAnsi="Verdana" w:cs="Arial"/>
                <w:b/>
                <w:bCs/>
                <w:sz w:val="16"/>
                <w:szCs w:val="16"/>
                <w:lang w:eastAsia="pt-BR"/>
              </w:rPr>
            </w:pPr>
            <w:r w:rsidRPr="00833749">
              <w:rPr>
                <w:rFonts w:ascii="Verdana" w:hAnsi="Verdana" w:cs="Arial"/>
                <w:b/>
                <w:bCs/>
                <w:sz w:val="16"/>
                <w:szCs w:val="16"/>
                <w:lang w:eastAsia="pt-BR"/>
              </w:rPr>
              <w:t>11.762</w:t>
            </w:r>
          </w:p>
        </w:tc>
        <w:tc>
          <w:tcPr>
            <w:tcW w:w="142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6056A0C2" w14:textId="77777777" w:rsidR="00833749" w:rsidRPr="00833749" w:rsidRDefault="00833749" w:rsidP="00833749">
            <w:pPr>
              <w:suppressAutoHyphens w:val="0"/>
              <w:jc w:val="right"/>
              <w:rPr>
                <w:rFonts w:ascii="Verdana" w:hAnsi="Verdana" w:cs="Arial"/>
                <w:b/>
                <w:bCs/>
                <w:sz w:val="16"/>
                <w:szCs w:val="16"/>
                <w:lang w:eastAsia="pt-BR"/>
              </w:rPr>
            </w:pPr>
            <w:r w:rsidRPr="00833749">
              <w:rPr>
                <w:rFonts w:ascii="Verdana" w:hAnsi="Verdana" w:cs="Arial"/>
                <w:b/>
                <w:bCs/>
                <w:sz w:val="16"/>
                <w:szCs w:val="16"/>
                <w:lang w:eastAsia="pt-BR"/>
              </w:rPr>
              <w:t>(17.630)</w:t>
            </w:r>
          </w:p>
        </w:tc>
      </w:tr>
      <w:tr w:rsidR="00833749" w:rsidRPr="00833749" w14:paraId="0C94E5B9" w14:textId="77777777" w:rsidTr="00285E5C">
        <w:trPr>
          <w:trHeight w:val="300"/>
        </w:trPr>
        <w:tc>
          <w:tcPr>
            <w:tcW w:w="4890" w:type="dxa"/>
            <w:tcBorders>
              <w:top w:val="nil"/>
              <w:left w:val="single" w:sz="8" w:space="0" w:color="FFFFFF"/>
              <w:bottom w:val="single" w:sz="8" w:space="0" w:color="FFFFFF"/>
              <w:right w:val="single" w:sz="8" w:space="0" w:color="FFFFFF"/>
            </w:tcBorders>
            <w:shd w:val="clear" w:color="000000" w:fill="F2F2F2"/>
            <w:vAlign w:val="center"/>
            <w:hideMark/>
          </w:tcPr>
          <w:p w14:paraId="525A0F78" w14:textId="3059CEAC" w:rsidR="00833749" w:rsidRPr="00833749" w:rsidRDefault="00833749" w:rsidP="00DA268A">
            <w:pPr>
              <w:suppressAutoHyphens w:val="0"/>
              <w:jc w:val="both"/>
              <w:rPr>
                <w:rFonts w:ascii="Verdana" w:hAnsi="Verdana" w:cs="Arial"/>
                <w:sz w:val="16"/>
                <w:szCs w:val="16"/>
                <w:lang w:eastAsia="pt-BR"/>
              </w:rPr>
            </w:pPr>
            <w:r>
              <w:rPr>
                <w:rFonts w:ascii="Verdana" w:hAnsi="Verdana" w:cs="Arial"/>
                <w:sz w:val="16"/>
                <w:szCs w:val="16"/>
                <w:lang w:eastAsia="pt-BR"/>
              </w:rPr>
              <w:t xml:space="preserve">Tributos </w:t>
            </w:r>
          </w:p>
        </w:tc>
        <w:tc>
          <w:tcPr>
            <w:tcW w:w="1380" w:type="dxa"/>
            <w:tcBorders>
              <w:top w:val="nil"/>
              <w:left w:val="nil"/>
              <w:bottom w:val="single" w:sz="8" w:space="0" w:color="FFFFFF"/>
              <w:right w:val="single" w:sz="8" w:space="0" w:color="FFFFFF"/>
            </w:tcBorders>
            <w:shd w:val="clear" w:color="000000" w:fill="F2F2F2"/>
            <w:vAlign w:val="center"/>
            <w:hideMark/>
          </w:tcPr>
          <w:p w14:paraId="64104CC7" w14:textId="7D027EA6" w:rsidR="00833749" w:rsidRPr="00833749" w:rsidRDefault="00833749" w:rsidP="00E159D6">
            <w:pPr>
              <w:suppressAutoHyphens w:val="0"/>
              <w:jc w:val="right"/>
              <w:rPr>
                <w:rFonts w:ascii="Verdana" w:hAnsi="Verdana" w:cs="Arial"/>
                <w:sz w:val="16"/>
                <w:szCs w:val="16"/>
                <w:lang w:eastAsia="pt-BR"/>
              </w:rPr>
            </w:pPr>
            <w:r w:rsidRPr="00833749">
              <w:rPr>
                <w:rFonts w:ascii="Verdana" w:hAnsi="Verdana" w:cs="Arial"/>
                <w:sz w:val="16"/>
                <w:szCs w:val="16"/>
                <w:lang w:eastAsia="pt-BR"/>
              </w:rPr>
              <w:t>(</w:t>
            </w:r>
            <w:r w:rsidR="007226E4">
              <w:rPr>
                <w:rFonts w:ascii="Verdana" w:hAnsi="Verdana" w:cs="Arial"/>
                <w:sz w:val="16"/>
                <w:szCs w:val="16"/>
                <w:lang w:eastAsia="pt-BR"/>
              </w:rPr>
              <w:t>33</w:t>
            </w:r>
            <w:r w:rsidR="00E159D6">
              <w:rPr>
                <w:rFonts w:ascii="Verdana" w:hAnsi="Verdana" w:cs="Arial"/>
                <w:sz w:val="16"/>
                <w:szCs w:val="16"/>
                <w:lang w:eastAsia="pt-BR"/>
              </w:rPr>
              <w:t>1</w:t>
            </w:r>
            <w:r w:rsidRPr="00833749">
              <w:rPr>
                <w:rFonts w:ascii="Verdana" w:hAnsi="Verdana" w:cs="Arial"/>
                <w:sz w:val="16"/>
                <w:szCs w:val="16"/>
                <w:lang w:eastAsia="pt-BR"/>
              </w:rPr>
              <w:t>)</w:t>
            </w:r>
          </w:p>
        </w:tc>
        <w:tc>
          <w:tcPr>
            <w:tcW w:w="1380" w:type="dxa"/>
            <w:tcBorders>
              <w:top w:val="nil"/>
              <w:left w:val="nil"/>
              <w:bottom w:val="single" w:sz="8" w:space="0" w:color="FFFFFF"/>
              <w:right w:val="single" w:sz="8" w:space="0" w:color="FFFFFF"/>
            </w:tcBorders>
            <w:shd w:val="clear" w:color="000000" w:fill="F2F2F2"/>
            <w:vAlign w:val="center"/>
            <w:hideMark/>
          </w:tcPr>
          <w:p w14:paraId="605E547E" w14:textId="259F3F43" w:rsidR="00833749" w:rsidRPr="00833749" w:rsidRDefault="006428F9" w:rsidP="00E159D6">
            <w:pPr>
              <w:suppressAutoHyphens w:val="0"/>
              <w:jc w:val="right"/>
              <w:rPr>
                <w:rFonts w:ascii="Verdana" w:hAnsi="Verdana" w:cs="Arial"/>
                <w:sz w:val="16"/>
                <w:szCs w:val="16"/>
                <w:lang w:eastAsia="pt-BR"/>
              </w:rPr>
            </w:pPr>
            <w:r>
              <w:rPr>
                <w:rFonts w:ascii="Verdana" w:hAnsi="Verdana" w:cs="Arial"/>
                <w:sz w:val="16"/>
                <w:szCs w:val="16"/>
                <w:lang w:eastAsia="pt-BR"/>
              </w:rPr>
              <w:t>(</w:t>
            </w:r>
            <w:r w:rsidR="00F43764">
              <w:rPr>
                <w:rFonts w:ascii="Verdana" w:hAnsi="Verdana" w:cs="Arial"/>
                <w:sz w:val="16"/>
                <w:szCs w:val="16"/>
                <w:lang w:eastAsia="pt-BR"/>
              </w:rPr>
              <w:t>5.</w:t>
            </w:r>
            <w:r w:rsidR="00E159D6">
              <w:rPr>
                <w:rFonts w:ascii="Verdana" w:hAnsi="Verdana" w:cs="Arial"/>
                <w:sz w:val="16"/>
                <w:szCs w:val="16"/>
                <w:lang w:eastAsia="pt-BR"/>
              </w:rPr>
              <w:t>754</w:t>
            </w:r>
            <w:r>
              <w:rPr>
                <w:rFonts w:ascii="Verdana" w:hAnsi="Verdana" w:cs="Arial"/>
                <w:sz w:val="16"/>
                <w:szCs w:val="16"/>
                <w:lang w:eastAsia="pt-BR"/>
              </w:rPr>
              <w:t>)</w:t>
            </w:r>
          </w:p>
        </w:tc>
        <w:tc>
          <w:tcPr>
            <w:tcW w:w="1420" w:type="dxa"/>
            <w:tcBorders>
              <w:top w:val="nil"/>
              <w:left w:val="nil"/>
              <w:bottom w:val="single" w:sz="8" w:space="0" w:color="FFFFFF"/>
              <w:right w:val="single" w:sz="8" w:space="0" w:color="FFFFFF"/>
            </w:tcBorders>
            <w:shd w:val="clear" w:color="000000" w:fill="F2F2F2"/>
            <w:vAlign w:val="center"/>
            <w:hideMark/>
          </w:tcPr>
          <w:p w14:paraId="1DDC5CB0" w14:textId="5998622C" w:rsidR="00833749" w:rsidRPr="00833749" w:rsidRDefault="00F43764" w:rsidP="005909DA">
            <w:pPr>
              <w:suppressAutoHyphens w:val="0"/>
              <w:jc w:val="right"/>
              <w:rPr>
                <w:rFonts w:ascii="Verdana" w:hAnsi="Verdana" w:cs="Arial"/>
                <w:sz w:val="16"/>
                <w:szCs w:val="16"/>
                <w:lang w:eastAsia="pt-BR"/>
              </w:rPr>
            </w:pPr>
            <w:r>
              <w:rPr>
                <w:rFonts w:ascii="Verdana" w:hAnsi="Verdana" w:cs="Arial"/>
                <w:sz w:val="16"/>
                <w:szCs w:val="16"/>
                <w:lang w:eastAsia="pt-BR"/>
              </w:rPr>
              <w:t>(6.085)</w:t>
            </w:r>
          </w:p>
        </w:tc>
        <w:tc>
          <w:tcPr>
            <w:tcW w:w="1420" w:type="dxa"/>
            <w:tcBorders>
              <w:top w:val="nil"/>
              <w:left w:val="nil"/>
              <w:bottom w:val="single" w:sz="8" w:space="0" w:color="FFFFFF"/>
              <w:right w:val="single" w:sz="8" w:space="0" w:color="FFFFFF"/>
            </w:tcBorders>
            <w:shd w:val="clear" w:color="000000" w:fill="F2F2F2"/>
            <w:vAlign w:val="center"/>
            <w:hideMark/>
          </w:tcPr>
          <w:p w14:paraId="29DC8988" w14:textId="64E39705" w:rsidR="00833749" w:rsidRPr="00833749" w:rsidRDefault="00E159D6" w:rsidP="00E159D6">
            <w:pPr>
              <w:suppressAutoHyphens w:val="0"/>
              <w:jc w:val="right"/>
              <w:rPr>
                <w:rFonts w:ascii="Verdana" w:hAnsi="Verdana" w:cs="Arial"/>
                <w:sz w:val="16"/>
                <w:szCs w:val="16"/>
                <w:lang w:eastAsia="pt-BR"/>
              </w:rPr>
            </w:pPr>
            <w:r>
              <w:rPr>
                <w:rFonts w:ascii="Verdana" w:hAnsi="Verdana" w:cs="Arial"/>
                <w:sz w:val="16"/>
                <w:szCs w:val="16"/>
                <w:lang w:eastAsia="pt-BR"/>
              </w:rPr>
              <w:t>5.423</w:t>
            </w:r>
          </w:p>
        </w:tc>
      </w:tr>
      <w:tr w:rsidR="00833749" w:rsidRPr="00833749" w14:paraId="7DD2459F" w14:textId="77777777" w:rsidTr="00285E5C">
        <w:trPr>
          <w:trHeight w:val="300"/>
        </w:trPr>
        <w:tc>
          <w:tcPr>
            <w:tcW w:w="4890" w:type="dxa"/>
            <w:tcBorders>
              <w:top w:val="single" w:sz="8" w:space="0" w:color="FFFFFF"/>
              <w:left w:val="single" w:sz="8" w:space="0" w:color="FFFFFF"/>
              <w:bottom w:val="single" w:sz="8" w:space="0" w:color="FFFFFF"/>
              <w:right w:val="single" w:sz="8" w:space="0" w:color="FFFFFF"/>
            </w:tcBorders>
            <w:shd w:val="clear" w:color="000000" w:fill="A6A6A6" w:themeFill="background1" w:themeFillShade="A6"/>
            <w:vAlign w:val="center"/>
            <w:hideMark/>
          </w:tcPr>
          <w:p w14:paraId="480F84DF" w14:textId="3097687C" w:rsidR="00833749" w:rsidRPr="00833749" w:rsidRDefault="004615D7" w:rsidP="005909DA">
            <w:pPr>
              <w:suppressAutoHyphens w:val="0"/>
              <w:jc w:val="both"/>
              <w:rPr>
                <w:rFonts w:ascii="Verdana" w:hAnsi="Verdana" w:cs="Arial"/>
                <w:b/>
                <w:sz w:val="16"/>
                <w:szCs w:val="16"/>
                <w:lang w:eastAsia="pt-BR"/>
              </w:rPr>
            </w:pPr>
            <w:r>
              <w:rPr>
                <w:rFonts w:ascii="Verdana" w:hAnsi="Verdana" w:cs="Arial"/>
                <w:b/>
                <w:sz w:val="16"/>
                <w:szCs w:val="16"/>
                <w:lang w:eastAsia="pt-BR"/>
              </w:rPr>
              <w:t>Resultado</w:t>
            </w:r>
            <w:r w:rsidR="00833749" w:rsidRPr="00833749">
              <w:rPr>
                <w:rFonts w:ascii="Verdana" w:hAnsi="Verdana" w:cs="Arial"/>
                <w:b/>
                <w:sz w:val="16"/>
                <w:szCs w:val="16"/>
                <w:lang w:eastAsia="pt-BR"/>
              </w:rPr>
              <w:t xml:space="preserve"> Líquido</w:t>
            </w:r>
          </w:p>
        </w:tc>
        <w:tc>
          <w:tcPr>
            <w:tcW w:w="138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16692F7D" w14:textId="7BB95858" w:rsidR="00833749" w:rsidRPr="00833749" w:rsidRDefault="00833749" w:rsidP="007226E4">
            <w:pPr>
              <w:suppressAutoHyphens w:val="0"/>
              <w:jc w:val="right"/>
              <w:rPr>
                <w:rFonts w:ascii="Verdana" w:hAnsi="Verdana" w:cs="Arial"/>
                <w:b/>
                <w:sz w:val="16"/>
                <w:szCs w:val="16"/>
                <w:lang w:eastAsia="pt-BR"/>
              </w:rPr>
            </w:pPr>
            <w:r w:rsidRPr="00833749">
              <w:rPr>
                <w:rFonts w:ascii="Verdana" w:hAnsi="Verdana" w:cs="Arial"/>
                <w:b/>
                <w:sz w:val="16"/>
                <w:szCs w:val="16"/>
                <w:lang w:eastAsia="pt-BR"/>
              </w:rPr>
              <w:t>(</w:t>
            </w:r>
            <w:r w:rsidR="007226E4">
              <w:rPr>
                <w:rFonts w:ascii="Verdana" w:hAnsi="Verdana" w:cs="Arial"/>
                <w:b/>
                <w:sz w:val="16"/>
                <w:szCs w:val="16"/>
                <w:lang w:eastAsia="pt-BR"/>
              </w:rPr>
              <w:t>3.265</w:t>
            </w:r>
            <w:r w:rsidRPr="00833749">
              <w:rPr>
                <w:rFonts w:ascii="Verdana" w:hAnsi="Verdana" w:cs="Arial"/>
                <w:b/>
                <w:sz w:val="16"/>
                <w:szCs w:val="16"/>
                <w:lang w:eastAsia="pt-BR"/>
              </w:rPr>
              <w:t>)</w:t>
            </w:r>
          </w:p>
        </w:tc>
        <w:tc>
          <w:tcPr>
            <w:tcW w:w="138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5C4F8508" w14:textId="091CFF48" w:rsidR="00833749" w:rsidRPr="00833749" w:rsidRDefault="00E159D6" w:rsidP="00E159D6">
            <w:pPr>
              <w:suppressAutoHyphens w:val="0"/>
              <w:jc w:val="right"/>
              <w:rPr>
                <w:rFonts w:ascii="Verdana" w:hAnsi="Verdana" w:cs="Arial"/>
                <w:b/>
                <w:sz w:val="16"/>
                <w:szCs w:val="16"/>
                <w:lang w:eastAsia="pt-BR"/>
              </w:rPr>
            </w:pPr>
            <w:r>
              <w:rPr>
                <w:rFonts w:ascii="Verdana" w:hAnsi="Verdana" w:cs="Arial"/>
                <w:b/>
                <w:sz w:val="16"/>
                <w:szCs w:val="16"/>
                <w:lang w:eastAsia="pt-BR"/>
              </w:rPr>
              <w:t>8.942</w:t>
            </w:r>
          </w:p>
        </w:tc>
        <w:tc>
          <w:tcPr>
            <w:tcW w:w="142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71AF6DB4" w14:textId="1AF8682F" w:rsidR="00833749" w:rsidRPr="00833749" w:rsidRDefault="00F43764" w:rsidP="00F43764">
            <w:pPr>
              <w:suppressAutoHyphens w:val="0"/>
              <w:jc w:val="right"/>
              <w:rPr>
                <w:rFonts w:ascii="Verdana" w:hAnsi="Verdana" w:cs="Arial"/>
                <w:b/>
                <w:sz w:val="16"/>
                <w:szCs w:val="16"/>
                <w:lang w:eastAsia="pt-BR"/>
              </w:rPr>
            </w:pPr>
            <w:r>
              <w:rPr>
                <w:rFonts w:ascii="Verdana" w:hAnsi="Verdana" w:cs="Arial"/>
                <w:b/>
                <w:sz w:val="16"/>
                <w:szCs w:val="16"/>
                <w:lang w:eastAsia="pt-BR"/>
              </w:rPr>
              <w:t>5.677</w:t>
            </w:r>
          </w:p>
        </w:tc>
        <w:tc>
          <w:tcPr>
            <w:tcW w:w="1420" w:type="dxa"/>
            <w:tcBorders>
              <w:top w:val="single" w:sz="8" w:space="0" w:color="FFFFFF"/>
              <w:left w:val="nil"/>
              <w:bottom w:val="single" w:sz="8" w:space="0" w:color="FFFFFF"/>
              <w:right w:val="single" w:sz="8" w:space="0" w:color="FFFFFF"/>
            </w:tcBorders>
            <w:shd w:val="clear" w:color="000000" w:fill="A6A6A6" w:themeFill="background1" w:themeFillShade="A6"/>
            <w:vAlign w:val="center"/>
            <w:hideMark/>
          </w:tcPr>
          <w:p w14:paraId="72107E82" w14:textId="5BB98E87" w:rsidR="00833749" w:rsidRPr="00833749" w:rsidRDefault="00833749" w:rsidP="00E159D6">
            <w:pPr>
              <w:suppressAutoHyphens w:val="0"/>
              <w:jc w:val="right"/>
              <w:rPr>
                <w:rFonts w:ascii="Verdana" w:hAnsi="Verdana" w:cs="Arial"/>
                <w:b/>
                <w:sz w:val="16"/>
                <w:szCs w:val="16"/>
                <w:lang w:eastAsia="pt-BR"/>
              </w:rPr>
            </w:pPr>
            <w:r w:rsidRPr="00833749">
              <w:rPr>
                <w:rFonts w:ascii="Verdana" w:hAnsi="Verdana" w:cs="Arial"/>
                <w:b/>
                <w:sz w:val="16"/>
                <w:szCs w:val="16"/>
                <w:lang w:eastAsia="pt-BR"/>
              </w:rPr>
              <w:t>(12.</w:t>
            </w:r>
            <w:r w:rsidR="00E159D6">
              <w:rPr>
                <w:rFonts w:ascii="Verdana" w:hAnsi="Verdana" w:cs="Arial"/>
                <w:b/>
                <w:sz w:val="16"/>
                <w:szCs w:val="16"/>
                <w:lang w:eastAsia="pt-BR"/>
              </w:rPr>
              <w:t>207</w:t>
            </w:r>
            <w:r w:rsidRPr="00833749">
              <w:rPr>
                <w:rFonts w:ascii="Verdana" w:hAnsi="Verdana" w:cs="Arial"/>
                <w:b/>
                <w:sz w:val="16"/>
                <w:szCs w:val="16"/>
                <w:lang w:eastAsia="pt-BR"/>
              </w:rPr>
              <w:t>)</w:t>
            </w:r>
          </w:p>
        </w:tc>
      </w:tr>
      <w:tr w:rsidR="00833749" w:rsidRPr="00833749" w14:paraId="715EEEE8" w14:textId="77777777" w:rsidTr="00285E5C">
        <w:trPr>
          <w:trHeight w:val="300"/>
        </w:trPr>
        <w:tc>
          <w:tcPr>
            <w:tcW w:w="4890" w:type="dxa"/>
            <w:tcBorders>
              <w:top w:val="nil"/>
              <w:left w:val="single" w:sz="8" w:space="0" w:color="FFFFFF"/>
              <w:bottom w:val="single" w:sz="8" w:space="0" w:color="FFFFFF"/>
              <w:right w:val="single" w:sz="8" w:space="0" w:color="FFFFFF"/>
            </w:tcBorders>
            <w:shd w:val="clear" w:color="000000" w:fill="F2F2F2"/>
            <w:vAlign w:val="center"/>
            <w:hideMark/>
          </w:tcPr>
          <w:p w14:paraId="132A9F56" w14:textId="77777777" w:rsidR="00833749" w:rsidRPr="00833749" w:rsidRDefault="00833749" w:rsidP="00833749">
            <w:pPr>
              <w:suppressAutoHyphens w:val="0"/>
              <w:jc w:val="both"/>
              <w:rPr>
                <w:rFonts w:ascii="Verdana" w:hAnsi="Verdana" w:cs="Arial"/>
                <w:sz w:val="16"/>
                <w:szCs w:val="16"/>
                <w:lang w:eastAsia="pt-BR"/>
              </w:rPr>
            </w:pPr>
            <w:r w:rsidRPr="00833749">
              <w:rPr>
                <w:rFonts w:ascii="Verdana" w:hAnsi="Verdana" w:cs="Arial"/>
                <w:sz w:val="16"/>
                <w:szCs w:val="16"/>
                <w:lang w:eastAsia="pt-BR"/>
              </w:rPr>
              <w:t>Patrimônio de Referência</w:t>
            </w:r>
          </w:p>
        </w:tc>
        <w:tc>
          <w:tcPr>
            <w:tcW w:w="1380" w:type="dxa"/>
            <w:tcBorders>
              <w:top w:val="nil"/>
              <w:left w:val="nil"/>
              <w:bottom w:val="single" w:sz="8" w:space="0" w:color="FFFFFF"/>
              <w:right w:val="single" w:sz="8" w:space="0" w:color="FFFFFF"/>
            </w:tcBorders>
            <w:shd w:val="clear" w:color="000000" w:fill="F2F2F2"/>
            <w:vAlign w:val="center"/>
            <w:hideMark/>
          </w:tcPr>
          <w:p w14:paraId="652F5200" w14:textId="212BCF6E" w:rsidR="00833749" w:rsidRPr="00833749" w:rsidRDefault="00833749" w:rsidP="00F43764">
            <w:pPr>
              <w:suppressAutoHyphens w:val="0"/>
              <w:jc w:val="right"/>
              <w:rPr>
                <w:rFonts w:ascii="Verdana" w:hAnsi="Verdana" w:cs="Arial"/>
                <w:sz w:val="16"/>
                <w:szCs w:val="16"/>
                <w:lang w:eastAsia="pt-BR"/>
              </w:rPr>
            </w:pPr>
            <w:r w:rsidRPr="00833749">
              <w:rPr>
                <w:rFonts w:ascii="Verdana" w:hAnsi="Verdana" w:cs="Arial"/>
                <w:sz w:val="16"/>
                <w:szCs w:val="16"/>
                <w:lang w:eastAsia="pt-BR"/>
              </w:rPr>
              <w:t>(</w:t>
            </w:r>
            <w:r w:rsidR="00F43764">
              <w:rPr>
                <w:rFonts w:ascii="Verdana" w:hAnsi="Verdana" w:cs="Arial"/>
                <w:sz w:val="16"/>
                <w:szCs w:val="16"/>
                <w:lang w:eastAsia="pt-BR"/>
              </w:rPr>
              <w:t>2.489</w:t>
            </w:r>
            <w:r w:rsidRPr="00833749">
              <w:rPr>
                <w:rFonts w:ascii="Verdana" w:hAnsi="Verdana" w:cs="Arial"/>
                <w:sz w:val="16"/>
                <w:szCs w:val="16"/>
                <w:lang w:eastAsia="pt-BR"/>
              </w:rPr>
              <w:t>)</w:t>
            </w:r>
          </w:p>
        </w:tc>
        <w:tc>
          <w:tcPr>
            <w:tcW w:w="1380" w:type="dxa"/>
            <w:tcBorders>
              <w:top w:val="nil"/>
              <w:left w:val="nil"/>
              <w:bottom w:val="single" w:sz="8" w:space="0" w:color="FFFFFF"/>
              <w:right w:val="single" w:sz="8" w:space="0" w:color="FFFFFF"/>
            </w:tcBorders>
            <w:shd w:val="clear" w:color="000000" w:fill="F2F2F2"/>
            <w:vAlign w:val="center"/>
            <w:hideMark/>
          </w:tcPr>
          <w:p w14:paraId="6369A6D6" w14:textId="1DCA95C9" w:rsidR="00833749" w:rsidRPr="00833749" w:rsidRDefault="00F43764" w:rsidP="00833749">
            <w:pPr>
              <w:suppressAutoHyphens w:val="0"/>
              <w:jc w:val="right"/>
              <w:rPr>
                <w:rFonts w:ascii="Verdana" w:hAnsi="Verdana" w:cs="Arial"/>
                <w:sz w:val="16"/>
                <w:szCs w:val="16"/>
                <w:lang w:eastAsia="pt-BR"/>
              </w:rPr>
            </w:pPr>
            <w:r>
              <w:rPr>
                <w:rFonts w:ascii="Verdana" w:hAnsi="Verdana" w:cs="Arial"/>
                <w:sz w:val="16"/>
                <w:szCs w:val="16"/>
                <w:lang w:eastAsia="pt-BR"/>
              </w:rPr>
              <w:t>6.818</w:t>
            </w:r>
          </w:p>
        </w:tc>
        <w:tc>
          <w:tcPr>
            <w:tcW w:w="1420" w:type="dxa"/>
            <w:tcBorders>
              <w:top w:val="nil"/>
              <w:left w:val="nil"/>
              <w:bottom w:val="single" w:sz="8" w:space="0" w:color="FFFFFF"/>
              <w:right w:val="single" w:sz="8" w:space="0" w:color="FFFFFF"/>
            </w:tcBorders>
            <w:shd w:val="clear" w:color="000000" w:fill="F2F2F2"/>
            <w:vAlign w:val="center"/>
            <w:hideMark/>
          </w:tcPr>
          <w:p w14:paraId="67323B9A" w14:textId="74E4358E" w:rsidR="00833749" w:rsidRPr="00833749" w:rsidRDefault="00F43764" w:rsidP="00833749">
            <w:pPr>
              <w:suppressAutoHyphens w:val="0"/>
              <w:jc w:val="right"/>
              <w:rPr>
                <w:rFonts w:ascii="Verdana" w:hAnsi="Verdana" w:cs="Arial"/>
                <w:sz w:val="16"/>
                <w:szCs w:val="16"/>
                <w:lang w:eastAsia="pt-BR"/>
              </w:rPr>
            </w:pPr>
            <w:r>
              <w:rPr>
                <w:rFonts w:ascii="Verdana" w:hAnsi="Verdana" w:cs="Arial"/>
                <w:sz w:val="16"/>
                <w:szCs w:val="16"/>
                <w:lang w:eastAsia="pt-BR"/>
              </w:rPr>
              <w:t>4.328</w:t>
            </w:r>
          </w:p>
        </w:tc>
        <w:tc>
          <w:tcPr>
            <w:tcW w:w="1420" w:type="dxa"/>
            <w:tcBorders>
              <w:top w:val="nil"/>
              <w:left w:val="nil"/>
              <w:bottom w:val="single" w:sz="8" w:space="0" w:color="FFFFFF"/>
              <w:right w:val="single" w:sz="8" w:space="0" w:color="FFFFFF"/>
            </w:tcBorders>
            <w:shd w:val="clear" w:color="000000" w:fill="F2F2F2"/>
            <w:vAlign w:val="center"/>
            <w:hideMark/>
          </w:tcPr>
          <w:p w14:paraId="0D257750" w14:textId="4F45AD52" w:rsidR="00833749" w:rsidRPr="00833749" w:rsidRDefault="00833749" w:rsidP="00F43764">
            <w:pPr>
              <w:suppressAutoHyphens w:val="0"/>
              <w:jc w:val="right"/>
              <w:rPr>
                <w:rFonts w:ascii="Verdana" w:hAnsi="Verdana" w:cs="Arial"/>
                <w:sz w:val="16"/>
                <w:szCs w:val="16"/>
                <w:lang w:eastAsia="pt-BR"/>
              </w:rPr>
            </w:pPr>
            <w:r w:rsidRPr="00833749">
              <w:rPr>
                <w:rFonts w:ascii="Verdana" w:hAnsi="Verdana" w:cs="Arial"/>
                <w:sz w:val="16"/>
                <w:szCs w:val="16"/>
                <w:lang w:eastAsia="pt-BR"/>
              </w:rPr>
              <w:t>(</w:t>
            </w:r>
            <w:r w:rsidR="00F43764">
              <w:rPr>
                <w:rFonts w:ascii="Verdana" w:hAnsi="Verdana" w:cs="Arial"/>
                <w:sz w:val="16"/>
                <w:szCs w:val="16"/>
                <w:lang w:eastAsia="pt-BR"/>
              </w:rPr>
              <w:t>9.308</w:t>
            </w:r>
            <w:r w:rsidRPr="00833749">
              <w:rPr>
                <w:rFonts w:ascii="Verdana" w:hAnsi="Verdana" w:cs="Arial"/>
                <w:sz w:val="16"/>
                <w:szCs w:val="16"/>
                <w:lang w:eastAsia="pt-BR"/>
              </w:rPr>
              <w:t>)</w:t>
            </w:r>
          </w:p>
        </w:tc>
      </w:tr>
    </w:tbl>
    <w:p w14:paraId="6D470BE7" w14:textId="67992155" w:rsidR="00DC2295" w:rsidRDefault="00833749" w:rsidP="00C02AB0">
      <w:pPr>
        <w:suppressAutoHyphens w:val="0"/>
        <w:jc w:val="both"/>
        <w:rPr>
          <w:rFonts w:ascii="Verdana" w:hAnsi="Verdana" w:cs="Arial"/>
          <w:sz w:val="20"/>
          <w:szCs w:val="20"/>
          <w:lang w:eastAsia="en-US"/>
        </w:rPr>
      </w:pPr>
      <w:r>
        <w:rPr>
          <w:rFonts w:ascii="Verdana" w:hAnsi="Verdana" w:cs="Arial"/>
          <w:sz w:val="20"/>
          <w:szCs w:val="20"/>
          <w:lang w:eastAsia="en-US"/>
        </w:rPr>
        <w:fldChar w:fldCharType="end"/>
      </w:r>
    </w:p>
    <w:p w14:paraId="4621643C" w14:textId="4ED47F3E" w:rsidR="00A82ADD" w:rsidRDefault="00A82ADD" w:rsidP="00A82ADD">
      <w:pPr>
        <w:suppressAutoHyphens w:val="0"/>
        <w:jc w:val="both"/>
        <w:rPr>
          <w:rFonts w:ascii="Verdana" w:hAnsi="Verdana" w:cs="Arial"/>
          <w:b/>
          <w:sz w:val="20"/>
          <w:szCs w:val="20"/>
          <w:lang w:eastAsia="en-US"/>
        </w:rPr>
      </w:pPr>
      <w:r w:rsidRPr="00A82ADD">
        <w:rPr>
          <w:rFonts w:ascii="Verdana" w:hAnsi="Verdana" w:cs="Arial"/>
          <w:sz w:val="20"/>
          <w:szCs w:val="20"/>
          <w:lang w:eastAsia="en-US"/>
        </w:rPr>
        <w:t xml:space="preserve">Maiores informações sobre a estrutura e gerenciamento de riscos encontram-se disponíveis no endereço eletrônico </w:t>
      </w:r>
      <w:r w:rsidRPr="00A82ADD">
        <w:rPr>
          <w:rFonts w:ascii="Verdana" w:hAnsi="Verdana" w:cs="Arial"/>
          <w:b/>
          <w:sz w:val="20"/>
          <w:szCs w:val="20"/>
          <w:lang w:eastAsia="en-US"/>
        </w:rPr>
        <w:t>www.fomento.pr.gov.br.</w:t>
      </w:r>
    </w:p>
    <w:p w14:paraId="49223B60" w14:textId="77777777" w:rsidR="00F91D7A" w:rsidRPr="00A82ADD" w:rsidRDefault="00F91D7A" w:rsidP="00A82ADD">
      <w:pPr>
        <w:suppressAutoHyphens w:val="0"/>
        <w:jc w:val="both"/>
        <w:rPr>
          <w:rFonts w:ascii="Verdana" w:hAnsi="Verdana" w:cs="Arial"/>
          <w:sz w:val="20"/>
          <w:szCs w:val="20"/>
          <w:lang w:eastAsia="en-US"/>
        </w:rPr>
      </w:pPr>
    </w:p>
    <w:p w14:paraId="61C92206" w14:textId="40AC982C" w:rsidR="001B3BBE" w:rsidRPr="008627C4" w:rsidRDefault="001B3BBE" w:rsidP="007C0984">
      <w:pPr>
        <w:pStyle w:val="Ttulo1"/>
        <w:tabs>
          <w:tab w:val="clear" w:pos="432"/>
        </w:tabs>
        <w:suppressAutoHyphens w:val="0"/>
        <w:snapToGrid w:val="0"/>
        <w:spacing w:after="240"/>
        <w:ind w:left="0" w:firstLine="0"/>
        <w:jc w:val="both"/>
        <w:rPr>
          <w:rFonts w:ascii="Verdana" w:hAnsi="Verdana"/>
          <w:sz w:val="20"/>
          <w:szCs w:val="20"/>
        </w:rPr>
      </w:pPr>
      <w:bookmarkStart w:id="146" w:name="_Toc51687963"/>
      <w:r w:rsidRPr="008627C4">
        <w:rPr>
          <w:rFonts w:ascii="Verdana" w:hAnsi="Verdana"/>
          <w:sz w:val="20"/>
          <w:szCs w:val="20"/>
        </w:rPr>
        <w:t>Nota 2</w:t>
      </w:r>
      <w:r w:rsidR="00241358">
        <w:rPr>
          <w:rFonts w:ascii="Verdana" w:hAnsi="Verdana"/>
          <w:sz w:val="20"/>
          <w:szCs w:val="20"/>
        </w:rPr>
        <w:t>5</w:t>
      </w:r>
      <w:r w:rsidRPr="008627C4">
        <w:rPr>
          <w:rFonts w:ascii="Verdana" w:hAnsi="Verdana"/>
          <w:sz w:val="20"/>
          <w:szCs w:val="20"/>
        </w:rPr>
        <w:t xml:space="preserve"> </w:t>
      </w:r>
      <w:bookmarkEnd w:id="136"/>
      <w:bookmarkEnd w:id="137"/>
      <w:bookmarkEnd w:id="138"/>
      <w:bookmarkEnd w:id="139"/>
      <w:bookmarkEnd w:id="140"/>
      <w:bookmarkEnd w:id="141"/>
      <w:r w:rsidR="00733B5B">
        <w:rPr>
          <w:rFonts w:ascii="Verdana" w:hAnsi="Verdana"/>
          <w:sz w:val="20"/>
          <w:szCs w:val="20"/>
        </w:rPr>
        <w:t xml:space="preserve">- </w:t>
      </w:r>
      <w:r w:rsidRPr="008627C4">
        <w:rPr>
          <w:rFonts w:ascii="Verdana" w:hAnsi="Verdana"/>
          <w:sz w:val="20"/>
          <w:szCs w:val="20"/>
        </w:rPr>
        <w:t>Outras informações</w:t>
      </w:r>
      <w:bookmarkEnd w:id="142"/>
      <w:bookmarkEnd w:id="143"/>
      <w:bookmarkEnd w:id="144"/>
      <w:bookmarkEnd w:id="145"/>
      <w:r w:rsidR="00013964">
        <w:rPr>
          <w:rFonts w:ascii="Verdana" w:hAnsi="Verdana"/>
          <w:sz w:val="20"/>
          <w:szCs w:val="20"/>
        </w:rPr>
        <w:t xml:space="preserve"> – COVID 19</w:t>
      </w:r>
      <w:bookmarkEnd w:id="146"/>
    </w:p>
    <w:p w14:paraId="7B85577A" w14:textId="5D60BC7D" w:rsidR="00CC16EB" w:rsidRDefault="00CC16EB" w:rsidP="00556D9A">
      <w:pPr>
        <w:shd w:val="clear" w:color="auto" w:fill="FFFFFF"/>
        <w:jc w:val="both"/>
        <w:rPr>
          <w:rFonts w:ascii="Verdana" w:hAnsi="Verdana"/>
          <w:sz w:val="20"/>
          <w:szCs w:val="20"/>
        </w:rPr>
      </w:pPr>
      <w:r w:rsidRPr="00556D9A">
        <w:rPr>
          <w:rFonts w:ascii="Verdana" w:hAnsi="Verdana"/>
          <w:sz w:val="20"/>
          <w:szCs w:val="20"/>
        </w:rPr>
        <w:t>O cenário econômico em 2020 foi fortemente impactado pela Pandemia do COVID-19, reconhecida pela OMS em janeiro de 2020, como Emergência em Saúde Pública de Importância Internacional, e em março de 2020, como uma Pandemia. Essa é uma crise de saúde com impactos imediatos sentidos na economia de forma avassaladora.</w:t>
      </w:r>
    </w:p>
    <w:p w14:paraId="4A587423" w14:textId="77777777" w:rsidR="00330F88" w:rsidRPr="00285E5C" w:rsidRDefault="00330F88" w:rsidP="00556D9A">
      <w:pPr>
        <w:shd w:val="clear" w:color="auto" w:fill="FFFFFF"/>
        <w:jc w:val="both"/>
        <w:rPr>
          <w:rFonts w:ascii="Verdana" w:hAnsi="Verdana" w:cs="Times New Roman"/>
          <w:sz w:val="16"/>
          <w:szCs w:val="16"/>
          <w:lang w:eastAsia="pt-BR"/>
        </w:rPr>
      </w:pPr>
    </w:p>
    <w:p w14:paraId="4D5B785A" w14:textId="77777777" w:rsidR="00074C1B" w:rsidRDefault="00CC16EB" w:rsidP="00556D9A">
      <w:pPr>
        <w:shd w:val="clear" w:color="auto" w:fill="FFFFFF"/>
        <w:jc w:val="both"/>
        <w:rPr>
          <w:rFonts w:ascii="Verdana" w:hAnsi="Verdana"/>
          <w:sz w:val="20"/>
          <w:szCs w:val="20"/>
        </w:rPr>
      </w:pPr>
      <w:r w:rsidRPr="00556D9A">
        <w:rPr>
          <w:rFonts w:ascii="Verdana" w:hAnsi="Verdana"/>
          <w:sz w:val="20"/>
          <w:szCs w:val="20"/>
        </w:rPr>
        <w:lastRenderedPageBreak/>
        <w:t>Como forma de enfrentamento à crise causada pela pandemia, governantes do mundo todo editaram medidas de intervenção, com impactos diretos na economia</w:t>
      </w:r>
      <w:r w:rsidR="00377859">
        <w:rPr>
          <w:rFonts w:ascii="Verdana" w:hAnsi="Verdana"/>
          <w:sz w:val="20"/>
          <w:szCs w:val="20"/>
        </w:rPr>
        <w:t>,</w:t>
      </w:r>
      <w:r w:rsidR="00377859" w:rsidRPr="00377859">
        <w:t xml:space="preserve"> </w:t>
      </w:r>
      <w:r w:rsidR="00377859" w:rsidRPr="00377859">
        <w:rPr>
          <w:rFonts w:ascii="Verdana" w:hAnsi="Verdana"/>
          <w:sz w:val="20"/>
          <w:szCs w:val="20"/>
        </w:rPr>
        <w:t xml:space="preserve">especificamente sobre operações de crédito, captações de recursos e aspectos relacionados </w:t>
      </w:r>
      <w:proofErr w:type="gramStart"/>
      <w:r w:rsidR="00377859" w:rsidRPr="00377859">
        <w:rPr>
          <w:rFonts w:ascii="Verdana" w:hAnsi="Verdana"/>
          <w:sz w:val="20"/>
          <w:szCs w:val="20"/>
        </w:rPr>
        <w:t>a</w:t>
      </w:r>
      <w:proofErr w:type="gramEnd"/>
      <w:r w:rsidR="00377859" w:rsidRPr="00377859">
        <w:rPr>
          <w:rFonts w:ascii="Verdana" w:hAnsi="Verdana"/>
          <w:sz w:val="20"/>
          <w:szCs w:val="20"/>
        </w:rPr>
        <w:t xml:space="preserve"> capital.</w:t>
      </w:r>
      <w:r w:rsidRPr="00556D9A">
        <w:rPr>
          <w:rFonts w:ascii="Verdana" w:hAnsi="Verdana"/>
          <w:sz w:val="20"/>
          <w:szCs w:val="20"/>
        </w:rPr>
        <w:t xml:space="preserve"> </w:t>
      </w:r>
    </w:p>
    <w:p w14:paraId="6F0669D7" w14:textId="376F8C05" w:rsidR="00CC16EB" w:rsidRDefault="00CC16EB" w:rsidP="00556D9A">
      <w:pPr>
        <w:shd w:val="clear" w:color="auto" w:fill="FFFFFF"/>
        <w:jc w:val="both"/>
        <w:rPr>
          <w:rFonts w:ascii="Verdana" w:hAnsi="Verdana"/>
          <w:sz w:val="20"/>
          <w:szCs w:val="20"/>
        </w:rPr>
      </w:pPr>
      <w:r w:rsidRPr="00556D9A">
        <w:rPr>
          <w:rFonts w:ascii="Verdana" w:hAnsi="Verdana"/>
          <w:sz w:val="20"/>
          <w:szCs w:val="20"/>
        </w:rPr>
        <w:t xml:space="preserve">No Brasil, o Comitê de Política Monetária (COPOM) e Banco Central do Brasil reduziram a taxa básica de juros – SELIC de 4,5% </w:t>
      </w:r>
      <w:proofErr w:type="spellStart"/>
      <w:r w:rsidRPr="00556D9A">
        <w:rPr>
          <w:rFonts w:ascii="Verdana" w:hAnsi="Verdana"/>
          <w:sz w:val="20"/>
          <w:szCs w:val="20"/>
        </w:rPr>
        <w:t>a.a</w:t>
      </w:r>
      <w:proofErr w:type="spellEnd"/>
      <w:r w:rsidRPr="00556D9A">
        <w:rPr>
          <w:rFonts w:ascii="Verdana" w:hAnsi="Verdana"/>
          <w:sz w:val="20"/>
          <w:szCs w:val="20"/>
        </w:rPr>
        <w:t xml:space="preserve"> em dezembro de 2019, para 2,25% </w:t>
      </w:r>
      <w:proofErr w:type="spellStart"/>
      <w:r w:rsidRPr="00556D9A">
        <w:rPr>
          <w:rFonts w:ascii="Verdana" w:hAnsi="Verdana"/>
          <w:sz w:val="20"/>
          <w:szCs w:val="20"/>
        </w:rPr>
        <w:t>a.a</w:t>
      </w:r>
      <w:proofErr w:type="spellEnd"/>
      <w:r w:rsidRPr="00556D9A">
        <w:rPr>
          <w:rFonts w:ascii="Verdana" w:hAnsi="Verdana"/>
          <w:sz w:val="20"/>
          <w:szCs w:val="20"/>
        </w:rPr>
        <w:t xml:space="preserve"> em junho de 2020. </w:t>
      </w:r>
      <w:r w:rsidR="00330F88" w:rsidRPr="00556D9A">
        <w:rPr>
          <w:rFonts w:ascii="Verdana" w:hAnsi="Verdana" w:cs="Arial"/>
          <w:sz w:val="20"/>
          <w:szCs w:val="20"/>
        </w:rPr>
        <w:t>Em nível Naciona</w:t>
      </w:r>
      <w:r w:rsidR="004F547A">
        <w:rPr>
          <w:rFonts w:ascii="Verdana" w:hAnsi="Verdana" w:cs="Arial"/>
          <w:sz w:val="20"/>
          <w:szCs w:val="20"/>
        </w:rPr>
        <w:t>l</w:t>
      </w:r>
      <w:r w:rsidR="00330F88" w:rsidRPr="00556D9A">
        <w:rPr>
          <w:rFonts w:ascii="Verdana" w:hAnsi="Verdana" w:cs="Arial"/>
          <w:sz w:val="20"/>
          <w:szCs w:val="20"/>
        </w:rPr>
        <w:t xml:space="preserve"> o</w:t>
      </w:r>
      <w:r w:rsidRPr="00556D9A">
        <w:rPr>
          <w:rFonts w:ascii="Verdana" w:hAnsi="Verdana"/>
          <w:sz w:val="20"/>
          <w:szCs w:val="20"/>
        </w:rPr>
        <w:t xml:space="preserve"> CMN e Governo Federal adotaram medidas de estímulo à economia, como: injeção de recursos por meio do FGTS, Fundos Federais, desoneração do IOF sobre operações de crédito</w:t>
      </w:r>
      <w:r w:rsidR="00ED4FEE">
        <w:rPr>
          <w:rFonts w:ascii="Verdana" w:hAnsi="Verdana"/>
          <w:sz w:val="20"/>
          <w:szCs w:val="20"/>
        </w:rPr>
        <w:t>, mecanismos de garantia</w:t>
      </w:r>
      <w:r w:rsidRPr="00556D9A">
        <w:rPr>
          <w:rFonts w:ascii="Verdana" w:hAnsi="Verdana"/>
          <w:sz w:val="20"/>
          <w:szCs w:val="20"/>
        </w:rPr>
        <w:t xml:space="preserve"> e flexibilidade de acesso ao crédito.</w:t>
      </w:r>
    </w:p>
    <w:p w14:paraId="3E6C392F" w14:textId="77777777" w:rsidR="00330F88" w:rsidRPr="00285E5C" w:rsidRDefault="00330F88" w:rsidP="00556D9A">
      <w:pPr>
        <w:shd w:val="clear" w:color="auto" w:fill="FFFFFF"/>
        <w:jc w:val="both"/>
        <w:rPr>
          <w:rFonts w:ascii="Verdana" w:hAnsi="Verdana"/>
          <w:sz w:val="16"/>
          <w:szCs w:val="16"/>
        </w:rPr>
      </w:pPr>
    </w:p>
    <w:p w14:paraId="6C69B3CA" w14:textId="335662F1" w:rsidR="00CC16EB" w:rsidRDefault="00CC16EB" w:rsidP="00556D9A">
      <w:pPr>
        <w:shd w:val="clear" w:color="auto" w:fill="FFFFFF"/>
        <w:jc w:val="both"/>
        <w:rPr>
          <w:rFonts w:ascii="Verdana" w:hAnsi="Verdana"/>
          <w:sz w:val="20"/>
          <w:szCs w:val="20"/>
        </w:rPr>
      </w:pPr>
      <w:r w:rsidRPr="00556D9A">
        <w:rPr>
          <w:rFonts w:ascii="Verdana" w:hAnsi="Verdana"/>
          <w:sz w:val="20"/>
          <w:szCs w:val="20"/>
        </w:rPr>
        <w:t xml:space="preserve">Ante a necessidade </w:t>
      </w:r>
      <w:r w:rsidR="00ED4FEE">
        <w:rPr>
          <w:rFonts w:ascii="Verdana" w:hAnsi="Verdana"/>
          <w:sz w:val="20"/>
          <w:szCs w:val="20"/>
        </w:rPr>
        <w:t>de amenizar os efeitos na</w:t>
      </w:r>
      <w:r w:rsidRPr="00556D9A">
        <w:rPr>
          <w:rFonts w:ascii="Verdana" w:hAnsi="Verdana"/>
          <w:sz w:val="20"/>
          <w:szCs w:val="20"/>
        </w:rPr>
        <w:t xml:space="preserve"> economia local, o </w:t>
      </w:r>
      <w:r w:rsidR="009A3ABA">
        <w:rPr>
          <w:rFonts w:ascii="Verdana" w:hAnsi="Verdana"/>
          <w:sz w:val="20"/>
          <w:szCs w:val="20"/>
        </w:rPr>
        <w:t xml:space="preserve">Governo do Estado, por meio </w:t>
      </w:r>
      <w:proofErr w:type="gramStart"/>
      <w:r w:rsidR="009A3ABA">
        <w:rPr>
          <w:rFonts w:ascii="Verdana" w:hAnsi="Verdana"/>
          <w:sz w:val="20"/>
          <w:szCs w:val="20"/>
        </w:rPr>
        <w:t xml:space="preserve">da </w:t>
      </w:r>
      <w:r w:rsidRPr="00556D9A">
        <w:rPr>
          <w:rFonts w:ascii="Verdana" w:hAnsi="Verdana"/>
          <w:sz w:val="20"/>
          <w:szCs w:val="20"/>
        </w:rPr>
        <w:t>Fomento</w:t>
      </w:r>
      <w:proofErr w:type="gramEnd"/>
      <w:r w:rsidRPr="00556D9A">
        <w:rPr>
          <w:rFonts w:ascii="Verdana" w:hAnsi="Verdana"/>
          <w:sz w:val="20"/>
          <w:szCs w:val="20"/>
        </w:rPr>
        <w:t xml:space="preserve"> Paraná, prontamente, adotou as seguintes medidas para a injeção </w:t>
      </w:r>
      <w:r w:rsidR="009A3ABA">
        <w:rPr>
          <w:rFonts w:ascii="Verdana" w:hAnsi="Verdana"/>
          <w:sz w:val="20"/>
          <w:szCs w:val="20"/>
        </w:rPr>
        <w:t xml:space="preserve">ou manutenção </w:t>
      </w:r>
      <w:r w:rsidRPr="00556D9A">
        <w:rPr>
          <w:rFonts w:ascii="Verdana" w:hAnsi="Verdana"/>
          <w:sz w:val="20"/>
          <w:szCs w:val="20"/>
        </w:rPr>
        <w:t>de recursos financeiros: </w:t>
      </w:r>
    </w:p>
    <w:p w14:paraId="58DA8B14" w14:textId="77777777" w:rsidR="00330F88" w:rsidRPr="00556D9A" w:rsidRDefault="00330F88" w:rsidP="00556D9A">
      <w:pPr>
        <w:shd w:val="clear" w:color="auto" w:fill="FFFFFF"/>
        <w:jc w:val="both"/>
        <w:rPr>
          <w:rFonts w:ascii="Verdana" w:hAnsi="Verdana"/>
        </w:rPr>
      </w:pPr>
    </w:p>
    <w:p w14:paraId="392CFCBA" w14:textId="77777777" w:rsidR="00E147F5" w:rsidRPr="009A3ABA" w:rsidRDefault="00E147F5" w:rsidP="00E147F5">
      <w:pPr>
        <w:pStyle w:val="PargrafodaLista"/>
        <w:numPr>
          <w:ilvl w:val="1"/>
          <w:numId w:val="64"/>
        </w:numPr>
        <w:shd w:val="clear" w:color="auto" w:fill="FFFFFF"/>
        <w:ind w:left="851" w:hanging="284"/>
        <w:jc w:val="both"/>
        <w:rPr>
          <w:rFonts w:ascii="Verdana" w:hAnsi="Verdana"/>
        </w:rPr>
      </w:pPr>
      <w:r w:rsidRPr="00556D9A">
        <w:rPr>
          <w:rFonts w:ascii="Verdana" w:hAnsi="Verdana"/>
          <w:sz w:val="20"/>
          <w:szCs w:val="20"/>
        </w:rPr>
        <w:t>Concessão de crédito para preservar salários e empregos em empreendimentos informais, MEI, Micro e Pequenas Empresas;</w:t>
      </w:r>
    </w:p>
    <w:p w14:paraId="32C00464" w14:textId="6F243786" w:rsidR="009A3ABA" w:rsidRPr="00556D9A" w:rsidRDefault="009A3ABA" w:rsidP="00E147F5">
      <w:pPr>
        <w:pStyle w:val="PargrafodaLista"/>
        <w:numPr>
          <w:ilvl w:val="1"/>
          <w:numId w:val="64"/>
        </w:numPr>
        <w:shd w:val="clear" w:color="auto" w:fill="FFFFFF"/>
        <w:ind w:left="851" w:hanging="284"/>
        <w:jc w:val="both"/>
        <w:rPr>
          <w:rFonts w:ascii="Verdana" w:hAnsi="Verdana"/>
        </w:rPr>
      </w:pPr>
      <w:r>
        <w:rPr>
          <w:rFonts w:ascii="Verdana" w:hAnsi="Verdana"/>
          <w:sz w:val="20"/>
          <w:szCs w:val="20"/>
        </w:rPr>
        <w:t>Redução da taxa de juros por meio da equalização;</w:t>
      </w:r>
    </w:p>
    <w:p w14:paraId="0DE82C89" w14:textId="662FBA20" w:rsidR="00E147F5" w:rsidRPr="00556D9A" w:rsidRDefault="009A3ABA" w:rsidP="00E147F5">
      <w:pPr>
        <w:pStyle w:val="PargrafodaLista"/>
        <w:numPr>
          <w:ilvl w:val="1"/>
          <w:numId w:val="64"/>
        </w:numPr>
        <w:shd w:val="clear" w:color="auto" w:fill="FFFFFF"/>
        <w:ind w:left="851" w:hanging="284"/>
        <w:jc w:val="both"/>
        <w:rPr>
          <w:rFonts w:ascii="Verdana" w:hAnsi="Verdana"/>
        </w:rPr>
      </w:pPr>
      <w:r>
        <w:rPr>
          <w:rFonts w:ascii="Verdana" w:hAnsi="Verdana"/>
          <w:sz w:val="20"/>
          <w:szCs w:val="20"/>
        </w:rPr>
        <w:t>Oferta</w:t>
      </w:r>
      <w:r w:rsidR="00E147F5" w:rsidRPr="00556D9A">
        <w:rPr>
          <w:rFonts w:ascii="Verdana" w:hAnsi="Verdana"/>
          <w:sz w:val="20"/>
          <w:szCs w:val="20"/>
        </w:rPr>
        <w:t xml:space="preserve"> de renegociação de contratos para suspender e estender o prazo para pagamento das operações de crédito por períodos de até 90 ou 180 dias</w:t>
      </w:r>
      <w:r w:rsidR="00E147F5">
        <w:rPr>
          <w:rFonts w:ascii="Verdana" w:hAnsi="Verdana"/>
          <w:sz w:val="20"/>
          <w:szCs w:val="20"/>
        </w:rPr>
        <w:t xml:space="preserve"> nas Operações do Setor Privado; </w:t>
      </w:r>
    </w:p>
    <w:p w14:paraId="1F0149C1" w14:textId="4FB92068" w:rsidR="00E147F5" w:rsidRPr="006E019A" w:rsidRDefault="009A3ABA" w:rsidP="00E147F5">
      <w:pPr>
        <w:pStyle w:val="PargrafodaLista"/>
        <w:numPr>
          <w:ilvl w:val="1"/>
          <w:numId w:val="64"/>
        </w:numPr>
        <w:shd w:val="clear" w:color="auto" w:fill="FFFFFF"/>
        <w:ind w:left="851" w:hanging="284"/>
        <w:jc w:val="both"/>
        <w:rPr>
          <w:rFonts w:ascii="Verdana" w:hAnsi="Verdana"/>
        </w:rPr>
      </w:pPr>
      <w:r>
        <w:rPr>
          <w:rFonts w:ascii="Verdana" w:hAnsi="Verdana"/>
          <w:sz w:val="20"/>
          <w:szCs w:val="20"/>
        </w:rPr>
        <w:t>Oferta</w:t>
      </w:r>
      <w:r w:rsidR="00E147F5" w:rsidRPr="00556D9A">
        <w:rPr>
          <w:rFonts w:ascii="Verdana" w:hAnsi="Verdana"/>
          <w:sz w:val="20"/>
          <w:szCs w:val="20"/>
        </w:rPr>
        <w:t xml:space="preserve"> de moratória, de 180 dias, nos contrat</w:t>
      </w:r>
      <w:r w:rsidR="00E147F5">
        <w:rPr>
          <w:rFonts w:ascii="Verdana" w:hAnsi="Verdana"/>
          <w:sz w:val="20"/>
          <w:szCs w:val="20"/>
        </w:rPr>
        <w:t xml:space="preserve">os das operações com municípios; </w:t>
      </w:r>
      <w:proofErr w:type="gramStart"/>
      <w:r w:rsidR="00E147F5">
        <w:rPr>
          <w:rFonts w:ascii="Verdana" w:hAnsi="Verdana"/>
          <w:sz w:val="20"/>
          <w:szCs w:val="20"/>
        </w:rPr>
        <w:t>e</w:t>
      </w:r>
      <w:proofErr w:type="gramEnd"/>
    </w:p>
    <w:p w14:paraId="0F773D9E" w14:textId="77777777" w:rsidR="00E147F5" w:rsidRPr="006E019A" w:rsidRDefault="00E147F5" w:rsidP="00E147F5">
      <w:pPr>
        <w:pStyle w:val="PargrafodaLista"/>
        <w:numPr>
          <w:ilvl w:val="1"/>
          <w:numId w:val="64"/>
        </w:numPr>
        <w:shd w:val="clear" w:color="auto" w:fill="FFFFFF"/>
        <w:ind w:left="851" w:hanging="284"/>
        <w:jc w:val="both"/>
        <w:rPr>
          <w:rFonts w:ascii="Verdana" w:hAnsi="Verdana"/>
          <w:sz w:val="20"/>
          <w:szCs w:val="20"/>
        </w:rPr>
      </w:pPr>
      <w:r w:rsidRPr="006E019A">
        <w:rPr>
          <w:rFonts w:ascii="Verdana" w:hAnsi="Verdana"/>
          <w:sz w:val="20"/>
          <w:szCs w:val="20"/>
        </w:rPr>
        <w:t>Teste de Estresse – Impacto Covid-19</w:t>
      </w:r>
      <w:r>
        <w:rPr>
          <w:rFonts w:ascii="Verdana" w:hAnsi="Verdana"/>
          <w:sz w:val="20"/>
          <w:szCs w:val="20"/>
        </w:rPr>
        <w:t>.</w:t>
      </w:r>
    </w:p>
    <w:p w14:paraId="6C839B54" w14:textId="77777777" w:rsidR="00E147F5" w:rsidRPr="00285E5C" w:rsidRDefault="00E147F5" w:rsidP="00E147F5">
      <w:pPr>
        <w:pStyle w:val="PargrafodaLista"/>
        <w:shd w:val="clear" w:color="auto" w:fill="FFFFFF"/>
        <w:ind w:left="851"/>
        <w:jc w:val="both"/>
        <w:rPr>
          <w:rFonts w:ascii="Verdana" w:hAnsi="Verdana"/>
          <w:sz w:val="16"/>
          <w:szCs w:val="16"/>
        </w:rPr>
      </w:pPr>
    </w:p>
    <w:p w14:paraId="0FEAE9EB" w14:textId="26F91D89" w:rsidR="00E147F5" w:rsidRDefault="00E147F5" w:rsidP="00E147F5">
      <w:pPr>
        <w:shd w:val="clear" w:color="auto" w:fill="FFFFFF"/>
        <w:jc w:val="both"/>
        <w:rPr>
          <w:rFonts w:ascii="Verdana" w:hAnsi="Verdana"/>
          <w:sz w:val="20"/>
          <w:szCs w:val="20"/>
        </w:rPr>
      </w:pPr>
      <w:r>
        <w:rPr>
          <w:rFonts w:ascii="Verdana" w:hAnsi="Verdana"/>
          <w:sz w:val="20"/>
          <w:szCs w:val="20"/>
        </w:rPr>
        <w:t xml:space="preserve">Como resultado das ações executadas, até a data da divulgação dessas demonstrações financeiras, a Fomento Paraná identificou </w:t>
      </w:r>
      <w:r w:rsidR="00681CFF">
        <w:rPr>
          <w:rFonts w:ascii="Verdana" w:hAnsi="Verdana"/>
          <w:sz w:val="20"/>
          <w:szCs w:val="20"/>
        </w:rPr>
        <w:t>como</w:t>
      </w:r>
      <w:r>
        <w:rPr>
          <w:rFonts w:ascii="Verdana" w:hAnsi="Verdana"/>
          <w:sz w:val="20"/>
          <w:szCs w:val="20"/>
        </w:rPr>
        <w:t xml:space="preserve"> principais impactos: a) </w:t>
      </w:r>
      <w:r w:rsidRPr="00B95FEF">
        <w:rPr>
          <w:rFonts w:ascii="Verdana" w:hAnsi="Verdana"/>
          <w:sz w:val="20"/>
          <w:szCs w:val="20"/>
        </w:rPr>
        <w:t>incremento nos pedidos de</w:t>
      </w:r>
      <w:r>
        <w:rPr>
          <w:rFonts w:ascii="Verdana" w:hAnsi="Verdana"/>
          <w:sz w:val="20"/>
          <w:szCs w:val="20"/>
        </w:rPr>
        <w:t xml:space="preserve"> </w:t>
      </w:r>
      <w:r w:rsidRPr="00B95FEF">
        <w:rPr>
          <w:rFonts w:ascii="Verdana" w:hAnsi="Verdana"/>
          <w:sz w:val="20"/>
          <w:szCs w:val="20"/>
        </w:rPr>
        <w:t xml:space="preserve">prorrogação de prazos de operações de crédito – Nota </w:t>
      </w:r>
      <w:proofErr w:type="gramStart"/>
      <w:r>
        <w:rPr>
          <w:rFonts w:ascii="Verdana" w:hAnsi="Verdana"/>
          <w:sz w:val="20"/>
          <w:szCs w:val="20"/>
        </w:rPr>
        <w:t>6</w:t>
      </w:r>
      <w:proofErr w:type="gramEnd"/>
      <w:r w:rsidRPr="00B95FEF">
        <w:rPr>
          <w:rFonts w:ascii="Verdana" w:hAnsi="Verdana"/>
          <w:sz w:val="20"/>
          <w:szCs w:val="20"/>
        </w:rPr>
        <w:t>(</w:t>
      </w:r>
      <w:r>
        <w:rPr>
          <w:rFonts w:ascii="Verdana" w:hAnsi="Verdana"/>
          <w:sz w:val="20"/>
          <w:szCs w:val="20"/>
        </w:rPr>
        <w:t>h</w:t>
      </w:r>
      <w:r w:rsidRPr="00B95FEF">
        <w:rPr>
          <w:rFonts w:ascii="Verdana" w:hAnsi="Verdana"/>
          <w:sz w:val="20"/>
          <w:szCs w:val="20"/>
        </w:rPr>
        <w:t>);</w:t>
      </w:r>
      <w:r>
        <w:rPr>
          <w:rFonts w:ascii="Verdana" w:hAnsi="Verdana"/>
          <w:sz w:val="20"/>
          <w:szCs w:val="20"/>
        </w:rPr>
        <w:t xml:space="preserve"> b)</w:t>
      </w:r>
      <w:r w:rsidR="00681CFF">
        <w:rPr>
          <w:rFonts w:ascii="Verdana" w:hAnsi="Verdana"/>
          <w:sz w:val="20"/>
          <w:szCs w:val="20"/>
        </w:rPr>
        <w:t xml:space="preserve"> i</w:t>
      </w:r>
      <w:r>
        <w:rPr>
          <w:rFonts w:ascii="Verdana" w:hAnsi="Verdana"/>
          <w:sz w:val="20"/>
          <w:szCs w:val="20"/>
        </w:rPr>
        <w:t>ncorporação de R$ 5</w:t>
      </w:r>
      <w:r w:rsidR="00D902D8">
        <w:rPr>
          <w:rFonts w:ascii="Verdana" w:hAnsi="Verdana"/>
          <w:sz w:val="20"/>
          <w:szCs w:val="20"/>
        </w:rPr>
        <w:t>9</w:t>
      </w:r>
      <w:r>
        <w:rPr>
          <w:rFonts w:ascii="Verdana" w:hAnsi="Verdana"/>
          <w:sz w:val="20"/>
          <w:szCs w:val="20"/>
        </w:rPr>
        <w:t xml:space="preserve"> milhões no saldo da carteira do setor público, decorrentes da moratória nos recebimentos no período de abril a junho, esse valor foi diluído no contrato para recebimento a partir de setembro de 2020</w:t>
      </w:r>
      <w:r w:rsidR="00681CFF">
        <w:rPr>
          <w:rFonts w:ascii="Verdana" w:hAnsi="Verdana"/>
          <w:sz w:val="20"/>
          <w:szCs w:val="20"/>
        </w:rPr>
        <w:t>;</w:t>
      </w:r>
      <w:r>
        <w:rPr>
          <w:rFonts w:ascii="Verdana" w:hAnsi="Verdana"/>
          <w:sz w:val="20"/>
          <w:szCs w:val="20"/>
        </w:rPr>
        <w:t xml:space="preserve"> e</w:t>
      </w:r>
      <w:r w:rsidR="00681CFF">
        <w:rPr>
          <w:rFonts w:ascii="Verdana" w:hAnsi="Verdana"/>
          <w:sz w:val="20"/>
          <w:szCs w:val="20"/>
        </w:rPr>
        <w:t>,</w:t>
      </w:r>
      <w:r>
        <w:rPr>
          <w:rFonts w:ascii="Verdana" w:hAnsi="Verdana"/>
          <w:sz w:val="20"/>
          <w:szCs w:val="20"/>
        </w:rPr>
        <w:t xml:space="preserve"> c) </w:t>
      </w:r>
      <w:r w:rsidR="00681CFF">
        <w:rPr>
          <w:rFonts w:ascii="Verdana" w:hAnsi="Verdana"/>
          <w:sz w:val="20"/>
          <w:szCs w:val="20"/>
        </w:rPr>
        <w:t>a</w:t>
      </w:r>
      <w:r>
        <w:rPr>
          <w:rFonts w:ascii="Verdana" w:hAnsi="Verdana"/>
          <w:sz w:val="20"/>
          <w:szCs w:val="20"/>
        </w:rPr>
        <w:t>umento no volume de contratações de créditos.</w:t>
      </w:r>
    </w:p>
    <w:p w14:paraId="421C8E59" w14:textId="77777777" w:rsidR="00E147F5" w:rsidRDefault="00E147F5" w:rsidP="00E147F5">
      <w:pPr>
        <w:shd w:val="clear" w:color="auto" w:fill="FFFFFF"/>
        <w:jc w:val="both"/>
        <w:rPr>
          <w:rFonts w:ascii="Verdana" w:hAnsi="Verdana"/>
          <w:sz w:val="20"/>
          <w:szCs w:val="20"/>
        </w:rPr>
      </w:pPr>
    </w:p>
    <w:p w14:paraId="3684C071" w14:textId="17A0F73D" w:rsidR="00CC16EB" w:rsidRPr="004F547A" w:rsidRDefault="00293E3D" w:rsidP="00556D9A">
      <w:pPr>
        <w:shd w:val="clear" w:color="auto" w:fill="FFFFFF"/>
        <w:jc w:val="both"/>
        <w:rPr>
          <w:rFonts w:ascii="Verdana" w:hAnsi="Verdana"/>
          <w:sz w:val="20"/>
          <w:szCs w:val="20"/>
        </w:rPr>
      </w:pPr>
      <w:r>
        <w:rPr>
          <w:rFonts w:ascii="Verdana" w:hAnsi="Verdana"/>
          <w:sz w:val="20"/>
          <w:szCs w:val="20"/>
        </w:rPr>
        <w:t>C</w:t>
      </w:r>
      <w:r w:rsidR="00CC16EB" w:rsidRPr="004F547A">
        <w:rPr>
          <w:rFonts w:ascii="Verdana" w:hAnsi="Verdana"/>
          <w:sz w:val="20"/>
          <w:szCs w:val="20"/>
        </w:rPr>
        <w:t xml:space="preserve">onsiderando o mercado de atuação </w:t>
      </w:r>
      <w:proofErr w:type="gramStart"/>
      <w:r w:rsidR="00CC16EB" w:rsidRPr="004F547A">
        <w:rPr>
          <w:rFonts w:ascii="Verdana" w:hAnsi="Verdana"/>
          <w:sz w:val="20"/>
          <w:szCs w:val="20"/>
        </w:rPr>
        <w:t>da Fomento</w:t>
      </w:r>
      <w:proofErr w:type="gramEnd"/>
      <w:r w:rsidR="00CC16EB" w:rsidRPr="004F547A">
        <w:rPr>
          <w:rFonts w:ascii="Verdana" w:hAnsi="Verdana"/>
          <w:sz w:val="20"/>
          <w:szCs w:val="20"/>
        </w:rPr>
        <w:t xml:space="preserve"> Paraná, essencialmente de crédito, </w:t>
      </w:r>
      <w:r>
        <w:rPr>
          <w:rFonts w:ascii="Verdana" w:hAnsi="Verdana"/>
          <w:sz w:val="20"/>
          <w:szCs w:val="20"/>
        </w:rPr>
        <w:t xml:space="preserve">uma das consequências que já podem ser mensuradas é a expansão da carteira de crédito, em razão das novas concessões e da retenção pelas moratórias e renegociações, </w:t>
      </w:r>
      <w:r w:rsidR="00B93C02">
        <w:rPr>
          <w:rFonts w:ascii="Verdana" w:hAnsi="Verdana"/>
          <w:sz w:val="20"/>
          <w:szCs w:val="20"/>
        </w:rPr>
        <w:t xml:space="preserve">no entanto, </w:t>
      </w:r>
      <w:r>
        <w:rPr>
          <w:rFonts w:ascii="Verdana" w:hAnsi="Verdana"/>
          <w:sz w:val="20"/>
          <w:szCs w:val="20"/>
        </w:rPr>
        <w:t xml:space="preserve">os efeitos da qualidade desse crédito não </w:t>
      </w:r>
      <w:r w:rsidR="00CC16EB" w:rsidRPr="004F547A">
        <w:rPr>
          <w:rFonts w:ascii="Verdana" w:hAnsi="Verdana"/>
          <w:sz w:val="20"/>
          <w:szCs w:val="20"/>
        </w:rPr>
        <w:t>podem ser mensurados e demand</w:t>
      </w:r>
      <w:r>
        <w:rPr>
          <w:rFonts w:ascii="Verdana" w:hAnsi="Verdana"/>
          <w:sz w:val="20"/>
          <w:szCs w:val="20"/>
        </w:rPr>
        <w:t>arão tempo para serem avaliados</w:t>
      </w:r>
      <w:r w:rsidR="00B93C02" w:rsidRPr="00B93C02">
        <w:rPr>
          <w:rFonts w:ascii="Verdana" w:hAnsi="Verdana"/>
          <w:sz w:val="20"/>
          <w:szCs w:val="20"/>
        </w:rPr>
        <w:t xml:space="preserve"> </w:t>
      </w:r>
      <w:r w:rsidR="00B93C02">
        <w:rPr>
          <w:rFonts w:ascii="Verdana" w:hAnsi="Verdana"/>
          <w:sz w:val="20"/>
          <w:szCs w:val="20"/>
        </w:rPr>
        <w:t>considerando o</w:t>
      </w:r>
      <w:r w:rsidR="00B93C02" w:rsidRPr="00B93C02">
        <w:rPr>
          <w:rFonts w:ascii="Verdana" w:hAnsi="Verdana"/>
          <w:sz w:val="20"/>
          <w:szCs w:val="20"/>
        </w:rPr>
        <w:t xml:space="preserve"> cenário de projeção e</w:t>
      </w:r>
      <w:r w:rsidR="00B93C02">
        <w:rPr>
          <w:rFonts w:ascii="Verdana" w:hAnsi="Verdana"/>
          <w:sz w:val="20"/>
          <w:szCs w:val="20"/>
        </w:rPr>
        <w:t>conômica com recessão para 2020</w:t>
      </w:r>
      <w:r w:rsidR="00CC16EB" w:rsidRPr="004F547A">
        <w:rPr>
          <w:rFonts w:ascii="Verdana" w:hAnsi="Verdana"/>
          <w:sz w:val="20"/>
          <w:szCs w:val="20"/>
        </w:rPr>
        <w:t>.</w:t>
      </w:r>
      <w:r w:rsidR="005F70A5">
        <w:rPr>
          <w:rFonts w:ascii="Verdana" w:hAnsi="Verdana"/>
          <w:sz w:val="20"/>
          <w:szCs w:val="20"/>
        </w:rPr>
        <w:t xml:space="preserve"> </w:t>
      </w:r>
    </w:p>
    <w:p w14:paraId="730BF2A5" w14:textId="77777777" w:rsidR="002A4533" w:rsidRPr="00285E5C" w:rsidRDefault="002A4533" w:rsidP="00556D9A">
      <w:pPr>
        <w:shd w:val="clear" w:color="auto" w:fill="FFFFFF"/>
        <w:jc w:val="both"/>
        <w:rPr>
          <w:rFonts w:ascii="Verdana" w:hAnsi="Verdana"/>
          <w:sz w:val="16"/>
          <w:szCs w:val="16"/>
        </w:rPr>
      </w:pPr>
    </w:p>
    <w:p w14:paraId="1DD77AA8" w14:textId="77777777" w:rsidR="00CC16EB" w:rsidRDefault="00CC16EB" w:rsidP="00556D9A">
      <w:pPr>
        <w:shd w:val="clear" w:color="auto" w:fill="FFFFFF"/>
        <w:jc w:val="both"/>
        <w:rPr>
          <w:rFonts w:ascii="Verdana" w:hAnsi="Verdana"/>
          <w:sz w:val="20"/>
          <w:szCs w:val="20"/>
        </w:rPr>
      </w:pPr>
      <w:r w:rsidRPr="004F547A">
        <w:rPr>
          <w:rFonts w:ascii="Verdana" w:hAnsi="Verdana"/>
          <w:sz w:val="20"/>
          <w:szCs w:val="20"/>
        </w:rPr>
        <w:t xml:space="preserve">Além das medidas econômicas, a Fomento Paraná </w:t>
      </w:r>
      <w:proofErr w:type="gramStart"/>
      <w:r w:rsidRPr="004F547A">
        <w:rPr>
          <w:rFonts w:ascii="Verdana" w:hAnsi="Verdana"/>
          <w:sz w:val="20"/>
          <w:szCs w:val="20"/>
        </w:rPr>
        <w:t>implementou</w:t>
      </w:r>
      <w:proofErr w:type="gramEnd"/>
      <w:r w:rsidRPr="004F547A">
        <w:rPr>
          <w:rFonts w:ascii="Verdana" w:hAnsi="Verdana"/>
          <w:sz w:val="20"/>
          <w:szCs w:val="20"/>
        </w:rPr>
        <w:t xml:space="preserve"> diversas ações para proteção de colaboradores, parceiros e clientes seguindo recomendações das autoridades de saúde, como a suspensão do atendimento presencial na sede da empresa e adoção do regime de trabalho remoto para a maior parte dos colaboradores, em especial aqueles pertencentes a grupos de risco.</w:t>
      </w:r>
    </w:p>
    <w:p w14:paraId="5BB4E265" w14:textId="77777777" w:rsidR="004F547A" w:rsidRPr="00285E5C" w:rsidRDefault="004F547A" w:rsidP="00556D9A">
      <w:pPr>
        <w:shd w:val="clear" w:color="auto" w:fill="FFFFFF"/>
        <w:jc w:val="both"/>
        <w:rPr>
          <w:rFonts w:ascii="Verdana" w:hAnsi="Verdana"/>
          <w:sz w:val="16"/>
          <w:szCs w:val="16"/>
        </w:rPr>
      </w:pPr>
    </w:p>
    <w:p w14:paraId="23AE8599" w14:textId="77777777" w:rsidR="00206E23" w:rsidRPr="00206E23" w:rsidRDefault="00206E23" w:rsidP="00206E23">
      <w:pPr>
        <w:shd w:val="clear" w:color="auto" w:fill="FFFFFF"/>
        <w:jc w:val="both"/>
        <w:rPr>
          <w:rFonts w:ascii="Verdana" w:hAnsi="Verdana"/>
          <w:sz w:val="20"/>
          <w:szCs w:val="20"/>
        </w:rPr>
      </w:pPr>
      <w:r w:rsidRPr="00206E23">
        <w:rPr>
          <w:rFonts w:ascii="Verdana" w:hAnsi="Verdana"/>
          <w:sz w:val="20"/>
          <w:szCs w:val="20"/>
        </w:rPr>
        <w:t>Cabe ressaltar que a Fomento Paraná mantém suas atividades operacionais, mesmo com medidas restritivas adotadas para contenção da disseminação da COVID-19, e continua acompanhando e avaliando os impactos identificados desta pandemia em seus resultados, bem como efeitos nas estimativas e julgamentos críticos para a elaboração das Demonstrações Financeiras.</w:t>
      </w:r>
    </w:p>
    <w:p w14:paraId="7947F2CE" w14:textId="77777777" w:rsidR="00206E23" w:rsidRPr="00206E23" w:rsidRDefault="00206E23" w:rsidP="00206E23">
      <w:pPr>
        <w:shd w:val="clear" w:color="auto" w:fill="FFFFFF"/>
        <w:jc w:val="both"/>
        <w:rPr>
          <w:rFonts w:ascii="Verdana" w:hAnsi="Verdana"/>
          <w:sz w:val="20"/>
          <w:szCs w:val="20"/>
        </w:rPr>
      </w:pPr>
    </w:p>
    <w:p w14:paraId="6303518B" w14:textId="77777777" w:rsidR="002962C3" w:rsidRDefault="00285E5C">
      <w:pPr>
        <w:suppressAutoHyphens w:val="0"/>
        <w:spacing w:after="200" w:line="276" w:lineRule="auto"/>
        <w:rPr>
          <w:rFonts w:ascii="Verdana" w:hAnsi="Verdana" w:cs="Arial"/>
          <w:sz w:val="20"/>
          <w:szCs w:val="20"/>
        </w:rPr>
        <w:sectPr w:rsidR="002962C3" w:rsidSect="009A61CD">
          <w:pgSz w:w="11906" w:h="16838"/>
          <w:pgMar w:top="2101" w:right="707" w:bottom="1728" w:left="851" w:header="864" w:footer="1008" w:gutter="0"/>
          <w:pgBorders w:offsetFrom="page">
            <w:top w:val="thinThickLargeGap" w:sz="24" w:space="26" w:color="auto" w:frame="1"/>
          </w:pgBorders>
          <w:cols w:space="708"/>
          <w:docGrid w:linePitch="360"/>
        </w:sectPr>
      </w:pPr>
      <w:r>
        <w:rPr>
          <w:rFonts w:ascii="Verdana" w:hAnsi="Verdana" w:cs="Arial"/>
          <w:sz w:val="20"/>
          <w:szCs w:val="20"/>
        </w:rPr>
        <w:br w:type="page"/>
      </w:r>
    </w:p>
    <w:p w14:paraId="475E4EB2" w14:textId="07FDEA85" w:rsidR="00264D58" w:rsidRDefault="00285E5C" w:rsidP="00285E5C">
      <w:pPr>
        <w:jc w:val="center"/>
        <w:rPr>
          <w:rFonts w:ascii="Verdana" w:hAnsi="Verdana" w:cs="Arial"/>
          <w:b/>
          <w:sz w:val="20"/>
          <w:szCs w:val="20"/>
        </w:rPr>
      </w:pPr>
      <w:r w:rsidRPr="00285E5C">
        <w:rPr>
          <w:rFonts w:ascii="Verdana" w:hAnsi="Verdana" w:cs="Arial"/>
          <w:b/>
          <w:sz w:val="20"/>
          <w:szCs w:val="20"/>
        </w:rPr>
        <w:lastRenderedPageBreak/>
        <w:t>DIRETORIA</w:t>
      </w:r>
    </w:p>
    <w:p w14:paraId="331A9A5A" w14:textId="77777777" w:rsidR="00285E5C" w:rsidRPr="00285E5C" w:rsidRDefault="00285E5C" w:rsidP="00285E5C">
      <w:pPr>
        <w:jc w:val="center"/>
        <w:rPr>
          <w:rFonts w:ascii="Verdana" w:hAnsi="Verdana" w:cs="Arial"/>
          <w:b/>
          <w:sz w:val="20"/>
          <w:szCs w:val="20"/>
        </w:rPr>
      </w:pPr>
    </w:p>
    <w:p w14:paraId="229F8377" w14:textId="7E69F9D1" w:rsidR="00F17C9E" w:rsidRPr="00C27831" w:rsidRDefault="00E82630" w:rsidP="004F547A">
      <w:pPr>
        <w:snapToGrid w:val="0"/>
        <w:jc w:val="center"/>
        <w:rPr>
          <w:rFonts w:ascii="Verdana" w:hAnsi="Verdana" w:cs="Arial"/>
          <w:b/>
          <w:sz w:val="20"/>
          <w:szCs w:val="20"/>
        </w:rPr>
      </w:pPr>
      <w:r w:rsidRPr="00C27831">
        <w:rPr>
          <w:rFonts w:ascii="Verdana" w:hAnsi="Verdana" w:cs="Arial"/>
          <w:b/>
          <w:sz w:val="20"/>
          <w:szCs w:val="20"/>
        </w:rPr>
        <w:t>Heraldo Alves das Neves</w:t>
      </w:r>
    </w:p>
    <w:p w14:paraId="626C15BB" w14:textId="42A1B525" w:rsidR="00F17C9E" w:rsidRDefault="00E82630" w:rsidP="004F547A">
      <w:pPr>
        <w:snapToGrid w:val="0"/>
        <w:jc w:val="center"/>
        <w:rPr>
          <w:rFonts w:ascii="Verdana" w:hAnsi="Verdana" w:cs="Arial"/>
          <w:sz w:val="20"/>
          <w:szCs w:val="20"/>
        </w:rPr>
      </w:pPr>
      <w:r w:rsidRPr="00C27831">
        <w:rPr>
          <w:rFonts w:ascii="Verdana" w:hAnsi="Verdana" w:cs="Arial"/>
          <w:sz w:val="20"/>
          <w:szCs w:val="20"/>
        </w:rPr>
        <w:t>Diretor-Presidente</w:t>
      </w:r>
    </w:p>
    <w:p w14:paraId="365B3D64" w14:textId="77777777" w:rsidR="002962C3" w:rsidRDefault="002962C3" w:rsidP="004F547A">
      <w:pPr>
        <w:snapToGrid w:val="0"/>
        <w:jc w:val="center"/>
        <w:rPr>
          <w:rFonts w:ascii="Verdana" w:hAnsi="Verdana" w:cs="Arial"/>
          <w:sz w:val="20"/>
          <w:szCs w:val="20"/>
        </w:rPr>
      </w:pPr>
    </w:p>
    <w:tbl>
      <w:tblPr>
        <w:tblW w:w="5001" w:type="pct"/>
        <w:jc w:val="center"/>
        <w:tblCellMar>
          <w:left w:w="70" w:type="dxa"/>
          <w:right w:w="70" w:type="dxa"/>
        </w:tblCellMar>
        <w:tblLook w:val="0000" w:firstRow="0" w:lastRow="0" w:firstColumn="0" w:lastColumn="0" w:noHBand="0" w:noVBand="0"/>
      </w:tblPr>
      <w:tblGrid>
        <w:gridCol w:w="4784"/>
        <w:gridCol w:w="1030"/>
        <w:gridCol w:w="4676"/>
      </w:tblGrid>
      <w:tr w:rsidR="002962C3" w:rsidRPr="002962C3" w14:paraId="7718E7DB" w14:textId="77777777" w:rsidTr="00A73C05">
        <w:trPr>
          <w:trHeight w:val="144"/>
          <w:jc w:val="center"/>
        </w:trPr>
        <w:tc>
          <w:tcPr>
            <w:tcW w:w="2280" w:type="pct"/>
            <w:shd w:val="clear" w:color="auto" w:fill="auto"/>
            <w:vAlign w:val="bottom"/>
          </w:tcPr>
          <w:p w14:paraId="0DFB502E" w14:textId="77777777" w:rsidR="00A73C05" w:rsidRDefault="00A73C05" w:rsidP="00635CC6">
            <w:pPr>
              <w:snapToGrid w:val="0"/>
              <w:jc w:val="center"/>
              <w:rPr>
                <w:rFonts w:ascii="Verdana" w:hAnsi="Verdana" w:cs="Arial"/>
                <w:sz w:val="20"/>
                <w:szCs w:val="20"/>
              </w:rPr>
            </w:pPr>
          </w:p>
          <w:p w14:paraId="6F4A1163" w14:textId="2773511B" w:rsidR="002962C3" w:rsidRDefault="002962C3" w:rsidP="00635CC6">
            <w:pPr>
              <w:snapToGrid w:val="0"/>
              <w:jc w:val="center"/>
              <w:rPr>
                <w:rFonts w:ascii="Verdana" w:hAnsi="Verdana" w:cs="Arial"/>
                <w:sz w:val="20"/>
                <w:szCs w:val="20"/>
              </w:rPr>
            </w:pPr>
            <w:r w:rsidRPr="002962C3">
              <w:rPr>
                <w:rFonts w:ascii="Verdana" w:hAnsi="Verdana" w:cs="Arial"/>
                <w:sz w:val="20"/>
                <w:szCs w:val="20"/>
              </w:rPr>
              <w:t>Diretora Administrativa e Financeira</w:t>
            </w:r>
          </w:p>
          <w:p w14:paraId="3A7FC92B" w14:textId="6D43028C" w:rsidR="00B3490E" w:rsidRPr="002962C3" w:rsidRDefault="00B3490E" w:rsidP="00635CC6">
            <w:pPr>
              <w:snapToGrid w:val="0"/>
              <w:jc w:val="center"/>
              <w:rPr>
                <w:rFonts w:ascii="Verdana" w:hAnsi="Verdana" w:cs="Arial"/>
                <w:sz w:val="20"/>
                <w:szCs w:val="20"/>
              </w:rPr>
            </w:pPr>
            <w:r>
              <w:rPr>
                <w:rFonts w:ascii="Verdana" w:hAnsi="Verdana" w:cs="Arial"/>
                <w:sz w:val="20"/>
                <w:szCs w:val="20"/>
              </w:rPr>
              <w:t>Responsável pela Contabilidade</w:t>
            </w:r>
          </w:p>
        </w:tc>
        <w:tc>
          <w:tcPr>
            <w:tcW w:w="491" w:type="pct"/>
            <w:vAlign w:val="bottom"/>
          </w:tcPr>
          <w:p w14:paraId="53554286" w14:textId="77777777" w:rsidR="002962C3" w:rsidRPr="002962C3" w:rsidRDefault="002962C3" w:rsidP="00635CC6">
            <w:pPr>
              <w:snapToGrid w:val="0"/>
              <w:jc w:val="center"/>
              <w:rPr>
                <w:rFonts w:ascii="Verdana" w:hAnsi="Verdana" w:cs="Arial"/>
                <w:sz w:val="20"/>
                <w:szCs w:val="20"/>
              </w:rPr>
            </w:pPr>
          </w:p>
        </w:tc>
        <w:tc>
          <w:tcPr>
            <w:tcW w:w="2229" w:type="pct"/>
            <w:vAlign w:val="bottom"/>
          </w:tcPr>
          <w:p w14:paraId="67E9CF9B" w14:textId="77777777" w:rsidR="002962C3" w:rsidRDefault="002962C3" w:rsidP="00635CC6">
            <w:pPr>
              <w:snapToGrid w:val="0"/>
              <w:jc w:val="center"/>
              <w:rPr>
                <w:rFonts w:ascii="Verdana" w:hAnsi="Verdana" w:cs="Arial"/>
                <w:bCs/>
                <w:sz w:val="20"/>
                <w:szCs w:val="20"/>
              </w:rPr>
            </w:pPr>
            <w:r w:rsidRPr="002962C3">
              <w:rPr>
                <w:rFonts w:ascii="Verdana" w:hAnsi="Verdana" w:cs="Arial"/>
                <w:bCs/>
                <w:sz w:val="20"/>
                <w:szCs w:val="20"/>
              </w:rPr>
              <w:t>Diretor de Mercado</w:t>
            </w:r>
          </w:p>
          <w:p w14:paraId="08E5E899" w14:textId="476766AC" w:rsidR="00A73C05" w:rsidRPr="002962C3" w:rsidRDefault="00A73C05" w:rsidP="00635CC6">
            <w:pPr>
              <w:snapToGrid w:val="0"/>
              <w:jc w:val="center"/>
              <w:rPr>
                <w:rFonts w:ascii="Verdana" w:hAnsi="Verdana" w:cs="Arial"/>
                <w:bCs/>
                <w:sz w:val="20"/>
                <w:szCs w:val="20"/>
              </w:rPr>
            </w:pPr>
            <w:r w:rsidRPr="00C27831">
              <w:rPr>
                <w:rFonts w:ascii="Verdana" w:hAnsi="Verdana" w:cs="Arial"/>
                <w:b/>
                <w:bCs/>
                <w:sz w:val="20"/>
                <w:szCs w:val="20"/>
              </w:rPr>
              <w:t xml:space="preserve">Renato </w:t>
            </w:r>
            <w:proofErr w:type="spellStart"/>
            <w:r w:rsidRPr="00C27831">
              <w:rPr>
                <w:rFonts w:ascii="Verdana" w:hAnsi="Verdana" w:cs="Arial"/>
                <w:b/>
                <w:bCs/>
                <w:sz w:val="20"/>
                <w:szCs w:val="20"/>
              </w:rPr>
              <w:t>Maçaneiro</w:t>
            </w:r>
            <w:proofErr w:type="spellEnd"/>
          </w:p>
        </w:tc>
      </w:tr>
      <w:tr w:rsidR="00F17C9E" w:rsidRPr="00C27831" w14:paraId="1DBF4514" w14:textId="77777777" w:rsidTr="00A73C05">
        <w:trPr>
          <w:trHeight w:val="144"/>
          <w:jc w:val="center"/>
        </w:trPr>
        <w:tc>
          <w:tcPr>
            <w:tcW w:w="2280" w:type="pct"/>
            <w:shd w:val="clear" w:color="auto" w:fill="auto"/>
            <w:vAlign w:val="bottom"/>
          </w:tcPr>
          <w:p w14:paraId="62E30BA7" w14:textId="72676586" w:rsidR="00F17C9E" w:rsidRPr="00C27831" w:rsidRDefault="00F17C9E" w:rsidP="004F547A">
            <w:pPr>
              <w:snapToGrid w:val="0"/>
              <w:jc w:val="center"/>
              <w:rPr>
                <w:rFonts w:ascii="Verdana" w:hAnsi="Verdana" w:cs="Arial"/>
                <w:b/>
                <w:bCs/>
                <w:sz w:val="20"/>
                <w:szCs w:val="20"/>
              </w:rPr>
            </w:pPr>
            <w:r w:rsidRPr="00C27831">
              <w:rPr>
                <w:rFonts w:ascii="Verdana" w:hAnsi="Verdana" w:cs="Arial"/>
                <w:sz w:val="20"/>
                <w:szCs w:val="20"/>
              </w:rPr>
              <w:br w:type="page"/>
            </w:r>
            <w:r w:rsidR="00D611F0" w:rsidRPr="00C27831">
              <w:rPr>
                <w:rFonts w:ascii="Verdana" w:hAnsi="Verdana" w:cs="Arial"/>
                <w:b/>
                <w:sz w:val="20"/>
                <w:szCs w:val="20"/>
              </w:rPr>
              <w:t xml:space="preserve">Mayara </w:t>
            </w:r>
            <w:proofErr w:type="spellStart"/>
            <w:r w:rsidR="00D611F0" w:rsidRPr="00C27831">
              <w:rPr>
                <w:rFonts w:ascii="Verdana" w:hAnsi="Verdana" w:cs="Arial"/>
                <w:b/>
                <w:sz w:val="20"/>
                <w:szCs w:val="20"/>
              </w:rPr>
              <w:t>Puchalski</w:t>
            </w:r>
            <w:proofErr w:type="spellEnd"/>
          </w:p>
        </w:tc>
        <w:tc>
          <w:tcPr>
            <w:tcW w:w="491" w:type="pct"/>
            <w:vAlign w:val="bottom"/>
          </w:tcPr>
          <w:p w14:paraId="3B42E9B3" w14:textId="496764FA" w:rsidR="00F17C9E" w:rsidRPr="00C27831" w:rsidRDefault="00F17C9E" w:rsidP="004F547A">
            <w:pPr>
              <w:snapToGrid w:val="0"/>
              <w:jc w:val="center"/>
              <w:rPr>
                <w:rFonts w:ascii="Verdana" w:hAnsi="Verdana" w:cs="Arial"/>
                <w:b/>
                <w:sz w:val="20"/>
                <w:szCs w:val="20"/>
              </w:rPr>
            </w:pPr>
          </w:p>
        </w:tc>
        <w:tc>
          <w:tcPr>
            <w:tcW w:w="2229" w:type="pct"/>
            <w:vAlign w:val="bottom"/>
          </w:tcPr>
          <w:p w14:paraId="110C3E50" w14:textId="5147B7EA" w:rsidR="00F17C9E" w:rsidRPr="00C27831" w:rsidRDefault="00F17C9E" w:rsidP="004F547A">
            <w:pPr>
              <w:snapToGrid w:val="0"/>
              <w:jc w:val="center"/>
              <w:rPr>
                <w:rFonts w:ascii="Verdana" w:hAnsi="Verdana" w:cs="Arial"/>
                <w:b/>
                <w:bCs/>
                <w:sz w:val="20"/>
                <w:szCs w:val="20"/>
              </w:rPr>
            </w:pPr>
          </w:p>
        </w:tc>
      </w:tr>
      <w:tr w:rsidR="002962C3" w:rsidRPr="00C27831" w14:paraId="0A1B798D" w14:textId="77777777" w:rsidTr="00A73C05">
        <w:trPr>
          <w:trHeight w:val="275"/>
          <w:jc w:val="center"/>
        </w:trPr>
        <w:tc>
          <w:tcPr>
            <w:tcW w:w="2280" w:type="pct"/>
            <w:shd w:val="clear" w:color="auto" w:fill="auto"/>
            <w:vAlign w:val="bottom"/>
          </w:tcPr>
          <w:p w14:paraId="5E839074" w14:textId="77777777" w:rsidR="002962C3" w:rsidRPr="00C27831" w:rsidRDefault="002962C3" w:rsidP="004F547A">
            <w:pPr>
              <w:snapToGrid w:val="0"/>
              <w:jc w:val="center"/>
              <w:rPr>
                <w:rFonts w:ascii="Verdana" w:hAnsi="Verdana" w:cs="Arial"/>
                <w:sz w:val="20"/>
                <w:szCs w:val="20"/>
              </w:rPr>
            </w:pPr>
          </w:p>
        </w:tc>
        <w:tc>
          <w:tcPr>
            <w:tcW w:w="491" w:type="pct"/>
            <w:vAlign w:val="bottom"/>
          </w:tcPr>
          <w:p w14:paraId="7849A3A7" w14:textId="77777777" w:rsidR="002962C3" w:rsidRPr="00C27831" w:rsidRDefault="002962C3" w:rsidP="004F547A">
            <w:pPr>
              <w:snapToGrid w:val="0"/>
              <w:jc w:val="center"/>
              <w:rPr>
                <w:rFonts w:ascii="Verdana" w:hAnsi="Verdana" w:cs="Arial"/>
                <w:sz w:val="20"/>
                <w:szCs w:val="20"/>
              </w:rPr>
            </w:pPr>
          </w:p>
        </w:tc>
        <w:tc>
          <w:tcPr>
            <w:tcW w:w="2229" w:type="pct"/>
            <w:vAlign w:val="bottom"/>
          </w:tcPr>
          <w:p w14:paraId="3C1844FD" w14:textId="77777777" w:rsidR="002962C3" w:rsidRPr="00C27831" w:rsidRDefault="002962C3" w:rsidP="004F547A">
            <w:pPr>
              <w:snapToGrid w:val="0"/>
              <w:jc w:val="center"/>
              <w:rPr>
                <w:rFonts w:ascii="Verdana" w:hAnsi="Verdana" w:cs="Arial"/>
                <w:sz w:val="20"/>
                <w:szCs w:val="20"/>
              </w:rPr>
            </w:pPr>
          </w:p>
        </w:tc>
      </w:tr>
      <w:tr w:rsidR="00F17C9E" w:rsidRPr="00C27831" w14:paraId="512136F4" w14:textId="77777777" w:rsidTr="00A73C05">
        <w:trPr>
          <w:trHeight w:val="144"/>
          <w:jc w:val="center"/>
        </w:trPr>
        <w:tc>
          <w:tcPr>
            <w:tcW w:w="2280" w:type="pct"/>
            <w:shd w:val="clear" w:color="auto" w:fill="auto"/>
            <w:vAlign w:val="bottom"/>
          </w:tcPr>
          <w:p w14:paraId="0D5547D0" w14:textId="77777777" w:rsidR="00F17C9E" w:rsidRPr="00C27831" w:rsidRDefault="00F17C9E" w:rsidP="007C0984">
            <w:pPr>
              <w:snapToGrid w:val="0"/>
              <w:jc w:val="both"/>
              <w:rPr>
                <w:rFonts w:ascii="Verdana" w:hAnsi="Verdana" w:cs="Arial"/>
                <w:bCs/>
                <w:sz w:val="20"/>
                <w:szCs w:val="20"/>
              </w:rPr>
            </w:pPr>
            <w:r w:rsidRPr="00C27831">
              <w:rPr>
                <w:rFonts w:ascii="Verdana" w:hAnsi="Verdana" w:cs="Arial"/>
                <w:bCs/>
                <w:sz w:val="20"/>
                <w:szCs w:val="20"/>
              </w:rPr>
              <w:t xml:space="preserve"> </w:t>
            </w:r>
          </w:p>
        </w:tc>
        <w:tc>
          <w:tcPr>
            <w:tcW w:w="491" w:type="pct"/>
            <w:vAlign w:val="bottom"/>
          </w:tcPr>
          <w:p w14:paraId="1BB0A5FF" w14:textId="77777777" w:rsidR="00F17C9E" w:rsidRPr="00C27831" w:rsidRDefault="00F17C9E" w:rsidP="007C0984">
            <w:pPr>
              <w:snapToGrid w:val="0"/>
              <w:jc w:val="both"/>
              <w:rPr>
                <w:rFonts w:ascii="Verdana" w:hAnsi="Verdana" w:cs="Arial"/>
                <w:sz w:val="20"/>
                <w:szCs w:val="20"/>
              </w:rPr>
            </w:pPr>
            <w:r w:rsidRPr="00C27831">
              <w:rPr>
                <w:rFonts w:ascii="Verdana" w:hAnsi="Verdana" w:cs="Arial"/>
                <w:sz w:val="20"/>
                <w:szCs w:val="20"/>
              </w:rPr>
              <w:t xml:space="preserve"> </w:t>
            </w:r>
          </w:p>
        </w:tc>
        <w:tc>
          <w:tcPr>
            <w:tcW w:w="2229" w:type="pct"/>
            <w:vAlign w:val="bottom"/>
          </w:tcPr>
          <w:p w14:paraId="62DCF148" w14:textId="77777777" w:rsidR="00F17C9E" w:rsidRPr="00C27831" w:rsidRDefault="00F17C9E" w:rsidP="007C0984">
            <w:pPr>
              <w:snapToGrid w:val="0"/>
              <w:jc w:val="both"/>
              <w:rPr>
                <w:rFonts w:ascii="Verdana" w:hAnsi="Verdana" w:cs="Arial"/>
                <w:sz w:val="20"/>
                <w:szCs w:val="20"/>
              </w:rPr>
            </w:pPr>
            <w:r w:rsidRPr="00C27831">
              <w:rPr>
                <w:rFonts w:ascii="Verdana" w:hAnsi="Verdana" w:cs="Arial"/>
                <w:sz w:val="20"/>
                <w:szCs w:val="20"/>
              </w:rPr>
              <w:t xml:space="preserve"> </w:t>
            </w:r>
          </w:p>
        </w:tc>
      </w:tr>
      <w:tr w:rsidR="002962C3" w:rsidRPr="002962C3" w14:paraId="153B74A5" w14:textId="77777777" w:rsidTr="00A73C05">
        <w:trPr>
          <w:trHeight w:val="144"/>
          <w:jc w:val="center"/>
        </w:trPr>
        <w:tc>
          <w:tcPr>
            <w:tcW w:w="2280" w:type="pct"/>
            <w:shd w:val="clear" w:color="auto" w:fill="auto"/>
            <w:vAlign w:val="bottom"/>
          </w:tcPr>
          <w:p w14:paraId="3F2E24EE" w14:textId="528CE21A" w:rsidR="002962C3" w:rsidRPr="002962C3" w:rsidRDefault="002962C3" w:rsidP="002962C3">
            <w:pPr>
              <w:snapToGrid w:val="0"/>
              <w:jc w:val="center"/>
              <w:rPr>
                <w:rFonts w:ascii="Verdana" w:hAnsi="Verdana" w:cs="Arial"/>
                <w:sz w:val="20"/>
                <w:szCs w:val="20"/>
              </w:rPr>
            </w:pPr>
            <w:r w:rsidRPr="002962C3">
              <w:rPr>
                <w:rFonts w:ascii="Verdana" w:hAnsi="Verdana" w:cs="Arial"/>
                <w:sz w:val="20"/>
                <w:szCs w:val="20"/>
              </w:rPr>
              <w:t>Diretor de Operações do Setor Privado</w:t>
            </w:r>
          </w:p>
        </w:tc>
        <w:tc>
          <w:tcPr>
            <w:tcW w:w="491" w:type="pct"/>
            <w:vAlign w:val="bottom"/>
          </w:tcPr>
          <w:p w14:paraId="684BA6E9" w14:textId="77777777" w:rsidR="002962C3" w:rsidRPr="002962C3" w:rsidRDefault="002962C3" w:rsidP="00635CC6">
            <w:pPr>
              <w:snapToGrid w:val="0"/>
              <w:jc w:val="center"/>
              <w:rPr>
                <w:rFonts w:ascii="Verdana" w:hAnsi="Verdana" w:cs="Arial"/>
                <w:sz w:val="20"/>
                <w:szCs w:val="20"/>
              </w:rPr>
            </w:pPr>
          </w:p>
        </w:tc>
        <w:tc>
          <w:tcPr>
            <w:tcW w:w="2229" w:type="pct"/>
            <w:vAlign w:val="bottom"/>
          </w:tcPr>
          <w:p w14:paraId="2AB5A303" w14:textId="4AAC6433" w:rsidR="002962C3" w:rsidRPr="00C27831" w:rsidRDefault="002962C3" w:rsidP="002962C3">
            <w:pPr>
              <w:snapToGrid w:val="0"/>
              <w:jc w:val="center"/>
              <w:rPr>
                <w:rFonts w:ascii="Verdana" w:hAnsi="Verdana" w:cs="Arial"/>
                <w:sz w:val="20"/>
                <w:szCs w:val="20"/>
              </w:rPr>
            </w:pPr>
            <w:r w:rsidRPr="002962C3">
              <w:rPr>
                <w:rFonts w:ascii="Verdana" w:hAnsi="Verdana" w:cs="Arial"/>
                <w:sz w:val="20"/>
                <w:szCs w:val="20"/>
              </w:rPr>
              <w:t>Diretor de Operações do Setor Público</w:t>
            </w:r>
          </w:p>
        </w:tc>
      </w:tr>
      <w:tr w:rsidR="00F17C9E" w:rsidRPr="00C27831" w14:paraId="482C3677" w14:textId="77777777" w:rsidTr="00A73C05">
        <w:trPr>
          <w:trHeight w:val="144"/>
          <w:jc w:val="center"/>
        </w:trPr>
        <w:tc>
          <w:tcPr>
            <w:tcW w:w="2280" w:type="pct"/>
            <w:shd w:val="clear" w:color="auto" w:fill="auto"/>
            <w:vAlign w:val="bottom"/>
          </w:tcPr>
          <w:p w14:paraId="67E8401F" w14:textId="72091C31" w:rsidR="00F17C9E" w:rsidRPr="00C27831" w:rsidRDefault="0024247D" w:rsidP="004F547A">
            <w:pPr>
              <w:snapToGrid w:val="0"/>
              <w:jc w:val="center"/>
              <w:rPr>
                <w:rFonts w:ascii="Verdana" w:hAnsi="Verdana" w:cs="Arial"/>
                <w:b/>
                <w:bCs/>
                <w:sz w:val="20"/>
                <w:szCs w:val="20"/>
              </w:rPr>
            </w:pPr>
            <w:proofErr w:type="spellStart"/>
            <w:r w:rsidRPr="00C27831">
              <w:rPr>
                <w:rFonts w:ascii="Verdana" w:hAnsi="Verdana" w:cs="Arial"/>
                <w:b/>
                <w:bCs/>
                <w:sz w:val="20"/>
                <w:szCs w:val="20"/>
              </w:rPr>
              <w:t>Éverton</w:t>
            </w:r>
            <w:proofErr w:type="spellEnd"/>
            <w:r w:rsidRPr="00C27831">
              <w:rPr>
                <w:rFonts w:ascii="Verdana" w:hAnsi="Verdana" w:cs="Arial"/>
                <w:b/>
                <w:bCs/>
                <w:sz w:val="20"/>
                <w:szCs w:val="20"/>
              </w:rPr>
              <w:t xml:space="preserve"> </w:t>
            </w:r>
            <w:proofErr w:type="spellStart"/>
            <w:r w:rsidRPr="00C27831">
              <w:rPr>
                <w:rFonts w:ascii="Verdana" w:hAnsi="Verdana" w:cs="Arial"/>
                <w:b/>
                <w:bCs/>
                <w:sz w:val="20"/>
                <w:szCs w:val="20"/>
              </w:rPr>
              <w:t>Distéfano</w:t>
            </w:r>
            <w:proofErr w:type="spellEnd"/>
            <w:r w:rsidRPr="00C27831">
              <w:rPr>
                <w:rFonts w:ascii="Verdana" w:hAnsi="Verdana" w:cs="Arial"/>
                <w:b/>
                <w:bCs/>
                <w:sz w:val="20"/>
                <w:szCs w:val="20"/>
              </w:rPr>
              <w:t xml:space="preserve"> Ribeiro</w:t>
            </w:r>
          </w:p>
        </w:tc>
        <w:tc>
          <w:tcPr>
            <w:tcW w:w="491" w:type="pct"/>
            <w:vAlign w:val="bottom"/>
          </w:tcPr>
          <w:p w14:paraId="53F0CB50" w14:textId="7FF9B3AB" w:rsidR="00F17C9E" w:rsidRPr="00C27831" w:rsidRDefault="00F17C9E" w:rsidP="004F547A">
            <w:pPr>
              <w:snapToGrid w:val="0"/>
              <w:jc w:val="center"/>
              <w:rPr>
                <w:rFonts w:ascii="Verdana" w:hAnsi="Verdana" w:cs="Arial"/>
                <w:b/>
                <w:bCs/>
                <w:sz w:val="20"/>
                <w:szCs w:val="20"/>
              </w:rPr>
            </w:pPr>
          </w:p>
        </w:tc>
        <w:tc>
          <w:tcPr>
            <w:tcW w:w="2229" w:type="pct"/>
            <w:vAlign w:val="bottom"/>
          </w:tcPr>
          <w:p w14:paraId="57B4A509" w14:textId="699EF726" w:rsidR="00F17C9E" w:rsidRPr="00C27831" w:rsidRDefault="00403BDB" w:rsidP="004F547A">
            <w:pPr>
              <w:snapToGrid w:val="0"/>
              <w:jc w:val="center"/>
              <w:rPr>
                <w:rFonts w:ascii="Verdana" w:hAnsi="Verdana" w:cs="Arial"/>
                <w:b/>
                <w:bCs/>
                <w:sz w:val="20"/>
                <w:szCs w:val="20"/>
              </w:rPr>
            </w:pPr>
            <w:r w:rsidRPr="00C27831">
              <w:rPr>
                <w:rFonts w:ascii="Verdana" w:hAnsi="Verdana" w:cs="Arial"/>
                <w:b/>
                <w:bCs/>
                <w:sz w:val="20"/>
                <w:szCs w:val="20"/>
              </w:rPr>
              <w:t xml:space="preserve">Wellington </w:t>
            </w:r>
            <w:proofErr w:type="spellStart"/>
            <w:r w:rsidRPr="00C27831">
              <w:rPr>
                <w:rFonts w:ascii="Verdana" w:hAnsi="Verdana" w:cs="Arial"/>
                <w:b/>
                <w:bCs/>
                <w:sz w:val="20"/>
                <w:szCs w:val="20"/>
              </w:rPr>
              <w:t>Dalmaz</w:t>
            </w:r>
            <w:proofErr w:type="spellEnd"/>
          </w:p>
        </w:tc>
      </w:tr>
      <w:tr w:rsidR="00285E5C" w:rsidRPr="00C27831" w14:paraId="7FB24A25" w14:textId="77777777" w:rsidTr="00A73C05">
        <w:trPr>
          <w:trHeight w:val="144"/>
          <w:jc w:val="center"/>
        </w:trPr>
        <w:tc>
          <w:tcPr>
            <w:tcW w:w="2280" w:type="pct"/>
            <w:shd w:val="clear" w:color="auto" w:fill="auto"/>
            <w:vAlign w:val="bottom"/>
          </w:tcPr>
          <w:p w14:paraId="71CFA877" w14:textId="77777777" w:rsidR="00285E5C" w:rsidRDefault="00285E5C" w:rsidP="004F547A">
            <w:pPr>
              <w:snapToGrid w:val="0"/>
              <w:jc w:val="center"/>
              <w:rPr>
                <w:rFonts w:ascii="Verdana" w:hAnsi="Verdana" w:cs="Arial"/>
                <w:bCs/>
                <w:sz w:val="20"/>
                <w:szCs w:val="20"/>
              </w:rPr>
            </w:pPr>
          </w:p>
          <w:p w14:paraId="48F93215" w14:textId="77777777" w:rsidR="002962C3" w:rsidRPr="00C27831" w:rsidRDefault="002962C3" w:rsidP="004F547A">
            <w:pPr>
              <w:snapToGrid w:val="0"/>
              <w:jc w:val="center"/>
              <w:rPr>
                <w:rFonts w:ascii="Verdana" w:hAnsi="Verdana" w:cs="Arial"/>
                <w:bCs/>
                <w:sz w:val="20"/>
                <w:szCs w:val="20"/>
              </w:rPr>
            </w:pPr>
          </w:p>
        </w:tc>
        <w:tc>
          <w:tcPr>
            <w:tcW w:w="491" w:type="pct"/>
            <w:vAlign w:val="bottom"/>
          </w:tcPr>
          <w:p w14:paraId="1B0339E1" w14:textId="77777777" w:rsidR="00285E5C" w:rsidRPr="00C27831" w:rsidRDefault="00285E5C" w:rsidP="004F547A">
            <w:pPr>
              <w:snapToGrid w:val="0"/>
              <w:jc w:val="center"/>
              <w:rPr>
                <w:rFonts w:ascii="Verdana" w:hAnsi="Verdana" w:cs="Arial"/>
                <w:bCs/>
                <w:sz w:val="20"/>
                <w:szCs w:val="20"/>
              </w:rPr>
            </w:pPr>
          </w:p>
        </w:tc>
        <w:tc>
          <w:tcPr>
            <w:tcW w:w="2229" w:type="pct"/>
            <w:vAlign w:val="bottom"/>
          </w:tcPr>
          <w:p w14:paraId="65D035F1" w14:textId="77777777" w:rsidR="00285E5C" w:rsidRPr="00C27831" w:rsidRDefault="00285E5C" w:rsidP="004F547A">
            <w:pPr>
              <w:snapToGrid w:val="0"/>
              <w:jc w:val="center"/>
              <w:rPr>
                <w:rFonts w:ascii="Verdana" w:hAnsi="Verdana" w:cs="Arial"/>
                <w:bCs/>
                <w:sz w:val="20"/>
                <w:szCs w:val="20"/>
              </w:rPr>
            </w:pPr>
          </w:p>
        </w:tc>
      </w:tr>
      <w:tr w:rsidR="00440AC0" w:rsidRPr="00C27831" w14:paraId="71F93AE2" w14:textId="77777777" w:rsidTr="00A73C05">
        <w:trPr>
          <w:trHeight w:val="144"/>
          <w:jc w:val="center"/>
        </w:trPr>
        <w:tc>
          <w:tcPr>
            <w:tcW w:w="2280" w:type="pct"/>
            <w:shd w:val="clear" w:color="auto" w:fill="auto"/>
            <w:vAlign w:val="bottom"/>
          </w:tcPr>
          <w:p w14:paraId="7C1E2704" w14:textId="3DA43AA9" w:rsidR="00440AC0" w:rsidRPr="00C27831" w:rsidRDefault="000C4B2E" w:rsidP="005909DA">
            <w:pPr>
              <w:snapToGrid w:val="0"/>
              <w:jc w:val="center"/>
              <w:rPr>
                <w:rFonts w:ascii="Verdana" w:hAnsi="Verdana" w:cs="Arial"/>
                <w:bCs/>
                <w:sz w:val="20"/>
                <w:szCs w:val="20"/>
              </w:rPr>
            </w:pPr>
            <w:r w:rsidRPr="000C4B2E">
              <w:rPr>
                <w:rFonts w:ascii="Verdana" w:hAnsi="Verdana" w:cs="Arial"/>
                <w:bCs/>
                <w:sz w:val="20"/>
                <w:szCs w:val="20"/>
              </w:rPr>
              <w:t xml:space="preserve">Diretor Jurídico/CRO - </w:t>
            </w:r>
            <w:proofErr w:type="spellStart"/>
            <w:r w:rsidRPr="000C4B2E">
              <w:rPr>
                <w:rFonts w:ascii="Verdana" w:hAnsi="Verdana" w:cs="Arial"/>
                <w:bCs/>
                <w:sz w:val="20"/>
                <w:szCs w:val="20"/>
              </w:rPr>
              <w:t>Chief</w:t>
            </w:r>
            <w:proofErr w:type="spellEnd"/>
            <w:r w:rsidRPr="000C4B2E">
              <w:rPr>
                <w:rFonts w:ascii="Verdana" w:hAnsi="Verdana" w:cs="Arial"/>
                <w:bCs/>
                <w:sz w:val="20"/>
                <w:szCs w:val="20"/>
              </w:rPr>
              <w:t xml:space="preserve"> </w:t>
            </w:r>
            <w:proofErr w:type="spellStart"/>
            <w:r w:rsidRPr="000C4B2E">
              <w:rPr>
                <w:rFonts w:ascii="Verdana" w:hAnsi="Verdana" w:cs="Arial"/>
                <w:bCs/>
                <w:sz w:val="20"/>
                <w:szCs w:val="20"/>
              </w:rPr>
              <w:t>Risk</w:t>
            </w:r>
            <w:proofErr w:type="spellEnd"/>
            <w:r w:rsidRPr="000C4B2E">
              <w:rPr>
                <w:rFonts w:ascii="Verdana" w:hAnsi="Verdana" w:cs="Arial"/>
                <w:bCs/>
                <w:sz w:val="20"/>
                <w:szCs w:val="20"/>
              </w:rPr>
              <w:t xml:space="preserve"> Officer</w:t>
            </w:r>
          </w:p>
        </w:tc>
        <w:tc>
          <w:tcPr>
            <w:tcW w:w="491" w:type="pct"/>
            <w:vAlign w:val="bottom"/>
          </w:tcPr>
          <w:p w14:paraId="2BCBBA64" w14:textId="77777777" w:rsidR="00440AC0" w:rsidRPr="00C27831" w:rsidRDefault="00440AC0" w:rsidP="005909DA">
            <w:pPr>
              <w:snapToGrid w:val="0"/>
              <w:jc w:val="center"/>
              <w:rPr>
                <w:rFonts w:ascii="Verdana" w:hAnsi="Verdana" w:cs="Arial"/>
                <w:bCs/>
                <w:sz w:val="20"/>
                <w:szCs w:val="20"/>
              </w:rPr>
            </w:pPr>
          </w:p>
        </w:tc>
        <w:tc>
          <w:tcPr>
            <w:tcW w:w="2229" w:type="pct"/>
            <w:vAlign w:val="bottom"/>
          </w:tcPr>
          <w:p w14:paraId="26B11181" w14:textId="77777777" w:rsidR="00440AC0" w:rsidRPr="00C27831" w:rsidRDefault="00440AC0" w:rsidP="00440AC0">
            <w:pPr>
              <w:snapToGrid w:val="0"/>
              <w:jc w:val="center"/>
              <w:rPr>
                <w:rFonts w:ascii="Verdana" w:hAnsi="Verdana" w:cs="Arial"/>
                <w:sz w:val="20"/>
                <w:szCs w:val="20"/>
              </w:rPr>
            </w:pPr>
          </w:p>
        </w:tc>
      </w:tr>
      <w:tr w:rsidR="002962C3" w:rsidRPr="002962C3" w14:paraId="1DE4E91C" w14:textId="77777777" w:rsidTr="00A73C05">
        <w:trPr>
          <w:trHeight w:val="144"/>
          <w:jc w:val="center"/>
        </w:trPr>
        <w:tc>
          <w:tcPr>
            <w:tcW w:w="2280" w:type="pct"/>
            <w:shd w:val="clear" w:color="auto" w:fill="auto"/>
            <w:vAlign w:val="bottom"/>
          </w:tcPr>
          <w:p w14:paraId="757118AD" w14:textId="77777777" w:rsidR="002962C3" w:rsidRPr="002962C3" w:rsidRDefault="002962C3" w:rsidP="00635CC6">
            <w:pPr>
              <w:snapToGrid w:val="0"/>
              <w:jc w:val="center"/>
              <w:rPr>
                <w:rFonts w:ascii="Verdana" w:hAnsi="Verdana" w:cs="Arial"/>
                <w:b/>
                <w:bCs/>
                <w:sz w:val="20"/>
                <w:szCs w:val="20"/>
              </w:rPr>
            </w:pPr>
            <w:proofErr w:type="spellStart"/>
            <w:r w:rsidRPr="002962C3">
              <w:rPr>
                <w:rFonts w:ascii="Verdana" w:hAnsi="Verdana" w:cs="Arial"/>
                <w:b/>
                <w:bCs/>
                <w:sz w:val="20"/>
                <w:szCs w:val="20"/>
              </w:rPr>
              <w:t>Nildo</w:t>
            </w:r>
            <w:proofErr w:type="spellEnd"/>
            <w:r w:rsidRPr="002962C3">
              <w:rPr>
                <w:rFonts w:ascii="Verdana" w:hAnsi="Verdana" w:cs="Arial"/>
                <w:b/>
                <w:bCs/>
                <w:sz w:val="20"/>
                <w:szCs w:val="20"/>
              </w:rPr>
              <w:t xml:space="preserve"> José </w:t>
            </w:r>
            <w:proofErr w:type="spellStart"/>
            <w:r w:rsidRPr="002962C3">
              <w:rPr>
                <w:rFonts w:ascii="Verdana" w:hAnsi="Verdana" w:cs="Arial"/>
                <w:b/>
                <w:bCs/>
                <w:sz w:val="20"/>
                <w:szCs w:val="20"/>
              </w:rPr>
              <w:t>Lübke</w:t>
            </w:r>
            <w:proofErr w:type="spellEnd"/>
          </w:p>
        </w:tc>
        <w:tc>
          <w:tcPr>
            <w:tcW w:w="491" w:type="pct"/>
            <w:vAlign w:val="bottom"/>
          </w:tcPr>
          <w:p w14:paraId="0ECC904C" w14:textId="77777777" w:rsidR="002962C3" w:rsidRPr="002962C3" w:rsidRDefault="002962C3" w:rsidP="00635CC6">
            <w:pPr>
              <w:snapToGrid w:val="0"/>
              <w:jc w:val="center"/>
              <w:rPr>
                <w:rFonts w:ascii="Verdana" w:hAnsi="Verdana" w:cs="Arial"/>
                <w:b/>
                <w:bCs/>
                <w:sz w:val="20"/>
                <w:szCs w:val="20"/>
              </w:rPr>
            </w:pPr>
          </w:p>
        </w:tc>
        <w:tc>
          <w:tcPr>
            <w:tcW w:w="2229" w:type="pct"/>
            <w:vAlign w:val="bottom"/>
          </w:tcPr>
          <w:p w14:paraId="58C8795E" w14:textId="77777777" w:rsidR="002962C3" w:rsidRPr="002962C3" w:rsidRDefault="002962C3" w:rsidP="00635CC6">
            <w:pPr>
              <w:snapToGrid w:val="0"/>
              <w:jc w:val="center"/>
              <w:rPr>
                <w:rFonts w:ascii="Verdana" w:hAnsi="Verdana" w:cs="Arial"/>
                <w:b/>
                <w:sz w:val="20"/>
                <w:szCs w:val="20"/>
              </w:rPr>
            </w:pPr>
          </w:p>
        </w:tc>
      </w:tr>
    </w:tbl>
    <w:p w14:paraId="2F42E154" w14:textId="77777777" w:rsidR="004C036B" w:rsidRDefault="004C036B" w:rsidP="007C0984">
      <w:pPr>
        <w:jc w:val="both"/>
        <w:rPr>
          <w:rFonts w:ascii="Verdana" w:hAnsi="Verdana" w:cs="Arial"/>
          <w:sz w:val="20"/>
          <w:szCs w:val="20"/>
        </w:rPr>
      </w:pPr>
    </w:p>
    <w:p w14:paraId="6985DE24" w14:textId="77777777" w:rsidR="00AE0910" w:rsidRDefault="00AE0910" w:rsidP="007C0984">
      <w:pPr>
        <w:jc w:val="both"/>
        <w:rPr>
          <w:rFonts w:ascii="Verdana" w:hAnsi="Verdana" w:cs="Arial"/>
          <w:sz w:val="20"/>
          <w:szCs w:val="20"/>
        </w:rPr>
      </w:pPr>
    </w:p>
    <w:p w14:paraId="42CF5DB8" w14:textId="77777777" w:rsidR="00285E5C" w:rsidRDefault="00285E5C" w:rsidP="007C0984">
      <w:pPr>
        <w:jc w:val="both"/>
        <w:rPr>
          <w:rFonts w:ascii="Verdana" w:hAnsi="Verdana" w:cs="Arial"/>
          <w:sz w:val="20"/>
          <w:szCs w:val="20"/>
        </w:rPr>
      </w:pPr>
    </w:p>
    <w:p w14:paraId="284B268D" w14:textId="77777777" w:rsidR="00285E5C" w:rsidRDefault="00285E5C" w:rsidP="007C0984">
      <w:pPr>
        <w:jc w:val="both"/>
        <w:rPr>
          <w:rFonts w:ascii="Verdana" w:hAnsi="Verdana" w:cs="Arial"/>
          <w:sz w:val="20"/>
          <w:szCs w:val="20"/>
        </w:rPr>
      </w:pPr>
    </w:p>
    <w:p w14:paraId="6612A65E" w14:textId="77777777" w:rsidR="00285E5C" w:rsidRDefault="00285E5C" w:rsidP="007C0984">
      <w:pPr>
        <w:jc w:val="both"/>
        <w:rPr>
          <w:rFonts w:ascii="Verdana" w:hAnsi="Verdana" w:cs="Arial"/>
          <w:sz w:val="20"/>
          <w:szCs w:val="20"/>
        </w:rPr>
      </w:pPr>
    </w:p>
    <w:p w14:paraId="4FA7FADF" w14:textId="77777777" w:rsidR="00AE0910" w:rsidRDefault="00AE0910" w:rsidP="007C0984">
      <w:pPr>
        <w:jc w:val="both"/>
        <w:rPr>
          <w:rFonts w:ascii="Verdana" w:hAnsi="Verdana" w:cs="Arial"/>
          <w:sz w:val="20"/>
          <w:szCs w:val="20"/>
        </w:rPr>
      </w:pPr>
    </w:p>
    <w:p w14:paraId="4A30AF8D" w14:textId="77777777" w:rsidR="00285E5C" w:rsidRDefault="00285E5C" w:rsidP="007C0984">
      <w:pPr>
        <w:jc w:val="both"/>
        <w:rPr>
          <w:rFonts w:ascii="Verdana" w:hAnsi="Verdana" w:cs="Arial"/>
          <w:sz w:val="20"/>
          <w:szCs w:val="20"/>
        </w:rPr>
      </w:pPr>
    </w:p>
    <w:p w14:paraId="48CB958E" w14:textId="77777777" w:rsidR="00285E5C" w:rsidRDefault="00285E5C" w:rsidP="007C0984">
      <w:pPr>
        <w:jc w:val="both"/>
        <w:rPr>
          <w:rFonts w:ascii="Verdana" w:hAnsi="Verdana" w:cs="Arial"/>
          <w:sz w:val="20"/>
          <w:szCs w:val="20"/>
        </w:rPr>
      </w:pPr>
    </w:p>
    <w:p w14:paraId="4535408D" w14:textId="66D4E49D" w:rsidR="00285E5C" w:rsidRPr="00285E5C" w:rsidRDefault="00285E5C" w:rsidP="00285E5C">
      <w:pPr>
        <w:jc w:val="center"/>
        <w:rPr>
          <w:rFonts w:ascii="Verdana" w:hAnsi="Verdana" w:cs="Arial"/>
          <w:b/>
          <w:sz w:val="20"/>
          <w:szCs w:val="20"/>
        </w:rPr>
      </w:pPr>
      <w:r w:rsidRPr="00285E5C">
        <w:rPr>
          <w:rFonts w:ascii="Verdana" w:hAnsi="Verdana" w:cs="Arial"/>
          <w:b/>
          <w:sz w:val="20"/>
          <w:szCs w:val="20"/>
        </w:rPr>
        <w:t>CONSELHO DE ADMINISTRAÇÃO</w:t>
      </w:r>
    </w:p>
    <w:p w14:paraId="26FA4481" w14:textId="77777777" w:rsidR="00285E5C" w:rsidRDefault="00285E5C" w:rsidP="007C0984">
      <w:pPr>
        <w:jc w:val="both"/>
        <w:rPr>
          <w:rFonts w:ascii="Verdana" w:hAnsi="Verdana" w:cs="Arial"/>
          <w:sz w:val="20"/>
          <w:szCs w:val="20"/>
        </w:rPr>
      </w:pPr>
    </w:p>
    <w:p w14:paraId="60D350D8" w14:textId="77777777" w:rsidR="002962C3" w:rsidRDefault="002962C3" w:rsidP="007C0984">
      <w:pPr>
        <w:jc w:val="both"/>
        <w:rPr>
          <w:rFonts w:ascii="Verdana" w:hAnsi="Verdana" w:cs="Arial"/>
          <w:sz w:val="20"/>
          <w:szCs w:val="20"/>
        </w:rPr>
      </w:pPr>
    </w:p>
    <w:p w14:paraId="79996957" w14:textId="77777777" w:rsidR="002962C3" w:rsidRPr="002962C3" w:rsidRDefault="002962C3" w:rsidP="002962C3">
      <w:pPr>
        <w:snapToGrid w:val="0"/>
        <w:jc w:val="center"/>
        <w:rPr>
          <w:rFonts w:ascii="Verdana" w:hAnsi="Verdana" w:cs="Arial"/>
          <w:bCs/>
          <w:sz w:val="20"/>
          <w:szCs w:val="20"/>
        </w:rPr>
      </w:pPr>
      <w:r w:rsidRPr="002962C3">
        <w:rPr>
          <w:rFonts w:ascii="Verdana" w:hAnsi="Verdana" w:cs="Arial"/>
          <w:bCs/>
          <w:sz w:val="20"/>
          <w:szCs w:val="20"/>
        </w:rPr>
        <w:t xml:space="preserve">Presidente </w:t>
      </w:r>
    </w:p>
    <w:p w14:paraId="6E6C34E0" w14:textId="44A1EF4F" w:rsid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Flávio Montenegro </w:t>
      </w:r>
      <w:proofErr w:type="spellStart"/>
      <w:r w:rsidRPr="002962C3">
        <w:rPr>
          <w:rFonts w:ascii="Verdana" w:hAnsi="Verdana" w:cs="Arial"/>
          <w:b/>
          <w:bCs/>
          <w:sz w:val="20"/>
          <w:szCs w:val="20"/>
        </w:rPr>
        <w:t>Balan</w:t>
      </w:r>
      <w:proofErr w:type="spellEnd"/>
      <w:proofErr w:type="gramStart"/>
      <w:r w:rsidRPr="002962C3">
        <w:rPr>
          <w:rFonts w:ascii="Verdana" w:hAnsi="Verdana" w:cs="Arial"/>
          <w:b/>
          <w:bCs/>
          <w:sz w:val="20"/>
          <w:szCs w:val="20"/>
        </w:rPr>
        <w:t xml:space="preserve">  </w:t>
      </w:r>
    </w:p>
    <w:p w14:paraId="061B9412" w14:textId="77777777" w:rsidR="002962C3" w:rsidRDefault="002962C3" w:rsidP="002962C3">
      <w:pPr>
        <w:suppressAutoHyphens w:val="0"/>
        <w:rPr>
          <w:rFonts w:cs="Arial"/>
          <w:shd w:val="clear" w:color="auto" w:fill="FFFFFF"/>
        </w:rPr>
      </w:pPr>
      <w:proofErr w:type="gramEnd"/>
    </w:p>
    <w:p w14:paraId="0D6B1A0E" w14:textId="77777777" w:rsidR="002962C3" w:rsidRDefault="002962C3" w:rsidP="002962C3">
      <w:pPr>
        <w:suppressAutoHyphens w:val="0"/>
        <w:rPr>
          <w:rFonts w:cs="Arial"/>
          <w:shd w:val="clear" w:color="auto" w:fill="FFFFFF"/>
        </w:rPr>
      </w:pPr>
    </w:p>
    <w:p w14:paraId="095972B4" w14:textId="311DFDFE" w:rsidR="002962C3" w:rsidRPr="002962C3" w:rsidRDefault="002962C3" w:rsidP="002962C3">
      <w:pPr>
        <w:snapToGrid w:val="0"/>
        <w:jc w:val="center"/>
        <w:rPr>
          <w:rFonts w:ascii="Verdana" w:hAnsi="Verdana" w:cs="Arial"/>
          <w:bCs/>
          <w:sz w:val="20"/>
          <w:szCs w:val="20"/>
        </w:rPr>
      </w:pPr>
      <w:r w:rsidRPr="002962C3">
        <w:rPr>
          <w:rFonts w:ascii="Verdana" w:hAnsi="Verdana" w:cs="Arial"/>
          <w:bCs/>
          <w:sz w:val="20"/>
          <w:szCs w:val="20"/>
        </w:rPr>
        <w:t>Conselhei</w:t>
      </w:r>
      <w:r w:rsidR="00DF7685">
        <w:rPr>
          <w:rFonts w:ascii="Verdana" w:hAnsi="Verdana" w:cs="Arial"/>
          <w:bCs/>
          <w:sz w:val="20"/>
          <w:szCs w:val="20"/>
        </w:rPr>
        <w:t>r</w:t>
      </w:r>
      <w:r w:rsidRPr="002962C3">
        <w:rPr>
          <w:rFonts w:ascii="Verdana" w:hAnsi="Verdana" w:cs="Arial"/>
          <w:bCs/>
          <w:sz w:val="20"/>
          <w:szCs w:val="20"/>
        </w:rPr>
        <w:t>os</w:t>
      </w:r>
    </w:p>
    <w:p w14:paraId="7D2B0C41" w14:textId="04E54C45"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Vilson Ribeiro </w:t>
      </w:r>
      <w:r w:rsidR="00322912">
        <w:rPr>
          <w:rFonts w:ascii="Verdana" w:hAnsi="Verdana" w:cs="Arial"/>
          <w:b/>
          <w:bCs/>
          <w:sz w:val="20"/>
          <w:szCs w:val="20"/>
        </w:rPr>
        <w:t>d</w:t>
      </w:r>
      <w:r w:rsidRPr="002962C3">
        <w:rPr>
          <w:rFonts w:ascii="Verdana" w:hAnsi="Verdana" w:cs="Arial"/>
          <w:b/>
          <w:bCs/>
          <w:sz w:val="20"/>
          <w:szCs w:val="20"/>
        </w:rPr>
        <w:t xml:space="preserve">e Andrade </w:t>
      </w:r>
    </w:p>
    <w:p w14:paraId="77820D4D" w14:textId="354E9B14"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Jorge Sebastião </w:t>
      </w:r>
      <w:r w:rsidR="00322912">
        <w:rPr>
          <w:rFonts w:ascii="Verdana" w:hAnsi="Verdana" w:cs="Arial"/>
          <w:b/>
          <w:bCs/>
          <w:sz w:val="20"/>
          <w:szCs w:val="20"/>
        </w:rPr>
        <w:t>d</w:t>
      </w:r>
      <w:r w:rsidRPr="002962C3">
        <w:rPr>
          <w:rFonts w:ascii="Verdana" w:hAnsi="Verdana" w:cs="Arial"/>
          <w:b/>
          <w:bCs/>
          <w:sz w:val="20"/>
          <w:szCs w:val="20"/>
        </w:rPr>
        <w:t xml:space="preserve">e Bem </w:t>
      </w:r>
    </w:p>
    <w:p w14:paraId="53454546" w14:textId="5309DBA7"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Elias </w:t>
      </w:r>
      <w:proofErr w:type="spellStart"/>
      <w:r w:rsidRPr="002962C3">
        <w:rPr>
          <w:rFonts w:ascii="Verdana" w:hAnsi="Verdana" w:cs="Arial"/>
          <w:b/>
          <w:bCs/>
          <w:sz w:val="20"/>
          <w:szCs w:val="20"/>
        </w:rPr>
        <w:t>Gandour</w:t>
      </w:r>
      <w:proofErr w:type="spellEnd"/>
      <w:r w:rsidRPr="002962C3">
        <w:rPr>
          <w:rFonts w:ascii="Verdana" w:hAnsi="Verdana" w:cs="Arial"/>
          <w:b/>
          <w:bCs/>
          <w:sz w:val="20"/>
          <w:szCs w:val="20"/>
        </w:rPr>
        <w:t xml:space="preserve"> Thomé </w:t>
      </w:r>
    </w:p>
    <w:p w14:paraId="237F637A" w14:textId="23A02DCD" w:rsidR="002962C3" w:rsidRPr="002962C3" w:rsidRDefault="002962C3" w:rsidP="002962C3">
      <w:pPr>
        <w:snapToGrid w:val="0"/>
        <w:jc w:val="center"/>
        <w:rPr>
          <w:rFonts w:ascii="Verdana" w:hAnsi="Verdana" w:cs="Arial"/>
          <w:b/>
          <w:bCs/>
          <w:sz w:val="20"/>
          <w:szCs w:val="20"/>
        </w:rPr>
      </w:pPr>
      <w:r w:rsidRPr="002962C3">
        <w:rPr>
          <w:rFonts w:ascii="Verdana" w:hAnsi="Verdana" w:cs="Arial"/>
          <w:b/>
          <w:bCs/>
          <w:sz w:val="20"/>
          <w:szCs w:val="20"/>
        </w:rPr>
        <w:t xml:space="preserve">Daniel Ricardo Andreatta Filho </w:t>
      </w:r>
    </w:p>
    <w:p w14:paraId="6917F903" w14:textId="09365782" w:rsidR="002962C3" w:rsidRPr="002962C3" w:rsidRDefault="00605D68" w:rsidP="002962C3">
      <w:pPr>
        <w:snapToGrid w:val="0"/>
        <w:jc w:val="center"/>
        <w:rPr>
          <w:rFonts w:ascii="Verdana" w:hAnsi="Verdana" w:cs="Arial"/>
          <w:b/>
          <w:bCs/>
          <w:sz w:val="20"/>
          <w:szCs w:val="20"/>
        </w:rPr>
      </w:pPr>
      <w:r>
        <w:rPr>
          <w:rFonts w:ascii="Verdana" w:hAnsi="Verdana" w:cs="Arial"/>
          <w:b/>
          <w:bCs/>
          <w:sz w:val="20"/>
          <w:szCs w:val="20"/>
        </w:rPr>
        <w:t>Sérgio Benedito Ferrara</w:t>
      </w:r>
      <w:proofErr w:type="gramStart"/>
      <w:r>
        <w:rPr>
          <w:rFonts w:ascii="Verdana" w:hAnsi="Verdana" w:cs="Arial"/>
          <w:b/>
          <w:bCs/>
          <w:sz w:val="20"/>
          <w:szCs w:val="20"/>
        </w:rPr>
        <w:t xml:space="preserve"> </w:t>
      </w:r>
      <w:r w:rsidR="002962C3" w:rsidRPr="002962C3">
        <w:rPr>
          <w:rFonts w:ascii="Verdana" w:hAnsi="Verdana" w:cs="Arial"/>
          <w:b/>
          <w:bCs/>
          <w:sz w:val="20"/>
          <w:szCs w:val="20"/>
        </w:rPr>
        <w:t xml:space="preserve"> </w:t>
      </w:r>
    </w:p>
    <w:p w14:paraId="02CA9B30" w14:textId="0004CAE5" w:rsidR="00285E5C" w:rsidRPr="002962C3" w:rsidRDefault="00605D68" w:rsidP="002962C3">
      <w:pPr>
        <w:snapToGrid w:val="0"/>
        <w:jc w:val="center"/>
        <w:rPr>
          <w:rFonts w:ascii="Verdana" w:hAnsi="Verdana" w:cs="Arial"/>
          <w:b/>
          <w:bCs/>
          <w:sz w:val="20"/>
          <w:szCs w:val="20"/>
        </w:rPr>
      </w:pPr>
      <w:proofErr w:type="gramEnd"/>
      <w:r>
        <w:rPr>
          <w:rFonts w:ascii="Verdana" w:hAnsi="Verdana" w:cs="Arial"/>
          <w:b/>
          <w:bCs/>
          <w:sz w:val="20"/>
          <w:szCs w:val="20"/>
        </w:rPr>
        <w:t xml:space="preserve">Gustavo </w:t>
      </w:r>
      <w:proofErr w:type="spellStart"/>
      <w:r>
        <w:rPr>
          <w:rFonts w:ascii="Verdana" w:hAnsi="Verdana" w:cs="Arial"/>
          <w:b/>
          <w:bCs/>
          <w:sz w:val="20"/>
          <w:szCs w:val="20"/>
        </w:rPr>
        <w:t>Castanharo</w:t>
      </w:r>
      <w:proofErr w:type="spellEnd"/>
    </w:p>
    <w:p w14:paraId="31B020A8" w14:textId="77777777" w:rsidR="00285E5C" w:rsidRDefault="00285E5C" w:rsidP="007C0984">
      <w:pPr>
        <w:jc w:val="both"/>
        <w:rPr>
          <w:rFonts w:ascii="Verdana" w:hAnsi="Verdana" w:cs="Arial"/>
          <w:sz w:val="20"/>
          <w:szCs w:val="20"/>
        </w:rPr>
      </w:pPr>
    </w:p>
    <w:p w14:paraId="4CE1AAEB" w14:textId="77777777" w:rsidR="00285E5C" w:rsidRDefault="00285E5C" w:rsidP="007C0984">
      <w:pPr>
        <w:jc w:val="both"/>
        <w:rPr>
          <w:rFonts w:ascii="Verdana" w:hAnsi="Verdana" w:cs="Arial"/>
          <w:sz w:val="20"/>
          <w:szCs w:val="20"/>
        </w:rPr>
      </w:pPr>
    </w:p>
    <w:p w14:paraId="25D14C6E" w14:textId="77777777" w:rsidR="002962C3" w:rsidRDefault="002962C3" w:rsidP="007C0984">
      <w:pPr>
        <w:jc w:val="both"/>
        <w:rPr>
          <w:rFonts w:ascii="Verdana" w:hAnsi="Verdana" w:cs="Arial"/>
          <w:sz w:val="20"/>
          <w:szCs w:val="20"/>
        </w:rPr>
      </w:pPr>
    </w:p>
    <w:p w14:paraId="696DE942" w14:textId="77777777" w:rsidR="002962C3" w:rsidRDefault="002962C3" w:rsidP="007C0984">
      <w:pPr>
        <w:jc w:val="both"/>
        <w:rPr>
          <w:rFonts w:ascii="Verdana" w:hAnsi="Verdana" w:cs="Arial"/>
          <w:sz w:val="20"/>
          <w:szCs w:val="20"/>
        </w:rPr>
      </w:pPr>
    </w:p>
    <w:p w14:paraId="389A65E3" w14:textId="77777777" w:rsidR="002962C3" w:rsidRDefault="002962C3" w:rsidP="007C0984">
      <w:pPr>
        <w:jc w:val="both"/>
        <w:rPr>
          <w:rFonts w:ascii="Verdana" w:hAnsi="Verdana" w:cs="Arial"/>
          <w:sz w:val="20"/>
          <w:szCs w:val="20"/>
        </w:rPr>
      </w:pPr>
    </w:p>
    <w:p w14:paraId="6B5BFB94" w14:textId="77777777" w:rsidR="00285E5C" w:rsidRDefault="00285E5C" w:rsidP="007C0984">
      <w:pPr>
        <w:jc w:val="both"/>
        <w:rPr>
          <w:rFonts w:ascii="Verdana" w:hAnsi="Verdana" w:cs="Arial"/>
          <w:sz w:val="20"/>
          <w:szCs w:val="20"/>
        </w:rPr>
      </w:pPr>
    </w:p>
    <w:p w14:paraId="4D8BF741" w14:textId="77777777" w:rsidR="00285E5C" w:rsidRPr="00C27831" w:rsidRDefault="00285E5C" w:rsidP="007C0984">
      <w:pPr>
        <w:jc w:val="both"/>
        <w:rPr>
          <w:rFonts w:ascii="Verdana" w:hAnsi="Verdana" w:cs="Arial"/>
          <w:sz w:val="20"/>
          <w:szCs w:val="20"/>
        </w:rPr>
      </w:pPr>
    </w:p>
    <w:tbl>
      <w:tblPr>
        <w:tblW w:w="5001" w:type="pct"/>
        <w:tblCellMar>
          <w:left w:w="70" w:type="dxa"/>
          <w:right w:w="70" w:type="dxa"/>
        </w:tblCellMar>
        <w:tblLook w:val="0000" w:firstRow="0" w:lastRow="0" w:firstColumn="0" w:lastColumn="0" w:noHBand="0" w:noVBand="0"/>
      </w:tblPr>
      <w:tblGrid>
        <w:gridCol w:w="10490"/>
      </w:tblGrid>
      <w:tr w:rsidR="0050708F" w:rsidRPr="00C27831" w14:paraId="3B51BA89" w14:textId="77777777" w:rsidTr="004F547A">
        <w:trPr>
          <w:trHeight w:val="170"/>
        </w:trPr>
        <w:tc>
          <w:tcPr>
            <w:tcW w:w="5000" w:type="pct"/>
            <w:shd w:val="clear" w:color="auto" w:fill="auto"/>
          </w:tcPr>
          <w:p w14:paraId="631BC497" w14:textId="77777777" w:rsidR="0050708F" w:rsidRPr="00C27831" w:rsidRDefault="0050708F" w:rsidP="00285E5C">
            <w:pPr>
              <w:snapToGrid w:val="0"/>
              <w:jc w:val="center"/>
              <w:rPr>
                <w:rFonts w:ascii="Verdana" w:hAnsi="Verdana" w:cs="Arial"/>
                <w:sz w:val="20"/>
                <w:szCs w:val="20"/>
              </w:rPr>
            </w:pPr>
            <w:r w:rsidRPr="00C27831">
              <w:rPr>
                <w:rFonts w:ascii="Verdana" w:hAnsi="Verdana" w:cs="Arial"/>
                <w:b/>
                <w:bCs/>
                <w:sz w:val="20"/>
                <w:szCs w:val="20"/>
              </w:rPr>
              <w:t xml:space="preserve">Luciane de Oliveira </w:t>
            </w:r>
            <w:proofErr w:type="spellStart"/>
            <w:r w:rsidRPr="00C27831">
              <w:rPr>
                <w:rFonts w:ascii="Verdana" w:hAnsi="Verdana" w:cs="Arial"/>
                <w:b/>
                <w:bCs/>
                <w:sz w:val="20"/>
                <w:szCs w:val="20"/>
              </w:rPr>
              <w:t>Tessaro</w:t>
            </w:r>
            <w:proofErr w:type="spellEnd"/>
          </w:p>
        </w:tc>
      </w:tr>
      <w:tr w:rsidR="0050708F" w:rsidRPr="00C27831" w14:paraId="17337B5C" w14:textId="77777777" w:rsidTr="004F547A">
        <w:trPr>
          <w:trHeight w:val="170"/>
        </w:trPr>
        <w:tc>
          <w:tcPr>
            <w:tcW w:w="5000" w:type="pct"/>
            <w:shd w:val="clear" w:color="auto" w:fill="auto"/>
          </w:tcPr>
          <w:p w14:paraId="496DDFE7" w14:textId="40138ECD" w:rsidR="0050708F" w:rsidRPr="00C27831" w:rsidRDefault="0050708F" w:rsidP="00285E5C">
            <w:pPr>
              <w:snapToGrid w:val="0"/>
              <w:jc w:val="center"/>
              <w:rPr>
                <w:rFonts w:ascii="Verdana" w:hAnsi="Verdana" w:cs="Arial"/>
                <w:sz w:val="20"/>
                <w:szCs w:val="20"/>
              </w:rPr>
            </w:pPr>
            <w:r w:rsidRPr="00C27831">
              <w:rPr>
                <w:rFonts w:ascii="Verdana" w:hAnsi="Verdana" w:cs="Arial"/>
                <w:sz w:val="20"/>
                <w:szCs w:val="20"/>
              </w:rPr>
              <w:t>Contadora - CRC PR-044315/O-8</w:t>
            </w:r>
          </w:p>
        </w:tc>
      </w:tr>
    </w:tbl>
    <w:p w14:paraId="5B140343" w14:textId="09CA99E6" w:rsidR="00635CC6" w:rsidRDefault="00635CC6" w:rsidP="007C0984">
      <w:pPr>
        <w:jc w:val="both"/>
        <w:rPr>
          <w:rFonts w:ascii="Verdana" w:hAnsi="Verdana" w:cs="Arial"/>
          <w:sz w:val="20"/>
          <w:szCs w:val="20"/>
        </w:rPr>
        <w:sectPr w:rsidR="00635CC6" w:rsidSect="009A61CD">
          <w:pgSz w:w="11906" w:h="16838"/>
          <w:pgMar w:top="2101" w:right="707" w:bottom="1728" w:left="851" w:header="864" w:footer="1008" w:gutter="0"/>
          <w:pgBorders w:offsetFrom="page">
            <w:top w:val="thinThickLargeGap" w:sz="24" w:space="26" w:color="auto" w:frame="1"/>
          </w:pgBorders>
          <w:cols w:space="708"/>
          <w:docGrid w:linePitch="360"/>
        </w:sectPr>
      </w:pPr>
    </w:p>
    <w:p w14:paraId="396364A1" w14:textId="1648A5E6" w:rsidR="00635CC6" w:rsidRPr="009111D6" w:rsidRDefault="00635CC6" w:rsidP="009111D6">
      <w:pPr>
        <w:pStyle w:val="Ttulo1"/>
        <w:tabs>
          <w:tab w:val="clear" w:pos="432"/>
        </w:tabs>
        <w:suppressAutoHyphens w:val="0"/>
        <w:snapToGrid w:val="0"/>
        <w:spacing w:after="240"/>
        <w:ind w:left="0" w:firstLine="0"/>
        <w:jc w:val="both"/>
        <w:rPr>
          <w:rFonts w:ascii="Trebuchet MS" w:hAnsi="Trebuchet MS"/>
          <w:sz w:val="22"/>
          <w:szCs w:val="22"/>
        </w:rPr>
      </w:pPr>
      <w:bookmarkStart w:id="147" w:name="_Toc51687964"/>
      <w:r w:rsidRPr="009111D6">
        <w:rPr>
          <w:rFonts w:ascii="Trebuchet MS" w:hAnsi="Trebuchet MS"/>
          <w:sz w:val="22"/>
          <w:szCs w:val="22"/>
        </w:rPr>
        <w:lastRenderedPageBreak/>
        <w:t>RELATÓRIO DOS AUDITORES INDEPENDENTES SOBRE AS DEMONSTRAÇÕES FINANCEIRAS</w:t>
      </w:r>
      <w:bookmarkEnd w:id="147"/>
    </w:p>
    <w:p w14:paraId="35184FC0" w14:textId="77777777" w:rsidR="00635CC6" w:rsidRPr="00C67AAF" w:rsidRDefault="00635CC6" w:rsidP="00635CC6">
      <w:pPr>
        <w:spacing w:line="240" w:lineRule="exact"/>
        <w:rPr>
          <w:rFonts w:ascii="Trebuchet MS" w:hAnsi="Trebuchet MS"/>
          <w:sz w:val="24"/>
        </w:rPr>
      </w:pPr>
    </w:p>
    <w:p w14:paraId="00B85BBC" w14:textId="77777777" w:rsidR="00635CC6" w:rsidRPr="00C67AAF" w:rsidRDefault="00635CC6" w:rsidP="00635CC6">
      <w:pPr>
        <w:rPr>
          <w:rFonts w:ascii="Trebuchet MS" w:hAnsi="Trebuchet MS"/>
          <w:sz w:val="24"/>
        </w:rPr>
      </w:pPr>
      <w:r w:rsidRPr="00C67AAF">
        <w:rPr>
          <w:rFonts w:ascii="Trebuchet MS" w:hAnsi="Trebuchet MS"/>
          <w:sz w:val="24"/>
        </w:rPr>
        <w:t xml:space="preserve">Aos Administradores e Acionistas da </w:t>
      </w:r>
    </w:p>
    <w:p w14:paraId="3BA3ECC0" w14:textId="77777777" w:rsidR="00635CC6" w:rsidRPr="00C67AAF" w:rsidRDefault="00635CC6" w:rsidP="00635CC6">
      <w:pPr>
        <w:rPr>
          <w:rFonts w:ascii="Trebuchet MS" w:hAnsi="Trebuchet MS"/>
          <w:b/>
          <w:sz w:val="24"/>
        </w:rPr>
      </w:pPr>
      <w:r w:rsidRPr="00C67AAF">
        <w:rPr>
          <w:rFonts w:ascii="Trebuchet MS" w:hAnsi="Trebuchet MS"/>
          <w:b/>
          <w:sz w:val="24"/>
        </w:rPr>
        <w:t xml:space="preserve">Agência de Fomento do Paraná S.A. </w:t>
      </w:r>
    </w:p>
    <w:p w14:paraId="1ABE5719" w14:textId="77777777" w:rsidR="00635CC6" w:rsidRPr="00C67AAF" w:rsidRDefault="00635CC6" w:rsidP="00635CC6">
      <w:pPr>
        <w:rPr>
          <w:rFonts w:ascii="Trebuchet MS" w:hAnsi="Trebuchet MS"/>
          <w:sz w:val="24"/>
        </w:rPr>
      </w:pPr>
      <w:r w:rsidRPr="00C67AAF">
        <w:rPr>
          <w:rFonts w:ascii="Trebuchet MS" w:hAnsi="Trebuchet MS"/>
          <w:sz w:val="24"/>
        </w:rPr>
        <w:t xml:space="preserve">Curitiba - PR </w:t>
      </w:r>
    </w:p>
    <w:p w14:paraId="132014C1" w14:textId="77777777" w:rsidR="00635CC6" w:rsidRPr="00C67AAF" w:rsidRDefault="00635CC6" w:rsidP="00635CC6">
      <w:pPr>
        <w:rPr>
          <w:rFonts w:ascii="Trebuchet MS" w:hAnsi="Trebuchet MS"/>
          <w:sz w:val="24"/>
        </w:rPr>
      </w:pPr>
    </w:p>
    <w:p w14:paraId="50C8EC34" w14:textId="77777777" w:rsidR="00635CC6" w:rsidRPr="00C67AAF" w:rsidRDefault="00635CC6" w:rsidP="00635CC6">
      <w:pPr>
        <w:jc w:val="both"/>
        <w:rPr>
          <w:rFonts w:ascii="Trebuchet MS" w:hAnsi="Trebuchet MS"/>
          <w:b/>
          <w:sz w:val="24"/>
        </w:rPr>
      </w:pPr>
      <w:r w:rsidRPr="00C67AAF">
        <w:rPr>
          <w:rFonts w:ascii="Trebuchet MS" w:hAnsi="Trebuchet MS"/>
          <w:b/>
          <w:sz w:val="24"/>
        </w:rPr>
        <w:t xml:space="preserve">Opinião </w:t>
      </w:r>
    </w:p>
    <w:p w14:paraId="471A7AA8" w14:textId="77777777" w:rsidR="00635CC6" w:rsidRPr="00C67AAF" w:rsidRDefault="00635CC6" w:rsidP="00635CC6">
      <w:pPr>
        <w:jc w:val="both"/>
        <w:rPr>
          <w:rFonts w:ascii="Trebuchet MS" w:hAnsi="Trebuchet MS"/>
          <w:b/>
          <w:sz w:val="24"/>
        </w:rPr>
      </w:pPr>
    </w:p>
    <w:p w14:paraId="5DE04ADB" w14:textId="77777777" w:rsidR="00635CC6" w:rsidRPr="00C67AAF" w:rsidRDefault="00635CC6" w:rsidP="00635CC6">
      <w:pPr>
        <w:jc w:val="both"/>
        <w:rPr>
          <w:rFonts w:ascii="Trebuchet MS" w:hAnsi="Trebuchet MS"/>
          <w:sz w:val="24"/>
        </w:rPr>
      </w:pPr>
      <w:r w:rsidRPr="00C67AAF">
        <w:rPr>
          <w:rFonts w:ascii="Trebuchet MS" w:hAnsi="Trebuchet MS"/>
          <w:sz w:val="24"/>
        </w:rPr>
        <w:t>Examinamos as demonstrações financeiras da Agência de Fomento do Paraná S.A. (“Instituição”), que compreendem o balanço patrimonial em 30 de junho de 2020 e as respectivas demonstrações do resultado, do resultado abrangente, das mutações do patrimônio líquido e dos fluxos de caixa para o semestre findo nessa data, bem como as correspondentes notas explicativas, incluindo o resumo das principais políticas contábeis.</w:t>
      </w:r>
    </w:p>
    <w:p w14:paraId="00A4ACDF" w14:textId="77777777" w:rsidR="00635CC6" w:rsidRPr="00C67AAF" w:rsidRDefault="00635CC6" w:rsidP="00635CC6">
      <w:pPr>
        <w:jc w:val="both"/>
        <w:rPr>
          <w:rFonts w:ascii="Trebuchet MS" w:hAnsi="Trebuchet MS"/>
          <w:sz w:val="24"/>
        </w:rPr>
      </w:pPr>
    </w:p>
    <w:p w14:paraId="48889D69" w14:textId="77777777" w:rsidR="00635CC6" w:rsidRPr="00C67AAF" w:rsidRDefault="00635CC6" w:rsidP="00635CC6">
      <w:pPr>
        <w:jc w:val="both"/>
        <w:rPr>
          <w:rFonts w:ascii="Trebuchet MS" w:hAnsi="Trebuchet MS"/>
          <w:sz w:val="24"/>
        </w:rPr>
      </w:pPr>
      <w:r w:rsidRPr="00C67AAF">
        <w:rPr>
          <w:rFonts w:ascii="Trebuchet MS" w:hAnsi="Trebuchet MS"/>
          <w:sz w:val="24"/>
        </w:rPr>
        <w:t xml:space="preserve">Em nossa opinião, as demonstrações financeiras acima referidas apresentam adequadamente, em todos os aspectos relevantes, a posição patrimonial e financeira da Agência de Fomento do Paraná S.A. em 30 de junho de 2020, o desempenho de suas operações e os seus fluxos de caixa para o semestre findo nessa data, de acordo com as práticas contábeis adotadas no Brasil aplicáveis às instituições autorizadas a funcionar pelo Banco Central do Brasil - </w:t>
      </w:r>
      <w:proofErr w:type="gramStart"/>
      <w:r w:rsidRPr="00C67AAF">
        <w:rPr>
          <w:rFonts w:ascii="Trebuchet MS" w:hAnsi="Trebuchet MS"/>
          <w:sz w:val="24"/>
        </w:rPr>
        <w:t>Bacen</w:t>
      </w:r>
      <w:proofErr w:type="gramEnd"/>
      <w:r w:rsidRPr="00C67AAF">
        <w:rPr>
          <w:rFonts w:ascii="Trebuchet MS" w:hAnsi="Trebuchet MS"/>
          <w:sz w:val="24"/>
        </w:rPr>
        <w:t xml:space="preserve">. </w:t>
      </w:r>
    </w:p>
    <w:p w14:paraId="3C0B9A0A" w14:textId="77777777" w:rsidR="00635CC6" w:rsidRPr="00C67AAF" w:rsidRDefault="00635CC6" w:rsidP="00635CC6">
      <w:pPr>
        <w:jc w:val="both"/>
        <w:rPr>
          <w:rFonts w:ascii="Trebuchet MS" w:hAnsi="Trebuchet MS"/>
          <w:sz w:val="24"/>
        </w:rPr>
      </w:pPr>
    </w:p>
    <w:p w14:paraId="24214F38" w14:textId="77777777" w:rsidR="00635CC6" w:rsidRPr="00C67AAF" w:rsidRDefault="00635CC6" w:rsidP="00635CC6">
      <w:pPr>
        <w:jc w:val="both"/>
        <w:rPr>
          <w:rFonts w:ascii="Trebuchet MS" w:hAnsi="Trebuchet MS"/>
          <w:b/>
          <w:sz w:val="24"/>
        </w:rPr>
      </w:pPr>
      <w:r w:rsidRPr="00C67AAF">
        <w:rPr>
          <w:rFonts w:ascii="Trebuchet MS" w:hAnsi="Trebuchet MS"/>
          <w:b/>
          <w:sz w:val="24"/>
        </w:rPr>
        <w:t>Base para Opinião</w:t>
      </w:r>
    </w:p>
    <w:p w14:paraId="2CE8EC2A" w14:textId="77777777" w:rsidR="00635CC6" w:rsidRPr="00C67AAF" w:rsidRDefault="00635CC6" w:rsidP="00635CC6">
      <w:pPr>
        <w:jc w:val="both"/>
        <w:rPr>
          <w:rFonts w:ascii="Trebuchet MS" w:hAnsi="Trebuchet MS"/>
          <w:sz w:val="24"/>
        </w:rPr>
      </w:pPr>
    </w:p>
    <w:p w14:paraId="7EB8D268" w14:textId="77777777" w:rsidR="00635CC6" w:rsidRPr="00C67AAF" w:rsidRDefault="00635CC6" w:rsidP="00635CC6">
      <w:pPr>
        <w:jc w:val="both"/>
        <w:rPr>
          <w:rFonts w:ascii="Trebuchet MS" w:hAnsi="Trebuchet MS"/>
          <w:sz w:val="24"/>
        </w:rPr>
      </w:pPr>
      <w:r w:rsidRPr="00C67AAF">
        <w:rPr>
          <w:rFonts w:ascii="Trebuchet MS" w:hAnsi="Trebuchet MS"/>
          <w:sz w:val="24"/>
        </w:rPr>
        <w:t xml:space="preserve">Nossa auditoria foi conduzida de acordo com as normas brasileiras e internacionais de auditoria. Nossas responsabilidades, em conformidade com tais normas, estão descritas na seção a seguir intitulada “Responsabilidades dos auditores pela auditoria das demonstrações financeiras”. </w:t>
      </w:r>
    </w:p>
    <w:p w14:paraId="136CE71B" w14:textId="77777777" w:rsidR="00635CC6" w:rsidRPr="00C67AAF" w:rsidRDefault="00635CC6" w:rsidP="00635CC6">
      <w:pPr>
        <w:jc w:val="both"/>
        <w:rPr>
          <w:rFonts w:ascii="Trebuchet MS" w:hAnsi="Trebuchet MS"/>
          <w:sz w:val="24"/>
        </w:rPr>
      </w:pPr>
    </w:p>
    <w:p w14:paraId="53EAAC15" w14:textId="77777777" w:rsidR="00635CC6" w:rsidRPr="00C67AAF" w:rsidRDefault="00635CC6" w:rsidP="00635CC6">
      <w:pPr>
        <w:jc w:val="both"/>
        <w:rPr>
          <w:rFonts w:ascii="Trebuchet MS" w:hAnsi="Trebuchet MS"/>
          <w:sz w:val="24"/>
        </w:rPr>
      </w:pPr>
      <w:r w:rsidRPr="00C67AAF">
        <w:rPr>
          <w:rFonts w:ascii="Trebuchet MS" w:hAnsi="Trebuchet MS"/>
          <w:sz w:val="24"/>
        </w:rPr>
        <w:t xml:space="preserve">Somos independentes em relação à Instituição,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 </w:t>
      </w:r>
    </w:p>
    <w:p w14:paraId="6CD88116" w14:textId="77777777" w:rsidR="00635CC6" w:rsidRPr="00C67AAF" w:rsidRDefault="00635CC6" w:rsidP="00635CC6">
      <w:pPr>
        <w:jc w:val="both"/>
        <w:rPr>
          <w:rFonts w:ascii="Trebuchet MS" w:hAnsi="Trebuchet MS"/>
          <w:sz w:val="24"/>
        </w:rPr>
      </w:pPr>
    </w:p>
    <w:p w14:paraId="48DD1291" w14:textId="77777777" w:rsidR="00635CC6" w:rsidRPr="00C67AAF" w:rsidRDefault="00635CC6" w:rsidP="00635CC6">
      <w:pPr>
        <w:jc w:val="both"/>
        <w:rPr>
          <w:rFonts w:ascii="Trebuchet MS" w:hAnsi="Trebuchet MS"/>
          <w:b/>
          <w:bCs/>
          <w:sz w:val="24"/>
        </w:rPr>
      </w:pPr>
      <w:r w:rsidRPr="00C67AAF">
        <w:rPr>
          <w:rFonts w:ascii="Trebuchet MS" w:hAnsi="Trebuchet MS"/>
          <w:b/>
          <w:bCs/>
          <w:sz w:val="24"/>
        </w:rPr>
        <w:t>Principais assuntos de auditoria</w:t>
      </w:r>
    </w:p>
    <w:p w14:paraId="641E1BF7" w14:textId="77777777" w:rsidR="00635CC6" w:rsidRPr="00C67AAF" w:rsidRDefault="00635CC6" w:rsidP="00635CC6">
      <w:pPr>
        <w:jc w:val="both"/>
        <w:rPr>
          <w:rFonts w:ascii="Trebuchet MS" w:hAnsi="Trebuchet MS"/>
          <w:sz w:val="24"/>
        </w:rPr>
      </w:pPr>
    </w:p>
    <w:p w14:paraId="7223C405" w14:textId="77777777" w:rsidR="00635CC6" w:rsidRPr="00C67AAF" w:rsidRDefault="00635CC6" w:rsidP="00635CC6">
      <w:pPr>
        <w:jc w:val="both"/>
        <w:rPr>
          <w:rFonts w:ascii="Trebuchet MS" w:hAnsi="Trebuchet MS"/>
          <w:sz w:val="24"/>
        </w:rPr>
      </w:pPr>
      <w:r>
        <w:rPr>
          <w:rFonts w:ascii="Trebuchet MS" w:hAnsi="Trebuchet MS"/>
          <w:sz w:val="24"/>
        </w:rPr>
        <w:t>P</w:t>
      </w:r>
      <w:r w:rsidRPr="00C67AAF">
        <w:rPr>
          <w:rFonts w:ascii="Trebuchet MS" w:hAnsi="Trebuchet MS"/>
          <w:sz w:val="24"/>
        </w:rPr>
        <w:t xml:space="preserve">rincipais Assuntos de Auditoria (PAA) são aqueles que, em nosso julgamento profissional, foram os mais significativos em nossa auditoria do exercício corrente. Esses assuntos foram tratados no contexto de nossa auditoria das demonstrações financeiras como um todo e na formação de nossa opinião sobre essas demonstrações financeiras e, portanto, não expressamos uma opinião separada sobre esses assuntos. </w:t>
      </w:r>
    </w:p>
    <w:p w14:paraId="6123E63B" w14:textId="77777777" w:rsidR="00635CC6" w:rsidRPr="00C67AAF" w:rsidRDefault="00635CC6" w:rsidP="00635CC6">
      <w:pPr>
        <w:jc w:val="both"/>
        <w:rPr>
          <w:rFonts w:ascii="Trebuchet MS" w:hAnsi="Trebuchet MS"/>
          <w:sz w:val="24"/>
        </w:rPr>
      </w:pPr>
    </w:p>
    <w:p w14:paraId="20AE0E17" w14:textId="23D3D179" w:rsidR="00635CC6" w:rsidRPr="00A22472" w:rsidRDefault="00635CC6" w:rsidP="00635CC6">
      <w:pPr>
        <w:jc w:val="both"/>
        <w:rPr>
          <w:rFonts w:ascii="Trebuchet MS" w:hAnsi="Trebuchet MS"/>
          <w:sz w:val="24"/>
        </w:rPr>
      </w:pPr>
      <w:r w:rsidRPr="00C67AAF">
        <w:rPr>
          <w:rFonts w:ascii="Trebuchet MS" w:hAnsi="Trebuchet MS"/>
          <w:sz w:val="24"/>
        </w:rPr>
        <w:t xml:space="preserve">Nossa auditoria do 1º semestre de 2020 foi planejada e conduzida considerando que as operações da Instituição não apresentaram modificações significativas em relação ao ano </w:t>
      </w:r>
      <w:r w:rsidRPr="00A22472">
        <w:rPr>
          <w:rFonts w:ascii="Trebuchet MS" w:hAnsi="Trebuchet MS"/>
          <w:sz w:val="24"/>
        </w:rPr>
        <w:t>anterior, exceto quanto aos impactos decorrentes da pandemia da COVID-19 nas operações.</w:t>
      </w:r>
    </w:p>
    <w:p w14:paraId="1017C549" w14:textId="41670C91" w:rsidR="00635CC6" w:rsidRDefault="00635CC6" w:rsidP="00635CC6">
      <w:pPr>
        <w:jc w:val="both"/>
        <w:rPr>
          <w:rFonts w:ascii="Trebuchet MS" w:hAnsi="Trebuchet MS"/>
          <w:sz w:val="24"/>
        </w:rPr>
      </w:pPr>
    </w:p>
    <w:p w14:paraId="2959EE1E" w14:textId="77777777" w:rsidR="00A22472" w:rsidRDefault="00A22472" w:rsidP="00635CC6">
      <w:pPr>
        <w:jc w:val="both"/>
        <w:rPr>
          <w:rFonts w:ascii="Trebuchet MS" w:hAnsi="Trebuchet MS"/>
          <w:sz w:val="24"/>
        </w:rPr>
      </w:pPr>
    </w:p>
    <w:p w14:paraId="1D4CE0E0" w14:textId="4F8E0A6F" w:rsidR="00635CC6" w:rsidRDefault="00635CC6" w:rsidP="00635CC6">
      <w:pPr>
        <w:jc w:val="both"/>
        <w:rPr>
          <w:rFonts w:ascii="Trebuchet MS" w:hAnsi="Trebuchet MS"/>
          <w:sz w:val="24"/>
        </w:rPr>
      </w:pPr>
    </w:p>
    <w:tbl>
      <w:tblPr>
        <w:tblW w:w="956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4"/>
        <w:gridCol w:w="4712"/>
      </w:tblGrid>
      <w:tr w:rsidR="00635CC6" w:rsidRPr="00C67AAF" w14:paraId="30355D20" w14:textId="77777777" w:rsidTr="00635CC6">
        <w:tc>
          <w:tcPr>
            <w:tcW w:w="4854" w:type="dxa"/>
            <w:tcBorders>
              <w:top w:val="single" w:sz="4" w:space="0" w:color="auto"/>
              <w:left w:val="nil"/>
              <w:bottom w:val="nil"/>
              <w:right w:val="nil"/>
            </w:tcBorders>
            <w:shd w:val="clear" w:color="auto" w:fill="auto"/>
          </w:tcPr>
          <w:p w14:paraId="72AF1338" w14:textId="77777777" w:rsidR="00635CC6" w:rsidRDefault="00635CC6" w:rsidP="00635CC6">
            <w:pPr>
              <w:spacing w:line="240" w:lineRule="exact"/>
              <w:jc w:val="both"/>
              <w:rPr>
                <w:rFonts w:ascii="Trebuchet MS" w:hAnsi="Trebuchet MS"/>
                <w:b/>
                <w:sz w:val="24"/>
              </w:rPr>
            </w:pPr>
          </w:p>
          <w:p w14:paraId="4181331F" w14:textId="77777777" w:rsidR="00635CC6" w:rsidRPr="008D566F" w:rsidRDefault="00635CC6" w:rsidP="00635CC6">
            <w:pPr>
              <w:spacing w:line="240" w:lineRule="exact"/>
              <w:jc w:val="both"/>
              <w:rPr>
                <w:rFonts w:ascii="Trebuchet MS" w:hAnsi="Trebuchet MS"/>
                <w:b/>
                <w:sz w:val="24"/>
              </w:rPr>
            </w:pPr>
            <w:r w:rsidRPr="008D566F">
              <w:rPr>
                <w:rFonts w:ascii="Trebuchet MS" w:hAnsi="Trebuchet MS"/>
                <w:b/>
                <w:sz w:val="24"/>
              </w:rPr>
              <w:t>Porque é um PAA?</w:t>
            </w:r>
          </w:p>
        </w:tc>
        <w:tc>
          <w:tcPr>
            <w:tcW w:w="4712" w:type="dxa"/>
            <w:tcBorders>
              <w:top w:val="single" w:sz="4" w:space="0" w:color="auto"/>
              <w:left w:val="nil"/>
              <w:bottom w:val="nil"/>
              <w:right w:val="nil"/>
            </w:tcBorders>
            <w:shd w:val="clear" w:color="auto" w:fill="auto"/>
          </w:tcPr>
          <w:p w14:paraId="1492F5C5" w14:textId="77777777" w:rsidR="00635CC6" w:rsidRDefault="00635CC6" w:rsidP="00635CC6">
            <w:pPr>
              <w:spacing w:line="240" w:lineRule="exact"/>
              <w:jc w:val="both"/>
              <w:rPr>
                <w:rFonts w:ascii="Trebuchet MS" w:hAnsi="Trebuchet MS"/>
                <w:b/>
                <w:sz w:val="24"/>
              </w:rPr>
            </w:pPr>
          </w:p>
          <w:p w14:paraId="64EB414F" w14:textId="77777777" w:rsidR="00635CC6" w:rsidRPr="008D566F" w:rsidRDefault="00635CC6" w:rsidP="00635CC6">
            <w:pPr>
              <w:spacing w:line="240" w:lineRule="exact"/>
              <w:jc w:val="both"/>
              <w:rPr>
                <w:rFonts w:ascii="Trebuchet MS" w:hAnsi="Trebuchet MS"/>
                <w:b/>
                <w:sz w:val="24"/>
              </w:rPr>
            </w:pPr>
            <w:r w:rsidRPr="008D566F">
              <w:rPr>
                <w:rFonts w:ascii="Trebuchet MS" w:hAnsi="Trebuchet MS"/>
                <w:b/>
                <w:sz w:val="24"/>
              </w:rPr>
              <w:t>Como o assunto foi conduzido em nossa auditoria</w:t>
            </w:r>
          </w:p>
        </w:tc>
      </w:tr>
      <w:tr w:rsidR="00635CC6" w:rsidRPr="00C67AAF" w14:paraId="7A8AB978" w14:textId="77777777" w:rsidTr="00635CC6">
        <w:trPr>
          <w:trHeight w:val="329"/>
        </w:trPr>
        <w:tc>
          <w:tcPr>
            <w:tcW w:w="9566" w:type="dxa"/>
            <w:gridSpan w:val="2"/>
            <w:tcBorders>
              <w:top w:val="nil"/>
              <w:left w:val="nil"/>
              <w:bottom w:val="single" w:sz="4" w:space="0" w:color="auto"/>
              <w:right w:val="nil"/>
            </w:tcBorders>
            <w:shd w:val="clear" w:color="auto" w:fill="auto"/>
          </w:tcPr>
          <w:p w14:paraId="0A425DE9" w14:textId="77777777" w:rsidR="00635CC6" w:rsidRDefault="00635CC6" w:rsidP="00635CC6">
            <w:pPr>
              <w:spacing w:line="240" w:lineRule="exact"/>
              <w:jc w:val="both"/>
              <w:rPr>
                <w:rFonts w:ascii="Trebuchet MS" w:hAnsi="Trebuchet MS"/>
                <w:b/>
                <w:sz w:val="24"/>
              </w:rPr>
            </w:pPr>
          </w:p>
          <w:p w14:paraId="2F19597C" w14:textId="77777777" w:rsidR="00635CC6" w:rsidRPr="008D566F" w:rsidRDefault="00635CC6" w:rsidP="00635CC6">
            <w:pPr>
              <w:spacing w:line="240" w:lineRule="exact"/>
              <w:jc w:val="both"/>
              <w:rPr>
                <w:rFonts w:ascii="Trebuchet MS" w:hAnsi="Trebuchet MS"/>
                <w:b/>
                <w:sz w:val="24"/>
              </w:rPr>
            </w:pPr>
            <w:r w:rsidRPr="008D566F">
              <w:rPr>
                <w:rFonts w:ascii="Trebuchet MS" w:hAnsi="Trebuchet MS"/>
                <w:b/>
                <w:sz w:val="24"/>
              </w:rPr>
              <w:t>Provisão para créditos de liquidação duvidosa</w:t>
            </w:r>
            <w:r>
              <w:rPr>
                <w:rFonts w:ascii="Trebuchet MS" w:hAnsi="Trebuchet MS"/>
                <w:b/>
                <w:sz w:val="24"/>
              </w:rPr>
              <w:t xml:space="preserve"> – Nota Explicativa nº 6e</w:t>
            </w:r>
          </w:p>
        </w:tc>
      </w:tr>
      <w:tr w:rsidR="00635CC6" w:rsidRPr="00C67AAF" w14:paraId="3E277CB5" w14:textId="77777777" w:rsidTr="00635CC6">
        <w:tc>
          <w:tcPr>
            <w:tcW w:w="4854" w:type="dxa"/>
            <w:tcBorders>
              <w:top w:val="single" w:sz="4" w:space="0" w:color="auto"/>
            </w:tcBorders>
            <w:shd w:val="clear" w:color="auto" w:fill="auto"/>
          </w:tcPr>
          <w:p w14:paraId="36FA1F1D" w14:textId="77777777" w:rsidR="00635CC6" w:rsidRDefault="00635CC6" w:rsidP="00635CC6">
            <w:pPr>
              <w:spacing w:line="240" w:lineRule="exact"/>
              <w:jc w:val="both"/>
              <w:rPr>
                <w:rFonts w:ascii="Trebuchet MS" w:hAnsi="Trebuchet MS"/>
                <w:sz w:val="24"/>
              </w:rPr>
            </w:pPr>
          </w:p>
          <w:p w14:paraId="34887261" w14:textId="77777777" w:rsidR="00635CC6" w:rsidRPr="008D566F" w:rsidRDefault="00635CC6" w:rsidP="00635CC6">
            <w:pPr>
              <w:spacing w:line="240" w:lineRule="exact"/>
              <w:jc w:val="both"/>
              <w:rPr>
                <w:rFonts w:ascii="Trebuchet MS" w:hAnsi="Trebuchet MS"/>
                <w:sz w:val="24"/>
              </w:rPr>
            </w:pPr>
            <w:r w:rsidRPr="008D566F">
              <w:rPr>
                <w:rFonts w:ascii="Trebuchet MS" w:hAnsi="Trebuchet MS"/>
                <w:sz w:val="24"/>
              </w:rPr>
              <w:t xml:space="preserve">Conforme mencionado na nota explicativa n° 6e, para fins de mensuração da provisão para créditos de liquidação duvidosa, a Instituição classifica suas operações de crédito em nove níveis de risco, levando em consideração fatores e premissas como atraso, situação econômico financeira, grau de endividamento, setor de atividade econômica e características das garantias e demais fatores e premissas da regulamentação vigente, </w:t>
            </w:r>
            <w:proofErr w:type="gramStart"/>
            <w:r w:rsidRPr="008D566F">
              <w:rPr>
                <w:rFonts w:ascii="Trebuchet MS" w:hAnsi="Trebuchet MS"/>
                <w:sz w:val="24"/>
              </w:rPr>
              <w:t>sendo</w:t>
            </w:r>
            <w:proofErr w:type="gramEnd"/>
          </w:p>
          <w:p w14:paraId="7198BAB8" w14:textId="77777777" w:rsidR="00635CC6" w:rsidRPr="008D566F" w:rsidRDefault="00635CC6" w:rsidP="00635CC6">
            <w:pPr>
              <w:spacing w:line="240" w:lineRule="exact"/>
              <w:jc w:val="both"/>
              <w:rPr>
                <w:rFonts w:ascii="Trebuchet MS" w:hAnsi="Trebuchet MS"/>
                <w:sz w:val="24"/>
              </w:rPr>
            </w:pPr>
          </w:p>
          <w:p w14:paraId="0B4009A0" w14:textId="77777777" w:rsidR="00635CC6" w:rsidRDefault="00635CC6" w:rsidP="00635CC6">
            <w:pPr>
              <w:spacing w:line="240" w:lineRule="exact"/>
              <w:jc w:val="both"/>
              <w:rPr>
                <w:rFonts w:ascii="Trebuchet MS" w:hAnsi="Trebuchet MS"/>
                <w:sz w:val="24"/>
              </w:rPr>
            </w:pPr>
            <w:r w:rsidRPr="008D566F">
              <w:rPr>
                <w:rFonts w:ascii="Trebuchet MS" w:hAnsi="Trebuchet MS"/>
                <w:sz w:val="24"/>
              </w:rPr>
              <w:t xml:space="preserve">“AA” o risco mínimo e “H” o risco máximo. A instituição aplica inicialmente os percentuais de perda determinados pela regulamentação a cada nível de risco para fins do cálculo da provisão e complementa, quando necessário, suas estimativas com base em estudos internos. </w:t>
            </w:r>
          </w:p>
          <w:p w14:paraId="32BDFE71" w14:textId="77777777" w:rsidR="00635CC6" w:rsidRDefault="00635CC6" w:rsidP="00635CC6">
            <w:pPr>
              <w:spacing w:line="240" w:lineRule="exact"/>
              <w:jc w:val="both"/>
              <w:rPr>
                <w:rFonts w:ascii="Trebuchet MS" w:hAnsi="Trebuchet MS"/>
                <w:sz w:val="24"/>
              </w:rPr>
            </w:pPr>
          </w:p>
          <w:p w14:paraId="3DD6FB2F" w14:textId="77777777" w:rsidR="00635CC6" w:rsidRPr="008D566F" w:rsidRDefault="00635CC6" w:rsidP="00635CC6">
            <w:pPr>
              <w:spacing w:line="240" w:lineRule="exact"/>
              <w:jc w:val="both"/>
              <w:rPr>
                <w:rFonts w:ascii="Trebuchet MS" w:hAnsi="Trebuchet MS"/>
                <w:sz w:val="24"/>
              </w:rPr>
            </w:pPr>
            <w:r w:rsidRPr="008D566F">
              <w:rPr>
                <w:rFonts w:ascii="Trebuchet MS" w:hAnsi="Trebuchet MS"/>
                <w:sz w:val="24"/>
              </w:rPr>
              <w:t>A classificação das operações de</w:t>
            </w:r>
            <w:r>
              <w:rPr>
                <w:rFonts w:ascii="Trebuchet MS" w:hAnsi="Trebuchet MS"/>
                <w:sz w:val="24"/>
              </w:rPr>
              <w:t xml:space="preserve"> </w:t>
            </w:r>
            <w:r w:rsidRPr="008D566F">
              <w:rPr>
                <w:rFonts w:ascii="Trebuchet MS" w:hAnsi="Trebuchet MS"/>
                <w:sz w:val="24"/>
              </w:rPr>
              <w:t>crédito em níveis de risco envolve premissas e julgamento da Instituição, baseadas em suas metodologias internas de classificação de risco, e a provisão para créditos de liquidação</w:t>
            </w:r>
            <w:r>
              <w:rPr>
                <w:rFonts w:ascii="Trebuchet MS" w:hAnsi="Trebuchet MS"/>
                <w:sz w:val="24"/>
              </w:rPr>
              <w:t xml:space="preserve"> </w:t>
            </w:r>
            <w:r w:rsidRPr="008D566F">
              <w:rPr>
                <w:rFonts w:ascii="Trebuchet MS" w:hAnsi="Trebuchet MS"/>
                <w:sz w:val="24"/>
              </w:rPr>
              <w:t>duvidosa representa a melhor estimativa da Instituição, quanto às perdas da carteira.</w:t>
            </w:r>
          </w:p>
          <w:p w14:paraId="7B6F1482" w14:textId="77777777" w:rsidR="00635CC6" w:rsidRPr="008D566F" w:rsidRDefault="00635CC6" w:rsidP="00635CC6">
            <w:pPr>
              <w:spacing w:line="240" w:lineRule="exact"/>
              <w:jc w:val="both"/>
              <w:rPr>
                <w:rFonts w:ascii="Trebuchet MS" w:hAnsi="Trebuchet MS"/>
                <w:sz w:val="24"/>
              </w:rPr>
            </w:pPr>
          </w:p>
          <w:p w14:paraId="6F72C8A4" w14:textId="77777777" w:rsidR="00635CC6" w:rsidRPr="008D566F" w:rsidRDefault="00635CC6" w:rsidP="00635CC6">
            <w:pPr>
              <w:spacing w:line="240" w:lineRule="exact"/>
              <w:jc w:val="both"/>
              <w:rPr>
                <w:rFonts w:ascii="Trebuchet MS" w:hAnsi="Trebuchet MS"/>
                <w:sz w:val="24"/>
              </w:rPr>
            </w:pPr>
            <w:r w:rsidRPr="008D566F">
              <w:rPr>
                <w:rFonts w:ascii="Trebuchet MS" w:hAnsi="Trebuchet MS"/>
                <w:sz w:val="24"/>
              </w:rPr>
              <w:t xml:space="preserve">Devido à relevância das operações de crédito, as incertezas e julgamentos relacionados à estimativa de provisão para créditos de liquidação duvidosa e ao impacto que eventual alteração das premissas poderia gerar nos valores registrados nas demonstrações contábeis individuais e consolidadas, </w:t>
            </w:r>
            <w:proofErr w:type="gramStart"/>
            <w:r w:rsidRPr="008D566F">
              <w:rPr>
                <w:rFonts w:ascii="Trebuchet MS" w:hAnsi="Trebuchet MS"/>
                <w:sz w:val="24"/>
              </w:rPr>
              <w:t>consideramos</w:t>
            </w:r>
            <w:proofErr w:type="gramEnd"/>
            <w:r w:rsidRPr="008D566F">
              <w:rPr>
                <w:rFonts w:ascii="Trebuchet MS" w:hAnsi="Trebuchet MS"/>
                <w:sz w:val="24"/>
              </w:rPr>
              <w:t xml:space="preserve"> esse assunto como significativo na auditoria.</w:t>
            </w:r>
          </w:p>
        </w:tc>
        <w:tc>
          <w:tcPr>
            <w:tcW w:w="4712" w:type="dxa"/>
            <w:tcBorders>
              <w:top w:val="single" w:sz="4" w:space="0" w:color="auto"/>
            </w:tcBorders>
            <w:shd w:val="clear" w:color="auto" w:fill="auto"/>
          </w:tcPr>
          <w:p w14:paraId="218840E1" w14:textId="77777777" w:rsidR="00635CC6" w:rsidRDefault="00635CC6" w:rsidP="00635CC6">
            <w:pPr>
              <w:spacing w:line="240" w:lineRule="exact"/>
              <w:jc w:val="both"/>
              <w:rPr>
                <w:rFonts w:ascii="Trebuchet MS" w:hAnsi="Trebuchet MS"/>
                <w:sz w:val="24"/>
              </w:rPr>
            </w:pPr>
          </w:p>
          <w:p w14:paraId="032DB09D" w14:textId="77777777" w:rsidR="00635CC6" w:rsidRPr="008D566F" w:rsidRDefault="00635CC6" w:rsidP="00635CC6">
            <w:pPr>
              <w:spacing w:line="240" w:lineRule="exact"/>
              <w:jc w:val="both"/>
              <w:rPr>
                <w:rFonts w:ascii="Trebuchet MS" w:hAnsi="Trebuchet MS"/>
                <w:sz w:val="24"/>
              </w:rPr>
            </w:pPr>
            <w:r w:rsidRPr="008D566F">
              <w:rPr>
                <w:rFonts w:ascii="Trebuchet MS" w:hAnsi="Trebuchet MS"/>
                <w:sz w:val="24"/>
              </w:rPr>
              <w:t>Avaliamos o desenho dos controles internos relacionados ao</w:t>
            </w:r>
            <w:r>
              <w:rPr>
                <w:rFonts w:ascii="Trebuchet MS" w:hAnsi="Trebuchet MS"/>
                <w:sz w:val="24"/>
              </w:rPr>
              <w:t>s</w:t>
            </w:r>
            <w:r w:rsidRPr="008D566F">
              <w:rPr>
                <w:rFonts w:ascii="Trebuchet MS" w:hAnsi="Trebuchet MS"/>
                <w:sz w:val="24"/>
              </w:rPr>
              <w:t xml:space="preserve"> processos de aprovação dos níveis de risco (“ratings”) das operações de crédito e utilizados como base para o cálculo da provisão para operações de liquidação duvidosa, bem como ao processo de conciliação das bases analíticas com saldos contábeis.</w:t>
            </w:r>
          </w:p>
          <w:p w14:paraId="0ADD2558" w14:textId="77777777" w:rsidR="00635CC6" w:rsidRPr="008D566F" w:rsidRDefault="00635CC6" w:rsidP="00635CC6">
            <w:pPr>
              <w:spacing w:line="240" w:lineRule="exact"/>
              <w:jc w:val="both"/>
              <w:rPr>
                <w:rFonts w:ascii="Trebuchet MS" w:hAnsi="Trebuchet MS"/>
                <w:sz w:val="24"/>
              </w:rPr>
            </w:pPr>
          </w:p>
          <w:p w14:paraId="60EE5E30" w14:textId="77777777" w:rsidR="00635CC6" w:rsidRPr="008D566F" w:rsidRDefault="00635CC6" w:rsidP="00635CC6">
            <w:pPr>
              <w:spacing w:line="240" w:lineRule="exact"/>
              <w:jc w:val="both"/>
              <w:rPr>
                <w:rFonts w:ascii="Trebuchet MS" w:hAnsi="Trebuchet MS"/>
                <w:sz w:val="24"/>
              </w:rPr>
            </w:pPr>
            <w:r w:rsidRPr="008D566F">
              <w:rPr>
                <w:rFonts w:ascii="Trebuchet MS" w:hAnsi="Trebuchet MS"/>
                <w:sz w:val="24"/>
              </w:rPr>
              <w:t>Com base em amostragem, avaliamos a documentação cadastral disponibilizada pela Administração que suporta o rating do cliente com base nas Políticas Internas de Crédito.</w:t>
            </w:r>
          </w:p>
          <w:p w14:paraId="33A03145" w14:textId="77777777" w:rsidR="00635CC6" w:rsidRPr="008D566F" w:rsidRDefault="00635CC6" w:rsidP="00635CC6">
            <w:pPr>
              <w:spacing w:line="240" w:lineRule="exact"/>
              <w:jc w:val="both"/>
              <w:rPr>
                <w:rFonts w:ascii="Trebuchet MS" w:hAnsi="Trebuchet MS"/>
                <w:sz w:val="24"/>
              </w:rPr>
            </w:pPr>
          </w:p>
          <w:p w14:paraId="238EE674" w14:textId="77777777" w:rsidR="00635CC6" w:rsidRPr="008D566F" w:rsidRDefault="00635CC6" w:rsidP="00635CC6">
            <w:pPr>
              <w:spacing w:line="240" w:lineRule="exact"/>
              <w:jc w:val="both"/>
              <w:rPr>
                <w:rFonts w:ascii="Trebuchet MS" w:hAnsi="Trebuchet MS"/>
                <w:sz w:val="24"/>
              </w:rPr>
            </w:pPr>
            <w:r w:rsidRPr="008D566F">
              <w:rPr>
                <w:rFonts w:ascii="Trebuchet MS" w:hAnsi="Trebuchet MS"/>
                <w:sz w:val="24"/>
              </w:rPr>
              <w:t>Efetuamos o recálculo da provisão de crédito com base nos requerimentos da Resolução 2.682/99 para a carteira de operações de crédito.</w:t>
            </w:r>
          </w:p>
          <w:p w14:paraId="3C2BC76F" w14:textId="77777777" w:rsidR="00635CC6" w:rsidRPr="008D566F" w:rsidRDefault="00635CC6" w:rsidP="00635CC6">
            <w:pPr>
              <w:spacing w:line="240" w:lineRule="exact"/>
              <w:jc w:val="both"/>
              <w:rPr>
                <w:rFonts w:ascii="Trebuchet MS" w:hAnsi="Trebuchet MS"/>
                <w:sz w:val="24"/>
              </w:rPr>
            </w:pPr>
          </w:p>
          <w:p w14:paraId="768EB840" w14:textId="77777777" w:rsidR="00635CC6" w:rsidRPr="008D566F" w:rsidRDefault="00635CC6" w:rsidP="00635CC6">
            <w:pPr>
              <w:spacing w:line="240" w:lineRule="exact"/>
              <w:jc w:val="both"/>
              <w:rPr>
                <w:rFonts w:ascii="Trebuchet MS" w:hAnsi="Trebuchet MS"/>
                <w:sz w:val="24"/>
              </w:rPr>
            </w:pPr>
            <w:r w:rsidRPr="008D566F">
              <w:rPr>
                <w:rFonts w:ascii="Trebuchet MS" w:hAnsi="Trebuchet MS"/>
                <w:sz w:val="24"/>
              </w:rPr>
              <w:t>Efetuamos a movimentação do rating dos principais clientes e avaliamos a documentação suporte para classificação dos mesmos.</w:t>
            </w:r>
          </w:p>
          <w:p w14:paraId="5C3F61AA" w14:textId="77777777" w:rsidR="00635CC6" w:rsidRPr="008D566F" w:rsidRDefault="00635CC6" w:rsidP="00635CC6">
            <w:pPr>
              <w:spacing w:line="240" w:lineRule="exact"/>
              <w:jc w:val="both"/>
              <w:rPr>
                <w:rFonts w:ascii="Trebuchet MS" w:hAnsi="Trebuchet MS"/>
                <w:sz w:val="24"/>
              </w:rPr>
            </w:pPr>
          </w:p>
          <w:p w14:paraId="06929EB0" w14:textId="77777777" w:rsidR="00635CC6" w:rsidRPr="008D566F" w:rsidRDefault="00635CC6" w:rsidP="00635CC6">
            <w:pPr>
              <w:spacing w:line="240" w:lineRule="exact"/>
              <w:jc w:val="both"/>
              <w:rPr>
                <w:rFonts w:ascii="Trebuchet MS" w:hAnsi="Trebuchet MS"/>
                <w:sz w:val="24"/>
              </w:rPr>
            </w:pPr>
            <w:r w:rsidRPr="008D566F">
              <w:rPr>
                <w:rFonts w:ascii="Trebuchet MS" w:hAnsi="Trebuchet MS"/>
                <w:sz w:val="24"/>
              </w:rPr>
              <w:t>Por fim, avaliamos se as divulgações efetuadas nas demonstrações</w:t>
            </w:r>
            <w:r>
              <w:rPr>
                <w:rFonts w:ascii="Trebuchet MS" w:hAnsi="Trebuchet MS"/>
                <w:sz w:val="24"/>
              </w:rPr>
              <w:t xml:space="preserve"> financeiras</w:t>
            </w:r>
            <w:r w:rsidRPr="008D566F">
              <w:rPr>
                <w:rFonts w:ascii="Trebuchet MS" w:hAnsi="Trebuchet MS"/>
                <w:sz w:val="24"/>
              </w:rPr>
              <w:t>, descritas na nota explicativa n° 6e, estão de acordo com as normas aplicáveis.</w:t>
            </w:r>
          </w:p>
          <w:p w14:paraId="41DE76F1" w14:textId="77777777" w:rsidR="00635CC6" w:rsidRPr="008D566F" w:rsidRDefault="00635CC6" w:rsidP="00635CC6">
            <w:pPr>
              <w:spacing w:line="240" w:lineRule="exact"/>
              <w:jc w:val="both"/>
              <w:rPr>
                <w:rFonts w:ascii="Trebuchet MS" w:hAnsi="Trebuchet MS"/>
                <w:sz w:val="24"/>
              </w:rPr>
            </w:pPr>
          </w:p>
          <w:p w14:paraId="0E85CD73" w14:textId="77777777" w:rsidR="00635CC6" w:rsidRPr="008D566F" w:rsidRDefault="00635CC6" w:rsidP="00635CC6">
            <w:pPr>
              <w:spacing w:line="240" w:lineRule="exact"/>
              <w:jc w:val="both"/>
              <w:rPr>
                <w:rFonts w:ascii="Trebuchet MS" w:hAnsi="Trebuchet MS"/>
                <w:sz w:val="24"/>
              </w:rPr>
            </w:pPr>
            <w:r w:rsidRPr="008D566F">
              <w:rPr>
                <w:rFonts w:ascii="Trebuchet MS" w:hAnsi="Trebuchet MS"/>
                <w:sz w:val="24"/>
              </w:rPr>
              <w:t>Com base nas evidências obtidas por meio dos procedimentos acima descritos, consideramos aceitável o nível de provisionamento e as divulgações efetuadas no contexto das demonstrações financeiras tomadas em conjunto.</w:t>
            </w:r>
          </w:p>
        </w:tc>
      </w:tr>
    </w:tbl>
    <w:p w14:paraId="0BE813FC" w14:textId="7834A955" w:rsidR="00485BFC" w:rsidRDefault="00485BFC" w:rsidP="00635CC6">
      <w:pPr>
        <w:jc w:val="both"/>
        <w:rPr>
          <w:rFonts w:ascii="Trebuchet MS" w:hAnsi="Trebuchet MS"/>
          <w:sz w:val="24"/>
        </w:rPr>
      </w:pPr>
    </w:p>
    <w:p w14:paraId="175126CE" w14:textId="77777777" w:rsidR="00485BFC" w:rsidRDefault="00485BFC">
      <w:pPr>
        <w:suppressAutoHyphens w:val="0"/>
        <w:spacing w:after="200" w:line="276" w:lineRule="auto"/>
        <w:rPr>
          <w:rFonts w:ascii="Trebuchet MS" w:hAnsi="Trebuchet MS"/>
          <w:sz w:val="24"/>
        </w:rPr>
      </w:pPr>
      <w:r>
        <w:rPr>
          <w:rFonts w:ascii="Trebuchet MS" w:hAnsi="Trebuchet MS"/>
          <w:sz w:val="24"/>
        </w:rPr>
        <w:br w:type="page"/>
      </w:r>
    </w:p>
    <w:p w14:paraId="6AA28EA3" w14:textId="77777777" w:rsidR="00635CC6" w:rsidRPr="00C67AAF" w:rsidRDefault="00635CC6" w:rsidP="00635CC6">
      <w:pPr>
        <w:jc w:val="both"/>
        <w:rPr>
          <w:rFonts w:ascii="Trebuchet MS" w:hAnsi="Trebuchet MS"/>
          <w:b/>
          <w:sz w:val="24"/>
        </w:rPr>
      </w:pPr>
      <w:r w:rsidRPr="00C67AAF">
        <w:rPr>
          <w:rFonts w:ascii="Trebuchet MS" w:hAnsi="Trebuchet MS"/>
          <w:b/>
          <w:sz w:val="24"/>
        </w:rPr>
        <w:lastRenderedPageBreak/>
        <w:t xml:space="preserve">Outros assuntos - Demonstrações do valor adicionado </w:t>
      </w:r>
    </w:p>
    <w:p w14:paraId="7946F0C2" w14:textId="77777777" w:rsidR="00635CC6" w:rsidRPr="00C67AAF" w:rsidRDefault="00635CC6" w:rsidP="00635CC6">
      <w:pPr>
        <w:jc w:val="both"/>
        <w:rPr>
          <w:rFonts w:ascii="Trebuchet MS" w:hAnsi="Trebuchet MS"/>
          <w:b/>
          <w:sz w:val="24"/>
        </w:rPr>
      </w:pPr>
    </w:p>
    <w:p w14:paraId="318F31BF" w14:textId="77777777" w:rsidR="00635CC6" w:rsidRPr="00C67AAF" w:rsidRDefault="00635CC6" w:rsidP="00635CC6">
      <w:pPr>
        <w:jc w:val="both"/>
        <w:rPr>
          <w:rFonts w:ascii="Trebuchet MS" w:hAnsi="Trebuchet MS"/>
          <w:sz w:val="24"/>
          <w:u w:val="single"/>
        </w:rPr>
      </w:pPr>
      <w:r w:rsidRPr="00C67AAF">
        <w:rPr>
          <w:rFonts w:ascii="Trebuchet MS" w:hAnsi="Trebuchet MS"/>
          <w:sz w:val="24"/>
          <w:u w:val="single"/>
        </w:rPr>
        <w:t>Demonstração do Valor Adicionado</w:t>
      </w:r>
    </w:p>
    <w:p w14:paraId="5D743C2F" w14:textId="77777777" w:rsidR="00635CC6" w:rsidRPr="00C67AAF" w:rsidRDefault="00635CC6" w:rsidP="00635CC6">
      <w:pPr>
        <w:jc w:val="both"/>
        <w:rPr>
          <w:rFonts w:ascii="Trebuchet MS" w:hAnsi="Trebuchet MS"/>
          <w:sz w:val="24"/>
          <w:u w:val="single"/>
        </w:rPr>
      </w:pPr>
    </w:p>
    <w:p w14:paraId="4F35C212" w14:textId="77777777" w:rsidR="00635CC6" w:rsidRPr="00C67AAF" w:rsidRDefault="00635CC6" w:rsidP="00635CC6">
      <w:pPr>
        <w:jc w:val="both"/>
        <w:rPr>
          <w:rFonts w:ascii="Trebuchet MS" w:hAnsi="Trebuchet MS"/>
          <w:sz w:val="24"/>
        </w:rPr>
      </w:pPr>
      <w:r w:rsidRPr="00C67AAF">
        <w:rPr>
          <w:rFonts w:ascii="Trebuchet MS" w:hAnsi="Trebuchet MS"/>
          <w:sz w:val="24"/>
        </w:rPr>
        <w:t>A demonstração do valor adicionado (DVA) referente ao semestre findo em 30 de junho de 2020, elaborada sob a responsabilidade da administração da Instituição, cuja apresentação é requerida pela legislação societária brasileira para companhias abertas e que está sendo apresentada de forma voluntária pela Instituição como informação suplementar para fins do Banco Central do Brasil (BACEN), foi submetida a procedimentos de auditoria executados em conjunto com a auditoria das demonstrações financeiras da Instituição. Para a formação de nossa opinião, avaliamos se essas demonstrações estão conciliadas com as demonstrações financeiras e registros contábeis, conforme aplicável, e se a sua forma e conteúdo estão de acordo com os critérios definidos no Pronunciamento Técnico CPC 09 – “Demonstração do Valor Adicionado”. Em nossa opinião, essa demonstração do valor adicionado foi adequadamente elaborada, em todos os aspectos relevantes, segundo os critérios definidos nesse Pronunciamento Técnico e é consistente em relação às demonstrações financeiras tomadas em conjunto.</w:t>
      </w:r>
    </w:p>
    <w:p w14:paraId="5C631510" w14:textId="77777777" w:rsidR="00635CC6" w:rsidRPr="00C67AAF" w:rsidRDefault="00635CC6" w:rsidP="00635CC6">
      <w:pPr>
        <w:jc w:val="both"/>
        <w:rPr>
          <w:rFonts w:ascii="Trebuchet MS" w:hAnsi="Trebuchet MS"/>
          <w:b/>
          <w:sz w:val="24"/>
        </w:rPr>
      </w:pPr>
    </w:p>
    <w:p w14:paraId="602BEF90" w14:textId="77777777" w:rsidR="00635CC6" w:rsidRPr="00C67AAF" w:rsidRDefault="00635CC6" w:rsidP="00635CC6">
      <w:pPr>
        <w:jc w:val="both"/>
        <w:rPr>
          <w:rFonts w:ascii="Trebuchet MS" w:hAnsi="Trebuchet MS"/>
          <w:b/>
          <w:sz w:val="24"/>
        </w:rPr>
      </w:pPr>
      <w:r w:rsidRPr="00C67AAF">
        <w:rPr>
          <w:rFonts w:ascii="Trebuchet MS" w:hAnsi="Trebuchet MS"/>
          <w:b/>
          <w:sz w:val="24"/>
        </w:rPr>
        <w:t>Outras informações que acompanham as demonstrações financeiras e o relatório dos auditores</w:t>
      </w:r>
    </w:p>
    <w:p w14:paraId="10923E9B" w14:textId="77777777" w:rsidR="00635CC6" w:rsidRPr="00C67AAF" w:rsidRDefault="00635CC6" w:rsidP="00635CC6">
      <w:pPr>
        <w:jc w:val="both"/>
        <w:rPr>
          <w:rFonts w:ascii="Trebuchet MS" w:hAnsi="Trebuchet MS"/>
          <w:b/>
          <w:sz w:val="24"/>
        </w:rPr>
      </w:pPr>
    </w:p>
    <w:p w14:paraId="55788B3C" w14:textId="60C9D31A" w:rsidR="00635CC6" w:rsidRPr="00C67AAF" w:rsidRDefault="00635CC6" w:rsidP="00635CC6">
      <w:pPr>
        <w:jc w:val="both"/>
        <w:rPr>
          <w:rFonts w:ascii="Trebuchet MS" w:hAnsi="Trebuchet MS"/>
          <w:sz w:val="24"/>
        </w:rPr>
      </w:pPr>
      <w:r w:rsidRPr="00C67AAF">
        <w:rPr>
          <w:rFonts w:ascii="Trebuchet MS" w:hAnsi="Trebuchet MS"/>
          <w:sz w:val="24"/>
        </w:rPr>
        <w:t>A administração da Instituição é responsável por essas outras informações que compreendem o Relatório da Administração.</w:t>
      </w:r>
      <w:r w:rsidR="00955484">
        <w:rPr>
          <w:rFonts w:ascii="Trebuchet MS" w:hAnsi="Trebuchet MS"/>
          <w:sz w:val="24"/>
        </w:rPr>
        <w:t xml:space="preserve"> </w:t>
      </w:r>
    </w:p>
    <w:p w14:paraId="0C826F37" w14:textId="77777777" w:rsidR="00635CC6" w:rsidRPr="00C67AAF" w:rsidRDefault="00635CC6" w:rsidP="00635CC6">
      <w:pPr>
        <w:jc w:val="both"/>
        <w:rPr>
          <w:rFonts w:ascii="Trebuchet MS" w:hAnsi="Trebuchet MS"/>
          <w:sz w:val="24"/>
        </w:rPr>
      </w:pPr>
    </w:p>
    <w:p w14:paraId="02F15279" w14:textId="77777777" w:rsidR="00635CC6" w:rsidRPr="00C67AAF" w:rsidRDefault="00635CC6" w:rsidP="00635CC6">
      <w:pPr>
        <w:jc w:val="both"/>
        <w:rPr>
          <w:rFonts w:ascii="Trebuchet MS" w:hAnsi="Trebuchet MS"/>
          <w:sz w:val="24"/>
        </w:rPr>
      </w:pPr>
      <w:r w:rsidRPr="00C67AAF">
        <w:rPr>
          <w:rFonts w:ascii="Trebuchet MS" w:hAnsi="Trebuchet MS"/>
          <w:sz w:val="24"/>
        </w:rPr>
        <w:t>Nossa opinião sobre as demonstrações financeiras não abrange o Relatório da Administração e não expressamos qualquer forma de conclusão de auditoria sobre esse relatório.</w:t>
      </w:r>
    </w:p>
    <w:p w14:paraId="7EF595FD" w14:textId="77777777" w:rsidR="00635CC6" w:rsidRPr="00C67AAF" w:rsidRDefault="00635CC6" w:rsidP="00635CC6">
      <w:pPr>
        <w:jc w:val="both"/>
        <w:rPr>
          <w:rFonts w:ascii="Trebuchet MS" w:hAnsi="Trebuchet MS"/>
          <w:sz w:val="24"/>
        </w:rPr>
      </w:pPr>
    </w:p>
    <w:p w14:paraId="2E88074B" w14:textId="77777777" w:rsidR="00635CC6" w:rsidRPr="00C67AAF" w:rsidRDefault="00635CC6" w:rsidP="00635CC6">
      <w:pPr>
        <w:jc w:val="both"/>
        <w:rPr>
          <w:rFonts w:ascii="Trebuchet MS" w:hAnsi="Trebuchet MS"/>
          <w:sz w:val="24"/>
        </w:rPr>
      </w:pPr>
      <w:r w:rsidRPr="00C67AAF">
        <w:rPr>
          <w:rFonts w:ascii="Trebuchet MS" w:hAnsi="Trebuchet MS"/>
          <w:sz w:val="24"/>
        </w:rPr>
        <w:t>Em conexão com a auditoria das demonstrações financeiras,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w:t>
      </w:r>
      <w:proofErr w:type="gramStart"/>
      <w:r w:rsidRPr="00C67AAF">
        <w:rPr>
          <w:rFonts w:ascii="Trebuchet MS" w:hAnsi="Trebuchet MS"/>
          <w:sz w:val="24"/>
        </w:rPr>
        <w:t>, somos</w:t>
      </w:r>
      <w:proofErr w:type="gramEnd"/>
      <w:r w:rsidRPr="00C67AAF">
        <w:rPr>
          <w:rFonts w:ascii="Trebuchet MS" w:hAnsi="Trebuchet MS"/>
          <w:sz w:val="24"/>
        </w:rPr>
        <w:t xml:space="preserve"> requeridos a comunicar esse fato. Não temos nada a relatar a este respeito.</w:t>
      </w:r>
    </w:p>
    <w:p w14:paraId="338CA6E2" w14:textId="77777777" w:rsidR="00635CC6" w:rsidRPr="00C67AAF" w:rsidRDefault="00635CC6" w:rsidP="00635CC6">
      <w:pPr>
        <w:jc w:val="both"/>
        <w:rPr>
          <w:rFonts w:ascii="Trebuchet MS" w:hAnsi="Trebuchet MS"/>
          <w:b/>
          <w:sz w:val="24"/>
        </w:rPr>
      </w:pPr>
    </w:p>
    <w:p w14:paraId="35EAEF63" w14:textId="77777777" w:rsidR="00635CC6" w:rsidRPr="00C67AAF" w:rsidRDefault="00635CC6" w:rsidP="00635CC6">
      <w:pPr>
        <w:jc w:val="both"/>
        <w:rPr>
          <w:rFonts w:ascii="Trebuchet MS" w:hAnsi="Trebuchet MS"/>
          <w:b/>
          <w:sz w:val="24"/>
        </w:rPr>
      </w:pPr>
      <w:r w:rsidRPr="00C67AAF">
        <w:rPr>
          <w:rFonts w:ascii="Trebuchet MS" w:hAnsi="Trebuchet MS"/>
          <w:b/>
          <w:sz w:val="24"/>
        </w:rPr>
        <w:t>Responsabilidades da administração e da governança pelas demonstrações financeiras</w:t>
      </w:r>
    </w:p>
    <w:p w14:paraId="10EE8727" w14:textId="77777777" w:rsidR="00635CC6" w:rsidRPr="00C67AAF" w:rsidRDefault="00635CC6" w:rsidP="00635CC6">
      <w:pPr>
        <w:jc w:val="both"/>
        <w:rPr>
          <w:rFonts w:ascii="Trebuchet MS" w:hAnsi="Trebuchet MS"/>
          <w:b/>
          <w:sz w:val="24"/>
        </w:rPr>
      </w:pPr>
    </w:p>
    <w:p w14:paraId="29C3A302" w14:textId="77777777" w:rsidR="00635CC6" w:rsidRPr="00C67AAF" w:rsidRDefault="00635CC6" w:rsidP="00635CC6">
      <w:pPr>
        <w:jc w:val="both"/>
        <w:rPr>
          <w:rFonts w:ascii="Trebuchet MS" w:hAnsi="Trebuchet MS"/>
          <w:sz w:val="24"/>
        </w:rPr>
      </w:pPr>
      <w:r w:rsidRPr="00C67AAF">
        <w:rPr>
          <w:rFonts w:ascii="Trebuchet MS" w:hAnsi="Trebuchet MS"/>
          <w:sz w:val="24"/>
        </w:rPr>
        <w:t xml:space="preserve">A administração é responsável pela elaboração e adequada apresentação das demonstrações financeiras de acordo com as práticas contábeis adotadas no Brasil aplicáveis às instituições autorizadas a funcionar pelo Banco Central do Brasil - </w:t>
      </w:r>
      <w:proofErr w:type="gramStart"/>
      <w:r w:rsidRPr="00C67AAF">
        <w:rPr>
          <w:rFonts w:ascii="Trebuchet MS" w:hAnsi="Trebuchet MS"/>
          <w:sz w:val="24"/>
        </w:rPr>
        <w:t>Bacen</w:t>
      </w:r>
      <w:proofErr w:type="gramEnd"/>
      <w:r w:rsidRPr="00C67AAF">
        <w:rPr>
          <w:rFonts w:ascii="Trebuchet MS" w:hAnsi="Trebuchet MS"/>
          <w:sz w:val="24"/>
        </w:rPr>
        <w:t xml:space="preserve"> e pelos controles internos que ela determinou como necessários para permitir a elaboração de demonstrações financeiras livres de distorção relevante, independentemente se causada por fraude ou erro. </w:t>
      </w:r>
    </w:p>
    <w:p w14:paraId="51515446" w14:textId="77777777" w:rsidR="00635CC6" w:rsidRPr="00C67AAF" w:rsidRDefault="00635CC6" w:rsidP="00635CC6">
      <w:pPr>
        <w:jc w:val="both"/>
        <w:rPr>
          <w:rFonts w:ascii="Trebuchet MS" w:hAnsi="Trebuchet MS"/>
          <w:sz w:val="24"/>
        </w:rPr>
      </w:pPr>
    </w:p>
    <w:p w14:paraId="25A6B2FD" w14:textId="77777777" w:rsidR="007612E3" w:rsidRDefault="00635CC6" w:rsidP="00635CC6">
      <w:pPr>
        <w:jc w:val="both"/>
        <w:rPr>
          <w:rFonts w:ascii="Trebuchet MS" w:hAnsi="Trebuchet MS"/>
          <w:sz w:val="24"/>
        </w:rPr>
      </w:pPr>
      <w:r w:rsidRPr="00C67AAF">
        <w:rPr>
          <w:rFonts w:ascii="Trebuchet MS" w:hAnsi="Trebuchet MS"/>
          <w:sz w:val="24"/>
        </w:rPr>
        <w:t xml:space="preserve">Na elaboração das demonstrações financeiras, a administração é responsável pela avaliação da capacidade da Instituição continuar operando, divulgando, quando aplicável, os assuntos relacionados com a sua continuidade operacional e o uso dessa base contábil na elaboração das demonstrações financeiras, a não ser que a administração pretenda liquidar a Instituição ou cessar suas operações, ou não tenha nenhuma alternativa realista para evitar o encerramento das operações. </w:t>
      </w:r>
    </w:p>
    <w:p w14:paraId="1D1EB753" w14:textId="7ED75361" w:rsidR="00635CC6" w:rsidRDefault="00635CC6" w:rsidP="00635CC6">
      <w:pPr>
        <w:jc w:val="both"/>
        <w:rPr>
          <w:rFonts w:ascii="Trebuchet MS" w:hAnsi="Trebuchet MS"/>
          <w:sz w:val="24"/>
        </w:rPr>
      </w:pPr>
      <w:r w:rsidRPr="00C67AAF">
        <w:rPr>
          <w:rFonts w:ascii="Trebuchet MS" w:hAnsi="Trebuchet MS"/>
          <w:sz w:val="24"/>
        </w:rPr>
        <w:lastRenderedPageBreak/>
        <w:t>Os responsáveis pela governança da Instituição são aqueles com responsabilidade pela supervisão do processo de elaboração das demonstrações financeiras.</w:t>
      </w:r>
    </w:p>
    <w:p w14:paraId="270D6446" w14:textId="77777777" w:rsidR="00955484" w:rsidRPr="00C67AAF" w:rsidRDefault="00955484" w:rsidP="00635CC6">
      <w:pPr>
        <w:jc w:val="both"/>
        <w:rPr>
          <w:rFonts w:ascii="Trebuchet MS" w:hAnsi="Trebuchet MS"/>
          <w:sz w:val="24"/>
        </w:rPr>
      </w:pPr>
    </w:p>
    <w:p w14:paraId="4312E841" w14:textId="77777777" w:rsidR="00635CC6" w:rsidRPr="00C67AAF" w:rsidRDefault="00635CC6" w:rsidP="00635CC6">
      <w:pPr>
        <w:jc w:val="both"/>
        <w:rPr>
          <w:rFonts w:ascii="Trebuchet MS" w:hAnsi="Trebuchet MS"/>
          <w:b/>
          <w:sz w:val="24"/>
        </w:rPr>
      </w:pPr>
      <w:r w:rsidRPr="00C67AAF">
        <w:rPr>
          <w:rFonts w:ascii="Trebuchet MS" w:hAnsi="Trebuchet MS"/>
          <w:b/>
          <w:sz w:val="24"/>
        </w:rPr>
        <w:t>Responsabilidades dos auditores pela auditoria das demonstrações financeiras</w:t>
      </w:r>
    </w:p>
    <w:p w14:paraId="4764D6D6" w14:textId="77777777" w:rsidR="00635CC6" w:rsidRPr="00C67AAF" w:rsidRDefault="00635CC6" w:rsidP="00635CC6">
      <w:pPr>
        <w:jc w:val="both"/>
        <w:rPr>
          <w:rFonts w:ascii="Trebuchet MS" w:hAnsi="Trebuchet MS"/>
          <w:sz w:val="24"/>
        </w:rPr>
      </w:pPr>
    </w:p>
    <w:p w14:paraId="0292A5B0" w14:textId="77777777" w:rsidR="00635CC6" w:rsidRPr="00C67AAF" w:rsidRDefault="00635CC6" w:rsidP="00635CC6">
      <w:pPr>
        <w:jc w:val="both"/>
        <w:rPr>
          <w:rFonts w:ascii="Trebuchet MS" w:hAnsi="Trebuchet MS"/>
          <w:sz w:val="24"/>
        </w:rPr>
      </w:pPr>
      <w:r w:rsidRPr="00C67AAF">
        <w:rPr>
          <w:rFonts w:ascii="Trebuchet MS" w:hAnsi="Trebuchet MS"/>
          <w:sz w:val="24"/>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financeiras.</w:t>
      </w:r>
    </w:p>
    <w:p w14:paraId="4EEB1186" w14:textId="77777777" w:rsidR="00635CC6" w:rsidRPr="00C67AAF" w:rsidRDefault="00635CC6" w:rsidP="00635CC6">
      <w:pPr>
        <w:jc w:val="both"/>
        <w:rPr>
          <w:rFonts w:ascii="Trebuchet MS" w:hAnsi="Trebuchet MS"/>
          <w:sz w:val="24"/>
        </w:rPr>
      </w:pPr>
    </w:p>
    <w:p w14:paraId="2B0C318D" w14:textId="77777777" w:rsidR="00635CC6" w:rsidRPr="00C67AAF" w:rsidRDefault="00635CC6" w:rsidP="00635CC6">
      <w:pPr>
        <w:jc w:val="both"/>
        <w:rPr>
          <w:rFonts w:ascii="Trebuchet MS" w:hAnsi="Trebuchet MS"/>
          <w:sz w:val="24"/>
        </w:rPr>
      </w:pPr>
      <w:r w:rsidRPr="00C67AAF">
        <w:rPr>
          <w:rFonts w:ascii="Trebuchet MS" w:hAnsi="Trebuchet MS"/>
          <w:sz w:val="24"/>
        </w:rPr>
        <w:t xml:space="preserve">Como </w:t>
      </w:r>
      <w:proofErr w:type="gramStart"/>
      <w:r w:rsidRPr="00C67AAF">
        <w:rPr>
          <w:rFonts w:ascii="Trebuchet MS" w:hAnsi="Trebuchet MS"/>
          <w:sz w:val="24"/>
        </w:rPr>
        <w:t>parte da auditoria realizada de acordo com as normas brasileiras e internacionais de auditoria, exercemos</w:t>
      </w:r>
      <w:proofErr w:type="gramEnd"/>
      <w:r w:rsidRPr="00C67AAF">
        <w:rPr>
          <w:rFonts w:ascii="Trebuchet MS" w:hAnsi="Trebuchet MS"/>
          <w:sz w:val="24"/>
        </w:rPr>
        <w:t xml:space="preserve"> julgamento profissional e mantemos ceticismo profissional ao longo da auditoria. Além disso:</w:t>
      </w:r>
    </w:p>
    <w:p w14:paraId="0DD5BFF9" w14:textId="77777777" w:rsidR="00635CC6" w:rsidRPr="00C67AAF" w:rsidRDefault="00635CC6" w:rsidP="00635CC6">
      <w:pPr>
        <w:ind w:hanging="227"/>
        <w:jc w:val="both"/>
        <w:rPr>
          <w:rFonts w:ascii="Trebuchet MS" w:hAnsi="Trebuchet MS"/>
          <w:sz w:val="24"/>
        </w:rPr>
      </w:pPr>
    </w:p>
    <w:p w14:paraId="5C326D73" w14:textId="77777777" w:rsidR="00635CC6" w:rsidRPr="00C67AAF" w:rsidRDefault="00635CC6" w:rsidP="00635CC6">
      <w:pPr>
        <w:numPr>
          <w:ilvl w:val="0"/>
          <w:numId w:val="69"/>
        </w:numPr>
        <w:suppressAutoHyphens w:val="0"/>
        <w:jc w:val="both"/>
        <w:rPr>
          <w:rFonts w:ascii="Trebuchet MS" w:hAnsi="Trebuchet MS"/>
          <w:sz w:val="24"/>
        </w:rPr>
      </w:pPr>
      <w:r w:rsidRPr="00C67AAF">
        <w:rPr>
          <w:rFonts w:ascii="Trebuchet MS" w:hAnsi="Trebuchet MS"/>
          <w:sz w:val="24"/>
        </w:rPr>
        <w:t xml:space="preserve">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 </w:t>
      </w:r>
    </w:p>
    <w:p w14:paraId="159DC53F" w14:textId="77777777" w:rsidR="00635CC6" w:rsidRPr="00C67AAF" w:rsidRDefault="00635CC6" w:rsidP="00635CC6">
      <w:pPr>
        <w:ind w:hanging="227"/>
        <w:jc w:val="both"/>
        <w:rPr>
          <w:rFonts w:ascii="Trebuchet MS" w:hAnsi="Trebuchet MS"/>
          <w:sz w:val="24"/>
        </w:rPr>
      </w:pPr>
    </w:p>
    <w:p w14:paraId="60A4CE03" w14:textId="77777777" w:rsidR="00635CC6" w:rsidRPr="00C67AAF" w:rsidRDefault="00635CC6" w:rsidP="00635CC6">
      <w:pPr>
        <w:numPr>
          <w:ilvl w:val="0"/>
          <w:numId w:val="69"/>
        </w:numPr>
        <w:suppressAutoHyphens w:val="0"/>
        <w:jc w:val="both"/>
        <w:rPr>
          <w:rFonts w:ascii="Trebuchet MS" w:hAnsi="Trebuchet MS"/>
          <w:sz w:val="24"/>
        </w:rPr>
      </w:pPr>
      <w:r w:rsidRPr="00C67AAF">
        <w:rPr>
          <w:rFonts w:ascii="Trebuchet MS" w:hAnsi="Trebuchet MS"/>
          <w:sz w:val="24"/>
        </w:rPr>
        <w:t xml:space="preserve">Obtivemos entendimento dos controles internos relevantes para a auditoria para planejarmos procedimentos de auditoria apropriados às circunstâncias, mas, não, com o objetivo de expressarmos opinião sobre a eficácia dos controles internos da Instituição. </w:t>
      </w:r>
    </w:p>
    <w:p w14:paraId="2D8037E9" w14:textId="77777777" w:rsidR="00635CC6" w:rsidRPr="00C67AAF" w:rsidRDefault="00635CC6" w:rsidP="00635CC6">
      <w:pPr>
        <w:ind w:hanging="227"/>
        <w:jc w:val="both"/>
        <w:rPr>
          <w:rFonts w:ascii="Trebuchet MS" w:hAnsi="Trebuchet MS"/>
          <w:sz w:val="24"/>
        </w:rPr>
      </w:pPr>
    </w:p>
    <w:p w14:paraId="2AEDB1EC" w14:textId="77777777" w:rsidR="00635CC6" w:rsidRPr="00C67AAF" w:rsidRDefault="00635CC6" w:rsidP="00635CC6">
      <w:pPr>
        <w:numPr>
          <w:ilvl w:val="0"/>
          <w:numId w:val="69"/>
        </w:numPr>
        <w:suppressAutoHyphens w:val="0"/>
        <w:jc w:val="both"/>
        <w:rPr>
          <w:rFonts w:ascii="Trebuchet MS" w:hAnsi="Trebuchet MS"/>
          <w:sz w:val="24"/>
        </w:rPr>
      </w:pPr>
      <w:r w:rsidRPr="00C67AAF">
        <w:rPr>
          <w:rFonts w:ascii="Trebuchet MS" w:hAnsi="Trebuchet MS"/>
          <w:sz w:val="24"/>
        </w:rPr>
        <w:t>Avaliamos a adequação das políticas contábeis utilizadas e a razoabilidade das estimativas contábeis e respectivas divulgações feitas pela administração.</w:t>
      </w:r>
    </w:p>
    <w:p w14:paraId="7BCF8120" w14:textId="77777777" w:rsidR="00635CC6" w:rsidRPr="00C67AAF" w:rsidRDefault="00635CC6" w:rsidP="00635CC6">
      <w:pPr>
        <w:ind w:hanging="227"/>
        <w:jc w:val="both"/>
        <w:rPr>
          <w:rFonts w:ascii="Trebuchet MS" w:hAnsi="Trebuchet MS"/>
          <w:sz w:val="24"/>
        </w:rPr>
      </w:pPr>
    </w:p>
    <w:p w14:paraId="62999305" w14:textId="7A10CDC3" w:rsidR="00635CC6" w:rsidRDefault="00635CC6" w:rsidP="00635CC6">
      <w:pPr>
        <w:numPr>
          <w:ilvl w:val="0"/>
          <w:numId w:val="69"/>
        </w:numPr>
        <w:suppressAutoHyphens w:val="0"/>
        <w:jc w:val="both"/>
        <w:rPr>
          <w:rFonts w:ascii="Trebuchet MS" w:hAnsi="Trebuchet MS"/>
          <w:sz w:val="24"/>
        </w:rPr>
      </w:pPr>
      <w:r w:rsidRPr="00C67AAF">
        <w:rPr>
          <w:rFonts w:ascii="Trebuchet MS" w:hAnsi="Trebuchet MS"/>
          <w:sz w:val="24"/>
        </w:rPr>
        <w:t xml:space="preserve">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Instituição.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condições futuras podem levar a Instituição a não mais se manter em continuidade operacional. </w:t>
      </w:r>
    </w:p>
    <w:p w14:paraId="6C1807C3" w14:textId="77777777" w:rsidR="00A22472" w:rsidRDefault="00A22472" w:rsidP="00A22472">
      <w:pPr>
        <w:pStyle w:val="PargrafodaLista"/>
        <w:rPr>
          <w:rFonts w:ascii="Trebuchet MS" w:hAnsi="Trebuchet MS"/>
          <w:sz w:val="24"/>
        </w:rPr>
      </w:pPr>
    </w:p>
    <w:p w14:paraId="71B29C03" w14:textId="77777777" w:rsidR="00A22472" w:rsidRDefault="00A22472" w:rsidP="00A22472">
      <w:pPr>
        <w:suppressAutoHyphens w:val="0"/>
        <w:ind w:left="493"/>
        <w:jc w:val="both"/>
        <w:rPr>
          <w:rFonts w:ascii="Trebuchet MS" w:hAnsi="Trebuchet MS"/>
          <w:sz w:val="24"/>
        </w:rPr>
      </w:pPr>
    </w:p>
    <w:p w14:paraId="38AA2452" w14:textId="77777777" w:rsidR="00635CC6" w:rsidRPr="00C67AAF" w:rsidRDefault="00635CC6" w:rsidP="00635CC6">
      <w:pPr>
        <w:ind w:hanging="227"/>
        <w:jc w:val="both"/>
        <w:rPr>
          <w:rFonts w:ascii="Trebuchet MS" w:hAnsi="Trebuchet MS"/>
          <w:sz w:val="24"/>
        </w:rPr>
      </w:pPr>
    </w:p>
    <w:p w14:paraId="72404124" w14:textId="77777777" w:rsidR="00635CC6" w:rsidRPr="00C67AAF" w:rsidRDefault="00635CC6" w:rsidP="00635CC6">
      <w:pPr>
        <w:numPr>
          <w:ilvl w:val="0"/>
          <w:numId w:val="69"/>
        </w:numPr>
        <w:suppressAutoHyphens w:val="0"/>
        <w:jc w:val="both"/>
        <w:rPr>
          <w:rFonts w:ascii="Trebuchet MS" w:hAnsi="Trebuchet MS"/>
          <w:sz w:val="24"/>
        </w:rPr>
      </w:pPr>
      <w:r w:rsidRPr="00C67AAF">
        <w:rPr>
          <w:rFonts w:ascii="Trebuchet MS" w:hAnsi="Trebuchet MS"/>
          <w:sz w:val="24"/>
        </w:rPr>
        <w:lastRenderedPageBreak/>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14:paraId="260FFCBD" w14:textId="77777777" w:rsidR="00635CC6" w:rsidRPr="00C67AAF" w:rsidRDefault="00635CC6" w:rsidP="00635CC6">
      <w:pPr>
        <w:jc w:val="both"/>
        <w:rPr>
          <w:rFonts w:ascii="Trebuchet MS" w:hAnsi="Trebuchet MS"/>
          <w:sz w:val="24"/>
        </w:rPr>
      </w:pPr>
    </w:p>
    <w:p w14:paraId="4E5F9F79" w14:textId="77777777" w:rsidR="00635CC6" w:rsidRPr="00C67AAF" w:rsidRDefault="00635CC6" w:rsidP="00635CC6">
      <w:pPr>
        <w:jc w:val="both"/>
        <w:rPr>
          <w:rFonts w:ascii="Trebuchet MS" w:hAnsi="Trebuchet MS"/>
          <w:sz w:val="24"/>
        </w:rPr>
      </w:pPr>
      <w:r w:rsidRPr="00C67AAF">
        <w:rPr>
          <w:rFonts w:ascii="Trebuchet MS" w:hAnsi="Trebuchet MS"/>
          <w:sz w:val="24"/>
        </w:rPr>
        <w:t>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w:t>
      </w:r>
    </w:p>
    <w:p w14:paraId="4575C35E" w14:textId="77777777" w:rsidR="00635CC6" w:rsidRPr="00C67AAF" w:rsidRDefault="00635CC6" w:rsidP="00635CC6">
      <w:pPr>
        <w:jc w:val="both"/>
        <w:rPr>
          <w:rFonts w:ascii="Trebuchet MS" w:hAnsi="Trebuchet MS"/>
          <w:sz w:val="24"/>
        </w:rPr>
      </w:pPr>
    </w:p>
    <w:p w14:paraId="51D4C1E4" w14:textId="77777777" w:rsidR="00635CC6" w:rsidRPr="00C67AAF" w:rsidRDefault="00635CC6" w:rsidP="00635CC6">
      <w:pPr>
        <w:jc w:val="both"/>
        <w:rPr>
          <w:rFonts w:ascii="Trebuchet MS" w:hAnsi="Trebuchet MS"/>
          <w:sz w:val="24"/>
        </w:rPr>
      </w:pPr>
      <w:r w:rsidRPr="00C67AAF">
        <w:rPr>
          <w:rFonts w:ascii="Trebuchet MS" w:hAnsi="Trebuchet MS"/>
          <w:sz w:val="24"/>
        </w:rPr>
        <w:t xml:space="preserve">Dos assuntos que foram objeto de comunicação com os responsáveis pela governança, determinamos aqueles que foram considerados como mais significativos na auditoria das demonstrações financeiras do semestre corrente e que, dessa maneira, constituem os principais assuntos de auditoria. Descrevemos esses assuntos em nosso relatório de auditoria, a menos que lei ou regulamento tenha proibido divulgação pública do assunto, ou quando, em circunstâncias extremamente raras, determinarmos que o assunto não </w:t>
      </w:r>
      <w:proofErr w:type="gramStart"/>
      <w:r w:rsidRPr="00C67AAF">
        <w:rPr>
          <w:rFonts w:ascii="Trebuchet MS" w:hAnsi="Trebuchet MS"/>
          <w:sz w:val="24"/>
        </w:rPr>
        <w:t>deve</w:t>
      </w:r>
      <w:proofErr w:type="gramEnd"/>
      <w:r w:rsidRPr="00C67AAF">
        <w:rPr>
          <w:rFonts w:ascii="Trebuchet MS" w:hAnsi="Trebuchet MS"/>
          <w:sz w:val="24"/>
        </w:rPr>
        <w:t xml:space="preserve"> ser comunicado em nosso relatório porque as consequências adversas de tal comunicação podem, dentro de uma perspectiva razoável, superar os benefícios da comunicação para o interesse público.</w:t>
      </w:r>
    </w:p>
    <w:p w14:paraId="6A1F3260" w14:textId="77777777" w:rsidR="00635CC6" w:rsidRPr="00C67AAF" w:rsidRDefault="00635CC6" w:rsidP="00635CC6">
      <w:pPr>
        <w:jc w:val="both"/>
        <w:rPr>
          <w:rFonts w:ascii="Trebuchet MS" w:hAnsi="Trebuchet MS"/>
          <w:sz w:val="24"/>
        </w:rPr>
      </w:pPr>
    </w:p>
    <w:p w14:paraId="49DC71F4" w14:textId="77777777" w:rsidR="00635CC6" w:rsidRPr="00C67AAF" w:rsidRDefault="00635CC6" w:rsidP="00635CC6">
      <w:pPr>
        <w:jc w:val="both"/>
        <w:rPr>
          <w:rFonts w:ascii="Trebuchet MS" w:hAnsi="Trebuchet MS"/>
          <w:sz w:val="24"/>
        </w:rPr>
      </w:pPr>
    </w:p>
    <w:p w14:paraId="290C78C1" w14:textId="5F80F5AF" w:rsidR="00635CC6" w:rsidRPr="00C67AAF" w:rsidRDefault="00635CC6" w:rsidP="00635CC6">
      <w:pPr>
        <w:jc w:val="right"/>
        <w:rPr>
          <w:rFonts w:ascii="Trebuchet MS" w:hAnsi="Trebuchet MS"/>
          <w:sz w:val="24"/>
        </w:rPr>
      </w:pPr>
      <w:r w:rsidRPr="00C67AAF">
        <w:rPr>
          <w:rFonts w:ascii="Trebuchet MS" w:hAnsi="Trebuchet MS"/>
          <w:sz w:val="24"/>
        </w:rPr>
        <w:t>Curitiba, 1</w:t>
      </w:r>
      <w:r>
        <w:rPr>
          <w:rFonts w:ascii="Trebuchet MS" w:hAnsi="Trebuchet MS"/>
          <w:sz w:val="24"/>
        </w:rPr>
        <w:t>6</w:t>
      </w:r>
      <w:r w:rsidRPr="00C67AAF">
        <w:rPr>
          <w:rFonts w:ascii="Trebuchet MS" w:hAnsi="Trebuchet MS"/>
          <w:sz w:val="24"/>
        </w:rPr>
        <w:t xml:space="preserve"> de setembro de 2020.</w:t>
      </w:r>
    </w:p>
    <w:p w14:paraId="5E815928" w14:textId="48DFED02" w:rsidR="00635CC6" w:rsidRPr="00C67AAF" w:rsidRDefault="00635CC6" w:rsidP="00635CC6">
      <w:pPr>
        <w:spacing w:line="240" w:lineRule="exact"/>
        <w:rPr>
          <w:rFonts w:ascii="Trebuchet MS" w:hAnsi="Trebuchet MS"/>
          <w:sz w:val="24"/>
        </w:rPr>
      </w:pPr>
    </w:p>
    <w:p w14:paraId="23463397" w14:textId="05195E8E" w:rsidR="00635CC6" w:rsidRPr="00C67AAF" w:rsidRDefault="00635CC6" w:rsidP="00635CC6">
      <w:pPr>
        <w:spacing w:line="240" w:lineRule="exact"/>
        <w:rPr>
          <w:rFonts w:ascii="Trebuchet MS" w:hAnsi="Trebuchet MS"/>
          <w:sz w:val="24"/>
        </w:rPr>
      </w:pPr>
    </w:p>
    <w:p w14:paraId="5735FC73" w14:textId="661C6A5F" w:rsidR="00635CC6" w:rsidRPr="00C67AAF" w:rsidRDefault="00635CC6" w:rsidP="00635CC6">
      <w:pPr>
        <w:spacing w:line="240" w:lineRule="exact"/>
        <w:ind w:right="1985"/>
        <w:jc w:val="both"/>
        <w:rPr>
          <w:rFonts w:ascii="Trebuchet MS" w:hAnsi="Trebuchet MS"/>
          <w:smallCaps/>
          <w:sz w:val="24"/>
        </w:rPr>
      </w:pPr>
      <w:proofErr w:type="spellStart"/>
      <w:r w:rsidRPr="00C67AAF">
        <w:rPr>
          <w:rFonts w:ascii="Trebuchet MS" w:hAnsi="Trebuchet MS"/>
          <w:smallCaps/>
          <w:sz w:val="24"/>
        </w:rPr>
        <w:t>Bazzaneze</w:t>
      </w:r>
      <w:proofErr w:type="spellEnd"/>
      <w:r w:rsidRPr="00C67AAF">
        <w:rPr>
          <w:rFonts w:ascii="Trebuchet MS" w:hAnsi="Trebuchet MS"/>
          <w:smallCaps/>
          <w:sz w:val="24"/>
        </w:rPr>
        <w:t xml:space="preserve"> Auditores Independentes S/S</w:t>
      </w:r>
    </w:p>
    <w:p w14:paraId="4D22A463" w14:textId="77777777" w:rsidR="00635CC6" w:rsidRPr="00C67AAF" w:rsidRDefault="00635CC6" w:rsidP="00635CC6">
      <w:pPr>
        <w:spacing w:line="240" w:lineRule="exact"/>
        <w:rPr>
          <w:rFonts w:ascii="Trebuchet MS" w:hAnsi="Trebuchet MS"/>
          <w:sz w:val="24"/>
        </w:rPr>
      </w:pPr>
      <w:r w:rsidRPr="00C67AAF">
        <w:rPr>
          <w:rFonts w:ascii="Trebuchet MS" w:hAnsi="Trebuchet MS"/>
          <w:sz w:val="24"/>
        </w:rPr>
        <w:t>CRC-PR Nº 3.942/O-6</w:t>
      </w:r>
    </w:p>
    <w:p w14:paraId="45095749" w14:textId="1B1DAC33" w:rsidR="00635CC6" w:rsidRPr="00C67AAF" w:rsidRDefault="00635CC6" w:rsidP="00635CC6">
      <w:pPr>
        <w:spacing w:line="240" w:lineRule="exact"/>
        <w:ind w:left="1200"/>
        <w:jc w:val="both"/>
        <w:rPr>
          <w:rFonts w:ascii="Trebuchet MS" w:hAnsi="Trebuchet MS"/>
          <w:sz w:val="24"/>
        </w:rPr>
      </w:pPr>
    </w:p>
    <w:p w14:paraId="126665E3" w14:textId="1632F4F4" w:rsidR="00635CC6" w:rsidRDefault="00635CC6" w:rsidP="00635CC6">
      <w:pPr>
        <w:spacing w:line="240" w:lineRule="exact"/>
        <w:ind w:left="1200"/>
        <w:jc w:val="both"/>
        <w:rPr>
          <w:rFonts w:ascii="Trebuchet MS" w:hAnsi="Trebuchet MS"/>
          <w:sz w:val="24"/>
        </w:rPr>
      </w:pPr>
    </w:p>
    <w:p w14:paraId="2323F222" w14:textId="1D3477D4" w:rsidR="00635CC6" w:rsidRDefault="00635CC6" w:rsidP="00635CC6">
      <w:pPr>
        <w:spacing w:line="240" w:lineRule="exact"/>
        <w:ind w:left="1200"/>
        <w:jc w:val="both"/>
        <w:rPr>
          <w:rFonts w:ascii="Trebuchet MS" w:hAnsi="Trebuchet MS"/>
          <w:sz w:val="24"/>
        </w:rPr>
      </w:pPr>
    </w:p>
    <w:p w14:paraId="492E980F" w14:textId="5B3B1820" w:rsidR="00635CC6" w:rsidRPr="00C67AAF" w:rsidRDefault="00635CC6" w:rsidP="00635CC6">
      <w:pPr>
        <w:spacing w:line="240" w:lineRule="exact"/>
        <w:ind w:left="1200"/>
        <w:jc w:val="both"/>
        <w:rPr>
          <w:rFonts w:ascii="Trebuchet MS" w:hAnsi="Trebuchet MS"/>
          <w:sz w:val="24"/>
        </w:rPr>
      </w:pPr>
    </w:p>
    <w:p w14:paraId="7D5F6B2F" w14:textId="2939E492" w:rsidR="00635CC6" w:rsidRPr="00C67AAF" w:rsidRDefault="00635CC6" w:rsidP="00635CC6">
      <w:pPr>
        <w:spacing w:line="240" w:lineRule="exact"/>
        <w:ind w:left="1200"/>
        <w:jc w:val="both"/>
        <w:rPr>
          <w:rFonts w:ascii="Trebuchet MS" w:hAnsi="Trebuchet MS"/>
          <w:sz w:val="24"/>
        </w:rPr>
      </w:pPr>
    </w:p>
    <w:p w14:paraId="509FF358" w14:textId="27842FB0" w:rsidR="00635CC6" w:rsidRPr="00C67AAF" w:rsidRDefault="00635CC6" w:rsidP="00635CC6">
      <w:pPr>
        <w:spacing w:line="240" w:lineRule="exact"/>
        <w:ind w:left="1200"/>
        <w:jc w:val="both"/>
        <w:rPr>
          <w:rFonts w:ascii="Trebuchet MS" w:hAnsi="Trebuchet MS"/>
          <w:sz w:val="24"/>
        </w:rPr>
      </w:pPr>
    </w:p>
    <w:tbl>
      <w:tblPr>
        <w:tblW w:w="9634" w:type="dxa"/>
        <w:tblLook w:val="04A0" w:firstRow="1" w:lastRow="0" w:firstColumn="1" w:lastColumn="0" w:noHBand="0" w:noVBand="1"/>
      </w:tblPr>
      <w:tblGrid>
        <w:gridCol w:w="5098"/>
        <w:gridCol w:w="4536"/>
      </w:tblGrid>
      <w:tr w:rsidR="00635CC6" w:rsidRPr="00C67AAF" w14:paraId="53EB2F85" w14:textId="77777777" w:rsidTr="00635CC6">
        <w:tc>
          <w:tcPr>
            <w:tcW w:w="5098" w:type="dxa"/>
            <w:shd w:val="clear" w:color="auto" w:fill="auto"/>
          </w:tcPr>
          <w:p w14:paraId="234747D2" w14:textId="2AA9A535" w:rsidR="00635CC6" w:rsidRPr="00C67AAF" w:rsidRDefault="00635CC6" w:rsidP="00635CC6">
            <w:pPr>
              <w:jc w:val="center"/>
              <w:rPr>
                <w:rFonts w:ascii="Trebuchet MS" w:hAnsi="Trebuchet MS"/>
                <w:bCs/>
                <w:smallCaps/>
                <w:sz w:val="24"/>
              </w:rPr>
            </w:pPr>
            <w:proofErr w:type="spellStart"/>
            <w:r w:rsidRPr="00C67AAF">
              <w:rPr>
                <w:rFonts w:ascii="Trebuchet MS" w:hAnsi="Trebuchet MS"/>
                <w:bCs/>
                <w:smallCaps/>
                <w:sz w:val="24"/>
              </w:rPr>
              <w:t>Ediclei</w:t>
            </w:r>
            <w:proofErr w:type="spellEnd"/>
            <w:r w:rsidRPr="00C67AAF">
              <w:rPr>
                <w:rFonts w:ascii="Trebuchet MS" w:hAnsi="Trebuchet MS"/>
                <w:bCs/>
                <w:smallCaps/>
                <w:sz w:val="24"/>
              </w:rPr>
              <w:t xml:space="preserve"> Cavalheiro de Ávila</w:t>
            </w:r>
          </w:p>
        </w:tc>
        <w:tc>
          <w:tcPr>
            <w:tcW w:w="4536" w:type="dxa"/>
            <w:shd w:val="clear" w:color="auto" w:fill="auto"/>
          </w:tcPr>
          <w:p w14:paraId="009AF665" w14:textId="6DEE3401" w:rsidR="00635CC6" w:rsidRPr="00C67AAF" w:rsidRDefault="00635CC6" w:rsidP="00635CC6">
            <w:pPr>
              <w:jc w:val="center"/>
              <w:rPr>
                <w:rFonts w:ascii="Trebuchet MS" w:hAnsi="Trebuchet MS"/>
                <w:bCs/>
                <w:smallCaps/>
                <w:sz w:val="24"/>
              </w:rPr>
            </w:pPr>
            <w:r w:rsidRPr="00C67AAF">
              <w:rPr>
                <w:rFonts w:ascii="Trebuchet MS" w:hAnsi="Trebuchet MS"/>
                <w:bCs/>
                <w:smallCaps/>
                <w:sz w:val="24"/>
              </w:rPr>
              <w:t xml:space="preserve">Leomar </w:t>
            </w:r>
            <w:proofErr w:type="spellStart"/>
            <w:r w:rsidRPr="00C67AAF">
              <w:rPr>
                <w:rFonts w:ascii="Trebuchet MS" w:hAnsi="Trebuchet MS"/>
                <w:bCs/>
                <w:smallCaps/>
                <w:sz w:val="24"/>
              </w:rPr>
              <w:t>Bazzaneze</w:t>
            </w:r>
            <w:proofErr w:type="spellEnd"/>
          </w:p>
        </w:tc>
      </w:tr>
      <w:tr w:rsidR="00635CC6" w:rsidRPr="00C67AAF" w14:paraId="73343814" w14:textId="77777777" w:rsidTr="00635CC6">
        <w:tc>
          <w:tcPr>
            <w:tcW w:w="5098" w:type="dxa"/>
          </w:tcPr>
          <w:p w14:paraId="008AEF51" w14:textId="7AD2D3A2" w:rsidR="00635CC6" w:rsidRPr="00C67AAF" w:rsidRDefault="00635CC6" w:rsidP="00635CC6">
            <w:pPr>
              <w:jc w:val="center"/>
              <w:rPr>
                <w:rFonts w:ascii="Trebuchet MS" w:hAnsi="Trebuchet MS"/>
                <w:bCs/>
                <w:smallCaps/>
                <w:sz w:val="24"/>
              </w:rPr>
            </w:pPr>
            <w:r w:rsidRPr="00C67AAF">
              <w:rPr>
                <w:rFonts w:ascii="Trebuchet MS" w:hAnsi="Trebuchet MS"/>
                <w:sz w:val="24"/>
              </w:rPr>
              <w:t>CONTADOR CRC-PR 057250/O-9 T-RJ</w:t>
            </w:r>
          </w:p>
        </w:tc>
        <w:tc>
          <w:tcPr>
            <w:tcW w:w="4536" w:type="dxa"/>
          </w:tcPr>
          <w:p w14:paraId="6D0BA7E0" w14:textId="1B74ACE8" w:rsidR="00635CC6" w:rsidRPr="00C67AAF" w:rsidRDefault="00635CC6" w:rsidP="00635CC6">
            <w:pPr>
              <w:jc w:val="center"/>
              <w:rPr>
                <w:rFonts w:ascii="Trebuchet MS" w:hAnsi="Trebuchet MS"/>
                <w:bCs/>
                <w:smallCaps/>
                <w:sz w:val="24"/>
              </w:rPr>
            </w:pPr>
            <w:r w:rsidRPr="00C67AAF">
              <w:rPr>
                <w:rFonts w:ascii="Trebuchet MS" w:hAnsi="Trebuchet MS"/>
                <w:bCs/>
                <w:smallCaps/>
                <w:sz w:val="24"/>
              </w:rPr>
              <w:t>CRC/RS 36023/O-2 T-PR</w:t>
            </w:r>
          </w:p>
        </w:tc>
      </w:tr>
      <w:tr w:rsidR="00635CC6" w:rsidRPr="00C67AAF" w14:paraId="42443B40" w14:textId="77777777" w:rsidTr="00635CC6">
        <w:tc>
          <w:tcPr>
            <w:tcW w:w="5098" w:type="dxa"/>
          </w:tcPr>
          <w:p w14:paraId="35585ED0" w14:textId="761DFD7F" w:rsidR="00635CC6" w:rsidRPr="00C67AAF" w:rsidRDefault="00635CC6" w:rsidP="00635CC6">
            <w:pPr>
              <w:jc w:val="center"/>
              <w:rPr>
                <w:rFonts w:ascii="Trebuchet MS" w:hAnsi="Trebuchet MS"/>
                <w:sz w:val="24"/>
              </w:rPr>
            </w:pPr>
            <w:r w:rsidRPr="00C67AAF">
              <w:rPr>
                <w:rFonts w:ascii="Trebuchet MS" w:hAnsi="Trebuchet MS"/>
                <w:sz w:val="24"/>
              </w:rPr>
              <w:t>CNAI 5344</w:t>
            </w:r>
          </w:p>
        </w:tc>
        <w:tc>
          <w:tcPr>
            <w:tcW w:w="4536" w:type="dxa"/>
          </w:tcPr>
          <w:p w14:paraId="1A3A1BAB" w14:textId="616537E0" w:rsidR="00635CC6" w:rsidRPr="00C67AAF" w:rsidRDefault="00635CC6" w:rsidP="00635CC6">
            <w:pPr>
              <w:jc w:val="center"/>
              <w:rPr>
                <w:rFonts w:ascii="Trebuchet MS" w:hAnsi="Trebuchet MS"/>
                <w:bCs/>
                <w:smallCaps/>
                <w:sz w:val="24"/>
              </w:rPr>
            </w:pPr>
            <w:r w:rsidRPr="00C67AAF">
              <w:rPr>
                <w:rFonts w:ascii="Trebuchet MS" w:hAnsi="Trebuchet MS"/>
                <w:bCs/>
                <w:smallCaps/>
                <w:sz w:val="24"/>
              </w:rPr>
              <w:t>CNAI 389</w:t>
            </w:r>
          </w:p>
        </w:tc>
      </w:tr>
    </w:tbl>
    <w:p w14:paraId="4EA1CEB5" w14:textId="21857CCD" w:rsidR="00635CC6" w:rsidRPr="00C67AAF" w:rsidRDefault="00635CC6" w:rsidP="00635CC6">
      <w:pPr>
        <w:rPr>
          <w:rFonts w:ascii="Trebuchet MS" w:hAnsi="Trebuchet MS"/>
          <w:bCs/>
          <w:smallCaps/>
          <w:sz w:val="24"/>
        </w:rPr>
      </w:pPr>
    </w:p>
    <w:sectPr w:rsidR="00635CC6" w:rsidRPr="00C67AAF" w:rsidSect="009A61CD">
      <w:headerReference w:type="default" r:id="rId24"/>
      <w:footerReference w:type="default" r:id="rId25"/>
      <w:pgSz w:w="11906" w:h="16838"/>
      <w:pgMar w:top="1588" w:right="709" w:bottom="1588" w:left="1134" w:header="567" w:footer="1009" w:gutter="0"/>
      <w:pgBorders w:offsetFrom="page">
        <w:top w:val="thinThickLargeGap" w:sz="24" w:space="26" w:color="auto" w:frame="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B815A" w14:textId="77777777" w:rsidR="009614E9" w:rsidRDefault="009614E9" w:rsidP="00DE0545">
      <w:r>
        <w:separator/>
      </w:r>
    </w:p>
  </w:endnote>
  <w:endnote w:type="continuationSeparator" w:id="0">
    <w:p w14:paraId="4DBE7FFF" w14:textId="77777777" w:rsidR="009614E9" w:rsidRDefault="009614E9" w:rsidP="00DE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embedRegular r:id="rId1" w:fontKey="{82F7A320-6DC7-4A6C-8E2D-6FCA24C0B54C}"/>
    <w:embedBold r:id="rId2" w:fontKey="{3D97AC4A-2C3B-41B8-9698-4F8567D8F629}"/>
    <w:embedItalic r:id="rId3" w:fontKey="{150E2A6C-C4BD-4E1B-86DF-101A8FA97878}"/>
    <w:embedBoldItalic r:id="rId4" w:fontKey="{1B0D110F-63C3-4F54-9377-CAB522380AC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Negrito">
    <w:altName w:val="Times New Roman"/>
    <w:panose1 w:val="00000000000000000000"/>
    <w:charset w:val="00"/>
    <w:family w:val="roman"/>
    <w:notTrueType/>
    <w:pitch w:val="default"/>
    <w:sig w:usb0="00000003" w:usb1="00000000" w:usb2="00000000" w:usb3="00000000" w:csb0="00000001" w:csb1="00000000"/>
  </w:font>
  <w:font w:name="Univers LT Std 45 Light">
    <w:altName w:val="Calibri"/>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Lohit Hind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60405020304"/>
    <w:charset w:val="00"/>
    <w:family w:val="roman"/>
    <w:pitch w:val="variable"/>
    <w:sig w:usb0="00000007" w:usb1="00000000" w:usb2="00000000" w:usb3="00000000" w:csb0="00000093" w:csb1="00000000"/>
  </w:font>
  <w:font w:name="Univers 45 Light">
    <w:altName w:val="Calibri"/>
    <w:charset w:val="00"/>
    <w:family w:val="auto"/>
    <w:pitch w:val="variable"/>
    <w:sig w:usb0="8000002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Regular">
    <w:panose1 w:val="00000000000000000000"/>
    <w:charset w:val="00"/>
    <w:family w:val="auto"/>
    <w:notTrueType/>
    <w:pitch w:val="default"/>
    <w:sig w:usb0="00000003" w:usb1="00000000" w:usb2="00000000" w:usb3="00000000" w:csb0="00000001" w:csb1="00000000"/>
  </w:font>
  <w:font w:name="KPMG Extralight">
    <w:altName w:val="Source Sans Pro ExtraLight"/>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embedRegular r:id="rId5" w:fontKey="{E48FE571-7645-4081-A298-1D1E490903EE}"/>
    <w:embedBold r:id="rId6" w:fontKey="{793CBDF1-1ED4-47B5-9CE1-EAEBA20136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pPr w:leftFromText="144" w:rightFromText="144" w:vertAnchor="page" w:horzAnchor="margin" w:tblpY="15934"/>
      <w:tblOverlap w:val="never"/>
      <w:tblW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tblGrid>
    <w:tr w:rsidR="00A22472" w:rsidRPr="004F5B52" w14:paraId="2FA1D72C" w14:textId="77777777" w:rsidTr="008822CD">
      <w:trPr>
        <w:trHeight w:val="360"/>
      </w:trPr>
      <w:tc>
        <w:tcPr>
          <w:tcW w:w="1818" w:type="dxa"/>
        </w:tcPr>
        <w:p w14:paraId="76FEFFA2" w14:textId="77777777" w:rsidR="00A22472" w:rsidRPr="004F5B52" w:rsidRDefault="00A22472" w:rsidP="008822CD">
          <w:pPr>
            <w:rPr>
              <w:color w:val="808080" w:themeColor="background1" w:themeShade="80"/>
              <w:sz w:val="11"/>
              <w:szCs w:val="11"/>
            </w:rPr>
          </w:pPr>
        </w:p>
      </w:tc>
    </w:tr>
  </w:tbl>
  <w:p w14:paraId="6EC88D6C" w14:textId="5365C037" w:rsidR="00A22472" w:rsidRPr="00AF357D" w:rsidRDefault="00A22472" w:rsidP="008822CD">
    <w:pPr>
      <w:pStyle w:val="Rodap"/>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99773" w14:textId="4681B6DD" w:rsidR="00A22472" w:rsidRPr="005B5994" w:rsidRDefault="009614E9" w:rsidP="00266E26">
    <w:pPr>
      <w:pStyle w:val="Rodap"/>
      <w:jc w:val="center"/>
      <w:rPr>
        <w:rFonts w:ascii="Verdana" w:hAnsi="Verdana"/>
        <w:sz w:val="20"/>
        <w:szCs w:val="20"/>
      </w:rPr>
    </w:pPr>
    <w:sdt>
      <w:sdtPr>
        <w:rPr>
          <w:rFonts w:ascii="Verdana" w:hAnsi="Verdana"/>
          <w:sz w:val="20"/>
          <w:szCs w:val="20"/>
        </w:rPr>
        <w:id w:val="199135767"/>
        <w:docPartObj>
          <w:docPartGallery w:val="Page Numbers (Bottom of Page)"/>
          <w:docPartUnique/>
        </w:docPartObj>
      </w:sdtPr>
      <w:sdtEndPr>
        <w:rPr>
          <w:noProof/>
        </w:rPr>
      </w:sdtEndPr>
      <w:sdtContent>
        <w:r w:rsidR="00A22472" w:rsidRPr="005B5994">
          <w:rPr>
            <w:rFonts w:ascii="Verdana" w:hAnsi="Verdana"/>
            <w:sz w:val="20"/>
            <w:szCs w:val="20"/>
          </w:rPr>
          <w:t>[</w:t>
        </w:r>
        <w:r w:rsidR="00A22472" w:rsidRPr="005B5994">
          <w:rPr>
            <w:rFonts w:ascii="Verdana" w:hAnsi="Verdana"/>
            <w:sz w:val="20"/>
            <w:szCs w:val="20"/>
          </w:rPr>
          <w:fldChar w:fldCharType="begin"/>
        </w:r>
        <w:r w:rsidR="00A22472" w:rsidRPr="005B5994">
          <w:rPr>
            <w:rFonts w:ascii="Verdana" w:hAnsi="Verdana"/>
            <w:sz w:val="20"/>
            <w:szCs w:val="20"/>
          </w:rPr>
          <w:instrText>PAGE   \* MERGEFORMAT</w:instrText>
        </w:r>
        <w:r w:rsidR="00A22472" w:rsidRPr="005B5994">
          <w:rPr>
            <w:rFonts w:ascii="Verdana" w:hAnsi="Verdana"/>
            <w:sz w:val="20"/>
            <w:szCs w:val="20"/>
          </w:rPr>
          <w:fldChar w:fldCharType="separate"/>
        </w:r>
        <w:r w:rsidR="00A22472">
          <w:rPr>
            <w:rFonts w:ascii="Verdana" w:hAnsi="Verdana"/>
            <w:noProof/>
            <w:sz w:val="20"/>
            <w:szCs w:val="20"/>
          </w:rPr>
          <w:t>37</w:t>
        </w:r>
        <w:r w:rsidR="00A22472" w:rsidRPr="005B5994">
          <w:rPr>
            <w:rFonts w:ascii="Verdana" w:hAnsi="Verdana"/>
            <w:sz w:val="20"/>
            <w:szCs w:val="20"/>
          </w:rPr>
          <w:fldChar w:fldCharType="end"/>
        </w:r>
        <w:r w:rsidR="00A22472">
          <w:rPr>
            <w:rFonts w:ascii="Verdana" w:hAnsi="Verdana"/>
            <w:sz w:val="20"/>
            <w:szCs w:val="20"/>
          </w:rPr>
          <w:t>/51</w:t>
        </w:r>
        <w:r w:rsidR="00A22472" w:rsidRPr="005B5994">
          <w:rPr>
            <w:rFonts w:ascii="Verdana" w:hAnsi="Verdana"/>
            <w:sz w:val="20"/>
            <w:szCs w:val="20"/>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1008173334"/>
      <w:docPartObj>
        <w:docPartGallery w:val="Page Numbers (Bottom of Page)"/>
        <w:docPartUnique/>
      </w:docPartObj>
    </w:sdtPr>
    <w:sdtEndPr>
      <w:rPr>
        <w:noProof/>
      </w:rPr>
    </w:sdtEndPr>
    <w:sdtContent>
      <w:p w14:paraId="1096F8D0" w14:textId="2B0DC990" w:rsidR="00A22472" w:rsidRPr="005B5994" w:rsidRDefault="00A22472" w:rsidP="00E55A3A">
        <w:pPr>
          <w:pStyle w:val="Rodap"/>
          <w:jc w:val="center"/>
          <w:rPr>
            <w:rFonts w:ascii="Verdana" w:hAnsi="Verdana"/>
            <w:sz w:val="20"/>
            <w:szCs w:val="20"/>
          </w:rPr>
        </w:pPr>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sidR="002062E3">
          <w:rPr>
            <w:rFonts w:ascii="Verdana" w:hAnsi="Verdana"/>
            <w:noProof/>
            <w:sz w:val="20"/>
            <w:szCs w:val="20"/>
          </w:rPr>
          <w:t>2</w:t>
        </w:r>
        <w:r w:rsidRPr="005B5994">
          <w:rPr>
            <w:rFonts w:ascii="Verdana" w:hAnsi="Verdana"/>
            <w:sz w:val="20"/>
            <w:szCs w:val="20"/>
          </w:rPr>
          <w:fldChar w:fldCharType="end"/>
        </w:r>
        <w:r>
          <w:rPr>
            <w:rFonts w:ascii="Verdana" w:hAnsi="Verdana"/>
            <w:sz w:val="20"/>
            <w:szCs w:val="20"/>
          </w:rPr>
          <w:t>/57</w:t>
        </w:r>
        <w:r w:rsidRPr="005B5994">
          <w:rPr>
            <w:rFonts w:ascii="Verdana" w:hAnsi="Verdana"/>
            <w:sz w:val="20"/>
            <w:szCs w:val="20"/>
          </w:rPr>
          <w:t>]</w:t>
        </w:r>
        <w:r w:rsidRPr="005B5994">
          <w:rPr>
            <w:rFonts w:ascii="Verdana" w:hAnsi="Verdana"/>
            <w:noProof/>
            <w:sz w:val="20"/>
            <w:szCs w:val="20"/>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20"/>
        <w:szCs w:val="20"/>
      </w:rPr>
      <w:id w:val="-265079839"/>
      <w:docPartObj>
        <w:docPartGallery w:val="Page Numbers (Bottom of Page)"/>
        <w:docPartUnique/>
      </w:docPartObj>
    </w:sdtPr>
    <w:sdtEndPr>
      <w:rPr>
        <w:noProof/>
      </w:rPr>
    </w:sdtEndPr>
    <w:sdtContent>
      <w:p w14:paraId="40CE9211" w14:textId="34198B38" w:rsidR="00A22472" w:rsidRPr="005B5994" w:rsidRDefault="00A22472" w:rsidP="009111D6">
        <w:pPr>
          <w:pStyle w:val="Rodap"/>
          <w:jc w:val="center"/>
          <w:rPr>
            <w:rFonts w:ascii="Verdana" w:hAnsi="Verdana"/>
            <w:noProof/>
            <w:sz w:val="20"/>
            <w:szCs w:val="20"/>
          </w:rPr>
        </w:pPr>
        <w:r w:rsidRPr="005B5994">
          <w:rPr>
            <w:rFonts w:ascii="Verdana" w:hAnsi="Verdana"/>
            <w:sz w:val="20"/>
            <w:szCs w:val="20"/>
          </w:rPr>
          <w:t>[</w:t>
        </w:r>
        <w:r w:rsidRPr="005B5994">
          <w:rPr>
            <w:rFonts w:ascii="Verdana" w:hAnsi="Verdana"/>
            <w:sz w:val="20"/>
            <w:szCs w:val="20"/>
          </w:rPr>
          <w:fldChar w:fldCharType="begin"/>
        </w:r>
        <w:r w:rsidRPr="005B5994">
          <w:rPr>
            <w:rFonts w:ascii="Verdana" w:hAnsi="Verdana"/>
            <w:sz w:val="20"/>
            <w:szCs w:val="20"/>
          </w:rPr>
          <w:instrText>PAGE   \* MERGEFORMAT</w:instrText>
        </w:r>
        <w:r w:rsidRPr="005B5994">
          <w:rPr>
            <w:rFonts w:ascii="Verdana" w:hAnsi="Verdana"/>
            <w:sz w:val="20"/>
            <w:szCs w:val="20"/>
          </w:rPr>
          <w:fldChar w:fldCharType="separate"/>
        </w:r>
        <w:r w:rsidR="002062E3">
          <w:rPr>
            <w:rFonts w:ascii="Verdana" w:hAnsi="Verdana"/>
            <w:noProof/>
            <w:sz w:val="20"/>
            <w:szCs w:val="20"/>
          </w:rPr>
          <w:t>57</w:t>
        </w:r>
        <w:r w:rsidRPr="005B5994">
          <w:rPr>
            <w:rFonts w:ascii="Verdana" w:hAnsi="Verdana"/>
            <w:sz w:val="20"/>
            <w:szCs w:val="20"/>
          </w:rPr>
          <w:fldChar w:fldCharType="end"/>
        </w:r>
        <w:r>
          <w:rPr>
            <w:rFonts w:ascii="Verdana" w:hAnsi="Verdana"/>
            <w:sz w:val="20"/>
            <w:szCs w:val="20"/>
          </w:rPr>
          <w:t>/57</w:t>
        </w:r>
        <w:r w:rsidRPr="005B5994">
          <w:rPr>
            <w:rFonts w:ascii="Verdana" w:hAnsi="Verdana"/>
            <w:sz w:val="20"/>
            <w:szCs w:val="20"/>
          </w:rPr>
          <w:t>]</w:t>
        </w:r>
        <w:r w:rsidRPr="005B5994">
          <w:rPr>
            <w:rFonts w:ascii="Verdana" w:hAnsi="Verdana"/>
            <w:noProof/>
            <w:sz w:val="20"/>
            <w:szCs w:val="20"/>
          </w:rPr>
          <w:t xml:space="preserve"> </w:t>
        </w:r>
        <w:r>
          <w:rPr>
            <w:noProof/>
            <w:lang w:eastAsia="pt-BR"/>
          </w:rPr>
          <w:drawing>
            <wp:anchor distT="0" distB="0" distL="114300" distR="114300" simplePos="0" relativeHeight="251630592" behindDoc="1" locked="0" layoutInCell="1" allowOverlap="1" wp14:anchorId="70C8B726" wp14:editId="1AF245C6">
              <wp:simplePos x="0" y="0"/>
              <wp:positionH relativeFrom="column">
                <wp:posOffset>-701040</wp:posOffset>
              </wp:positionH>
              <wp:positionV relativeFrom="paragraph">
                <wp:posOffset>332740</wp:posOffset>
              </wp:positionV>
              <wp:extent cx="7553325" cy="304800"/>
              <wp:effectExtent l="0" t="0" r="9525" b="0"/>
              <wp:wrapNone/>
              <wp:docPr id="36" name="Imagem 36" descr="LOGO - Bazzaneze A4 rod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 Bazzaneze A4 rodape"/>
                      <pic:cNvPicPr>
                        <a:picLocks noChangeAspect="1" noChangeArrowheads="1"/>
                      </pic:cNvPicPr>
                    </pic:nvPicPr>
                    <pic:blipFill>
                      <a:blip r:embed="rId1"/>
                      <a:srcRect/>
                      <a:stretch>
                        <a:fillRect/>
                      </a:stretch>
                    </pic:blipFill>
                    <pic:spPr bwMode="auto">
                      <a:xfrm>
                        <a:off x="0" y="0"/>
                        <a:ext cx="7553325" cy="304800"/>
                      </a:xfrm>
                      <a:prstGeom prst="rect">
                        <a:avLst/>
                      </a:prstGeom>
                      <a:noFill/>
                      <a:ln w="9525">
                        <a:noFill/>
                        <a:miter lim="800000"/>
                        <a:headEnd/>
                        <a:tailEnd/>
                      </a:ln>
                    </pic:spPr>
                  </pic:pic>
                </a:graphicData>
              </a:graphic>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EA71B" w14:textId="77777777" w:rsidR="009614E9" w:rsidRDefault="009614E9" w:rsidP="00DE0545">
      <w:r>
        <w:separator/>
      </w:r>
    </w:p>
  </w:footnote>
  <w:footnote w:type="continuationSeparator" w:id="0">
    <w:p w14:paraId="4EE1D78F" w14:textId="77777777" w:rsidR="009614E9" w:rsidRDefault="009614E9" w:rsidP="00DE05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24B17" w14:textId="77777777" w:rsidR="00A22472" w:rsidRDefault="00A22472" w:rsidP="007F609B">
    <w:pPr>
      <w:pStyle w:val="TableParagraph"/>
      <w:widowControl/>
      <w:jc w:val="right"/>
      <w:rPr>
        <w:rFonts w:ascii="Times New Roman" w:hAnsi="Times New Roman" w:cs="Times New Roman"/>
        <w:b/>
        <w:i/>
        <w:sz w:val="18"/>
        <w:szCs w:val="28"/>
        <w:lang w:val="pt-BR"/>
      </w:rPr>
    </w:pPr>
  </w:p>
  <w:p w14:paraId="170AB747" w14:textId="77777777" w:rsidR="00A22472" w:rsidRPr="00AF35F2" w:rsidRDefault="00A22472"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1125D857" w14:textId="46D91A4C" w:rsidR="00A22472" w:rsidRPr="00AF35F2" w:rsidRDefault="00A22472"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73E94843" w14:textId="77777777" w:rsidR="00A22472" w:rsidRDefault="00A22472" w:rsidP="00D50BF0">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30 de junho de 2020</w:t>
    </w:r>
  </w:p>
  <w:p w14:paraId="4E349F85" w14:textId="77777777" w:rsidR="00A22472" w:rsidRDefault="00A22472" w:rsidP="00D50BF0">
    <w:pPr>
      <w:spacing w:after="120"/>
      <w:rPr>
        <w:rFonts w:ascii="Verdana" w:hAnsi="Verdana" w:cs="Arial"/>
        <w:sz w:val="16"/>
        <w:szCs w:val="16"/>
      </w:rPr>
    </w:pPr>
    <w:r w:rsidRPr="00AF35F2">
      <w:rPr>
        <w:rFonts w:ascii="Verdana" w:hAnsi="Verdana" w:cs="Arial"/>
        <w:sz w:val="16"/>
        <w:szCs w:val="16"/>
      </w:rPr>
      <w:t xml:space="preserve">Em milhares de Reais, exceto quando </w:t>
    </w:r>
    <w:proofErr w:type="gramStart"/>
    <w:r w:rsidRPr="00AF35F2">
      <w:rPr>
        <w:rFonts w:ascii="Verdana" w:hAnsi="Verdana" w:cs="Arial"/>
        <w:sz w:val="16"/>
        <w:szCs w:val="16"/>
      </w:rPr>
      <w:t>indicado</w:t>
    </w:r>
    <w:proofErr w:type="gramEnd"/>
  </w:p>
  <w:p w14:paraId="62378509" w14:textId="06CD8F9A" w:rsidR="00A22472" w:rsidRPr="00196285" w:rsidRDefault="00A22472" w:rsidP="00D50BF0">
    <w:pPr>
      <w:pStyle w:val="TableParagraph"/>
      <w:widowControl/>
      <w:jc w:val="right"/>
      <w:rPr>
        <w:rFonts w:cstheme="minorHAnsi"/>
        <w:b/>
        <w:sz w:val="18"/>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3F104" w14:textId="2962A0DB" w:rsidR="00A22472" w:rsidRPr="00AF35F2" w:rsidRDefault="00A22472" w:rsidP="006D2E1C">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1BBF98C5" w14:textId="2EC14D7B" w:rsidR="00A22472" w:rsidRPr="00AF35F2" w:rsidRDefault="00A22472" w:rsidP="006D2E1C">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49B681FA" w14:textId="12489A8D" w:rsidR="00A22472" w:rsidRPr="00AF35F2" w:rsidRDefault="00A22472" w:rsidP="006D2E1C">
    <w:pPr>
      <w:pStyle w:val="TableParagraph"/>
      <w:widowControl/>
      <w:rPr>
        <w:rFonts w:ascii="Verdana" w:eastAsia="Times New Roman" w:hAnsi="Verdana" w:cs="Arial"/>
        <w:b/>
        <w:sz w:val="20"/>
        <w:szCs w:val="20"/>
        <w:lang w:val="pt-BR" w:eastAsia="ar-SA"/>
      </w:rPr>
    </w:pPr>
    <w:r w:rsidRPr="00B77680">
      <w:rPr>
        <w:rFonts w:ascii="Verdana" w:eastAsia="Times New Roman" w:hAnsi="Verdana" w:cs="Arial"/>
        <w:b/>
        <w:sz w:val="20"/>
        <w:szCs w:val="20"/>
        <w:lang w:val="pt-BR" w:eastAsia="ar-SA"/>
      </w:rPr>
      <w:t>Em 3</w:t>
    </w:r>
    <w:r>
      <w:rPr>
        <w:rFonts w:ascii="Verdana" w:eastAsia="Times New Roman" w:hAnsi="Verdana" w:cs="Arial"/>
        <w:b/>
        <w:sz w:val="20"/>
        <w:szCs w:val="20"/>
        <w:lang w:val="pt-BR" w:eastAsia="ar-SA"/>
      </w:rPr>
      <w:t>0</w:t>
    </w:r>
    <w:r w:rsidRPr="00B77680">
      <w:rPr>
        <w:rFonts w:ascii="Verdana" w:eastAsia="Times New Roman" w:hAnsi="Verdana" w:cs="Arial"/>
        <w:b/>
        <w:sz w:val="20"/>
        <w:szCs w:val="20"/>
        <w:lang w:val="pt-BR" w:eastAsia="ar-SA"/>
      </w:rPr>
      <w:t xml:space="preserve"> </w:t>
    </w:r>
    <w:r>
      <w:rPr>
        <w:rFonts w:ascii="Verdana" w:eastAsia="Times New Roman" w:hAnsi="Verdana" w:cs="Arial"/>
        <w:b/>
        <w:sz w:val="20"/>
        <w:szCs w:val="20"/>
        <w:lang w:val="pt-BR" w:eastAsia="ar-SA"/>
      </w:rPr>
      <w:t>d</w:t>
    </w:r>
    <w:r w:rsidRPr="00B77680">
      <w:rPr>
        <w:rFonts w:ascii="Verdana" w:eastAsia="Times New Roman" w:hAnsi="Verdana" w:cs="Arial"/>
        <w:b/>
        <w:sz w:val="20"/>
        <w:szCs w:val="20"/>
        <w:lang w:val="pt-BR" w:eastAsia="ar-SA"/>
      </w:rPr>
      <w:t xml:space="preserve">e </w:t>
    </w:r>
    <w:r>
      <w:rPr>
        <w:rFonts w:ascii="Verdana" w:eastAsia="Times New Roman" w:hAnsi="Verdana" w:cs="Arial"/>
        <w:b/>
        <w:sz w:val="20"/>
        <w:szCs w:val="20"/>
        <w:lang w:val="pt-BR" w:eastAsia="ar-SA"/>
      </w:rPr>
      <w:t>Junho de 2020 e</w:t>
    </w:r>
    <w:r w:rsidRPr="00B77680">
      <w:rPr>
        <w:rFonts w:ascii="Verdana" w:eastAsia="Times New Roman" w:hAnsi="Verdana" w:cs="Arial"/>
        <w:b/>
        <w:sz w:val="20"/>
        <w:szCs w:val="20"/>
        <w:lang w:val="pt-BR" w:eastAsia="ar-SA"/>
      </w:rPr>
      <w:t xml:space="preserve"> 31 </w:t>
    </w:r>
    <w:r>
      <w:rPr>
        <w:rFonts w:ascii="Verdana" w:eastAsia="Times New Roman" w:hAnsi="Verdana" w:cs="Arial"/>
        <w:b/>
        <w:sz w:val="20"/>
        <w:szCs w:val="20"/>
        <w:lang w:val="pt-BR" w:eastAsia="ar-SA"/>
      </w:rPr>
      <w:t>de dezembro d</w:t>
    </w:r>
    <w:r w:rsidRPr="00B77680">
      <w:rPr>
        <w:rFonts w:ascii="Verdana" w:eastAsia="Times New Roman" w:hAnsi="Verdana" w:cs="Arial"/>
        <w:b/>
        <w:sz w:val="20"/>
        <w:szCs w:val="20"/>
        <w:lang w:val="pt-BR" w:eastAsia="ar-SA"/>
      </w:rPr>
      <w:t>e 2019</w:t>
    </w:r>
  </w:p>
  <w:p w14:paraId="24FEF471" w14:textId="77777777" w:rsidR="00A22472" w:rsidRDefault="00A22472" w:rsidP="00AF35F2">
    <w:pPr>
      <w:spacing w:after="120"/>
      <w:rPr>
        <w:rFonts w:ascii="Verdana" w:hAnsi="Verdana" w:cs="Arial"/>
        <w:sz w:val="16"/>
        <w:szCs w:val="16"/>
      </w:rPr>
    </w:pPr>
    <w:r w:rsidRPr="00AF35F2">
      <w:rPr>
        <w:rFonts w:ascii="Verdana" w:hAnsi="Verdana" w:cs="Arial"/>
        <w:sz w:val="16"/>
        <w:szCs w:val="16"/>
      </w:rPr>
      <w:t xml:space="preserve">Em milhares de Reais, exceto quando </w:t>
    </w:r>
    <w:proofErr w:type="gramStart"/>
    <w:r w:rsidRPr="00AF35F2">
      <w:rPr>
        <w:rFonts w:ascii="Verdana" w:hAnsi="Verdana" w:cs="Arial"/>
        <w:sz w:val="16"/>
        <w:szCs w:val="16"/>
      </w:rPr>
      <w:t>indicado</w:t>
    </w:r>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50AA6" w14:textId="77777777" w:rsidR="00A22472" w:rsidRPr="00AF35F2" w:rsidRDefault="00A22472" w:rsidP="006D2E1C">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24163F4C" w14:textId="77777777" w:rsidR="00A22472" w:rsidRPr="00AF35F2" w:rsidRDefault="00A22472" w:rsidP="006D2E1C">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04871AE8" w14:textId="5322180C" w:rsidR="00A22472" w:rsidRPr="00AF35F2" w:rsidRDefault="00A22472" w:rsidP="006D2E1C">
    <w:pPr>
      <w:pStyle w:val="TableParagraph"/>
      <w:widowControl/>
      <w:rPr>
        <w:rFonts w:ascii="Verdana" w:eastAsia="Times New Roman" w:hAnsi="Verdana" w:cs="Arial"/>
        <w:b/>
        <w:sz w:val="20"/>
        <w:szCs w:val="20"/>
        <w:lang w:val="pt-BR" w:eastAsia="ar-SA"/>
      </w:rPr>
    </w:pPr>
    <w:r>
      <w:rPr>
        <w:rFonts w:ascii="Verdana" w:eastAsia="Times New Roman" w:hAnsi="Verdana" w:cs="Arial"/>
        <w:b/>
        <w:sz w:val="20"/>
        <w:szCs w:val="20"/>
        <w:lang w:val="pt-BR" w:eastAsia="ar-SA"/>
      </w:rPr>
      <w:t>Semestres findos em 30 de junho de 2020 e de 2019</w:t>
    </w:r>
  </w:p>
  <w:p w14:paraId="4E1FF705" w14:textId="77777777" w:rsidR="00A22472" w:rsidRDefault="00A22472" w:rsidP="00AF35F2">
    <w:pPr>
      <w:spacing w:after="120"/>
      <w:rPr>
        <w:rFonts w:ascii="Verdana" w:hAnsi="Verdana" w:cs="Arial"/>
        <w:sz w:val="16"/>
        <w:szCs w:val="16"/>
      </w:rPr>
    </w:pPr>
    <w:r w:rsidRPr="00AF35F2">
      <w:rPr>
        <w:rFonts w:ascii="Verdana" w:hAnsi="Verdana" w:cs="Arial"/>
        <w:sz w:val="16"/>
        <w:szCs w:val="16"/>
      </w:rPr>
      <w:t xml:space="preserve">Em milhares de Reais, exceto quando </w:t>
    </w:r>
    <w:proofErr w:type="gramStart"/>
    <w:r w:rsidRPr="00AF35F2">
      <w:rPr>
        <w:rFonts w:ascii="Verdana" w:hAnsi="Verdana" w:cs="Arial"/>
        <w:sz w:val="16"/>
        <w:szCs w:val="16"/>
      </w:rPr>
      <w:t>indicado</w:t>
    </w:r>
    <w:proofErr w:type="gramEnd"/>
  </w:p>
  <w:p w14:paraId="3B545242" w14:textId="77777777" w:rsidR="00A22472" w:rsidRPr="00AF35F2" w:rsidRDefault="00A22472" w:rsidP="00AF35F2">
    <w:pPr>
      <w:spacing w:after="120"/>
      <w:rPr>
        <w:rFonts w:ascii="Verdana" w:hAnsi="Verdana" w:cs="Arial"/>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8224C" w14:textId="77777777" w:rsidR="00A22472" w:rsidRPr="00AF35F2" w:rsidRDefault="00A22472" w:rsidP="006D2E1C">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6B688DB5" w14:textId="77777777" w:rsidR="00A22472" w:rsidRPr="00AF35F2" w:rsidRDefault="00A22472" w:rsidP="006D2E1C">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7BA4A4A1" w14:textId="77777777" w:rsidR="00A22472" w:rsidRPr="00AF35F2" w:rsidRDefault="00A22472" w:rsidP="00A13367">
    <w:pPr>
      <w:pStyle w:val="TableParagraph"/>
      <w:widowControl/>
      <w:rPr>
        <w:rFonts w:ascii="Verdana" w:eastAsia="Times New Roman" w:hAnsi="Verdana" w:cs="Arial"/>
        <w:b/>
        <w:sz w:val="20"/>
        <w:szCs w:val="20"/>
        <w:lang w:val="pt-BR" w:eastAsia="ar-SA"/>
      </w:rPr>
    </w:pPr>
    <w:r w:rsidRPr="00B77680">
      <w:rPr>
        <w:rFonts w:ascii="Verdana" w:eastAsia="Times New Roman" w:hAnsi="Verdana" w:cs="Arial"/>
        <w:b/>
        <w:sz w:val="20"/>
        <w:szCs w:val="20"/>
        <w:lang w:val="pt-BR" w:eastAsia="ar-SA"/>
      </w:rPr>
      <w:t>Em 3</w:t>
    </w:r>
    <w:r>
      <w:rPr>
        <w:rFonts w:ascii="Verdana" w:eastAsia="Times New Roman" w:hAnsi="Verdana" w:cs="Arial"/>
        <w:b/>
        <w:sz w:val="20"/>
        <w:szCs w:val="20"/>
        <w:lang w:val="pt-BR" w:eastAsia="ar-SA"/>
      </w:rPr>
      <w:t>0</w:t>
    </w:r>
    <w:r w:rsidRPr="00B77680">
      <w:rPr>
        <w:rFonts w:ascii="Verdana" w:eastAsia="Times New Roman" w:hAnsi="Verdana" w:cs="Arial"/>
        <w:b/>
        <w:sz w:val="20"/>
        <w:szCs w:val="20"/>
        <w:lang w:val="pt-BR" w:eastAsia="ar-SA"/>
      </w:rPr>
      <w:t xml:space="preserve"> </w:t>
    </w:r>
    <w:r>
      <w:rPr>
        <w:rFonts w:ascii="Verdana" w:eastAsia="Times New Roman" w:hAnsi="Verdana" w:cs="Arial"/>
        <w:b/>
        <w:sz w:val="20"/>
        <w:szCs w:val="20"/>
        <w:lang w:val="pt-BR" w:eastAsia="ar-SA"/>
      </w:rPr>
      <w:t>d</w:t>
    </w:r>
    <w:r w:rsidRPr="00B77680">
      <w:rPr>
        <w:rFonts w:ascii="Verdana" w:eastAsia="Times New Roman" w:hAnsi="Verdana" w:cs="Arial"/>
        <w:b/>
        <w:sz w:val="20"/>
        <w:szCs w:val="20"/>
        <w:lang w:val="pt-BR" w:eastAsia="ar-SA"/>
      </w:rPr>
      <w:t xml:space="preserve">e </w:t>
    </w:r>
    <w:r>
      <w:rPr>
        <w:rFonts w:ascii="Verdana" w:eastAsia="Times New Roman" w:hAnsi="Verdana" w:cs="Arial"/>
        <w:b/>
        <w:sz w:val="20"/>
        <w:szCs w:val="20"/>
        <w:lang w:val="pt-BR" w:eastAsia="ar-SA"/>
      </w:rPr>
      <w:t>Junho de 2020 e</w:t>
    </w:r>
    <w:r w:rsidRPr="00B77680">
      <w:rPr>
        <w:rFonts w:ascii="Verdana" w:eastAsia="Times New Roman" w:hAnsi="Verdana" w:cs="Arial"/>
        <w:b/>
        <w:sz w:val="20"/>
        <w:szCs w:val="20"/>
        <w:lang w:val="pt-BR" w:eastAsia="ar-SA"/>
      </w:rPr>
      <w:t xml:space="preserve"> 31 </w:t>
    </w:r>
    <w:r>
      <w:rPr>
        <w:rFonts w:ascii="Verdana" w:eastAsia="Times New Roman" w:hAnsi="Verdana" w:cs="Arial"/>
        <w:b/>
        <w:sz w:val="20"/>
        <w:szCs w:val="20"/>
        <w:lang w:val="pt-BR" w:eastAsia="ar-SA"/>
      </w:rPr>
      <w:t>de dezembro d</w:t>
    </w:r>
    <w:r w:rsidRPr="00B77680">
      <w:rPr>
        <w:rFonts w:ascii="Verdana" w:eastAsia="Times New Roman" w:hAnsi="Verdana" w:cs="Arial"/>
        <w:b/>
        <w:sz w:val="20"/>
        <w:szCs w:val="20"/>
        <w:lang w:val="pt-BR" w:eastAsia="ar-SA"/>
      </w:rPr>
      <w:t>e 2019</w:t>
    </w:r>
  </w:p>
  <w:p w14:paraId="20CE9762" w14:textId="77777777" w:rsidR="00A22472" w:rsidRDefault="00A22472" w:rsidP="00AF35F2">
    <w:pPr>
      <w:spacing w:after="120"/>
      <w:rPr>
        <w:rFonts w:ascii="Verdana" w:hAnsi="Verdana" w:cs="Arial"/>
        <w:sz w:val="16"/>
        <w:szCs w:val="16"/>
      </w:rPr>
    </w:pPr>
    <w:r w:rsidRPr="00AF35F2">
      <w:rPr>
        <w:rFonts w:ascii="Verdana" w:hAnsi="Verdana" w:cs="Arial"/>
        <w:sz w:val="16"/>
        <w:szCs w:val="16"/>
      </w:rPr>
      <w:t xml:space="preserve">Em milhares de Reais, exceto quando </w:t>
    </w:r>
    <w:proofErr w:type="gramStart"/>
    <w:r w:rsidRPr="00AF35F2">
      <w:rPr>
        <w:rFonts w:ascii="Verdana" w:hAnsi="Verdana" w:cs="Arial"/>
        <w:sz w:val="16"/>
        <w:szCs w:val="16"/>
      </w:rPr>
      <w:t>indicado</w:t>
    </w:r>
    <w:proofErr w:type="gramEnd"/>
  </w:p>
  <w:p w14:paraId="30924E7D" w14:textId="77777777" w:rsidR="00A22472" w:rsidRPr="00AF35F2" w:rsidRDefault="00A22472" w:rsidP="00AF35F2">
    <w:pPr>
      <w:spacing w:after="120"/>
      <w:rPr>
        <w:rFonts w:ascii="Verdana" w:hAnsi="Verdana" w:cs="Arial"/>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971A1" w14:textId="77777777" w:rsidR="00A22472" w:rsidRPr="00AF35F2" w:rsidRDefault="00A22472" w:rsidP="006D2E1C">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17891CAF" w14:textId="77777777" w:rsidR="00A22472" w:rsidRPr="00AF35F2" w:rsidRDefault="00A22472" w:rsidP="006D2E1C">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 xml:space="preserve">Demonstrações financeiras </w:t>
    </w:r>
  </w:p>
  <w:p w14:paraId="34FC627B" w14:textId="77777777" w:rsidR="00A22472" w:rsidRPr="00AF35F2" w:rsidRDefault="00A22472" w:rsidP="00881F79">
    <w:pPr>
      <w:pStyle w:val="TableParagraph"/>
      <w:widowControl/>
      <w:rPr>
        <w:rFonts w:ascii="Verdana" w:eastAsia="Times New Roman" w:hAnsi="Verdana" w:cs="Arial"/>
        <w:b/>
        <w:sz w:val="20"/>
        <w:szCs w:val="20"/>
        <w:lang w:val="pt-BR" w:eastAsia="ar-SA"/>
      </w:rPr>
    </w:pPr>
    <w:r>
      <w:rPr>
        <w:rFonts w:ascii="Verdana" w:eastAsia="Times New Roman" w:hAnsi="Verdana" w:cs="Arial"/>
        <w:b/>
        <w:sz w:val="20"/>
        <w:szCs w:val="20"/>
        <w:lang w:val="pt-BR" w:eastAsia="ar-SA"/>
      </w:rPr>
      <w:t>Semestres findos em 30 de junho de 2020 e de 2019</w:t>
    </w:r>
  </w:p>
  <w:p w14:paraId="5AE434AA" w14:textId="77777777" w:rsidR="00A22472" w:rsidRDefault="00A22472" w:rsidP="00AF35F2">
    <w:pPr>
      <w:spacing w:after="120"/>
      <w:rPr>
        <w:rFonts w:ascii="Verdana" w:hAnsi="Verdana" w:cs="Arial"/>
        <w:sz w:val="16"/>
        <w:szCs w:val="16"/>
      </w:rPr>
    </w:pPr>
    <w:r w:rsidRPr="00AF35F2">
      <w:rPr>
        <w:rFonts w:ascii="Verdana" w:hAnsi="Verdana" w:cs="Arial"/>
        <w:sz w:val="16"/>
        <w:szCs w:val="16"/>
      </w:rPr>
      <w:t xml:space="preserve">Em milhares de Reais, exceto quando </w:t>
    </w:r>
    <w:proofErr w:type="gramStart"/>
    <w:r w:rsidRPr="00AF35F2">
      <w:rPr>
        <w:rFonts w:ascii="Verdana" w:hAnsi="Verdana" w:cs="Arial"/>
        <w:sz w:val="16"/>
        <w:szCs w:val="16"/>
      </w:rPr>
      <w:t>indicado</w:t>
    </w:r>
    <w:proofErr w:type="gramEnd"/>
  </w:p>
  <w:p w14:paraId="7FC54A07" w14:textId="77777777" w:rsidR="00A22472" w:rsidRPr="00AF35F2" w:rsidRDefault="00A22472" w:rsidP="00AF35F2">
    <w:pPr>
      <w:spacing w:after="120"/>
      <w:rPr>
        <w:rFonts w:ascii="Verdana" w:hAnsi="Verdana" w:cs="Arial"/>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2CDC4" w14:textId="77777777" w:rsidR="00A22472" w:rsidRPr="00AF35F2" w:rsidRDefault="00A22472" w:rsidP="006D2E1C">
    <w:pPr>
      <w:pStyle w:val="TableParagraph"/>
      <w:widowControl/>
      <w:rPr>
        <w:rFonts w:ascii="Verdana" w:eastAsia="Times New Roman" w:hAnsi="Verdana" w:cs="Arial"/>
        <w:b/>
        <w:sz w:val="20"/>
        <w:szCs w:val="20"/>
        <w:lang w:val="pt-BR" w:eastAsia="ar-SA"/>
      </w:rPr>
    </w:pPr>
    <w:r w:rsidRPr="00AF35F2">
      <w:rPr>
        <w:rFonts w:ascii="Verdana" w:eastAsia="Times New Roman" w:hAnsi="Verdana" w:cs="Arial"/>
        <w:b/>
        <w:sz w:val="20"/>
        <w:szCs w:val="20"/>
        <w:lang w:val="pt-BR" w:eastAsia="ar-SA"/>
      </w:rPr>
      <w:t>Agência de Fomento do Paraná S.A – Fomento Paraná</w:t>
    </w:r>
  </w:p>
  <w:p w14:paraId="726CBC3B" w14:textId="03273CC0" w:rsidR="00A22472" w:rsidRPr="00AF35F2" w:rsidRDefault="00A22472" w:rsidP="006D2E1C">
    <w:pPr>
      <w:pStyle w:val="TableParagraph"/>
      <w:widowControl/>
      <w:rPr>
        <w:rFonts w:ascii="Verdana" w:eastAsia="Times New Roman" w:hAnsi="Verdana" w:cs="Arial"/>
        <w:b/>
        <w:sz w:val="20"/>
        <w:szCs w:val="20"/>
        <w:lang w:val="pt-BR" w:eastAsia="ar-SA"/>
      </w:rPr>
    </w:pPr>
    <w:r>
      <w:rPr>
        <w:rFonts w:ascii="Verdana" w:eastAsia="Times New Roman" w:hAnsi="Verdana" w:cs="Arial"/>
        <w:b/>
        <w:sz w:val="20"/>
        <w:szCs w:val="20"/>
        <w:lang w:val="pt-BR" w:eastAsia="ar-SA"/>
      </w:rPr>
      <w:t xml:space="preserve">Notas Explicativas às </w:t>
    </w:r>
    <w:r w:rsidRPr="00AF35F2">
      <w:rPr>
        <w:rFonts w:ascii="Verdana" w:eastAsia="Times New Roman" w:hAnsi="Verdana" w:cs="Arial"/>
        <w:b/>
        <w:sz w:val="20"/>
        <w:szCs w:val="20"/>
        <w:lang w:val="pt-BR" w:eastAsia="ar-SA"/>
      </w:rPr>
      <w:t xml:space="preserve">Demonstrações financeiras </w:t>
    </w:r>
  </w:p>
  <w:p w14:paraId="0106A923" w14:textId="77777777" w:rsidR="00A22472" w:rsidRDefault="00A22472" w:rsidP="00AF35F2">
    <w:pPr>
      <w:spacing w:after="120"/>
      <w:rPr>
        <w:rFonts w:ascii="Verdana" w:hAnsi="Verdana" w:cs="Arial"/>
        <w:sz w:val="16"/>
        <w:szCs w:val="16"/>
      </w:rPr>
    </w:pPr>
    <w:r w:rsidRPr="00AF35F2">
      <w:rPr>
        <w:rFonts w:ascii="Verdana" w:hAnsi="Verdana" w:cs="Arial"/>
        <w:sz w:val="16"/>
        <w:szCs w:val="16"/>
      </w:rPr>
      <w:t xml:space="preserve">Em milhares de Reais, exceto quando </w:t>
    </w:r>
    <w:proofErr w:type="gramStart"/>
    <w:r w:rsidRPr="00AF35F2">
      <w:rPr>
        <w:rFonts w:ascii="Verdana" w:hAnsi="Verdana" w:cs="Arial"/>
        <w:sz w:val="16"/>
        <w:szCs w:val="16"/>
      </w:rPr>
      <w:t>indicado</w:t>
    </w:r>
    <w:proofErr w:type="gramEnd"/>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07945" w14:textId="69541551" w:rsidR="00A22472" w:rsidRDefault="00A22472" w:rsidP="00AF35F2">
    <w:pPr>
      <w:spacing w:after="120"/>
      <w:rPr>
        <w:rFonts w:ascii="Verdana" w:hAnsi="Verdana" w:cs="Arial"/>
        <w:sz w:val="16"/>
        <w:szCs w:val="16"/>
      </w:rPr>
    </w:pPr>
    <w:r w:rsidRPr="00C10082">
      <w:rPr>
        <w:noProof/>
        <w:lang w:eastAsia="pt-BR"/>
      </w:rPr>
      <w:drawing>
        <wp:anchor distT="0" distB="0" distL="114300" distR="114300" simplePos="0" relativeHeight="251659264" behindDoc="1" locked="0" layoutInCell="1" allowOverlap="1" wp14:anchorId="59C2AED3" wp14:editId="2A56C91F">
          <wp:simplePos x="0" y="0"/>
          <wp:positionH relativeFrom="column">
            <wp:posOffset>-711835</wp:posOffset>
          </wp:positionH>
          <wp:positionV relativeFrom="paragraph">
            <wp:posOffset>59055</wp:posOffset>
          </wp:positionV>
          <wp:extent cx="7556500" cy="552450"/>
          <wp:effectExtent l="0" t="0" r="6350" b="0"/>
          <wp:wrapNone/>
          <wp:docPr id="4" name="Imagem 7" descr="bai papel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bai papel a4.jpg"/>
                  <pic:cNvPicPr>
                    <a:picLocks noChangeAspect="1" noChangeArrowheads="1"/>
                  </pic:cNvPicPr>
                </pic:nvPicPr>
                <pic:blipFill>
                  <a:blip r:embed="rId1"/>
                  <a:srcRect/>
                  <a:stretch>
                    <a:fillRect/>
                  </a:stretch>
                </pic:blipFill>
                <pic:spPr bwMode="auto">
                  <a:xfrm>
                    <a:off x="0" y="0"/>
                    <a:ext cx="7556500" cy="5524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5"/>
    <w:multiLevelType w:val="singleLevel"/>
    <w:tmpl w:val="BAC22ED2"/>
    <w:name w:val="WW8Num7"/>
    <w:lvl w:ilvl="0">
      <w:start w:val="1"/>
      <w:numFmt w:val="lowerLetter"/>
      <w:lvlText w:val="%1)"/>
      <w:lvlJc w:val="left"/>
      <w:pPr>
        <w:tabs>
          <w:tab w:val="num" w:pos="360"/>
        </w:tabs>
        <w:ind w:left="0" w:firstLine="0"/>
      </w:pPr>
      <w:rPr>
        <w:rFonts w:ascii="Verdana" w:hAnsi="Verdana" w:cs="Verdana" w:hint="default"/>
        <w:b/>
        <w:i w:val="0"/>
        <w:sz w:val="20"/>
      </w:rPr>
    </w:lvl>
  </w:abstractNum>
  <w:abstractNum w:abstractNumId="2">
    <w:nsid w:val="0000000A"/>
    <w:multiLevelType w:val="multilevel"/>
    <w:tmpl w:val="0E3214CC"/>
    <w:name w:val="WW8Num16"/>
    <w:lvl w:ilvl="0">
      <w:start w:val="2"/>
      <w:numFmt w:val="lowerLetter"/>
      <w:lvlText w:val="%1)"/>
      <w:lvlJc w:val="left"/>
      <w:pPr>
        <w:tabs>
          <w:tab w:val="num" w:pos="360"/>
        </w:tabs>
        <w:ind w:left="360" w:hanging="360"/>
      </w:pPr>
      <w:rPr>
        <w:rFonts w:ascii="Verdana" w:hAnsi="Verdana" w:cs="Verdana" w:hint="default"/>
        <w:b w:val="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Calibri"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Calibri"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Calibri" w:hint="default"/>
      </w:rPr>
    </w:lvl>
  </w:abstractNum>
  <w:abstractNum w:abstractNumId="3">
    <w:nsid w:val="0000000C"/>
    <w:multiLevelType w:val="multilevel"/>
    <w:tmpl w:val="BEBA75D2"/>
    <w:name w:val="WW8Num20"/>
    <w:lvl w:ilvl="0">
      <w:start w:val="1"/>
      <w:numFmt w:val="lowerLetter"/>
      <w:lvlText w:val="%1)"/>
      <w:lvlJc w:val="left"/>
      <w:pPr>
        <w:tabs>
          <w:tab w:val="num" w:pos="360"/>
        </w:tabs>
        <w:ind w:left="0" w:firstLine="0"/>
      </w:pPr>
      <w:rPr>
        <w:rFonts w:ascii="Verdana" w:hAnsi="Verdana" w:cs="Verdana" w:hint="default"/>
        <w:bCs/>
        <w:sz w:val="20"/>
        <w:szCs w:val="20"/>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cs="Calibri"/>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cs="Calibri"/>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cs="Calibri"/>
      </w:rPr>
    </w:lvl>
  </w:abstractNum>
  <w:abstractNum w:abstractNumId="4">
    <w:nsid w:val="00000014"/>
    <w:multiLevelType w:val="multilevel"/>
    <w:tmpl w:val="00000014"/>
    <w:name w:val="WW8Num34"/>
    <w:lvl w:ilvl="0">
      <w:start w:val="1"/>
      <w:numFmt w:val="lowerLetter"/>
      <w:lvlText w:val="%1)"/>
      <w:lvlJc w:val="left"/>
      <w:pPr>
        <w:tabs>
          <w:tab w:val="num" w:pos="360"/>
        </w:tabs>
        <w:ind w:left="360" w:hanging="360"/>
      </w:pPr>
      <w:rPr>
        <w:rFonts w:ascii="Verdana" w:hAnsi="Verdana" w:cs="Verdana" w:hint="default"/>
        <w:sz w:val="20"/>
      </w:rPr>
    </w:lvl>
    <w:lvl w:ilvl="1">
      <w:start w:val="1"/>
      <w:numFmt w:val="bullet"/>
      <w:lvlText w:val="o"/>
      <w:lvlJc w:val="left"/>
      <w:pPr>
        <w:tabs>
          <w:tab w:val="num" w:pos="1440"/>
        </w:tabs>
        <w:ind w:left="1440" w:hanging="360"/>
      </w:pPr>
      <w:rPr>
        <w:rFonts w:ascii="Courier New" w:hAnsi="Courier New" w:cs="Wingdings"/>
      </w:rPr>
    </w:lvl>
    <w:lvl w:ilvl="2">
      <w:start w:val="1"/>
      <w:numFmt w:val="bullet"/>
      <w:lvlText w:val=""/>
      <w:lvlJc w:val="left"/>
      <w:pPr>
        <w:tabs>
          <w:tab w:val="num" w:pos="2160"/>
        </w:tabs>
        <w:ind w:left="2160" w:hanging="360"/>
      </w:pPr>
      <w:rPr>
        <w:rFonts w:ascii="Wingdings" w:hAnsi="Wingdings" w:cs="Calibri"/>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w:rPr>
    </w:lvl>
    <w:lvl w:ilvl="5">
      <w:start w:val="1"/>
      <w:numFmt w:val="bullet"/>
      <w:lvlText w:val=""/>
      <w:lvlJc w:val="left"/>
      <w:pPr>
        <w:tabs>
          <w:tab w:val="num" w:pos="4320"/>
        </w:tabs>
        <w:ind w:left="4320" w:hanging="360"/>
      </w:pPr>
      <w:rPr>
        <w:rFonts w:ascii="Wingdings" w:hAnsi="Wingdings" w:cs="Calibri"/>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w:rPr>
    </w:lvl>
    <w:lvl w:ilvl="8">
      <w:start w:val="1"/>
      <w:numFmt w:val="bullet"/>
      <w:lvlText w:val=""/>
      <w:lvlJc w:val="left"/>
      <w:pPr>
        <w:tabs>
          <w:tab w:val="num" w:pos="6480"/>
        </w:tabs>
        <w:ind w:left="6480" w:hanging="360"/>
      </w:pPr>
      <w:rPr>
        <w:rFonts w:ascii="Wingdings" w:hAnsi="Wingdings" w:cs="Calibri"/>
      </w:rPr>
    </w:lvl>
  </w:abstractNum>
  <w:abstractNum w:abstractNumId="5">
    <w:nsid w:val="02F765C2"/>
    <w:multiLevelType w:val="hybridMultilevel"/>
    <w:tmpl w:val="9A842596"/>
    <w:lvl w:ilvl="0" w:tplc="04160013">
      <w:start w:val="1"/>
      <w:numFmt w:val="upperRoman"/>
      <w:lvlText w:val="%1."/>
      <w:lvlJc w:val="right"/>
      <w:pPr>
        <w:ind w:left="720" w:hanging="360"/>
      </w:pPr>
    </w:lvl>
    <w:lvl w:ilvl="1" w:tplc="7394777A">
      <w:numFmt w:val="bullet"/>
      <w:lvlText w:val=""/>
      <w:lvlJc w:val="left"/>
      <w:pPr>
        <w:ind w:left="1575" w:hanging="495"/>
      </w:pPr>
      <w:rPr>
        <w:rFonts w:ascii="Symbol" w:eastAsia="Times New Roman" w:hAnsi="Symbol" w:cs="Arial" w:hint="default"/>
        <w:sz w:val="2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6EE1AD3"/>
    <w:multiLevelType w:val="multilevel"/>
    <w:tmpl w:val="C6289EA0"/>
    <w:lvl w:ilvl="0">
      <w:start w:val="1"/>
      <w:numFmt w:val="lowerRoman"/>
      <w:pStyle w:val="DozeItalizo62"/>
      <w:lvlText w:val="(%1)"/>
      <w:lvlJc w:val="right"/>
      <w:pPr>
        <w:ind w:left="0" w:hanging="360"/>
      </w:pPr>
      <w:rPr>
        <w:rFonts w:ascii="Times New Roman" w:hAnsi="Times New Roman" w:hint="default"/>
        <w:b w:val="0"/>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7">
    <w:nsid w:val="09077E24"/>
    <w:multiLevelType w:val="multilevel"/>
    <w:tmpl w:val="F67EDA16"/>
    <w:lvl w:ilvl="0">
      <w:start w:val="1"/>
      <w:numFmt w:val="lowerLetter"/>
      <w:pStyle w:val="Corpodotexto12Negrito"/>
      <w:lvlText w:val="%1."/>
      <w:lvlJc w:val="right"/>
      <w:pPr>
        <w:ind w:left="0" w:hanging="360"/>
      </w:pPr>
      <w:rPr>
        <w:rFonts w:ascii="Times New Roman" w:hAnsi="Times New Roman" w:hint="default"/>
        <w:b/>
        <w:i w:val="0"/>
        <w:sz w:val="24"/>
      </w:rPr>
    </w:lvl>
    <w:lvl w:ilvl="1">
      <w:start w:val="1"/>
      <w:numFmt w:val="decimal"/>
      <w:pStyle w:val="Corpodotexto12NegritoItlico"/>
      <w:lvlText w:val="%1.%2"/>
      <w:lvlJc w:val="right"/>
      <w:pPr>
        <w:ind w:left="0" w:hanging="360"/>
      </w:pPr>
      <w:rPr>
        <w:rFonts w:ascii="Times New Roman" w:hAnsi="Times New Roman" w:hint="default"/>
        <w:b/>
        <w:i/>
        <w:sz w:val="24"/>
      </w:rPr>
    </w:lvl>
    <w:lvl w:ilvl="2">
      <w:start w:val="1"/>
      <w:numFmt w:val="decimal"/>
      <w:pStyle w:val="Corpodotexto12Itlico"/>
      <w:lvlText w:val="%1.%2.%3"/>
      <w:lvlJc w:val="right"/>
      <w:pPr>
        <w:tabs>
          <w:tab w:val="num" w:pos="-31680"/>
        </w:tabs>
        <w:ind w:left="0" w:hanging="360"/>
      </w:pPr>
      <w:rPr>
        <w:rFonts w:ascii="Times New Roman" w:hAnsi="Times New Roman" w:hint="default"/>
        <w:b w:val="0"/>
        <w:i/>
        <w:sz w:val="24"/>
      </w:rPr>
    </w:lvl>
    <w:lvl w:ilvl="3">
      <w:start w:val="1"/>
      <w:numFmt w:val="decimal"/>
      <w:pStyle w:val="Corpodotexto11Negrito"/>
      <w:lvlText w:val="%1.%2.%3.%4"/>
      <w:lvlJc w:val="right"/>
      <w:pPr>
        <w:ind w:left="0" w:hanging="360"/>
      </w:pPr>
      <w:rPr>
        <w:rFonts w:ascii="Times New Roman" w:hAnsi="Times New Roman" w:hint="default"/>
        <w:b/>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8">
    <w:nsid w:val="096B79A7"/>
    <w:multiLevelType w:val="multilevel"/>
    <w:tmpl w:val="99C6CD6C"/>
    <w:lvl w:ilvl="0">
      <w:start w:val="1"/>
      <w:numFmt w:val="lowerRoman"/>
      <w:pStyle w:val="OnzeNegrito6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9">
    <w:nsid w:val="0C247690"/>
    <w:multiLevelType w:val="multilevel"/>
    <w:tmpl w:val="7D90974C"/>
    <w:lvl w:ilvl="0">
      <w:start w:val="1"/>
      <w:numFmt w:val="lowerLetter"/>
      <w:pStyle w:val="Marcadora2Fonte7"/>
      <w:lvlText w:val="(%1)"/>
      <w:lvlJc w:val="right"/>
      <w:pPr>
        <w:ind w:left="0" w:hanging="360"/>
      </w:pPr>
      <w:rPr>
        <w:rFonts w:ascii="Times New Roman" w:hAnsi="Times New Roman"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0">
    <w:nsid w:val="0E5753F3"/>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1">
    <w:nsid w:val="131D674C"/>
    <w:multiLevelType w:val="multilevel"/>
    <w:tmpl w:val="6D7C8E4A"/>
    <w:lvl w:ilvl="0">
      <w:start w:val="1"/>
      <w:numFmt w:val="lowerLetter"/>
      <w:pStyle w:val="Marcadora2Fonte9"/>
      <w:lvlText w:val="(%1)"/>
      <w:lvlJc w:val="right"/>
      <w:pPr>
        <w:ind w:left="0" w:hanging="360"/>
      </w:pPr>
      <w:rPr>
        <w:rFonts w:ascii="Times New Roman" w:hAnsi="Times New Roman"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2">
    <w:nsid w:val="17710638"/>
    <w:multiLevelType w:val="multilevel"/>
    <w:tmpl w:val="70AE3C6A"/>
    <w:lvl w:ilvl="0">
      <w:start w:val="1"/>
      <w:numFmt w:val="decimal"/>
      <w:pStyle w:val="UmPontoNov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3">
    <w:nsid w:val="180C2783"/>
    <w:multiLevelType w:val="multilevel"/>
    <w:tmpl w:val="D2FA7A1C"/>
    <w:lvl w:ilvl="0">
      <w:start w:val="1"/>
      <w:numFmt w:val="upperRoman"/>
      <w:pStyle w:val="RomanoQuatorzeNovo"/>
      <w:lvlText w:val="%1"/>
      <w:lvlJc w:val="right"/>
      <w:pPr>
        <w:ind w:left="0" w:hanging="360"/>
      </w:pPr>
      <w:rPr>
        <w:rFonts w:ascii="Times New Roman" w:hAnsi="Times New Roman" w:hint="default"/>
        <w:b/>
        <w:i w:val="0"/>
        <w:sz w:val="2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4">
    <w:nsid w:val="1CDE1CDB"/>
    <w:multiLevelType w:val="hybridMultilevel"/>
    <w:tmpl w:val="A784F60A"/>
    <w:lvl w:ilvl="0" w:tplc="72FCA4C2">
      <w:start w:val="11"/>
      <w:numFmt w:val="bullet"/>
      <w:pStyle w:val="Marcador2"/>
      <w:lvlText w:val=""/>
      <w:lvlJc w:val="right"/>
      <w:pPr>
        <w:ind w:left="360" w:hanging="360"/>
      </w:pPr>
      <w:rPr>
        <w:rFonts w:ascii="Symbol" w:hAnsi="Symbol" w:cs="Times New Roman" w:hint="default"/>
        <w:color w:val="auto"/>
        <w:sz w:val="22"/>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nsid w:val="1DC00F6A"/>
    <w:multiLevelType w:val="multilevel"/>
    <w:tmpl w:val="A2DC4D22"/>
    <w:lvl w:ilvl="0">
      <w:start w:val="1"/>
      <w:numFmt w:val="decimal"/>
      <w:pStyle w:val="UmPontoNovo9"/>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ascii="Verdana" w:hAnsi="Verdana" w:cs="Times New Roman" w:hint="default"/>
        <w:b w:val="0"/>
        <w:sz w:val="14"/>
        <w:szCs w:val="14"/>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6">
    <w:nsid w:val="1E9F790E"/>
    <w:multiLevelType w:val="multilevel"/>
    <w:tmpl w:val="F434F3C8"/>
    <w:lvl w:ilvl="0">
      <w:start w:val="1"/>
      <w:numFmt w:val="lowerRoman"/>
      <w:pStyle w:val="Marcadori7"/>
      <w:lvlText w:val="(%1)"/>
      <w:lvlJc w:val="right"/>
      <w:pPr>
        <w:ind w:left="0" w:hanging="360"/>
      </w:pPr>
      <w:rPr>
        <w:rFonts w:ascii="Times New Roman" w:hAnsi="Times New Roman" w:hint="default"/>
        <w:b w:val="0"/>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17">
    <w:nsid w:val="1FF653D5"/>
    <w:multiLevelType w:val="hybridMultilevel"/>
    <w:tmpl w:val="BA24AA1C"/>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07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3C504A6"/>
    <w:multiLevelType w:val="multilevel"/>
    <w:tmpl w:val="A5F05042"/>
    <w:lvl w:ilvl="0">
      <w:start w:val="1"/>
      <w:numFmt w:val="decimal"/>
      <w:pStyle w:val="UmPontoNov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19">
    <w:nsid w:val="271F13A5"/>
    <w:multiLevelType w:val="multilevel"/>
    <w:tmpl w:val="5254B046"/>
    <w:lvl w:ilvl="0">
      <w:start w:val="1"/>
      <w:numFmt w:val="lowerLetter"/>
      <w:pStyle w:val="Corpodotexto14Negrito5"/>
      <w:lvlText w:val="%1."/>
      <w:lvlJc w:val="right"/>
      <w:pPr>
        <w:ind w:left="0" w:hanging="360"/>
      </w:pPr>
      <w:rPr>
        <w:rFonts w:hint="default"/>
      </w:rPr>
    </w:lvl>
    <w:lvl w:ilvl="1">
      <w:start w:val="1"/>
      <w:numFmt w:val="decimal"/>
      <w:pStyle w:val="Corpodotexto12Negrito5"/>
      <w:lvlText w:val="%1.%2"/>
      <w:lvlJc w:val="right"/>
      <w:pPr>
        <w:ind w:left="0" w:hanging="360"/>
      </w:pPr>
      <w:rPr>
        <w:rFonts w:ascii="Times New Roman" w:hAnsi="Times New Roman" w:hint="default"/>
        <w:b/>
        <w:i w:val="0"/>
        <w:sz w:val="24"/>
      </w:rPr>
    </w:lvl>
    <w:lvl w:ilvl="2">
      <w:start w:val="1"/>
      <w:numFmt w:val="decimal"/>
      <w:pStyle w:val="Corpodotexto12NegritoItalico5"/>
      <w:lvlText w:val="%1.%2.%3"/>
      <w:lvlJc w:val="right"/>
      <w:pPr>
        <w:ind w:left="0" w:hanging="360"/>
      </w:pPr>
      <w:rPr>
        <w:rFonts w:ascii="Times New Roman" w:hAnsi="Times New Roman" w:hint="default"/>
        <w:b/>
        <w:i/>
        <w:sz w:val="24"/>
      </w:rPr>
    </w:lvl>
    <w:lvl w:ilvl="3">
      <w:start w:val="1"/>
      <w:numFmt w:val="decimal"/>
      <w:pStyle w:val="Corpodotexto12Italico5"/>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0">
    <w:nsid w:val="284D56B0"/>
    <w:multiLevelType w:val="multilevel"/>
    <w:tmpl w:val="D4009584"/>
    <w:lvl w:ilvl="0">
      <w:start w:val="11"/>
      <w:numFmt w:val="bullet"/>
      <w:pStyle w:val="MarcadorQuadrado"/>
      <w:lvlText w:val=""/>
      <w:lvlJc w:val="right"/>
      <w:pPr>
        <w:ind w:left="0" w:hanging="360"/>
      </w:pPr>
      <w:rPr>
        <w:rFonts w:ascii="Wingdings" w:hAnsi="Wingdings" w:cs="Times New Roman" w:hint="default"/>
        <w:sz w:val="22"/>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0" w:hanging="360"/>
      </w:pPr>
      <w:rPr>
        <w:rFonts w:ascii="Wingdings" w:hAnsi="Wingdings" w:hint="default"/>
      </w:rPr>
    </w:lvl>
    <w:lvl w:ilvl="3">
      <w:start w:val="1"/>
      <w:numFmt w:val="bullet"/>
      <w:lvlText w:val=""/>
      <w:lvlJc w:val="left"/>
      <w:pPr>
        <w:ind w:left="0" w:hanging="360"/>
      </w:pPr>
      <w:rPr>
        <w:rFonts w:ascii="Symbol" w:hAnsi="Symbol" w:hint="default"/>
      </w:rPr>
    </w:lvl>
    <w:lvl w:ilvl="4">
      <w:start w:val="1"/>
      <w:numFmt w:val="bullet"/>
      <w:lvlText w:val="o"/>
      <w:lvlJc w:val="left"/>
      <w:pPr>
        <w:ind w:left="0" w:hanging="360"/>
      </w:pPr>
      <w:rPr>
        <w:rFonts w:ascii="Courier New" w:hAnsi="Courier New" w:cs="Courier New" w:hint="default"/>
      </w:rPr>
    </w:lvl>
    <w:lvl w:ilvl="5">
      <w:start w:val="1"/>
      <w:numFmt w:val="bullet"/>
      <w:lvlText w:val=""/>
      <w:lvlJc w:val="left"/>
      <w:pPr>
        <w:ind w:left="0" w:hanging="360"/>
      </w:pPr>
      <w:rPr>
        <w:rFonts w:ascii="Wingdings" w:hAnsi="Wingdings" w:hint="default"/>
      </w:rPr>
    </w:lvl>
    <w:lvl w:ilvl="6">
      <w:start w:val="1"/>
      <w:numFmt w:val="bullet"/>
      <w:lvlText w:val=""/>
      <w:lvlJc w:val="left"/>
      <w:pPr>
        <w:ind w:left="0" w:hanging="360"/>
      </w:pPr>
      <w:rPr>
        <w:rFonts w:ascii="Symbol" w:hAnsi="Symbol" w:hint="default"/>
      </w:rPr>
    </w:lvl>
    <w:lvl w:ilvl="7">
      <w:start w:val="1"/>
      <w:numFmt w:val="bullet"/>
      <w:lvlText w:val="o"/>
      <w:lvlJc w:val="left"/>
      <w:pPr>
        <w:ind w:left="0" w:hanging="360"/>
      </w:pPr>
      <w:rPr>
        <w:rFonts w:ascii="Courier New" w:hAnsi="Courier New" w:cs="Courier New" w:hint="default"/>
      </w:rPr>
    </w:lvl>
    <w:lvl w:ilvl="8">
      <w:start w:val="1"/>
      <w:numFmt w:val="bullet"/>
      <w:lvlText w:val=""/>
      <w:lvlJc w:val="left"/>
      <w:pPr>
        <w:ind w:left="0" w:hanging="360"/>
      </w:pPr>
      <w:rPr>
        <w:rFonts w:ascii="Wingdings" w:hAnsi="Wingdings" w:hint="default"/>
      </w:rPr>
    </w:lvl>
  </w:abstractNum>
  <w:abstractNum w:abstractNumId="21">
    <w:nsid w:val="2D2E7800"/>
    <w:multiLevelType w:val="multilevel"/>
    <w:tmpl w:val="A680FBC6"/>
    <w:lvl w:ilvl="0">
      <w:start w:val="1"/>
      <w:numFmt w:val="lowerLetter"/>
      <w:pStyle w:val="Marcadora"/>
      <w:lvlText w:val="%1."/>
      <w:lvlJc w:val="right"/>
      <w:pPr>
        <w:ind w:left="0" w:hanging="360"/>
      </w:pPr>
      <w:rPr>
        <w:rFonts w:ascii="Times New Roman" w:hAnsi="Times New Roman" w:hint="default"/>
        <w:b/>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right"/>
      <w:pPr>
        <w:ind w:left="0" w:hanging="360"/>
      </w:pPr>
      <w:rPr>
        <w:rFonts w:hint="default"/>
      </w:rPr>
    </w:lvl>
  </w:abstractNum>
  <w:abstractNum w:abstractNumId="22">
    <w:nsid w:val="2E744B70"/>
    <w:multiLevelType w:val="multilevel"/>
    <w:tmpl w:val="3FACFB96"/>
    <w:lvl w:ilvl="0">
      <w:start w:val="1"/>
      <w:numFmt w:val="lowerLetter"/>
      <w:pStyle w:val="Corpodotexto12NegritoItlico2"/>
      <w:lvlText w:val="%1."/>
      <w:lvlJc w:val="right"/>
      <w:pPr>
        <w:ind w:left="0" w:hanging="360"/>
      </w:pPr>
      <w:rPr>
        <w:rFonts w:ascii="Times New Roman" w:hAnsi="Times New Roman" w:hint="default"/>
        <w:b/>
        <w:i/>
        <w:sz w:val="24"/>
      </w:rPr>
    </w:lvl>
    <w:lvl w:ilvl="1">
      <w:start w:val="1"/>
      <w:numFmt w:val="decimal"/>
      <w:pStyle w:val="Corpodotexto12Itlico2"/>
      <w:lvlText w:val="%1.%2"/>
      <w:lvlJc w:val="right"/>
      <w:pPr>
        <w:ind w:left="0" w:hanging="360"/>
      </w:pPr>
      <w:rPr>
        <w:rFonts w:ascii="Times New Roman" w:hAnsi="Times New Roman" w:hint="default"/>
        <w:b w:val="0"/>
        <w:i/>
        <w:sz w:val="24"/>
      </w:rPr>
    </w:lvl>
    <w:lvl w:ilvl="2">
      <w:start w:val="1"/>
      <w:numFmt w:val="decimal"/>
      <w:pStyle w:val="Corpodotexto11Negrito2"/>
      <w:lvlText w:val="%1.%2.%3"/>
      <w:lvlJc w:val="right"/>
      <w:pPr>
        <w:ind w:left="0" w:hanging="360"/>
      </w:pPr>
      <w:rPr>
        <w:rFonts w:ascii="Times New Roman" w:hAnsi="Times New Roman" w:hint="default"/>
        <w:b/>
        <w:i w:val="0"/>
        <w:sz w:val="22"/>
      </w:rPr>
    </w:lvl>
    <w:lvl w:ilvl="3">
      <w:start w:val="1"/>
      <w:numFmt w:val="decimal"/>
      <w:pStyle w:val="Corpodotexto11NegritoItlico2"/>
      <w:lvlText w:val="%1.%2.%3.%4"/>
      <w:lvlJc w:val="right"/>
      <w:pPr>
        <w:ind w:left="0" w:hanging="360"/>
      </w:pPr>
      <w:rPr>
        <w:rFonts w:ascii="Times New Roman" w:hAnsi="Times New Roman" w:hint="default"/>
        <w:b/>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3">
    <w:nsid w:val="2E8020CC"/>
    <w:multiLevelType w:val="multilevel"/>
    <w:tmpl w:val="F88A5A80"/>
    <w:lvl w:ilvl="0">
      <w:start w:val="1"/>
      <w:numFmt w:val="lowerRoman"/>
      <w:pStyle w:val="MarcadorRomanoMinuscul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4">
    <w:nsid w:val="2E8E3DA3"/>
    <w:multiLevelType w:val="multilevel"/>
    <w:tmpl w:val="F4EA6780"/>
    <w:lvl w:ilvl="0">
      <w:start w:val="1"/>
      <w:numFmt w:val="lowerRoman"/>
      <w:pStyle w:val="Marcadori"/>
      <w:lvlText w:val="(%1)"/>
      <w:lvlJc w:val="right"/>
      <w:pPr>
        <w:ind w:left="0" w:hanging="360"/>
      </w:pPr>
      <w:rPr>
        <w:rFonts w:ascii="Times New Roman" w:hAnsi="Times New Roman" w:hint="default"/>
        <w:b w:val="0"/>
        <w:i w:val="0"/>
        <w:sz w:val="22"/>
      </w:rPr>
    </w:lvl>
    <w:lvl w:ilvl="1">
      <w:start w:val="1"/>
      <w:numFmt w:val="lowerLetter"/>
      <w:lvlText w:val="%2."/>
      <w:lvlJc w:val="right"/>
      <w:pPr>
        <w:ind w:left="0" w:hanging="360"/>
      </w:pPr>
      <w:rPr>
        <w:rFonts w:hint="default"/>
      </w:rPr>
    </w:lvl>
    <w:lvl w:ilvl="2">
      <w:start w:val="1"/>
      <w:numFmt w:val="lowerRoman"/>
      <w:lvlText w:val="%3."/>
      <w:lvlJc w:val="right"/>
      <w:pPr>
        <w:ind w:left="0" w:hanging="360"/>
      </w:pPr>
      <w:rPr>
        <w:rFonts w:hint="default"/>
      </w:rPr>
    </w:lvl>
    <w:lvl w:ilvl="3">
      <w:start w:val="1"/>
      <w:numFmt w:val="decimal"/>
      <w:lvlText w:val="%4."/>
      <w:lvlJc w:val="right"/>
      <w:pPr>
        <w:ind w:left="0" w:hanging="360"/>
      </w:pPr>
      <w:rPr>
        <w:rFonts w:hint="default"/>
      </w:rPr>
    </w:lvl>
    <w:lvl w:ilvl="4">
      <w:start w:val="1"/>
      <w:numFmt w:val="lowerLetter"/>
      <w:lvlText w:val="%5."/>
      <w:lvlJc w:val="right"/>
      <w:pPr>
        <w:ind w:left="0" w:hanging="360"/>
      </w:pPr>
      <w:rPr>
        <w:rFonts w:hint="default"/>
      </w:rPr>
    </w:lvl>
    <w:lvl w:ilvl="5">
      <w:start w:val="1"/>
      <w:numFmt w:val="lowerRoman"/>
      <w:lvlText w:val="%6."/>
      <w:lvlJc w:val="right"/>
      <w:pPr>
        <w:ind w:left="0" w:hanging="360"/>
      </w:pPr>
      <w:rPr>
        <w:rFonts w:hint="default"/>
      </w:rPr>
    </w:lvl>
    <w:lvl w:ilvl="6">
      <w:start w:val="1"/>
      <w:numFmt w:val="decimal"/>
      <w:lvlText w:val="%7."/>
      <w:lvlJc w:val="right"/>
      <w:pPr>
        <w:ind w:left="0" w:hanging="360"/>
      </w:pPr>
      <w:rPr>
        <w:rFonts w:hint="default"/>
      </w:rPr>
    </w:lvl>
    <w:lvl w:ilvl="7">
      <w:start w:val="1"/>
      <w:numFmt w:val="lowerLetter"/>
      <w:lvlText w:val="%8."/>
      <w:lvlJc w:val="right"/>
      <w:pPr>
        <w:ind w:left="0" w:hanging="360"/>
      </w:pPr>
      <w:rPr>
        <w:rFonts w:hint="default"/>
      </w:rPr>
    </w:lvl>
    <w:lvl w:ilvl="8">
      <w:start w:val="1"/>
      <w:numFmt w:val="lowerRoman"/>
      <w:lvlText w:val="%9."/>
      <w:lvlJc w:val="right"/>
      <w:pPr>
        <w:ind w:left="0" w:hanging="360"/>
      </w:pPr>
      <w:rPr>
        <w:rFonts w:hint="default"/>
      </w:rPr>
    </w:lvl>
  </w:abstractNum>
  <w:abstractNum w:abstractNumId="25">
    <w:nsid w:val="2EB35775"/>
    <w:multiLevelType w:val="multilevel"/>
    <w:tmpl w:val="B4CA3432"/>
    <w:lvl w:ilvl="0">
      <w:start w:val="1"/>
      <w:numFmt w:val="decimal"/>
      <w:pStyle w:val="CartaKPMG1"/>
      <w:lvlText w:val="%1"/>
      <w:lvlJc w:val="right"/>
      <w:pPr>
        <w:ind w:left="0" w:hanging="360"/>
      </w:pPr>
      <w:rPr>
        <w:rFonts w:ascii="Times New Roman" w:hAnsi="Times New Roman" w:cs="Times New Roman" w:hint="default"/>
        <w:b/>
        <w:i w:val="0"/>
        <w:sz w:val="22"/>
      </w:rPr>
    </w:lvl>
    <w:lvl w:ilvl="1">
      <w:start w:val="1"/>
      <w:numFmt w:val="decimal"/>
      <w:pStyle w:val="CartaKPMG2"/>
      <w:lvlText w:val="%1.%2"/>
      <w:lvlJc w:val="right"/>
      <w:pPr>
        <w:ind w:left="0" w:hanging="360"/>
      </w:pPr>
      <w:rPr>
        <w:rFonts w:ascii="Times New Roman" w:hAnsi="Times New Roman" w:cs="Times New Roman" w:hint="default"/>
        <w:b/>
        <w:i/>
        <w:sz w:val="22"/>
      </w:rPr>
    </w:lvl>
    <w:lvl w:ilvl="2">
      <w:start w:val="1"/>
      <w:numFmt w:val="decimal"/>
      <w:pStyle w:val="CartaKPMG3"/>
      <w:lvlText w:val="%1.%2.%3"/>
      <w:lvlJc w:val="right"/>
      <w:pPr>
        <w:ind w:left="0" w:hanging="360"/>
      </w:pPr>
      <w:rPr>
        <w:rFonts w:ascii="Times New Roman" w:hAnsi="Times New Roman" w:cs="Times New Roman" w:hint="default"/>
        <w:b w:val="0"/>
        <w:i/>
        <w:sz w:val="22"/>
      </w:rPr>
    </w:lvl>
    <w:lvl w:ilvl="3">
      <w:start w:val="1"/>
      <w:numFmt w:val="decimal"/>
      <w:pStyle w:val="CartaKPMG4"/>
      <w:lvlText w:val="%1.%2.%3.%4"/>
      <w:lvlJc w:val="right"/>
      <w:pPr>
        <w:ind w:left="0" w:hanging="360"/>
      </w:pPr>
      <w:rPr>
        <w:rFonts w:ascii="Times New Roman" w:hAnsi="Times New Roman" w:cs="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6">
    <w:nsid w:val="2F1F68E2"/>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7">
    <w:nsid w:val="30B41E96"/>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28">
    <w:nsid w:val="31204EE4"/>
    <w:multiLevelType w:val="multilevel"/>
    <w:tmpl w:val="36E2FE0C"/>
    <w:lvl w:ilvl="0">
      <w:start w:val="1"/>
      <w:numFmt w:val="lowerLetter"/>
      <w:pStyle w:val="AParentesesNovo"/>
      <w:lvlText w:val="(%1)"/>
      <w:lvlJc w:val="right"/>
      <w:pPr>
        <w:ind w:left="0" w:hanging="360"/>
      </w:pPr>
      <w:rPr>
        <w:rFonts w:ascii="Times New Roman" w:hAnsi="Times New Roman" w:hint="default"/>
        <w:b w:val="0"/>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29">
    <w:nsid w:val="325224AC"/>
    <w:multiLevelType w:val="multilevel"/>
    <w:tmpl w:val="395AAD68"/>
    <w:lvl w:ilvl="0">
      <w:start w:val="1"/>
      <w:numFmt w:val="upperRoman"/>
      <w:pStyle w:val="RomanoDezesseisNovo"/>
      <w:lvlText w:val="%1"/>
      <w:lvlJc w:val="right"/>
      <w:pPr>
        <w:ind w:left="0" w:hanging="360"/>
      </w:pPr>
      <w:rPr>
        <w:rFonts w:ascii="Times New Roman" w:hAnsi="Times New Roman" w:hint="default"/>
        <w:b/>
        <w:i w:val="0"/>
        <w:sz w:val="3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0">
    <w:nsid w:val="34BD6B27"/>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1">
    <w:nsid w:val="358E4652"/>
    <w:multiLevelType w:val="multilevel"/>
    <w:tmpl w:val="1B56FB6C"/>
    <w:lvl w:ilvl="0">
      <w:start w:val="1"/>
      <w:numFmt w:val="lowerLetter"/>
      <w:pStyle w:val="Marcadora2"/>
      <w:lvlText w:val="(%1)"/>
      <w:lvlJc w:val="right"/>
      <w:pPr>
        <w:ind w:left="0" w:hanging="360"/>
      </w:pPr>
      <w:rPr>
        <w:rFonts w:ascii="Verdana" w:hAnsi="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2">
    <w:nsid w:val="37B42A4A"/>
    <w:multiLevelType w:val="hybridMultilevel"/>
    <w:tmpl w:val="736EDE1C"/>
    <w:lvl w:ilvl="0" w:tplc="4FDC2038">
      <w:start w:val="11"/>
      <w:numFmt w:val="bullet"/>
      <w:pStyle w:val="MarcadorQuadradoAtual"/>
      <w:lvlText w:val=""/>
      <w:lvlJc w:val="right"/>
      <w:pPr>
        <w:ind w:left="0" w:hanging="360"/>
      </w:pPr>
      <w:rPr>
        <w:rFonts w:ascii="Wingdings" w:hAnsi="Wingdings" w:cs="Times New Roman"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DD427F"/>
    <w:multiLevelType w:val="hybridMultilevel"/>
    <w:tmpl w:val="6D5493B8"/>
    <w:lvl w:ilvl="0" w:tplc="04160001">
      <w:start w:val="1"/>
      <w:numFmt w:val="bullet"/>
      <w:lvlText w:val=""/>
      <w:lvlJc w:val="left"/>
      <w:pPr>
        <w:ind w:left="493" w:hanging="360"/>
      </w:pPr>
      <w:rPr>
        <w:rFonts w:ascii="Symbol" w:hAnsi="Symbol" w:hint="default"/>
      </w:rPr>
    </w:lvl>
    <w:lvl w:ilvl="1" w:tplc="04160003" w:tentative="1">
      <w:start w:val="1"/>
      <w:numFmt w:val="bullet"/>
      <w:lvlText w:val="o"/>
      <w:lvlJc w:val="left"/>
      <w:pPr>
        <w:ind w:left="1213" w:hanging="360"/>
      </w:pPr>
      <w:rPr>
        <w:rFonts w:ascii="Courier New" w:hAnsi="Courier New" w:cs="Courier New" w:hint="default"/>
      </w:rPr>
    </w:lvl>
    <w:lvl w:ilvl="2" w:tplc="04160005" w:tentative="1">
      <w:start w:val="1"/>
      <w:numFmt w:val="bullet"/>
      <w:lvlText w:val=""/>
      <w:lvlJc w:val="left"/>
      <w:pPr>
        <w:ind w:left="1933" w:hanging="360"/>
      </w:pPr>
      <w:rPr>
        <w:rFonts w:ascii="Wingdings" w:hAnsi="Wingdings" w:hint="default"/>
      </w:rPr>
    </w:lvl>
    <w:lvl w:ilvl="3" w:tplc="04160001" w:tentative="1">
      <w:start w:val="1"/>
      <w:numFmt w:val="bullet"/>
      <w:lvlText w:val=""/>
      <w:lvlJc w:val="left"/>
      <w:pPr>
        <w:ind w:left="2653" w:hanging="360"/>
      </w:pPr>
      <w:rPr>
        <w:rFonts w:ascii="Symbol" w:hAnsi="Symbol" w:hint="default"/>
      </w:rPr>
    </w:lvl>
    <w:lvl w:ilvl="4" w:tplc="04160003" w:tentative="1">
      <w:start w:val="1"/>
      <w:numFmt w:val="bullet"/>
      <w:lvlText w:val="o"/>
      <w:lvlJc w:val="left"/>
      <w:pPr>
        <w:ind w:left="3373" w:hanging="360"/>
      </w:pPr>
      <w:rPr>
        <w:rFonts w:ascii="Courier New" w:hAnsi="Courier New" w:cs="Courier New" w:hint="default"/>
      </w:rPr>
    </w:lvl>
    <w:lvl w:ilvl="5" w:tplc="04160005" w:tentative="1">
      <w:start w:val="1"/>
      <w:numFmt w:val="bullet"/>
      <w:lvlText w:val=""/>
      <w:lvlJc w:val="left"/>
      <w:pPr>
        <w:ind w:left="4093" w:hanging="360"/>
      </w:pPr>
      <w:rPr>
        <w:rFonts w:ascii="Wingdings" w:hAnsi="Wingdings" w:hint="default"/>
      </w:rPr>
    </w:lvl>
    <w:lvl w:ilvl="6" w:tplc="04160001" w:tentative="1">
      <w:start w:val="1"/>
      <w:numFmt w:val="bullet"/>
      <w:lvlText w:val=""/>
      <w:lvlJc w:val="left"/>
      <w:pPr>
        <w:ind w:left="4813" w:hanging="360"/>
      </w:pPr>
      <w:rPr>
        <w:rFonts w:ascii="Symbol" w:hAnsi="Symbol" w:hint="default"/>
      </w:rPr>
    </w:lvl>
    <w:lvl w:ilvl="7" w:tplc="04160003" w:tentative="1">
      <w:start w:val="1"/>
      <w:numFmt w:val="bullet"/>
      <w:lvlText w:val="o"/>
      <w:lvlJc w:val="left"/>
      <w:pPr>
        <w:ind w:left="5533" w:hanging="360"/>
      </w:pPr>
      <w:rPr>
        <w:rFonts w:ascii="Courier New" w:hAnsi="Courier New" w:cs="Courier New" w:hint="default"/>
      </w:rPr>
    </w:lvl>
    <w:lvl w:ilvl="8" w:tplc="04160005" w:tentative="1">
      <w:start w:val="1"/>
      <w:numFmt w:val="bullet"/>
      <w:lvlText w:val=""/>
      <w:lvlJc w:val="left"/>
      <w:pPr>
        <w:ind w:left="6253" w:hanging="360"/>
      </w:pPr>
      <w:rPr>
        <w:rFonts w:ascii="Wingdings" w:hAnsi="Wingdings" w:hint="default"/>
      </w:rPr>
    </w:lvl>
  </w:abstractNum>
  <w:abstractNum w:abstractNumId="34">
    <w:nsid w:val="3DFC1FFA"/>
    <w:multiLevelType w:val="multilevel"/>
    <w:tmpl w:val="1B4A573A"/>
    <w:lvl w:ilvl="0">
      <w:start w:val="1"/>
      <w:numFmt w:val="upperLetter"/>
      <w:pStyle w:val="AKPMG"/>
      <w:lvlText w:val="%1"/>
      <w:lvlJc w:val="right"/>
      <w:pPr>
        <w:tabs>
          <w:tab w:val="num" w:pos="-31680"/>
        </w:tabs>
        <w:ind w:left="0" w:hanging="360"/>
      </w:pPr>
      <w:rPr>
        <w:rFonts w:ascii="Times New Roman Negrito" w:hAnsi="Times New Roman Negrito" w:hint="default"/>
        <w:b/>
        <w:i w:val="0"/>
        <w:sz w:val="32"/>
      </w:rPr>
    </w:lvl>
    <w:lvl w:ilvl="1">
      <w:start w:val="1"/>
      <w:numFmt w:val="decimal"/>
      <w:pStyle w:val="A1KPMG"/>
      <w:lvlText w:val="%1.%2"/>
      <w:lvlJc w:val="right"/>
      <w:pPr>
        <w:tabs>
          <w:tab w:val="num" w:pos="-31680"/>
        </w:tabs>
        <w:ind w:left="0" w:hanging="360"/>
      </w:pPr>
      <w:rPr>
        <w:rFonts w:ascii="Times New Roman Negrito" w:hAnsi="Times New Roman Negrito" w:hint="default"/>
        <w:b/>
        <w:i w:val="0"/>
        <w:sz w:val="28"/>
      </w:rPr>
    </w:lvl>
    <w:lvl w:ilvl="2">
      <w:start w:val="1"/>
      <w:numFmt w:val="decimal"/>
      <w:pStyle w:val="A11KPMG"/>
      <w:lvlText w:val="%1.%2.%3"/>
      <w:lvlJc w:val="right"/>
      <w:pPr>
        <w:tabs>
          <w:tab w:val="num" w:pos="-31680"/>
        </w:tabs>
        <w:ind w:left="0" w:hanging="360"/>
      </w:pPr>
      <w:rPr>
        <w:rFonts w:ascii="Times New Roman" w:hAnsi="Times New Roman" w:hint="default"/>
        <w:b/>
        <w:i w:val="0"/>
        <w:sz w:val="24"/>
      </w:rPr>
    </w:lvl>
    <w:lvl w:ilvl="3">
      <w:start w:val="1"/>
      <w:numFmt w:val="decimal"/>
      <w:pStyle w:val="A111KPMG"/>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35">
    <w:nsid w:val="40750647"/>
    <w:multiLevelType w:val="multilevel"/>
    <w:tmpl w:val="2AFC9236"/>
    <w:lvl w:ilvl="0">
      <w:start w:val="1"/>
      <w:numFmt w:val="lowerRoman"/>
      <w:pStyle w:val="MarcadorRomanoMinusculo9"/>
      <w:lvlText w:val="(%1)"/>
      <w:lvlJc w:val="right"/>
      <w:pPr>
        <w:ind w:left="0" w:hanging="360"/>
      </w:pPr>
      <w:rPr>
        <w:rFonts w:ascii="Times New Roman Negrito" w:hAnsi="Times New Roman Negrito" w:hint="default"/>
        <w:b/>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6">
    <w:nsid w:val="41DD0DE4"/>
    <w:multiLevelType w:val="multilevel"/>
    <w:tmpl w:val="2B5CCD48"/>
    <w:lvl w:ilvl="0">
      <w:start w:val="1"/>
      <w:numFmt w:val="lowerRoman"/>
      <w:pStyle w:val="DozeItalizo6"/>
      <w:lvlText w:val="%1."/>
      <w:lvlJc w:val="right"/>
      <w:pPr>
        <w:ind w:left="0" w:hanging="360"/>
      </w:pPr>
      <w:rPr>
        <w:rFonts w:ascii="Times New Roman" w:hAnsi="Times New Roman" w:hint="default"/>
        <w:b w:val="0"/>
        <w:i/>
        <w:sz w:val="2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37">
    <w:nsid w:val="44B35876"/>
    <w:multiLevelType w:val="multilevel"/>
    <w:tmpl w:val="16340F44"/>
    <w:lvl w:ilvl="0">
      <w:start w:val="1"/>
      <w:numFmt w:val="lowerRoman"/>
      <w:pStyle w:val="DozeNegrito6"/>
      <w:lvlText w:val="%1."/>
      <w:lvlJc w:val="right"/>
      <w:pPr>
        <w:ind w:left="0" w:hanging="360"/>
      </w:pPr>
      <w:rPr>
        <w:rFonts w:ascii="Times New Roman" w:hAnsi="Times New Roman" w:hint="default"/>
        <w:b/>
        <w:i w:val="0"/>
        <w:sz w:val="24"/>
      </w:rPr>
    </w:lvl>
    <w:lvl w:ilvl="1">
      <w:start w:val="2"/>
      <w:numFmt w:val="lowerRoman"/>
      <w:lvlText w:val="%2"/>
      <w:lvlJc w:val="left"/>
      <w:pPr>
        <w:ind w:left="0" w:firstLine="360"/>
      </w:pPr>
      <w:rPr>
        <w:rFonts w:hint="default"/>
      </w:rPr>
    </w:lvl>
    <w:lvl w:ilvl="2">
      <w:start w:val="1"/>
      <w:numFmt w:val="lowerRoman"/>
      <w:lvlText w:val="%3."/>
      <w:lvlJc w:val="right"/>
      <w:pPr>
        <w:ind w:left="0" w:firstLine="360"/>
      </w:pPr>
      <w:rPr>
        <w:rFonts w:hint="default"/>
      </w:rPr>
    </w:lvl>
    <w:lvl w:ilvl="3">
      <w:start w:val="1"/>
      <w:numFmt w:val="decimal"/>
      <w:lvlText w:val="%4."/>
      <w:lvlJc w:val="left"/>
      <w:pPr>
        <w:ind w:left="0" w:firstLine="360"/>
      </w:pPr>
      <w:rPr>
        <w:rFonts w:hint="default"/>
      </w:rPr>
    </w:lvl>
    <w:lvl w:ilvl="4">
      <w:start w:val="1"/>
      <w:numFmt w:val="lowerLetter"/>
      <w:lvlText w:val="%5."/>
      <w:lvlJc w:val="left"/>
      <w:pPr>
        <w:ind w:left="0" w:firstLine="360"/>
      </w:pPr>
      <w:rPr>
        <w:rFonts w:hint="default"/>
      </w:rPr>
    </w:lvl>
    <w:lvl w:ilvl="5">
      <w:start w:val="1"/>
      <w:numFmt w:val="lowerRoman"/>
      <w:lvlText w:val="%6."/>
      <w:lvlJc w:val="right"/>
      <w:pPr>
        <w:ind w:left="0" w:firstLine="360"/>
      </w:pPr>
      <w:rPr>
        <w:rFonts w:hint="default"/>
      </w:rPr>
    </w:lvl>
    <w:lvl w:ilvl="6">
      <w:start w:val="1"/>
      <w:numFmt w:val="decimal"/>
      <w:lvlText w:val="%7."/>
      <w:lvlJc w:val="left"/>
      <w:pPr>
        <w:ind w:left="0" w:firstLine="360"/>
      </w:pPr>
      <w:rPr>
        <w:rFonts w:hint="default"/>
      </w:rPr>
    </w:lvl>
    <w:lvl w:ilvl="7">
      <w:start w:val="1"/>
      <w:numFmt w:val="lowerLetter"/>
      <w:lvlText w:val="%8."/>
      <w:lvlJc w:val="left"/>
      <w:pPr>
        <w:ind w:left="0" w:firstLine="360"/>
      </w:pPr>
      <w:rPr>
        <w:rFonts w:hint="default"/>
      </w:rPr>
    </w:lvl>
    <w:lvl w:ilvl="8">
      <w:start w:val="1"/>
      <w:numFmt w:val="lowerRoman"/>
      <w:lvlText w:val="%9."/>
      <w:lvlJc w:val="right"/>
      <w:pPr>
        <w:ind w:left="0" w:firstLine="360"/>
      </w:pPr>
      <w:rPr>
        <w:rFonts w:hint="default"/>
      </w:rPr>
    </w:lvl>
  </w:abstractNum>
  <w:abstractNum w:abstractNumId="38">
    <w:nsid w:val="47BA6B3E"/>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39">
    <w:nsid w:val="47C92BF4"/>
    <w:multiLevelType w:val="multilevel"/>
    <w:tmpl w:val="6A40B678"/>
    <w:lvl w:ilvl="0">
      <w:start w:val="1"/>
      <w:numFmt w:val="lowerLetter"/>
      <w:pStyle w:val="AParentesesNovoaFonte9"/>
      <w:lvlText w:val="(%1)"/>
      <w:lvlJc w:val="right"/>
      <w:pPr>
        <w:ind w:left="0" w:hanging="360"/>
      </w:pPr>
      <w:rPr>
        <w:rFonts w:ascii="Times New Roman" w:hAnsi="Times New Roman" w:hint="default"/>
        <w:b w:val="0"/>
        <w:i w:val="0"/>
        <w:sz w:val="18"/>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0">
    <w:nsid w:val="48BD50E5"/>
    <w:multiLevelType w:val="multilevel"/>
    <w:tmpl w:val="EFA2E360"/>
    <w:lvl w:ilvl="0">
      <w:start w:val="1"/>
      <w:numFmt w:val="lowerRoman"/>
      <w:pStyle w:val="DozeNegrito62"/>
      <w:lvlText w:val="(%1)"/>
      <w:lvlJc w:val="right"/>
      <w:pPr>
        <w:ind w:left="0" w:hanging="360"/>
      </w:pPr>
      <w:rPr>
        <w:rFonts w:ascii="Times New Roman" w:hAnsi="Times New Roman" w:hint="default"/>
        <w:b/>
        <w:i w:val="0"/>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1">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4C2D1482"/>
    <w:multiLevelType w:val="multilevel"/>
    <w:tmpl w:val="2C3EBFBC"/>
    <w:lvl w:ilvl="0">
      <w:start w:val="1"/>
      <w:numFmt w:val="decimal"/>
      <w:pStyle w:val="1TtuloprincipalDF"/>
      <w:lvlText w:val="%1"/>
      <w:lvlJc w:val="right"/>
      <w:pPr>
        <w:ind w:left="0" w:hanging="360"/>
      </w:pPr>
      <w:rPr>
        <w:rFonts w:ascii="Times New Roman" w:hAnsi="Times New Roman" w:hint="default"/>
        <w:b/>
        <w:i w:val="0"/>
        <w:sz w:val="28"/>
      </w:rPr>
    </w:lvl>
    <w:lvl w:ilvl="1">
      <w:start w:val="1"/>
      <w:numFmt w:val="decimal"/>
      <w:pStyle w:val="11Subttulo1nvelDF"/>
      <w:lvlText w:val="%1.%2"/>
      <w:lvlJc w:val="right"/>
      <w:pPr>
        <w:ind w:left="0" w:hanging="360"/>
      </w:pPr>
      <w:rPr>
        <w:rFonts w:ascii="Times New Roman" w:hAnsi="Times New Roman" w:hint="default"/>
        <w:b/>
        <w:i w:val="0"/>
        <w:sz w:val="24"/>
      </w:rPr>
    </w:lvl>
    <w:lvl w:ilvl="2">
      <w:start w:val="1"/>
      <w:numFmt w:val="decimal"/>
      <w:pStyle w:val="111Subttulo2nvelDF"/>
      <w:lvlText w:val="%1.%2.%3"/>
      <w:lvlJc w:val="right"/>
      <w:pPr>
        <w:tabs>
          <w:tab w:val="num" w:pos="-31680"/>
        </w:tabs>
        <w:ind w:left="0" w:hanging="360"/>
      </w:pPr>
      <w:rPr>
        <w:rFonts w:ascii="Times New Roman" w:hAnsi="Times New Roman" w:hint="default"/>
        <w:b/>
        <w:i/>
        <w:sz w:val="24"/>
      </w:rPr>
    </w:lvl>
    <w:lvl w:ilvl="3">
      <w:start w:val="1"/>
      <w:numFmt w:val="decimal"/>
      <w:pStyle w:val="1111Subttulo3nvelDF"/>
      <w:lvlText w:val="%1.%2.%3.%4"/>
      <w:lvlJc w:val="right"/>
      <w:pPr>
        <w:ind w:left="0" w:hanging="360"/>
      </w:pPr>
      <w:rPr>
        <w:rFonts w:ascii="Times New Roman" w:hAnsi="Times New Roman" w:hint="default"/>
        <w:b w:val="0"/>
        <w:i/>
        <w:sz w:val="24"/>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3">
    <w:nsid w:val="4EE7329B"/>
    <w:multiLevelType w:val="multilevel"/>
    <w:tmpl w:val="3314DD54"/>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4">
    <w:nsid w:val="50FF0816"/>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45">
    <w:nsid w:val="530661F4"/>
    <w:multiLevelType w:val="multilevel"/>
    <w:tmpl w:val="870074A8"/>
    <w:lvl w:ilvl="0">
      <w:start w:val="1"/>
      <w:numFmt w:val="decimal"/>
      <w:pStyle w:val="1Ttuloprincipal2"/>
      <w:lvlText w:val="%1"/>
      <w:lvlJc w:val="right"/>
      <w:pPr>
        <w:ind w:left="0" w:hanging="360"/>
      </w:pPr>
      <w:rPr>
        <w:rFonts w:ascii="Times New Roman" w:hAnsi="Times New Roman" w:hint="default"/>
        <w:b/>
        <w:i w:val="0"/>
        <w:sz w:val="24"/>
      </w:rPr>
    </w:lvl>
    <w:lvl w:ilvl="1">
      <w:start w:val="1"/>
      <w:numFmt w:val="decimal"/>
      <w:pStyle w:val="11Subttulo1nvel2"/>
      <w:lvlText w:val="%1.%2"/>
      <w:lvlJc w:val="right"/>
      <w:pPr>
        <w:ind w:left="0" w:hanging="360"/>
      </w:pPr>
      <w:rPr>
        <w:rFonts w:ascii="Times New Roman" w:hAnsi="Times New Roman" w:hint="default"/>
        <w:b/>
        <w:i/>
        <w:sz w:val="24"/>
      </w:rPr>
    </w:lvl>
    <w:lvl w:ilvl="2">
      <w:start w:val="1"/>
      <w:numFmt w:val="decimal"/>
      <w:pStyle w:val="111Subttulo2nvel2"/>
      <w:lvlText w:val="%1.%2.%3"/>
      <w:lvlJc w:val="right"/>
      <w:pPr>
        <w:ind w:left="0" w:hanging="360"/>
      </w:pPr>
      <w:rPr>
        <w:rFonts w:ascii="Times New Roman" w:hAnsi="Times New Roman" w:hint="default"/>
        <w:b w:val="0"/>
        <w:i/>
        <w:sz w:val="24"/>
      </w:rPr>
    </w:lvl>
    <w:lvl w:ilvl="3">
      <w:start w:val="1"/>
      <w:numFmt w:val="decimal"/>
      <w:pStyle w:val="1111Subttulo3nvel2"/>
      <w:lvlText w:val="%1.%2.%3.%4"/>
      <w:lvlJc w:val="righ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6">
    <w:nsid w:val="59543628"/>
    <w:multiLevelType w:val="multilevel"/>
    <w:tmpl w:val="4740B998"/>
    <w:lvl w:ilvl="0">
      <w:start w:val="1"/>
      <w:numFmt w:val="lowerLetter"/>
      <w:pStyle w:val="AParentesesNovoaFonte7"/>
      <w:lvlText w:val="(%1)"/>
      <w:lvlJc w:val="right"/>
      <w:pPr>
        <w:ind w:left="0" w:hanging="360"/>
      </w:pPr>
      <w:rPr>
        <w:rFonts w:ascii="Times New Roman" w:hAnsi="Times New Roman" w:hint="default"/>
        <w:b w:val="0"/>
        <w:i w:val="0"/>
        <w:sz w:val="14"/>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7">
    <w:nsid w:val="5B465CDB"/>
    <w:multiLevelType w:val="multilevel"/>
    <w:tmpl w:val="E2127074"/>
    <w:lvl w:ilvl="0">
      <w:start w:val="1"/>
      <w:numFmt w:val="lowerRoman"/>
      <w:pStyle w:val="OnzeNegrito6"/>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48">
    <w:nsid w:val="60014FCF"/>
    <w:multiLevelType w:val="hybridMultilevel"/>
    <w:tmpl w:val="A09293DE"/>
    <w:lvl w:ilvl="0" w:tplc="3EF844D2">
      <w:start w:val="11"/>
      <w:numFmt w:val="bullet"/>
      <w:pStyle w:val="Marcador2Atual"/>
      <w:lvlText w:val=""/>
      <w:lvlJc w:val="right"/>
      <w:pPr>
        <w:ind w:left="0" w:hanging="360"/>
      </w:pPr>
      <w:rPr>
        <w:rFonts w:ascii="Symbol" w:hAnsi="Symbol" w:cs="Times New Roman"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47F3936"/>
    <w:multiLevelType w:val="multilevel"/>
    <w:tmpl w:val="13445F1E"/>
    <w:lvl w:ilvl="0">
      <w:start w:val="1"/>
      <w:numFmt w:val="lowerLetter"/>
      <w:pStyle w:val="CorpodotextoDozeItalico3"/>
      <w:lvlText w:val="%1."/>
      <w:lvlJc w:val="right"/>
      <w:pPr>
        <w:ind w:left="0" w:hanging="360"/>
      </w:pPr>
      <w:rPr>
        <w:rFonts w:ascii="Times New Roman" w:hAnsi="Times New Roman" w:hint="default"/>
        <w:b w:val="0"/>
        <w:i/>
        <w:sz w:val="24"/>
      </w:rPr>
    </w:lvl>
    <w:lvl w:ilvl="1">
      <w:start w:val="1"/>
      <w:numFmt w:val="decimal"/>
      <w:pStyle w:val="CorpodotextoOnze3"/>
      <w:lvlText w:val="%1.%2"/>
      <w:lvlJc w:val="right"/>
      <w:pPr>
        <w:ind w:left="0" w:hanging="360"/>
      </w:pPr>
      <w:rPr>
        <w:rFonts w:ascii="Times New Roman" w:hAnsi="Times New Roman" w:hint="default"/>
        <w:b/>
        <w:i w:val="0"/>
        <w:sz w:val="22"/>
      </w:rPr>
    </w:lvl>
    <w:lvl w:ilvl="2">
      <w:start w:val="1"/>
      <w:numFmt w:val="decimal"/>
      <w:pStyle w:val="CorpodotextoOnzeNegritoItalico3"/>
      <w:lvlText w:val="%1.%2.%3"/>
      <w:lvlJc w:val="right"/>
      <w:pPr>
        <w:ind w:left="0" w:hanging="360"/>
      </w:pPr>
      <w:rPr>
        <w:rFonts w:ascii="Times New Roman" w:hAnsi="Times New Roman" w:hint="default"/>
        <w:b/>
        <w:i/>
        <w:sz w:val="22"/>
      </w:rPr>
    </w:lvl>
    <w:lvl w:ilvl="3">
      <w:start w:val="1"/>
      <w:numFmt w:val="decimal"/>
      <w:pStyle w:val="CorpodotextoOnzeItalico3"/>
      <w:lvlText w:val="%1.%2.%3.%4"/>
      <w:lvlJc w:val="right"/>
      <w:pPr>
        <w:ind w:left="0" w:hanging="360"/>
      </w:pPr>
      <w:rPr>
        <w:rFonts w:ascii="Times New Roman" w:hAnsi="Times New Roman" w:hint="default"/>
        <w:b w:val="0"/>
        <w:i/>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0">
    <w:nsid w:val="66AB7845"/>
    <w:multiLevelType w:val="multilevel"/>
    <w:tmpl w:val="8BCC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A23114D"/>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2">
    <w:nsid w:val="6B131856"/>
    <w:multiLevelType w:val="hybridMultilevel"/>
    <w:tmpl w:val="DDD8308A"/>
    <w:lvl w:ilvl="0" w:tplc="907A2988">
      <w:start w:val="1"/>
      <w:numFmt w:val="bullet"/>
      <w:pStyle w:val="Marcador1"/>
      <w:lvlText w:val=""/>
      <w:lvlJc w:val="right"/>
      <w:pPr>
        <w:ind w:left="720" w:hanging="360"/>
      </w:pPr>
      <w:rPr>
        <w:rFonts w:ascii="Symbol" w:hAnsi="Symbol" w:hint="default"/>
        <w:b w:val="0"/>
        <w:i w:val="0"/>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BD6300E"/>
    <w:multiLevelType w:val="multilevel"/>
    <w:tmpl w:val="C6927F9E"/>
    <w:lvl w:ilvl="0">
      <w:start w:val="1"/>
      <w:numFmt w:val="lowerLetter"/>
      <w:pStyle w:val="CorpodotextoOnzeNegrito4"/>
      <w:lvlText w:val="%1."/>
      <w:lvlJc w:val="right"/>
      <w:pPr>
        <w:ind w:left="0" w:hanging="360"/>
      </w:pPr>
      <w:rPr>
        <w:rFonts w:ascii="Times New Roman" w:hAnsi="Times New Roman" w:hint="default"/>
        <w:b/>
        <w:i w:val="0"/>
        <w:sz w:val="22"/>
      </w:rPr>
    </w:lvl>
    <w:lvl w:ilvl="1">
      <w:start w:val="1"/>
      <w:numFmt w:val="decimal"/>
      <w:pStyle w:val="CorpodotextoOnzeNegritoItalico4"/>
      <w:lvlText w:val="%1.%2"/>
      <w:lvlJc w:val="right"/>
      <w:pPr>
        <w:ind w:left="0" w:hanging="360"/>
      </w:pPr>
      <w:rPr>
        <w:rFonts w:ascii="Times New Roman" w:hAnsi="Times New Roman" w:hint="default"/>
        <w:b/>
        <w:i/>
        <w:sz w:val="22"/>
      </w:rPr>
    </w:lvl>
    <w:lvl w:ilvl="2">
      <w:start w:val="1"/>
      <w:numFmt w:val="decimal"/>
      <w:pStyle w:val="CorpodotextoOnzeItalico4"/>
      <w:lvlText w:val="%1.%2.%3"/>
      <w:lvlJc w:val="right"/>
      <w:pPr>
        <w:ind w:left="0" w:hanging="360"/>
      </w:pPr>
      <w:rPr>
        <w:rFonts w:ascii="Times New Roman" w:hAnsi="Times New Roman" w:hint="default"/>
        <w:b w:val="0"/>
        <w:i/>
        <w:sz w:val="22"/>
      </w:rPr>
    </w:lvl>
    <w:lvl w:ilvl="3">
      <w:start w:val="1"/>
      <w:numFmt w:val="decimal"/>
      <w:pStyle w:val="CorpodotextoNormal4"/>
      <w:lvlText w:val="%1.%2.%3.%4"/>
      <w:lvlJc w:val="right"/>
      <w:pPr>
        <w:ind w:left="0" w:hanging="360"/>
      </w:pPr>
      <w:rPr>
        <w:rFonts w:ascii="Times New Roman" w:hAnsi="Times New Roman" w:hint="default"/>
        <w:b w:val="0"/>
        <w:i w:val="0"/>
        <w:sz w:val="22"/>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54">
    <w:nsid w:val="6C0704A8"/>
    <w:multiLevelType w:val="multilevel"/>
    <w:tmpl w:val="11009B30"/>
    <w:lvl w:ilvl="0">
      <w:start w:val="1"/>
      <w:numFmt w:val="lowerRoman"/>
      <w:pStyle w:val="Marcadori9"/>
      <w:lvlText w:val="(%1)"/>
      <w:lvlJc w:val="right"/>
      <w:pPr>
        <w:ind w:left="0" w:hanging="360"/>
      </w:pPr>
      <w:rPr>
        <w:rFonts w:ascii="Times New Roman" w:hAnsi="Times New Roman" w:hint="default"/>
        <w:b w:val="0"/>
        <w:i w:val="0"/>
        <w:sz w:val="18"/>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5">
    <w:nsid w:val="6C0B281E"/>
    <w:multiLevelType w:val="multilevel"/>
    <w:tmpl w:val="8C34140E"/>
    <w:lvl w:ilvl="0">
      <w:start w:val="1"/>
      <w:numFmt w:val="decimal"/>
      <w:pStyle w:val="UmPontoNovo2"/>
      <w:lvlText w:val="(%1)"/>
      <w:lvlJc w:val="right"/>
      <w:pPr>
        <w:ind w:left="0" w:hanging="360"/>
      </w:pPr>
      <w:rPr>
        <w:rFonts w:ascii="Times New Roman" w:hAnsi="Times New Roman" w:hint="default"/>
        <w:b/>
        <w:i w:val="0"/>
        <w:sz w:val="22"/>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6">
    <w:nsid w:val="6CD61F9D"/>
    <w:multiLevelType w:val="hybridMultilevel"/>
    <w:tmpl w:val="51BAE72C"/>
    <w:lvl w:ilvl="0" w:tplc="1EB8CB8A">
      <w:start w:val="1"/>
      <w:numFmt w:val="lowerLetter"/>
      <w:lvlText w:val="%1."/>
      <w:lvlJc w:val="right"/>
      <w:pPr>
        <w:tabs>
          <w:tab w:val="num" w:pos="2345"/>
        </w:tabs>
        <w:ind w:left="234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7">
    <w:nsid w:val="6FD161CD"/>
    <w:multiLevelType w:val="hybridMultilevel"/>
    <w:tmpl w:val="51BAE72C"/>
    <w:lvl w:ilvl="0" w:tplc="1EB8CB8A">
      <w:start w:val="1"/>
      <w:numFmt w:val="lowerLetter"/>
      <w:lvlText w:val="%1."/>
      <w:lvlJc w:val="right"/>
      <w:pPr>
        <w:tabs>
          <w:tab w:val="num" w:pos="3285"/>
        </w:tabs>
        <w:ind w:left="3285" w:hanging="360"/>
      </w:pPr>
      <w:rPr>
        <w:rFonts w:ascii="Times New Roman" w:hAnsi="Times New Roman" w:hint="default"/>
        <w:b w:val="0"/>
        <w:i/>
        <w:sz w:val="24"/>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8">
    <w:nsid w:val="724C254D"/>
    <w:multiLevelType w:val="multilevel"/>
    <w:tmpl w:val="FB4AEA00"/>
    <w:lvl w:ilvl="0">
      <w:start w:val="1"/>
      <w:numFmt w:val="lowerRoman"/>
      <w:pStyle w:val="MarcadorRomanoMinusculo7"/>
      <w:lvlText w:val="(%1)"/>
      <w:lvlJc w:val="right"/>
      <w:pPr>
        <w:ind w:left="0" w:hanging="360"/>
      </w:pPr>
      <w:rPr>
        <w:rFonts w:ascii="Times New Roman Negrito" w:hAnsi="Times New Roman Negrito" w:hint="default"/>
        <w:b/>
        <w:i w:val="0"/>
        <w:sz w:val="1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59">
    <w:nsid w:val="727246CF"/>
    <w:multiLevelType w:val="hybridMultilevel"/>
    <w:tmpl w:val="73B44E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44837F0"/>
    <w:multiLevelType w:val="multilevel"/>
    <w:tmpl w:val="CBCC0E70"/>
    <w:lvl w:ilvl="0">
      <w:start w:val="1"/>
      <w:numFmt w:val="lowerRoman"/>
      <w:pStyle w:val="DozeNegritoItalico62"/>
      <w:lvlText w:val="(%1)"/>
      <w:lvlJc w:val="right"/>
      <w:pPr>
        <w:ind w:left="0" w:hanging="360"/>
      </w:pPr>
      <w:rPr>
        <w:rFonts w:ascii="Times New Roman" w:hAnsi="Times New Roman" w:hint="default"/>
        <w:b/>
        <w:i/>
        <w:sz w:val="24"/>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abstractNum w:abstractNumId="61">
    <w:nsid w:val="763A5D26"/>
    <w:multiLevelType w:val="multilevel"/>
    <w:tmpl w:val="701A07D8"/>
    <w:lvl w:ilvl="0">
      <w:start w:val="1"/>
      <w:numFmt w:val="decimal"/>
      <w:pStyle w:val="1Ttuloprincipal"/>
      <w:lvlText w:val="%1"/>
      <w:lvlJc w:val="right"/>
      <w:pPr>
        <w:tabs>
          <w:tab w:val="num" w:pos="-31680"/>
        </w:tabs>
        <w:ind w:left="0" w:hanging="360"/>
      </w:pPr>
      <w:rPr>
        <w:rFonts w:ascii="Times New Roman" w:hAnsi="Times New Roman" w:hint="default"/>
        <w:b/>
        <w:i w:val="0"/>
        <w:sz w:val="32"/>
      </w:rPr>
    </w:lvl>
    <w:lvl w:ilvl="1">
      <w:start w:val="1"/>
      <w:numFmt w:val="decimal"/>
      <w:pStyle w:val="11Subttulo1nvel"/>
      <w:lvlText w:val="%1.%2"/>
      <w:lvlJc w:val="right"/>
      <w:pPr>
        <w:tabs>
          <w:tab w:val="num" w:pos="-31680"/>
        </w:tabs>
        <w:ind w:left="0" w:hanging="360"/>
      </w:pPr>
      <w:rPr>
        <w:rFonts w:ascii="Times New Roman" w:hAnsi="Times New Roman" w:hint="default"/>
        <w:b/>
        <w:i w:val="0"/>
        <w:sz w:val="28"/>
      </w:rPr>
    </w:lvl>
    <w:lvl w:ilvl="2">
      <w:start w:val="1"/>
      <w:numFmt w:val="decimal"/>
      <w:pStyle w:val="111Subttulo2nvel"/>
      <w:lvlText w:val="%1.%2.%3"/>
      <w:lvlJc w:val="right"/>
      <w:pPr>
        <w:tabs>
          <w:tab w:val="num" w:pos="-31680"/>
        </w:tabs>
        <w:ind w:left="0" w:hanging="360"/>
      </w:pPr>
      <w:rPr>
        <w:rFonts w:ascii="Times New Roman" w:hAnsi="Times New Roman" w:hint="default"/>
        <w:b/>
        <w:i w:val="0"/>
        <w:sz w:val="24"/>
      </w:rPr>
    </w:lvl>
    <w:lvl w:ilvl="3">
      <w:start w:val="1"/>
      <w:numFmt w:val="decimal"/>
      <w:pStyle w:val="1111Subttulo3nvel"/>
      <w:lvlText w:val="%1.%2.%3.%4"/>
      <w:lvlJc w:val="right"/>
      <w:pPr>
        <w:ind w:left="0" w:hanging="360"/>
      </w:pPr>
      <w:rPr>
        <w:rFonts w:ascii="Times New Roman" w:hAnsi="Times New Roman" w:hint="default"/>
        <w:b/>
        <w:i/>
        <w:sz w:val="24"/>
      </w:rPr>
    </w:lvl>
    <w:lvl w:ilvl="4">
      <w:start w:val="1"/>
      <w:numFmt w:val="decimal"/>
      <w:lvlText w:val="%1.%2.%3.%4.%5."/>
      <w:lvlJc w:val="left"/>
      <w:pPr>
        <w:tabs>
          <w:tab w:val="num" w:pos="-31680"/>
        </w:tabs>
        <w:ind w:left="0" w:hanging="360"/>
      </w:pPr>
      <w:rPr>
        <w:rFonts w:hint="default"/>
      </w:rPr>
    </w:lvl>
    <w:lvl w:ilvl="5">
      <w:start w:val="1"/>
      <w:numFmt w:val="decimal"/>
      <w:lvlText w:val="%1.%2.%3.%4.%5.%6."/>
      <w:lvlJc w:val="left"/>
      <w:pPr>
        <w:tabs>
          <w:tab w:val="num" w:pos="-31680"/>
        </w:tabs>
        <w:ind w:left="0" w:hanging="360"/>
      </w:pPr>
      <w:rPr>
        <w:rFonts w:hint="default"/>
      </w:rPr>
    </w:lvl>
    <w:lvl w:ilvl="6">
      <w:start w:val="1"/>
      <w:numFmt w:val="decimal"/>
      <w:lvlText w:val="%1.%2.%3.%4.%5.%6.%7."/>
      <w:lvlJc w:val="left"/>
      <w:pPr>
        <w:tabs>
          <w:tab w:val="num" w:pos="-31680"/>
        </w:tabs>
        <w:ind w:left="0" w:hanging="360"/>
      </w:pPr>
      <w:rPr>
        <w:rFonts w:hint="default"/>
      </w:rPr>
    </w:lvl>
    <w:lvl w:ilvl="7">
      <w:start w:val="1"/>
      <w:numFmt w:val="decimal"/>
      <w:lvlText w:val="%1.%2.%3.%4.%5.%6.%7.%8."/>
      <w:lvlJc w:val="left"/>
      <w:pPr>
        <w:tabs>
          <w:tab w:val="num" w:pos="-31680"/>
        </w:tabs>
        <w:ind w:left="0" w:hanging="360"/>
      </w:pPr>
      <w:rPr>
        <w:rFonts w:hint="default"/>
      </w:rPr>
    </w:lvl>
    <w:lvl w:ilvl="8">
      <w:start w:val="1"/>
      <w:numFmt w:val="decimal"/>
      <w:lvlText w:val="%1.%2.%3.%4.%5.%6.%7.%8.%9."/>
      <w:lvlJc w:val="left"/>
      <w:pPr>
        <w:tabs>
          <w:tab w:val="num" w:pos="-31680"/>
        </w:tabs>
        <w:ind w:left="0" w:hanging="360"/>
      </w:pPr>
      <w:rPr>
        <w:rFonts w:hint="default"/>
      </w:rPr>
    </w:lvl>
  </w:abstractNum>
  <w:abstractNum w:abstractNumId="62">
    <w:nsid w:val="7AE45023"/>
    <w:multiLevelType w:val="multilevel"/>
    <w:tmpl w:val="5D8C5180"/>
    <w:lvl w:ilvl="0">
      <w:start w:val="1"/>
      <w:numFmt w:val="lowerRoman"/>
      <w:pStyle w:val="MarcadorRomanoMinusculo"/>
      <w:lvlText w:val="%1."/>
      <w:lvlJc w:val="right"/>
      <w:pPr>
        <w:ind w:left="0" w:hanging="360"/>
      </w:pPr>
      <w:rPr>
        <w:rFonts w:ascii="Times New Roman" w:hAnsi="Times New Roman" w:hint="default"/>
        <w:b/>
        <w:i w:val="0"/>
        <w:sz w:val="22"/>
      </w:rPr>
    </w:lvl>
    <w:lvl w:ilvl="1">
      <w:start w:val="1"/>
      <w:numFmt w:val="decimal"/>
      <w:lvlText w:val="%1.%2."/>
      <w:lvlJc w:val="left"/>
      <w:pPr>
        <w:ind w:left="0" w:hanging="360"/>
      </w:pPr>
      <w:rPr>
        <w:rFonts w:hint="default"/>
      </w:rPr>
    </w:lvl>
    <w:lvl w:ilvl="2">
      <w:start w:val="1"/>
      <w:numFmt w:val="decimal"/>
      <w:lvlText w:val="%1.%2.%3."/>
      <w:lvlJc w:val="left"/>
      <w:pPr>
        <w:ind w:left="0" w:hanging="360"/>
      </w:pPr>
      <w:rPr>
        <w:rFonts w:hint="default"/>
      </w:rPr>
    </w:lvl>
    <w:lvl w:ilvl="3">
      <w:start w:val="1"/>
      <w:numFmt w:val="decimal"/>
      <w:lvlText w:val="%1.%2.%3.%4."/>
      <w:lvlJc w:val="left"/>
      <w:pPr>
        <w:ind w:left="0" w:hanging="360"/>
      </w:pPr>
      <w:rPr>
        <w:rFonts w:hint="default"/>
      </w:rPr>
    </w:lvl>
    <w:lvl w:ilvl="4">
      <w:start w:val="1"/>
      <w:numFmt w:val="decimal"/>
      <w:lvlText w:val="%1.%2.%3.%4.%5."/>
      <w:lvlJc w:val="left"/>
      <w:pPr>
        <w:ind w:left="0" w:hanging="360"/>
      </w:pPr>
      <w:rPr>
        <w:rFonts w:hint="default"/>
      </w:rPr>
    </w:lvl>
    <w:lvl w:ilvl="5">
      <w:start w:val="1"/>
      <w:numFmt w:val="decimal"/>
      <w:lvlText w:val="%1.%2.%3.%4.%5.%6."/>
      <w:lvlJc w:val="left"/>
      <w:pPr>
        <w:ind w:left="0" w:hanging="360"/>
      </w:pPr>
      <w:rPr>
        <w:rFonts w:hint="default"/>
      </w:rPr>
    </w:lvl>
    <w:lvl w:ilvl="6">
      <w:start w:val="1"/>
      <w:numFmt w:val="decimal"/>
      <w:lvlText w:val="%1.%2.%3.%4.%5.%6.%7."/>
      <w:lvlJc w:val="left"/>
      <w:pPr>
        <w:ind w:left="0" w:hanging="360"/>
      </w:pPr>
      <w:rPr>
        <w:rFonts w:hint="default"/>
      </w:rPr>
    </w:lvl>
    <w:lvl w:ilvl="7">
      <w:start w:val="1"/>
      <w:numFmt w:val="decimal"/>
      <w:lvlText w:val="%1.%2.%3.%4.%5.%6.%7.%8."/>
      <w:lvlJc w:val="left"/>
      <w:pPr>
        <w:ind w:left="0" w:hanging="360"/>
      </w:pPr>
      <w:rPr>
        <w:rFonts w:hint="default"/>
      </w:rPr>
    </w:lvl>
    <w:lvl w:ilvl="8">
      <w:start w:val="1"/>
      <w:numFmt w:val="decimal"/>
      <w:lvlText w:val="%1.%2.%3.%4.%5.%6.%7.%8.%9."/>
      <w:lvlJc w:val="left"/>
      <w:pPr>
        <w:ind w:left="0" w:hanging="360"/>
      </w:pPr>
      <w:rPr>
        <w:rFonts w:hint="default"/>
      </w:rPr>
    </w:lvl>
  </w:abstractNum>
  <w:abstractNum w:abstractNumId="63">
    <w:nsid w:val="7E943657"/>
    <w:multiLevelType w:val="multilevel"/>
    <w:tmpl w:val="51BC2268"/>
    <w:lvl w:ilvl="0">
      <w:start w:val="1"/>
      <w:numFmt w:val="lowerLetter"/>
      <w:lvlText w:val="%1)"/>
      <w:lvlJc w:val="left"/>
      <w:pPr>
        <w:ind w:left="0" w:hanging="360"/>
      </w:pPr>
      <w:rPr>
        <w:rFonts w:ascii="Verdana" w:hAnsi="Verdana" w:cs="Verdana" w:hint="default"/>
        <w:b w:val="0"/>
        <w:i w:val="0"/>
        <w:sz w:val="20"/>
        <w:szCs w:val="20"/>
      </w:rPr>
    </w:lvl>
    <w:lvl w:ilvl="1">
      <w:start w:val="1"/>
      <w:numFmt w:val="lowerLetter"/>
      <w:lvlText w:val="%2)"/>
      <w:lvlJc w:val="left"/>
      <w:pPr>
        <w:ind w:left="0" w:hanging="360"/>
      </w:pPr>
      <w:rPr>
        <w:rFonts w:hint="default"/>
      </w:rPr>
    </w:lvl>
    <w:lvl w:ilvl="2">
      <w:start w:val="1"/>
      <w:numFmt w:val="lowerRoman"/>
      <w:lvlText w:val="%3)"/>
      <w:lvlJc w:val="left"/>
      <w:pPr>
        <w:ind w:left="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0" w:hanging="360"/>
      </w:pPr>
      <w:rPr>
        <w:rFonts w:hint="default"/>
      </w:rPr>
    </w:lvl>
    <w:lvl w:ilvl="6">
      <w:start w:val="1"/>
      <w:numFmt w:val="decimal"/>
      <w:lvlText w:val="%7."/>
      <w:lvlJc w:val="left"/>
      <w:pPr>
        <w:ind w:left="0" w:hanging="360"/>
      </w:pPr>
      <w:rPr>
        <w:rFonts w:hint="default"/>
      </w:rPr>
    </w:lvl>
    <w:lvl w:ilvl="7">
      <w:start w:val="1"/>
      <w:numFmt w:val="lowerLetter"/>
      <w:lvlText w:val="%8."/>
      <w:lvlJc w:val="left"/>
      <w:pPr>
        <w:ind w:left="0" w:hanging="360"/>
      </w:pPr>
      <w:rPr>
        <w:rFonts w:hint="default"/>
      </w:rPr>
    </w:lvl>
    <w:lvl w:ilvl="8">
      <w:start w:val="1"/>
      <w:numFmt w:val="lowerRoman"/>
      <w:lvlText w:val="%9."/>
      <w:lvlJc w:val="left"/>
      <w:pPr>
        <w:ind w:left="0" w:hanging="360"/>
      </w:pPr>
      <w:rPr>
        <w:rFonts w:hint="default"/>
      </w:rPr>
    </w:lvl>
  </w:abstractNum>
  <w:num w:numId="1">
    <w:abstractNumId w:val="57"/>
  </w:num>
  <w:num w:numId="2">
    <w:abstractNumId w:val="62"/>
  </w:num>
  <w:num w:numId="3">
    <w:abstractNumId w:val="14"/>
  </w:num>
  <w:num w:numId="4">
    <w:abstractNumId w:val="37"/>
  </w:num>
  <w:num w:numId="5">
    <w:abstractNumId w:val="36"/>
  </w:num>
  <w:num w:numId="6">
    <w:abstractNumId w:val="47"/>
  </w:num>
  <w:num w:numId="7">
    <w:abstractNumId w:val="20"/>
  </w:num>
  <w:num w:numId="8">
    <w:abstractNumId w:val="9"/>
  </w:num>
  <w:num w:numId="9">
    <w:abstractNumId w:val="11"/>
  </w:num>
  <w:num w:numId="10">
    <w:abstractNumId w:val="46"/>
  </w:num>
  <w:num w:numId="11">
    <w:abstractNumId w:val="39"/>
  </w:num>
  <w:num w:numId="12">
    <w:abstractNumId w:val="61"/>
  </w:num>
  <w:num w:numId="13">
    <w:abstractNumId w:val="52"/>
  </w:num>
  <w:num w:numId="14">
    <w:abstractNumId w:val="48"/>
  </w:num>
  <w:num w:numId="15">
    <w:abstractNumId w:val="24"/>
  </w:num>
  <w:num w:numId="16">
    <w:abstractNumId w:val="16"/>
  </w:num>
  <w:num w:numId="17">
    <w:abstractNumId w:val="54"/>
  </w:num>
  <w:num w:numId="18">
    <w:abstractNumId w:val="21"/>
  </w:num>
  <w:num w:numId="19">
    <w:abstractNumId w:val="31"/>
  </w:num>
  <w:num w:numId="20">
    <w:abstractNumId w:val="42"/>
  </w:num>
  <w:num w:numId="21">
    <w:abstractNumId w:val="58"/>
  </w:num>
  <w:num w:numId="22">
    <w:abstractNumId w:val="35"/>
  </w:num>
  <w:num w:numId="23">
    <w:abstractNumId w:val="7"/>
  </w:num>
  <w:num w:numId="24">
    <w:abstractNumId w:val="22"/>
  </w:num>
  <w:num w:numId="25">
    <w:abstractNumId w:val="45"/>
  </w:num>
  <w:num w:numId="26">
    <w:abstractNumId w:val="49"/>
  </w:num>
  <w:num w:numId="27">
    <w:abstractNumId w:val="53"/>
  </w:num>
  <w:num w:numId="28">
    <w:abstractNumId w:val="19"/>
  </w:num>
  <w:num w:numId="29">
    <w:abstractNumId w:val="40"/>
  </w:num>
  <w:num w:numId="30">
    <w:abstractNumId w:val="60"/>
  </w:num>
  <w:num w:numId="31">
    <w:abstractNumId w:val="6"/>
  </w:num>
  <w:num w:numId="32">
    <w:abstractNumId w:val="8"/>
  </w:num>
  <w:num w:numId="33">
    <w:abstractNumId w:val="32"/>
  </w:num>
  <w:num w:numId="34">
    <w:abstractNumId w:val="29"/>
  </w:num>
  <w:num w:numId="35">
    <w:abstractNumId w:val="13"/>
  </w:num>
  <w:num w:numId="36">
    <w:abstractNumId w:val="18"/>
  </w:num>
  <w:num w:numId="37">
    <w:abstractNumId w:val="55"/>
  </w:num>
  <w:num w:numId="38">
    <w:abstractNumId w:val="12"/>
  </w:num>
  <w:num w:numId="39">
    <w:abstractNumId w:val="28"/>
  </w:num>
  <w:num w:numId="40">
    <w:abstractNumId w:val="25"/>
  </w:num>
  <w:num w:numId="41">
    <w:abstractNumId w:val="34"/>
  </w:num>
  <w:num w:numId="42">
    <w:abstractNumId w:val="15"/>
  </w:num>
  <w:num w:numId="43">
    <w:abstractNumId w:val="41"/>
  </w:num>
  <w:num w:numId="44">
    <w:abstractNumId w:val="23"/>
  </w:num>
  <w:num w:numId="45">
    <w:abstractNumId w:val="1"/>
  </w:num>
  <w:num w:numId="46">
    <w:abstractNumId w:val="43"/>
  </w:num>
  <w:num w:numId="47">
    <w:abstractNumId w:val="10"/>
  </w:num>
  <w:num w:numId="48">
    <w:abstractNumId w:val="51"/>
  </w:num>
  <w:num w:numId="49">
    <w:abstractNumId w:val="63"/>
  </w:num>
  <w:num w:numId="50">
    <w:abstractNumId w:val="38"/>
  </w:num>
  <w:num w:numId="51">
    <w:abstractNumId w:val="56"/>
  </w:num>
  <w:num w:numId="52">
    <w:abstractNumId w:val="26"/>
  </w:num>
  <w:num w:numId="53">
    <w:abstractNumId w:val="44"/>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
  </w:num>
  <w:num w:numId="64">
    <w:abstractNumId w:val="17"/>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num>
  <w:num w:numId="67">
    <w:abstractNumId w:val="59"/>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num>
  <w:num w:numId="70">
    <w:abstractNumId w:val="15"/>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saveSubsetFonts/>
  <w:hideSpellingErrors/>
  <w:hideGrammaticalErrors/>
  <w:proofState w:spelling="clean" w:grammar="clean"/>
  <w:documentProtection w:edit="readOnly" w:enforcement="0"/>
  <w:defaultTabStop w:val="706"/>
  <w:hyphenationZone w:val="425"/>
  <w:characterSpacingControl w:val="doNotCompress"/>
  <w:hdrShapeDefaults>
    <o:shapedefaults v:ext="edit" spidmax="2049"/>
  </w:hdrShapeDefaults>
  <w:footnotePr>
    <w:numFmt w:val="lowerRoman"/>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6FC"/>
    <w:rsid w:val="00000E63"/>
    <w:rsid w:val="00002CDB"/>
    <w:rsid w:val="000070FF"/>
    <w:rsid w:val="0000748B"/>
    <w:rsid w:val="00007BF4"/>
    <w:rsid w:val="00010255"/>
    <w:rsid w:val="0001031E"/>
    <w:rsid w:val="00010DB9"/>
    <w:rsid w:val="00011319"/>
    <w:rsid w:val="0001269B"/>
    <w:rsid w:val="00013964"/>
    <w:rsid w:val="00013FBB"/>
    <w:rsid w:val="00015294"/>
    <w:rsid w:val="0001571F"/>
    <w:rsid w:val="00016855"/>
    <w:rsid w:val="00017ABF"/>
    <w:rsid w:val="000206AF"/>
    <w:rsid w:val="00021173"/>
    <w:rsid w:val="0002349B"/>
    <w:rsid w:val="00023856"/>
    <w:rsid w:val="00023EF3"/>
    <w:rsid w:val="00026FA0"/>
    <w:rsid w:val="00027636"/>
    <w:rsid w:val="00031B18"/>
    <w:rsid w:val="00037FBB"/>
    <w:rsid w:val="00041E12"/>
    <w:rsid w:val="00043486"/>
    <w:rsid w:val="00046B2E"/>
    <w:rsid w:val="0005258A"/>
    <w:rsid w:val="0006126D"/>
    <w:rsid w:val="000613F6"/>
    <w:rsid w:val="00063B94"/>
    <w:rsid w:val="000708DD"/>
    <w:rsid w:val="00072DFF"/>
    <w:rsid w:val="00073DEC"/>
    <w:rsid w:val="000748E2"/>
    <w:rsid w:val="00074C1B"/>
    <w:rsid w:val="00074F54"/>
    <w:rsid w:val="0007534A"/>
    <w:rsid w:val="000765C8"/>
    <w:rsid w:val="0007668A"/>
    <w:rsid w:val="000779CA"/>
    <w:rsid w:val="000803B7"/>
    <w:rsid w:val="00080CEB"/>
    <w:rsid w:val="00081556"/>
    <w:rsid w:val="000820B9"/>
    <w:rsid w:val="00083876"/>
    <w:rsid w:val="000854DA"/>
    <w:rsid w:val="0008634D"/>
    <w:rsid w:val="00090789"/>
    <w:rsid w:val="000932B9"/>
    <w:rsid w:val="000934D4"/>
    <w:rsid w:val="0009373E"/>
    <w:rsid w:val="0009397F"/>
    <w:rsid w:val="00093D43"/>
    <w:rsid w:val="00094900"/>
    <w:rsid w:val="00096660"/>
    <w:rsid w:val="00096CDF"/>
    <w:rsid w:val="00097D57"/>
    <w:rsid w:val="000A5152"/>
    <w:rsid w:val="000A571F"/>
    <w:rsid w:val="000B10F7"/>
    <w:rsid w:val="000B1827"/>
    <w:rsid w:val="000B2F40"/>
    <w:rsid w:val="000B32BE"/>
    <w:rsid w:val="000B494C"/>
    <w:rsid w:val="000B4ABA"/>
    <w:rsid w:val="000B661E"/>
    <w:rsid w:val="000B785D"/>
    <w:rsid w:val="000B7AC2"/>
    <w:rsid w:val="000B7D0F"/>
    <w:rsid w:val="000C0C30"/>
    <w:rsid w:val="000C0FEA"/>
    <w:rsid w:val="000C32E7"/>
    <w:rsid w:val="000C38F1"/>
    <w:rsid w:val="000C46DB"/>
    <w:rsid w:val="000C4B2E"/>
    <w:rsid w:val="000C5281"/>
    <w:rsid w:val="000C5BEF"/>
    <w:rsid w:val="000D20C8"/>
    <w:rsid w:val="000D2D3B"/>
    <w:rsid w:val="000D2E36"/>
    <w:rsid w:val="000D3919"/>
    <w:rsid w:val="000D3ECD"/>
    <w:rsid w:val="000D476E"/>
    <w:rsid w:val="000D5D35"/>
    <w:rsid w:val="000D7576"/>
    <w:rsid w:val="000D7F49"/>
    <w:rsid w:val="000E1F10"/>
    <w:rsid w:val="000E329D"/>
    <w:rsid w:val="000E5DB9"/>
    <w:rsid w:val="000F037B"/>
    <w:rsid w:val="000F0773"/>
    <w:rsid w:val="000F2E02"/>
    <w:rsid w:val="000F3C48"/>
    <w:rsid w:val="000F5C90"/>
    <w:rsid w:val="000F6956"/>
    <w:rsid w:val="000F6B60"/>
    <w:rsid w:val="001004D0"/>
    <w:rsid w:val="001015C0"/>
    <w:rsid w:val="00102FAD"/>
    <w:rsid w:val="00104084"/>
    <w:rsid w:val="001047C1"/>
    <w:rsid w:val="00106B04"/>
    <w:rsid w:val="00110AD5"/>
    <w:rsid w:val="001119BC"/>
    <w:rsid w:val="0011237F"/>
    <w:rsid w:val="00112B13"/>
    <w:rsid w:val="00113CFB"/>
    <w:rsid w:val="001142AD"/>
    <w:rsid w:val="00116707"/>
    <w:rsid w:val="00120737"/>
    <w:rsid w:val="001212A1"/>
    <w:rsid w:val="0012146F"/>
    <w:rsid w:val="00121884"/>
    <w:rsid w:val="001254A4"/>
    <w:rsid w:val="00126FF2"/>
    <w:rsid w:val="0013005E"/>
    <w:rsid w:val="00132F82"/>
    <w:rsid w:val="001330CF"/>
    <w:rsid w:val="00134343"/>
    <w:rsid w:val="00137FB0"/>
    <w:rsid w:val="001407CC"/>
    <w:rsid w:val="00141ADD"/>
    <w:rsid w:val="00141C69"/>
    <w:rsid w:val="00143397"/>
    <w:rsid w:val="00144DAA"/>
    <w:rsid w:val="00145AE0"/>
    <w:rsid w:val="0015285E"/>
    <w:rsid w:val="001564CB"/>
    <w:rsid w:val="001579E7"/>
    <w:rsid w:val="00157CD8"/>
    <w:rsid w:val="00160266"/>
    <w:rsid w:val="0016105E"/>
    <w:rsid w:val="00161B31"/>
    <w:rsid w:val="0016323D"/>
    <w:rsid w:val="00163346"/>
    <w:rsid w:val="00164773"/>
    <w:rsid w:val="00171568"/>
    <w:rsid w:val="00173A43"/>
    <w:rsid w:val="001745FB"/>
    <w:rsid w:val="00176D51"/>
    <w:rsid w:val="00176D74"/>
    <w:rsid w:val="00181633"/>
    <w:rsid w:val="001828AA"/>
    <w:rsid w:val="00184C55"/>
    <w:rsid w:val="0019087F"/>
    <w:rsid w:val="0019231B"/>
    <w:rsid w:val="001926F6"/>
    <w:rsid w:val="00193260"/>
    <w:rsid w:val="00194689"/>
    <w:rsid w:val="001950CD"/>
    <w:rsid w:val="00195D5D"/>
    <w:rsid w:val="001A02B5"/>
    <w:rsid w:val="001A0BDF"/>
    <w:rsid w:val="001A410C"/>
    <w:rsid w:val="001A47D9"/>
    <w:rsid w:val="001A701E"/>
    <w:rsid w:val="001B03A6"/>
    <w:rsid w:val="001B219E"/>
    <w:rsid w:val="001B3BBE"/>
    <w:rsid w:val="001B5BA6"/>
    <w:rsid w:val="001B616A"/>
    <w:rsid w:val="001B6EED"/>
    <w:rsid w:val="001B7117"/>
    <w:rsid w:val="001B7A22"/>
    <w:rsid w:val="001C069E"/>
    <w:rsid w:val="001C2BD7"/>
    <w:rsid w:val="001C5E50"/>
    <w:rsid w:val="001C6561"/>
    <w:rsid w:val="001D0D71"/>
    <w:rsid w:val="001D23EA"/>
    <w:rsid w:val="001D29FF"/>
    <w:rsid w:val="001D4A52"/>
    <w:rsid w:val="001D4B58"/>
    <w:rsid w:val="001D5517"/>
    <w:rsid w:val="001D61CC"/>
    <w:rsid w:val="001D68C6"/>
    <w:rsid w:val="001D7D76"/>
    <w:rsid w:val="001D7F25"/>
    <w:rsid w:val="001E0083"/>
    <w:rsid w:val="001E0146"/>
    <w:rsid w:val="001E44AA"/>
    <w:rsid w:val="001E6DE6"/>
    <w:rsid w:val="001E7AE9"/>
    <w:rsid w:val="001F0475"/>
    <w:rsid w:val="001F111F"/>
    <w:rsid w:val="001F1A3E"/>
    <w:rsid w:val="001F1B97"/>
    <w:rsid w:val="001F1D63"/>
    <w:rsid w:val="001F363C"/>
    <w:rsid w:val="001F435F"/>
    <w:rsid w:val="00202976"/>
    <w:rsid w:val="00202B33"/>
    <w:rsid w:val="0020306C"/>
    <w:rsid w:val="002062E3"/>
    <w:rsid w:val="00206E23"/>
    <w:rsid w:val="002117B6"/>
    <w:rsid w:val="00212EDD"/>
    <w:rsid w:val="00214EF5"/>
    <w:rsid w:val="002172E3"/>
    <w:rsid w:val="002179F2"/>
    <w:rsid w:val="002256B8"/>
    <w:rsid w:val="00227CE8"/>
    <w:rsid w:val="00235086"/>
    <w:rsid w:val="00235F74"/>
    <w:rsid w:val="0023783D"/>
    <w:rsid w:val="0024106C"/>
    <w:rsid w:val="00241358"/>
    <w:rsid w:val="0024247D"/>
    <w:rsid w:val="00243CDA"/>
    <w:rsid w:val="00246E69"/>
    <w:rsid w:val="0024702A"/>
    <w:rsid w:val="00247DC2"/>
    <w:rsid w:val="002550EE"/>
    <w:rsid w:val="00255A69"/>
    <w:rsid w:val="00256F7A"/>
    <w:rsid w:val="00257D77"/>
    <w:rsid w:val="0026238E"/>
    <w:rsid w:val="0026280F"/>
    <w:rsid w:val="00262D0B"/>
    <w:rsid w:val="00264D58"/>
    <w:rsid w:val="00266E26"/>
    <w:rsid w:val="00270014"/>
    <w:rsid w:val="00270789"/>
    <w:rsid w:val="00270E0C"/>
    <w:rsid w:val="00270EDF"/>
    <w:rsid w:val="00272F4A"/>
    <w:rsid w:val="00273290"/>
    <w:rsid w:val="00274A25"/>
    <w:rsid w:val="00275D1A"/>
    <w:rsid w:val="00280CD5"/>
    <w:rsid w:val="00282137"/>
    <w:rsid w:val="00282ED4"/>
    <w:rsid w:val="00284DFE"/>
    <w:rsid w:val="00285E5C"/>
    <w:rsid w:val="002901B6"/>
    <w:rsid w:val="0029251D"/>
    <w:rsid w:val="00293E3D"/>
    <w:rsid w:val="00293FF8"/>
    <w:rsid w:val="0029515F"/>
    <w:rsid w:val="002962C3"/>
    <w:rsid w:val="00296B39"/>
    <w:rsid w:val="0029782A"/>
    <w:rsid w:val="002978AE"/>
    <w:rsid w:val="002A05F3"/>
    <w:rsid w:val="002A0CF2"/>
    <w:rsid w:val="002A0EC6"/>
    <w:rsid w:val="002A17F4"/>
    <w:rsid w:val="002A1E9A"/>
    <w:rsid w:val="002A20D6"/>
    <w:rsid w:val="002A2D76"/>
    <w:rsid w:val="002A2F2D"/>
    <w:rsid w:val="002A4533"/>
    <w:rsid w:val="002A56CF"/>
    <w:rsid w:val="002A699F"/>
    <w:rsid w:val="002A6EEC"/>
    <w:rsid w:val="002B4B07"/>
    <w:rsid w:val="002B4C2A"/>
    <w:rsid w:val="002B5036"/>
    <w:rsid w:val="002B6B35"/>
    <w:rsid w:val="002B7D44"/>
    <w:rsid w:val="002C1D7D"/>
    <w:rsid w:val="002C2B98"/>
    <w:rsid w:val="002C6394"/>
    <w:rsid w:val="002C696D"/>
    <w:rsid w:val="002D0251"/>
    <w:rsid w:val="002D1747"/>
    <w:rsid w:val="002D2651"/>
    <w:rsid w:val="002D496F"/>
    <w:rsid w:val="002D5933"/>
    <w:rsid w:val="002D642A"/>
    <w:rsid w:val="002D6F30"/>
    <w:rsid w:val="002E0289"/>
    <w:rsid w:val="002E23F6"/>
    <w:rsid w:val="002E4707"/>
    <w:rsid w:val="002E5505"/>
    <w:rsid w:val="002F72D4"/>
    <w:rsid w:val="002F7DA4"/>
    <w:rsid w:val="00300154"/>
    <w:rsid w:val="00304667"/>
    <w:rsid w:val="00304712"/>
    <w:rsid w:val="00304C4A"/>
    <w:rsid w:val="00312246"/>
    <w:rsid w:val="003130F5"/>
    <w:rsid w:val="00314D20"/>
    <w:rsid w:val="00320080"/>
    <w:rsid w:val="00320D0E"/>
    <w:rsid w:val="00321CAF"/>
    <w:rsid w:val="00322173"/>
    <w:rsid w:val="00322912"/>
    <w:rsid w:val="00325483"/>
    <w:rsid w:val="00325B89"/>
    <w:rsid w:val="00327937"/>
    <w:rsid w:val="00327CAB"/>
    <w:rsid w:val="0033011A"/>
    <w:rsid w:val="00330F88"/>
    <w:rsid w:val="00331ABA"/>
    <w:rsid w:val="003328B6"/>
    <w:rsid w:val="003344A9"/>
    <w:rsid w:val="00334D5C"/>
    <w:rsid w:val="00336584"/>
    <w:rsid w:val="00337464"/>
    <w:rsid w:val="00341075"/>
    <w:rsid w:val="00341505"/>
    <w:rsid w:val="00342FA1"/>
    <w:rsid w:val="003433C4"/>
    <w:rsid w:val="00350422"/>
    <w:rsid w:val="00350DEA"/>
    <w:rsid w:val="00350EAF"/>
    <w:rsid w:val="003530AC"/>
    <w:rsid w:val="00354183"/>
    <w:rsid w:val="00355929"/>
    <w:rsid w:val="00355EFD"/>
    <w:rsid w:val="003578CB"/>
    <w:rsid w:val="003617E8"/>
    <w:rsid w:val="003620B9"/>
    <w:rsid w:val="0036402A"/>
    <w:rsid w:val="00367315"/>
    <w:rsid w:val="0037054B"/>
    <w:rsid w:val="0037139E"/>
    <w:rsid w:val="003733F7"/>
    <w:rsid w:val="00373D0E"/>
    <w:rsid w:val="003747A9"/>
    <w:rsid w:val="00376634"/>
    <w:rsid w:val="00377859"/>
    <w:rsid w:val="00380EA1"/>
    <w:rsid w:val="00382B0E"/>
    <w:rsid w:val="00383C82"/>
    <w:rsid w:val="00385641"/>
    <w:rsid w:val="00385ABA"/>
    <w:rsid w:val="0038632B"/>
    <w:rsid w:val="00386603"/>
    <w:rsid w:val="00387442"/>
    <w:rsid w:val="0039345E"/>
    <w:rsid w:val="00397366"/>
    <w:rsid w:val="00397823"/>
    <w:rsid w:val="0039795C"/>
    <w:rsid w:val="00397F3D"/>
    <w:rsid w:val="003A1B9C"/>
    <w:rsid w:val="003A2D3D"/>
    <w:rsid w:val="003A3FA6"/>
    <w:rsid w:val="003A615A"/>
    <w:rsid w:val="003A7AA8"/>
    <w:rsid w:val="003B093C"/>
    <w:rsid w:val="003B23B3"/>
    <w:rsid w:val="003B3479"/>
    <w:rsid w:val="003B512F"/>
    <w:rsid w:val="003C08AF"/>
    <w:rsid w:val="003C1E17"/>
    <w:rsid w:val="003C2C0B"/>
    <w:rsid w:val="003C312E"/>
    <w:rsid w:val="003C4E82"/>
    <w:rsid w:val="003C592D"/>
    <w:rsid w:val="003D6EA4"/>
    <w:rsid w:val="003E1AC0"/>
    <w:rsid w:val="003E35C2"/>
    <w:rsid w:val="003E435A"/>
    <w:rsid w:val="003E4BAC"/>
    <w:rsid w:val="003E5CD2"/>
    <w:rsid w:val="003F3DC1"/>
    <w:rsid w:val="003F5E82"/>
    <w:rsid w:val="00403085"/>
    <w:rsid w:val="00403BDB"/>
    <w:rsid w:val="00406A18"/>
    <w:rsid w:val="00407F65"/>
    <w:rsid w:val="00412B04"/>
    <w:rsid w:val="0041500E"/>
    <w:rsid w:val="00415C6E"/>
    <w:rsid w:val="00416291"/>
    <w:rsid w:val="00417317"/>
    <w:rsid w:val="00417E16"/>
    <w:rsid w:val="00420209"/>
    <w:rsid w:val="00420C10"/>
    <w:rsid w:val="00422790"/>
    <w:rsid w:val="00423481"/>
    <w:rsid w:val="00423ACC"/>
    <w:rsid w:val="00424061"/>
    <w:rsid w:val="00425A6A"/>
    <w:rsid w:val="00427F27"/>
    <w:rsid w:val="00433707"/>
    <w:rsid w:val="00434010"/>
    <w:rsid w:val="00434CB2"/>
    <w:rsid w:val="00435356"/>
    <w:rsid w:val="00435681"/>
    <w:rsid w:val="00435A50"/>
    <w:rsid w:val="00437301"/>
    <w:rsid w:val="0043735A"/>
    <w:rsid w:val="0043764F"/>
    <w:rsid w:val="00437D6E"/>
    <w:rsid w:val="00440AC0"/>
    <w:rsid w:val="00440F97"/>
    <w:rsid w:val="00443448"/>
    <w:rsid w:val="004441AE"/>
    <w:rsid w:val="00446234"/>
    <w:rsid w:val="004470E2"/>
    <w:rsid w:val="004476D0"/>
    <w:rsid w:val="00447F73"/>
    <w:rsid w:val="00450B20"/>
    <w:rsid w:val="00455F4C"/>
    <w:rsid w:val="004615D7"/>
    <w:rsid w:val="00462C3D"/>
    <w:rsid w:val="00464D1C"/>
    <w:rsid w:val="00464E50"/>
    <w:rsid w:val="004652D7"/>
    <w:rsid w:val="004658E3"/>
    <w:rsid w:val="00465B14"/>
    <w:rsid w:val="00465EF2"/>
    <w:rsid w:val="00467B78"/>
    <w:rsid w:val="004727AF"/>
    <w:rsid w:val="00472E1F"/>
    <w:rsid w:val="00473C55"/>
    <w:rsid w:val="004759BD"/>
    <w:rsid w:val="00475FBF"/>
    <w:rsid w:val="0047650A"/>
    <w:rsid w:val="004772D1"/>
    <w:rsid w:val="00477A5F"/>
    <w:rsid w:val="00480964"/>
    <w:rsid w:val="0048404A"/>
    <w:rsid w:val="00484093"/>
    <w:rsid w:val="00485BFC"/>
    <w:rsid w:val="004912E7"/>
    <w:rsid w:val="00491A1E"/>
    <w:rsid w:val="00491F46"/>
    <w:rsid w:val="00492D8D"/>
    <w:rsid w:val="00492E89"/>
    <w:rsid w:val="004930C7"/>
    <w:rsid w:val="00493277"/>
    <w:rsid w:val="0049673B"/>
    <w:rsid w:val="00496C0C"/>
    <w:rsid w:val="00496CE5"/>
    <w:rsid w:val="0049769A"/>
    <w:rsid w:val="00497A85"/>
    <w:rsid w:val="004A090E"/>
    <w:rsid w:val="004A264D"/>
    <w:rsid w:val="004A59CB"/>
    <w:rsid w:val="004A667C"/>
    <w:rsid w:val="004A79E2"/>
    <w:rsid w:val="004B078D"/>
    <w:rsid w:val="004B1729"/>
    <w:rsid w:val="004B2AD6"/>
    <w:rsid w:val="004B321E"/>
    <w:rsid w:val="004B4E5E"/>
    <w:rsid w:val="004B513B"/>
    <w:rsid w:val="004B62C8"/>
    <w:rsid w:val="004C036B"/>
    <w:rsid w:val="004C2FDF"/>
    <w:rsid w:val="004C4407"/>
    <w:rsid w:val="004D1C0B"/>
    <w:rsid w:val="004D2F38"/>
    <w:rsid w:val="004D478E"/>
    <w:rsid w:val="004D532D"/>
    <w:rsid w:val="004D615E"/>
    <w:rsid w:val="004E0AB2"/>
    <w:rsid w:val="004E4320"/>
    <w:rsid w:val="004E5773"/>
    <w:rsid w:val="004E6D53"/>
    <w:rsid w:val="004E7B83"/>
    <w:rsid w:val="004F4215"/>
    <w:rsid w:val="004F547A"/>
    <w:rsid w:val="004F5C82"/>
    <w:rsid w:val="004F6231"/>
    <w:rsid w:val="005006D7"/>
    <w:rsid w:val="0050708F"/>
    <w:rsid w:val="00511FA3"/>
    <w:rsid w:val="005121DB"/>
    <w:rsid w:val="005156D5"/>
    <w:rsid w:val="00520F64"/>
    <w:rsid w:val="005220FB"/>
    <w:rsid w:val="00522376"/>
    <w:rsid w:val="005235BC"/>
    <w:rsid w:val="00527138"/>
    <w:rsid w:val="005272B0"/>
    <w:rsid w:val="0052799F"/>
    <w:rsid w:val="00527BA0"/>
    <w:rsid w:val="00527C0D"/>
    <w:rsid w:val="0053019B"/>
    <w:rsid w:val="00530500"/>
    <w:rsid w:val="00530C27"/>
    <w:rsid w:val="00534C45"/>
    <w:rsid w:val="00534EFE"/>
    <w:rsid w:val="005351FD"/>
    <w:rsid w:val="00537B32"/>
    <w:rsid w:val="00540684"/>
    <w:rsid w:val="00540706"/>
    <w:rsid w:val="00541A7A"/>
    <w:rsid w:val="00541F41"/>
    <w:rsid w:val="00541FEA"/>
    <w:rsid w:val="005430EA"/>
    <w:rsid w:val="005453D7"/>
    <w:rsid w:val="00545F3A"/>
    <w:rsid w:val="00546928"/>
    <w:rsid w:val="00546F2A"/>
    <w:rsid w:val="005506AC"/>
    <w:rsid w:val="0055304A"/>
    <w:rsid w:val="00554434"/>
    <w:rsid w:val="00556D9A"/>
    <w:rsid w:val="00561F87"/>
    <w:rsid w:val="00562925"/>
    <w:rsid w:val="00565DF8"/>
    <w:rsid w:val="00565EE8"/>
    <w:rsid w:val="00566877"/>
    <w:rsid w:val="00566DAF"/>
    <w:rsid w:val="00570406"/>
    <w:rsid w:val="005706FA"/>
    <w:rsid w:val="0057101C"/>
    <w:rsid w:val="00571A0D"/>
    <w:rsid w:val="00571EA9"/>
    <w:rsid w:val="00575FE2"/>
    <w:rsid w:val="00576BBF"/>
    <w:rsid w:val="0057737D"/>
    <w:rsid w:val="00581927"/>
    <w:rsid w:val="0058240D"/>
    <w:rsid w:val="005825C3"/>
    <w:rsid w:val="00585760"/>
    <w:rsid w:val="005909DA"/>
    <w:rsid w:val="00590BA5"/>
    <w:rsid w:val="005912FB"/>
    <w:rsid w:val="0059152E"/>
    <w:rsid w:val="00591765"/>
    <w:rsid w:val="005948C5"/>
    <w:rsid w:val="00597B0D"/>
    <w:rsid w:val="005A37B1"/>
    <w:rsid w:val="005A3A4C"/>
    <w:rsid w:val="005A4CE5"/>
    <w:rsid w:val="005A6196"/>
    <w:rsid w:val="005A61BA"/>
    <w:rsid w:val="005A627F"/>
    <w:rsid w:val="005A71A5"/>
    <w:rsid w:val="005B45CE"/>
    <w:rsid w:val="005B4B20"/>
    <w:rsid w:val="005B5994"/>
    <w:rsid w:val="005C21C9"/>
    <w:rsid w:val="005C52A7"/>
    <w:rsid w:val="005D2767"/>
    <w:rsid w:val="005D2821"/>
    <w:rsid w:val="005D4D78"/>
    <w:rsid w:val="005D5141"/>
    <w:rsid w:val="005D599F"/>
    <w:rsid w:val="005D61D8"/>
    <w:rsid w:val="005D6773"/>
    <w:rsid w:val="005D6CCE"/>
    <w:rsid w:val="005D7851"/>
    <w:rsid w:val="005E078A"/>
    <w:rsid w:val="005E0D38"/>
    <w:rsid w:val="005E4985"/>
    <w:rsid w:val="005E6300"/>
    <w:rsid w:val="005E65DD"/>
    <w:rsid w:val="005E7582"/>
    <w:rsid w:val="005F10A7"/>
    <w:rsid w:val="005F13F4"/>
    <w:rsid w:val="005F2F69"/>
    <w:rsid w:val="005F4E64"/>
    <w:rsid w:val="005F56D3"/>
    <w:rsid w:val="005F6037"/>
    <w:rsid w:val="005F70A5"/>
    <w:rsid w:val="006015C0"/>
    <w:rsid w:val="00602925"/>
    <w:rsid w:val="00603648"/>
    <w:rsid w:val="00604981"/>
    <w:rsid w:val="0060542F"/>
    <w:rsid w:val="00605D68"/>
    <w:rsid w:val="00610AF4"/>
    <w:rsid w:val="00610CFE"/>
    <w:rsid w:val="00614506"/>
    <w:rsid w:val="0061482E"/>
    <w:rsid w:val="0062329B"/>
    <w:rsid w:val="006235CD"/>
    <w:rsid w:val="00624001"/>
    <w:rsid w:val="00624450"/>
    <w:rsid w:val="006346E5"/>
    <w:rsid w:val="00635CC6"/>
    <w:rsid w:val="00635E02"/>
    <w:rsid w:val="0063644D"/>
    <w:rsid w:val="006366F8"/>
    <w:rsid w:val="006406F5"/>
    <w:rsid w:val="00640813"/>
    <w:rsid w:val="00640D46"/>
    <w:rsid w:val="0064151E"/>
    <w:rsid w:val="006428F9"/>
    <w:rsid w:val="0064305E"/>
    <w:rsid w:val="006501CE"/>
    <w:rsid w:val="006541DC"/>
    <w:rsid w:val="00654377"/>
    <w:rsid w:val="00655044"/>
    <w:rsid w:val="00655A44"/>
    <w:rsid w:val="00655A67"/>
    <w:rsid w:val="0065713E"/>
    <w:rsid w:val="00660B9E"/>
    <w:rsid w:val="006632D5"/>
    <w:rsid w:val="006637DC"/>
    <w:rsid w:val="00666198"/>
    <w:rsid w:val="006670B9"/>
    <w:rsid w:val="00671C6C"/>
    <w:rsid w:val="00673677"/>
    <w:rsid w:val="0067369A"/>
    <w:rsid w:val="00673F39"/>
    <w:rsid w:val="006805EA"/>
    <w:rsid w:val="00680FCD"/>
    <w:rsid w:val="00681CFF"/>
    <w:rsid w:val="00683796"/>
    <w:rsid w:val="006849DB"/>
    <w:rsid w:val="00691D21"/>
    <w:rsid w:val="00693423"/>
    <w:rsid w:val="006954D9"/>
    <w:rsid w:val="006A0EDD"/>
    <w:rsid w:val="006A135D"/>
    <w:rsid w:val="006A1DAD"/>
    <w:rsid w:val="006A2882"/>
    <w:rsid w:val="006A2BF2"/>
    <w:rsid w:val="006A319F"/>
    <w:rsid w:val="006A3F9C"/>
    <w:rsid w:val="006B1D96"/>
    <w:rsid w:val="006B1E73"/>
    <w:rsid w:val="006B2275"/>
    <w:rsid w:val="006B3B63"/>
    <w:rsid w:val="006B4303"/>
    <w:rsid w:val="006B5546"/>
    <w:rsid w:val="006B6294"/>
    <w:rsid w:val="006B6784"/>
    <w:rsid w:val="006B7148"/>
    <w:rsid w:val="006C0E37"/>
    <w:rsid w:val="006C1B3D"/>
    <w:rsid w:val="006C2CB7"/>
    <w:rsid w:val="006C6C02"/>
    <w:rsid w:val="006D2E1C"/>
    <w:rsid w:val="006D387A"/>
    <w:rsid w:val="006D559B"/>
    <w:rsid w:val="006D6B56"/>
    <w:rsid w:val="006D7BBA"/>
    <w:rsid w:val="006E1639"/>
    <w:rsid w:val="006E3F9F"/>
    <w:rsid w:val="006E4A12"/>
    <w:rsid w:val="006E5C0E"/>
    <w:rsid w:val="006E6E63"/>
    <w:rsid w:val="006E6F13"/>
    <w:rsid w:val="006E7B24"/>
    <w:rsid w:val="006F0C8A"/>
    <w:rsid w:val="006F3D7C"/>
    <w:rsid w:val="006F4518"/>
    <w:rsid w:val="007019F0"/>
    <w:rsid w:val="007066D4"/>
    <w:rsid w:val="00707801"/>
    <w:rsid w:val="00710136"/>
    <w:rsid w:val="00710807"/>
    <w:rsid w:val="007108CC"/>
    <w:rsid w:val="0071198E"/>
    <w:rsid w:val="00712438"/>
    <w:rsid w:val="00712B95"/>
    <w:rsid w:val="00712D89"/>
    <w:rsid w:val="007153F2"/>
    <w:rsid w:val="0072053F"/>
    <w:rsid w:val="007219B9"/>
    <w:rsid w:val="00722593"/>
    <w:rsid w:val="007226E4"/>
    <w:rsid w:val="007235AC"/>
    <w:rsid w:val="00723784"/>
    <w:rsid w:val="00724C02"/>
    <w:rsid w:val="00724FA9"/>
    <w:rsid w:val="00725278"/>
    <w:rsid w:val="007279E3"/>
    <w:rsid w:val="00732EF3"/>
    <w:rsid w:val="00733B5B"/>
    <w:rsid w:val="00735933"/>
    <w:rsid w:val="007359B8"/>
    <w:rsid w:val="00745744"/>
    <w:rsid w:val="00746764"/>
    <w:rsid w:val="00747E98"/>
    <w:rsid w:val="00752C72"/>
    <w:rsid w:val="007534F9"/>
    <w:rsid w:val="00753711"/>
    <w:rsid w:val="00754C3F"/>
    <w:rsid w:val="007553AB"/>
    <w:rsid w:val="00755566"/>
    <w:rsid w:val="007565B6"/>
    <w:rsid w:val="007612E3"/>
    <w:rsid w:val="0076198E"/>
    <w:rsid w:val="007626C3"/>
    <w:rsid w:val="00770128"/>
    <w:rsid w:val="00772B52"/>
    <w:rsid w:val="00773516"/>
    <w:rsid w:val="00773519"/>
    <w:rsid w:val="00775B35"/>
    <w:rsid w:val="00776E13"/>
    <w:rsid w:val="00776ECF"/>
    <w:rsid w:val="007810F9"/>
    <w:rsid w:val="00781812"/>
    <w:rsid w:val="00782494"/>
    <w:rsid w:val="00784532"/>
    <w:rsid w:val="00790DF1"/>
    <w:rsid w:val="00792505"/>
    <w:rsid w:val="00793A1A"/>
    <w:rsid w:val="00796EC3"/>
    <w:rsid w:val="00797799"/>
    <w:rsid w:val="007A413F"/>
    <w:rsid w:val="007A587E"/>
    <w:rsid w:val="007A6B6E"/>
    <w:rsid w:val="007A751A"/>
    <w:rsid w:val="007B0FB4"/>
    <w:rsid w:val="007B2082"/>
    <w:rsid w:val="007B3643"/>
    <w:rsid w:val="007B55D9"/>
    <w:rsid w:val="007B72E9"/>
    <w:rsid w:val="007B7DC0"/>
    <w:rsid w:val="007C0984"/>
    <w:rsid w:val="007C2544"/>
    <w:rsid w:val="007C637B"/>
    <w:rsid w:val="007C6B22"/>
    <w:rsid w:val="007D02D8"/>
    <w:rsid w:val="007D065B"/>
    <w:rsid w:val="007D1839"/>
    <w:rsid w:val="007D238F"/>
    <w:rsid w:val="007D3842"/>
    <w:rsid w:val="007D7BD4"/>
    <w:rsid w:val="007E14BA"/>
    <w:rsid w:val="007E1910"/>
    <w:rsid w:val="007E5970"/>
    <w:rsid w:val="007E61E8"/>
    <w:rsid w:val="007E64A4"/>
    <w:rsid w:val="007F1A32"/>
    <w:rsid w:val="007F30B9"/>
    <w:rsid w:val="007F5A5F"/>
    <w:rsid w:val="007F609B"/>
    <w:rsid w:val="008034C1"/>
    <w:rsid w:val="00803AAE"/>
    <w:rsid w:val="00805B81"/>
    <w:rsid w:val="008105C4"/>
    <w:rsid w:val="00811A5B"/>
    <w:rsid w:val="00811E18"/>
    <w:rsid w:val="00811FF9"/>
    <w:rsid w:val="00812603"/>
    <w:rsid w:val="008127B4"/>
    <w:rsid w:val="00812C2A"/>
    <w:rsid w:val="00813B2E"/>
    <w:rsid w:val="00813BF2"/>
    <w:rsid w:val="00814EF3"/>
    <w:rsid w:val="00817FFA"/>
    <w:rsid w:val="00820CCB"/>
    <w:rsid w:val="00820E58"/>
    <w:rsid w:val="00821FAC"/>
    <w:rsid w:val="00822463"/>
    <w:rsid w:val="0082339A"/>
    <w:rsid w:val="00823E93"/>
    <w:rsid w:val="00827690"/>
    <w:rsid w:val="00831CAC"/>
    <w:rsid w:val="008320E7"/>
    <w:rsid w:val="00833749"/>
    <w:rsid w:val="00834376"/>
    <w:rsid w:val="00835E98"/>
    <w:rsid w:val="008367E2"/>
    <w:rsid w:val="008539FD"/>
    <w:rsid w:val="00854895"/>
    <w:rsid w:val="00857483"/>
    <w:rsid w:val="008574FE"/>
    <w:rsid w:val="008627C4"/>
    <w:rsid w:val="008644AC"/>
    <w:rsid w:val="00864835"/>
    <w:rsid w:val="0086588E"/>
    <w:rsid w:val="00865F99"/>
    <w:rsid w:val="00867CD9"/>
    <w:rsid w:val="00870EB9"/>
    <w:rsid w:val="00874CB4"/>
    <w:rsid w:val="00877E41"/>
    <w:rsid w:val="00881F79"/>
    <w:rsid w:val="008822CD"/>
    <w:rsid w:val="00882AD3"/>
    <w:rsid w:val="008839EF"/>
    <w:rsid w:val="00883B8C"/>
    <w:rsid w:val="00883D6F"/>
    <w:rsid w:val="008852F6"/>
    <w:rsid w:val="008861B2"/>
    <w:rsid w:val="0088641C"/>
    <w:rsid w:val="008865B9"/>
    <w:rsid w:val="00887CA3"/>
    <w:rsid w:val="00891FAB"/>
    <w:rsid w:val="00893E6A"/>
    <w:rsid w:val="008973B8"/>
    <w:rsid w:val="008A05DD"/>
    <w:rsid w:val="008A094D"/>
    <w:rsid w:val="008A4928"/>
    <w:rsid w:val="008A552F"/>
    <w:rsid w:val="008A55D3"/>
    <w:rsid w:val="008A64FB"/>
    <w:rsid w:val="008A74E3"/>
    <w:rsid w:val="008B1469"/>
    <w:rsid w:val="008B265B"/>
    <w:rsid w:val="008B31B5"/>
    <w:rsid w:val="008B36C9"/>
    <w:rsid w:val="008B39DF"/>
    <w:rsid w:val="008B42DE"/>
    <w:rsid w:val="008B693D"/>
    <w:rsid w:val="008B69A4"/>
    <w:rsid w:val="008B6FAC"/>
    <w:rsid w:val="008B79DE"/>
    <w:rsid w:val="008C21A4"/>
    <w:rsid w:val="008C276F"/>
    <w:rsid w:val="008C2EF5"/>
    <w:rsid w:val="008C3FC9"/>
    <w:rsid w:val="008C4CB6"/>
    <w:rsid w:val="008C60A1"/>
    <w:rsid w:val="008C6BF5"/>
    <w:rsid w:val="008C7784"/>
    <w:rsid w:val="008D00C9"/>
    <w:rsid w:val="008D01FB"/>
    <w:rsid w:val="008D1D6E"/>
    <w:rsid w:val="008D1EC1"/>
    <w:rsid w:val="008E05C0"/>
    <w:rsid w:val="008E112B"/>
    <w:rsid w:val="008E23B7"/>
    <w:rsid w:val="008E2500"/>
    <w:rsid w:val="008E3A20"/>
    <w:rsid w:val="008E3E36"/>
    <w:rsid w:val="008E4205"/>
    <w:rsid w:val="008E4DA0"/>
    <w:rsid w:val="008F0E0C"/>
    <w:rsid w:val="008F21A5"/>
    <w:rsid w:val="008F38CA"/>
    <w:rsid w:val="008F4638"/>
    <w:rsid w:val="008F6F99"/>
    <w:rsid w:val="0090320C"/>
    <w:rsid w:val="00903C27"/>
    <w:rsid w:val="0090710E"/>
    <w:rsid w:val="009079AC"/>
    <w:rsid w:val="00910C60"/>
    <w:rsid w:val="009111D6"/>
    <w:rsid w:val="00912B53"/>
    <w:rsid w:val="00912F0B"/>
    <w:rsid w:val="009154DB"/>
    <w:rsid w:val="00915822"/>
    <w:rsid w:val="0091770A"/>
    <w:rsid w:val="00923841"/>
    <w:rsid w:val="009241F0"/>
    <w:rsid w:val="00924261"/>
    <w:rsid w:val="0092728D"/>
    <w:rsid w:val="0093520B"/>
    <w:rsid w:val="00935F44"/>
    <w:rsid w:val="00937166"/>
    <w:rsid w:val="00937B2B"/>
    <w:rsid w:val="00937D17"/>
    <w:rsid w:val="009462A4"/>
    <w:rsid w:val="00951E41"/>
    <w:rsid w:val="009536C1"/>
    <w:rsid w:val="009540D0"/>
    <w:rsid w:val="00954EAF"/>
    <w:rsid w:val="00955484"/>
    <w:rsid w:val="00960360"/>
    <w:rsid w:val="009614E9"/>
    <w:rsid w:val="00961551"/>
    <w:rsid w:val="00962A60"/>
    <w:rsid w:val="00962AEC"/>
    <w:rsid w:val="00964C99"/>
    <w:rsid w:val="0096749B"/>
    <w:rsid w:val="00970C52"/>
    <w:rsid w:val="00970FEE"/>
    <w:rsid w:val="00971A80"/>
    <w:rsid w:val="009725E3"/>
    <w:rsid w:val="00974AAA"/>
    <w:rsid w:val="00975630"/>
    <w:rsid w:val="00975952"/>
    <w:rsid w:val="00976EED"/>
    <w:rsid w:val="00977F49"/>
    <w:rsid w:val="00980299"/>
    <w:rsid w:val="00983BA6"/>
    <w:rsid w:val="009863C7"/>
    <w:rsid w:val="0098643C"/>
    <w:rsid w:val="009872E2"/>
    <w:rsid w:val="009959CF"/>
    <w:rsid w:val="009A0C6E"/>
    <w:rsid w:val="009A274B"/>
    <w:rsid w:val="009A3ABA"/>
    <w:rsid w:val="009A61CD"/>
    <w:rsid w:val="009B0261"/>
    <w:rsid w:val="009B1272"/>
    <w:rsid w:val="009B19D0"/>
    <w:rsid w:val="009B5EF1"/>
    <w:rsid w:val="009B64C4"/>
    <w:rsid w:val="009C0632"/>
    <w:rsid w:val="009C2BA9"/>
    <w:rsid w:val="009C3460"/>
    <w:rsid w:val="009C3A21"/>
    <w:rsid w:val="009C3C40"/>
    <w:rsid w:val="009C4A4A"/>
    <w:rsid w:val="009C4B79"/>
    <w:rsid w:val="009C65FD"/>
    <w:rsid w:val="009C66BD"/>
    <w:rsid w:val="009C70A3"/>
    <w:rsid w:val="009D6503"/>
    <w:rsid w:val="009D79E5"/>
    <w:rsid w:val="009D7B24"/>
    <w:rsid w:val="009D7EB4"/>
    <w:rsid w:val="009E03A2"/>
    <w:rsid w:val="009E5BDA"/>
    <w:rsid w:val="009F141D"/>
    <w:rsid w:val="009F4181"/>
    <w:rsid w:val="00A01756"/>
    <w:rsid w:val="00A073FA"/>
    <w:rsid w:val="00A078D7"/>
    <w:rsid w:val="00A07BA7"/>
    <w:rsid w:val="00A13367"/>
    <w:rsid w:val="00A13B21"/>
    <w:rsid w:val="00A1543F"/>
    <w:rsid w:val="00A17270"/>
    <w:rsid w:val="00A17D93"/>
    <w:rsid w:val="00A20461"/>
    <w:rsid w:val="00A20BD6"/>
    <w:rsid w:val="00A21F65"/>
    <w:rsid w:val="00A21F9A"/>
    <w:rsid w:val="00A22472"/>
    <w:rsid w:val="00A23C27"/>
    <w:rsid w:val="00A23F6D"/>
    <w:rsid w:val="00A25500"/>
    <w:rsid w:val="00A269A4"/>
    <w:rsid w:val="00A273E6"/>
    <w:rsid w:val="00A30094"/>
    <w:rsid w:val="00A31B14"/>
    <w:rsid w:val="00A320CF"/>
    <w:rsid w:val="00A3337E"/>
    <w:rsid w:val="00A33B50"/>
    <w:rsid w:val="00A3422F"/>
    <w:rsid w:val="00A35363"/>
    <w:rsid w:val="00A37C7A"/>
    <w:rsid w:val="00A40A86"/>
    <w:rsid w:val="00A40BF2"/>
    <w:rsid w:val="00A41639"/>
    <w:rsid w:val="00A41E15"/>
    <w:rsid w:val="00A42D90"/>
    <w:rsid w:val="00A434DA"/>
    <w:rsid w:val="00A4422E"/>
    <w:rsid w:val="00A46CF0"/>
    <w:rsid w:val="00A52A3A"/>
    <w:rsid w:val="00A5344B"/>
    <w:rsid w:val="00A55064"/>
    <w:rsid w:val="00A6113F"/>
    <w:rsid w:val="00A6264D"/>
    <w:rsid w:val="00A63040"/>
    <w:rsid w:val="00A63618"/>
    <w:rsid w:val="00A657CB"/>
    <w:rsid w:val="00A702EE"/>
    <w:rsid w:val="00A72FC4"/>
    <w:rsid w:val="00A733B8"/>
    <w:rsid w:val="00A73C05"/>
    <w:rsid w:val="00A744AB"/>
    <w:rsid w:val="00A74654"/>
    <w:rsid w:val="00A749E3"/>
    <w:rsid w:val="00A75042"/>
    <w:rsid w:val="00A7569C"/>
    <w:rsid w:val="00A75C2F"/>
    <w:rsid w:val="00A77637"/>
    <w:rsid w:val="00A8068A"/>
    <w:rsid w:val="00A814DE"/>
    <w:rsid w:val="00A81BA9"/>
    <w:rsid w:val="00A82ADD"/>
    <w:rsid w:val="00A82E17"/>
    <w:rsid w:val="00A83299"/>
    <w:rsid w:val="00A84313"/>
    <w:rsid w:val="00A84FB1"/>
    <w:rsid w:val="00A867AF"/>
    <w:rsid w:val="00A90E30"/>
    <w:rsid w:val="00A910D4"/>
    <w:rsid w:val="00A92FBA"/>
    <w:rsid w:val="00A9622D"/>
    <w:rsid w:val="00AA0F4B"/>
    <w:rsid w:val="00AA136E"/>
    <w:rsid w:val="00AA72BC"/>
    <w:rsid w:val="00AB0A7D"/>
    <w:rsid w:val="00AB2E6C"/>
    <w:rsid w:val="00AB4171"/>
    <w:rsid w:val="00AB4ECA"/>
    <w:rsid w:val="00AC1D68"/>
    <w:rsid w:val="00AC2E99"/>
    <w:rsid w:val="00AC4538"/>
    <w:rsid w:val="00AC5466"/>
    <w:rsid w:val="00AD1671"/>
    <w:rsid w:val="00AD1850"/>
    <w:rsid w:val="00AD45C8"/>
    <w:rsid w:val="00AD6AFD"/>
    <w:rsid w:val="00AE0693"/>
    <w:rsid w:val="00AE0910"/>
    <w:rsid w:val="00AE103B"/>
    <w:rsid w:val="00AE2822"/>
    <w:rsid w:val="00AE3C88"/>
    <w:rsid w:val="00AE4BE1"/>
    <w:rsid w:val="00AE6821"/>
    <w:rsid w:val="00AE68A2"/>
    <w:rsid w:val="00AF2394"/>
    <w:rsid w:val="00AF2736"/>
    <w:rsid w:val="00AF35F2"/>
    <w:rsid w:val="00AF3990"/>
    <w:rsid w:val="00AF4F29"/>
    <w:rsid w:val="00AF5620"/>
    <w:rsid w:val="00AF598B"/>
    <w:rsid w:val="00AF6852"/>
    <w:rsid w:val="00AF7893"/>
    <w:rsid w:val="00B01D55"/>
    <w:rsid w:val="00B02674"/>
    <w:rsid w:val="00B02C5A"/>
    <w:rsid w:val="00B02EB5"/>
    <w:rsid w:val="00B03B90"/>
    <w:rsid w:val="00B04A77"/>
    <w:rsid w:val="00B04F57"/>
    <w:rsid w:val="00B05246"/>
    <w:rsid w:val="00B06029"/>
    <w:rsid w:val="00B06210"/>
    <w:rsid w:val="00B06532"/>
    <w:rsid w:val="00B0707F"/>
    <w:rsid w:val="00B12A9F"/>
    <w:rsid w:val="00B13CB8"/>
    <w:rsid w:val="00B150E0"/>
    <w:rsid w:val="00B20C31"/>
    <w:rsid w:val="00B25838"/>
    <w:rsid w:val="00B26E80"/>
    <w:rsid w:val="00B30781"/>
    <w:rsid w:val="00B31EF2"/>
    <w:rsid w:val="00B33C7C"/>
    <w:rsid w:val="00B3490E"/>
    <w:rsid w:val="00B35043"/>
    <w:rsid w:val="00B3774F"/>
    <w:rsid w:val="00B41B85"/>
    <w:rsid w:val="00B425C8"/>
    <w:rsid w:val="00B47298"/>
    <w:rsid w:val="00B50680"/>
    <w:rsid w:val="00B51733"/>
    <w:rsid w:val="00B5185B"/>
    <w:rsid w:val="00B51A58"/>
    <w:rsid w:val="00B53FF1"/>
    <w:rsid w:val="00B55FDC"/>
    <w:rsid w:val="00B613E3"/>
    <w:rsid w:val="00B61516"/>
    <w:rsid w:val="00B61C83"/>
    <w:rsid w:val="00B62395"/>
    <w:rsid w:val="00B62B28"/>
    <w:rsid w:val="00B63A2A"/>
    <w:rsid w:val="00B64495"/>
    <w:rsid w:val="00B654ED"/>
    <w:rsid w:val="00B660C6"/>
    <w:rsid w:val="00B6636E"/>
    <w:rsid w:val="00B677D7"/>
    <w:rsid w:val="00B7161E"/>
    <w:rsid w:val="00B7391D"/>
    <w:rsid w:val="00B75B08"/>
    <w:rsid w:val="00B75C5C"/>
    <w:rsid w:val="00B7668B"/>
    <w:rsid w:val="00B771DC"/>
    <w:rsid w:val="00B7765D"/>
    <w:rsid w:val="00B77680"/>
    <w:rsid w:val="00B776DD"/>
    <w:rsid w:val="00B80EB5"/>
    <w:rsid w:val="00B82D16"/>
    <w:rsid w:val="00B8525C"/>
    <w:rsid w:val="00B86225"/>
    <w:rsid w:val="00B87778"/>
    <w:rsid w:val="00B90EF2"/>
    <w:rsid w:val="00B93272"/>
    <w:rsid w:val="00B93C02"/>
    <w:rsid w:val="00B95BB6"/>
    <w:rsid w:val="00BA13BD"/>
    <w:rsid w:val="00BA35EB"/>
    <w:rsid w:val="00BA3EC7"/>
    <w:rsid w:val="00BA52FE"/>
    <w:rsid w:val="00BA69E5"/>
    <w:rsid w:val="00BA7E3B"/>
    <w:rsid w:val="00BB014A"/>
    <w:rsid w:val="00BB27C7"/>
    <w:rsid w:val="00BB28AC"/>
    <w:rsid w:val="00BB71EA"/>
    <w:rsid w:val="00BC06E6"/>
    <w:rsid w:val="00BC0EFB"/>
    <w:rsid w:val="00BC1D9B"/>
    <w:rsid w:val="00BC1DA5"/>
    <w:rsid w:val="00BC3EEF"/>
    <w:rsid w:val="00BC5554"/>
    <w:rsid w:val="00BC70D6"/>
    <w:rsid w:val="00BD3334"/>
    <w:rsid w:val="00BD4D8D"/>
    <w:rsid w:val="00BD4F7B"/>
    <w:rsid w:val="00BD6472"/>
    <w:rsid w:val="00BD786B"/>
    <w:rsid w:val="00BE08AE"/>
    <w:rsid w:val="00BE0F9A"/>
    <w:rsid w:val="00BE2DA3"/>
    <w:rsid w:val="00BE3136"/>
    <w:rsid w:val="00BE4C02"/>
    <w:rsid w:val="00BE4ED0"/>
    <w:rsid w:val="00BE4F7C"/>
    <w:rsid w:val="00BE7583"/>
    <w:rsid w:val="00BE7E7C"/>
    <w:rsid w:val="00BF2577"/>
    <w:rsid w:val="00BF4F9F"/>
    <w:rsid w:val="00BF4FF9"/>
    <w:rsid w:val="00BF596B"/>
    <w:rsid w:val="00C00321"/>
    <w:rsid w:val="00C01BE4"/>
    <w:rsid w:val="00C02AB0"/>
    <w:rsid w:val="00C02C4B"/>
    <w:rsid w:val="00C02F1E"/>
    <w:rsid w:val="00C05512"/>
    <w:rsid w:val="00C07027"/>
    <w:rsid w:val="00C07178"/>
    <w:rsid w:val="00C10DF2"/>
    <w:rsid w:val="00C10E9B"/>
    <w:rsid w:val="00C1172D"/>
    <w:rsid w:val="00C12AD0"/>
    <w:rsid w:val="00C13F53"/>
    <w:rsid w:val="00C1462A"/>
    <w:rsid w:val="00C22B6E"/>
    <w:rsid w:val="00C24773"/>
    <w:rsid w:val="00C25A4A"/>
    <w:rsid w:val="00C27831"/>
    <w:rsid w:val="00C27DF4"/>
    <w:rsid w:val="00C30A21"/>
    <w:rsid w:val="00C3156D"/>
    <w:rsid w:val="00C370D1"/>
    <w:rsid w:val="00C3713B"/>
    <w:rsid w:val="00C420AF"/>
    <w:rsid w:val="00C44666"/>
    <w:rsid w:val="00C4679A"/>
    <w:rsid w:val="00C51187"/>
    <w:rsid w:val="00C5231D"/>
    <w:rsid w:val="00C60271"/>
    <w:rsid w:val="00C60A63"/>
    <w:rsid w:val="00C6357D"/>
    <w:rsid w:val="00C64743"/>
    <w:rsid w:val="00C650B1"/>
    <w:rsid w:val="00C652F7"/>
    <w:rsid w:val="00C702E7"/>
    <w:rsid w:val="00C714F6"/>
    <w:rsid w:val="00C7274D"/>
    <w:rsid w:val="00C77350"/>
    <w:rsid w:val="00C815EE"/>
    <w:rsid w:val="00C85010"/>
    <w:rsid w:val="00C86BC0"/>
    <w:rsid w:val="00C87509"/>
    <w:rsid w:val="00C90736"/>
    <w:rsid w:val="00C91E52"/>
    <w:rsid w:val="00C91F2D"/>
    <w:rsid w:val="00C9221A"/>
    <w:rsid w:val="00C9228B"/>
    <w:rsid w:val="00C92DD4"/>
    <w:rsid w:val="00C935ED"/>
    <w:rsid w:val="00C945ED"/>
    <w:rsid w:val="00C9620D"/>
    <w:rsid w:val="00C9645C"/>
    <w:rsid w:val="00C97A86"/>
    <w:rsid w:val="00CA43F9"/>
    <w:rsid w:val="00CA4C25"/>
    <w:rsid w:val="00CA5B31"/>
    <w:rsid w:val="00CA78B5"/>
    <w:rsid w:val="00CA78C7"/>
    <w:rsid w:val="00CB53F0"/>
    <w:rsid w:val="00CC16EB"/>
    <w:rsid w:val="00CC1BD9"/>
    <w:rsid w:val="00CC2035"/>
    <w:rsid w:val="00CC31A6"/>
    <w:rsid w:val="00CC4E5D"/>
    <w:rsid w:val="00CC5CF3"/>
    <w:rsid w:val="00CC6423"/>
    <w:rsid w:val="00CD0087"/>
    <w:rsid w:val="00CD542B"/>
    <w:rsid w:val="00CD6305"/>
    <w:rsid w:val="00CE0A52"/>
    <w:rsid w:val="00CE0DD0"/>
    <w:rsid w:val="00CE1F78"/>
    <w:rsid w:val="00CE2A54"/>
    <w:rsid w:val="00CE73EC"/>
    <w:rsid w:val="00CF071E"/>
    <w:rsid w:val="00CF3B0F"/>
    <w:rsid w:val="00CF4FC0"/>
    <w:rsid w:val="00CF5D69"/>
    <w:rsid w:val="00D0072F"/>
    <w:rsid w:val="00D0151E"/>
    <w:rsid w:val="00D0524F"/>
    <w:rsid w:val="00D053E8"/>
    <w:rsid w:val="00D103E8"/>
    <w:rsid w:val="00D1095F"/>
    <w:rsid w:val="00D141A9"/>
    <w:rsid w:val="00D1608E"/>
    <w:rsid w:val="00D218D0"/>
    <w:rsid w:val="00D236A5"/>
    <w:rsid w:val="00D23ABF"/>
    <w:rsid w:val="00D36268"/>
    <w:rsid w:val="00D408B6"/>
    <w:rsid w:val="00D4158D"/>
    <w:rsid w:val="00D41950"/>
    <w:rsid w:val="00D42AA1"/>
    <w:rsid w:val="00D4366D"/>
    <w:rsid w:val="00D4399D"/>
    <w:rsid w:val="00D43DBF"/>
    <w:rsid w:val="00D44400"/>
    <w:rsid w:val="00D457E1"/>
    <w:rsid w:val="00D50452"/>
    <w:rsid w:val="00D50BF0"/>
    <w:rsid w:val="00D564A5"/>
    <w:rsid w:val="00D56BC1"/>
    <w:rsid w:val="00D56C1D"/>
    <w:rsid w:val="00D57468"/>
    <w:rsid w:val="00D57A41"/>
    <w:rsid w:val="00D611F0"/>
    <w:rsid w:val="00D61BB0"/>
    <w:rsid w:val="00D641AA"/>
    <w:rsid w:val="00D6424B"/>
    <w:rsid w:val="00D64FFF"/>
    <w:rsid w:val="00D72332"/>
    <w:rsid w:val="00D7387D"/>
    <w:rsid w:val="00D73A38"/>
    <w:rsid w:val="00D7500B"/>
    <w:rsid w:val="00D75173"/>
    <w:rsid w:val="00D76356"/>
    <w:rsid w:val="00D76EC2"/>
    <w:rsid w:val="00D77E89"/>
    <w:rsid w:val="00D80A27"/>
    <w:rsid w:val="00D80FD4"/>
    <w:rsid w:val="00D82B07"/>
    <w:rsid w:val="00D852F5"/>
    <w:rsid w:val="00D86745"/>
    <w:rsid w:val="00D90151"/>
    <w:rsid w:val="00D902D8"/>
    <w:rsid w:val="00D9082B"/>
    <w:rsid w:val="00D90A7A"/>
    <w:rsid w:val="00D90C8F"/>
    <w:rsid w:val="00D91477"/>
    <w:rsid w:val="00D920FD"/>
    <w:rsid w:val="00D923BF"/>
    <w:rsid w:val="00D925B0"/>
    <w:rsid w:val="00D94732"/>
    <w:rsid w:val="00D948A8"/>
    <w:rsid w:val="00D9565B"/>
    <w:rsid w:val="00D96FFF"/>
    <w:rsid w:val="00DA02D3"/>
    <w:rsid w:val="00DA17A2"/>
    <w:rsid w:val="00DA1F94"/>
    <w:rsid w:val="00DA268A"/>
    <w:rsid w:val="00DA3145"/>
    <w:rsid w:val="00DA6195"/>
    <w:rsid w:val="00DA61E4"/>
    <w:rsid w:val="00DA643F"/>
    <w:rsid w:val="00DB44A4"/>
    <w:rsid w:val="00DB4DD2"/>
    <w:rsid w:val="00DB65ED"/>
    <w:rsid w:val="00DB6A0E"/>
    <w:rsid w:val="00DC0CC8"/>
    <w:rsid w:val="00DC138D"/>
    <w:rsid w:val="00DC1736"/>
    <w:rsid w:val="00DC2295"/>
    <w:rsid w:val="00DC57EC"/>
    <w:rsid w:val="00DC6573"/>
    <w:rsid w:val="00DD00EB"/>
    <w:rsid w:val="00DD3978"/>
    <w:rsid w:val="00DD4745"/>
    <w:rsid w:val="00DD5BD1"/>
    <w:rsid w:val="00DE0545"/>
    <w:rsid w:val="00DE07FA"/>
    <w:rsid w:val="00DE0D5A"/>
    <w:rsid w:val="00DE1A03"/>
    <w:rsid w:val="00DE2569"/>
    <w:rsid w:val="00DE2D6D"/>
    <w:rsid w:val="00DE430E"/>
    <w:rsid w:val="00DE48D9"/>
    <w:rsid w:val="00DE7567"/>
    <w:rsid w:val="00DF024D"/>
    <w:rsid w:val="00DF3097"/>
    <w:rsid w:val="00DF3770"/>
    <w:rsid w:val="00DF4352"/>
    <w:rsid w:val="00DF4AE0"/>
    <w:rsid w:val="00DF7295"/>
    <w:rsid w:val="00DF7685"/>
    <w:rsid w:val="00E009DF"/>
    <w:rsid w:val="00E03248"/>
    <w:rsid w:val="00E03F26"/>
    <w:rsid w:val="00E042F7"/>
    <w:rsid w:val="00E07C76"/>
    <w:rsid w:val="00E121A8"/>
    <w:rsid w:val="00E1295D"/>
    <w:rsid w:val="00E1398C"/>
    <w:rsid w:val="00E147F5"/>
    <w:rsid w:val="00E1510B"/>
    <w:rsid w:val="00E159D6"/>
    <w:rsid w:val="00E15BBE"/>
    <w:rsid w:val="00E179B9"/>
    <w:rsid w:val="00E17DC2"/>
    <w:rsid w:val="00E20158"/>
    <w:rsid w:val="00E216FC"/>
    <w:rsid w:val="00E24ACD"/>
    <w:rsid w:val="00E27DB1"/>
    <w:rsid w:val="00E31269"/>
    <w:rsid w:val="00E33599"/>
    <w:rsid w:val="00E40EF5"/>
    <w:rsid w:val="00E43CC7"/>
    <w:rsid w:val="00E43E14"/>
    <w:rsid w:val="00E47B32"/>
    <w:rsid w:val="00E47D36"/>
    <w:rsid w:val="00E533F2"/>
    <w:rsid w:val="00E553CE"/>
    <w:rsid w:val="00E55A3A"/>
    <w:rsid w:val="00E612EF"/>
    <w:rsid w:val="00E643F6"/>
    <w:rsid w:val="00E6506B"/>
    <w:rsid w:val="00E6519E"/>
    <w:rsid w:val="00E66429"/>
    <w:rsid w:val="00E704F6"/>
    <w:rsid w:val="00E70CEA"/>
    <w:rsid w:val="00E70EB4"/>
    <w:rsid w:val="00E71610"/>
    <w:rsid w:val="00E75C3F"/>
    <w:rsid w:val="00E76397"/>
    <w:rsid w:val="00E76A75"/>
    <w:rsid w:val="00E81EC6"/>
    <w:rsid w:val="00E8213D"/>
    <w:rsid w:val="00E82630"/>
    <w:rsid w:val="00E83A7A"/>
    <w:rsid w:val="00E83F6F"/>
    <w:rsid w:val="00E863F1"/>
    <w:rsid w:val="00E872C7"/>
    <w:rsid w:val="00E90308"/>
    <w:rsid w:val="00E90742"/>
    <w:rsid w:val="00E920D5"/>
    <w:rsid w:val="00E94359"/>
    <w:rsid w:val="00E961DB"/>
    <w:rsid w:val="00E96203"/>
    <w:rsid w:val="00E97FB2"/>
    <w:rsid w:val="00EA3321"/>
    <w:rsid w:val="00EA3AE8"/>
    <w:rsid w:val="00EA47B8"/>
    <w:rsid w:val="00EA684D"/>
    <w:rsid w:val="00EA68C1"/>
    <w:rsid w:val="00EB561A"/>
    <w:rsid w:val="00EB5708"/>
    <w:rsid w:val="00EB6275"/>
    <w:rsid w:val="00EC0D14"/>
    <w:rsid w:val="00EC3710"/>
    <w:rsid w:val="00EC4FBE"/>
    <w:rsid w:val="00EC7C03"/>
    <w:rsid w:val="00ED260B"/>
    <w:rsid w:val="00ED471F"/>
    <w:rsid w:val="00ED482C"/>
    <w:rsid w:val="00ED4FEE"/>
    <w:rsid w:val="00ED54F4"/>
    <w:rsid w:val="00ED58B4"/>
    <w:rsid w:val="00ED6A9C"/>
    <w:rsid w:val="00EE1F17"/>
    <w:rsid w:val="00EE3995"/>
    <w:rsid w:val="00EE3AB0"/>
    <w:rsid w:val="00EE51DB"/>
    <w:rsid w:val="00EE520D"/>
    <w:rsid w:val="00EE635A"/>
    <w:rsid w:val="00EF347D"/>
    <w:rsid w:val="00EF3795"/>
    <w:rsid w:val="00EF3999"/>
    <w:rsid w:val="00EF39DD"/>
    <w:rsid w:val="00EF4558"/>
    <w:rsid w:val="00F048C5"/>
    <w:rsid w:val="00F06B81"/>
    <w:rsid w:val="00F072AA"/>
    <w:rsid w:val="00F074AB"/>
    <w:rsid w:val="00F11EAF"/>
    <w:rsid w:val="00F149A7"/>
    <w:rsid w:val="00F14E6F"/>
    <w:rsid w:val="00F173C0"/>
    <w:rsid w:val="00F17C9E"/>
    <w:rsid w:val="00F20979"/>
    <w:rsid w:val="00F20ECF"/>
    <w:rsid w:val="00F219ED"/>
    <w:rsid w:val="00F21D55"/>
    <w:rsid w:val="00F227DD"/>
    <w:rsid w:val="00F25017"/>
    <w:rsid w:val="00F263E7"/>
    <w:rsid w:val="00F32AB0"/>
    <w:rsid w:val="00F35376"/>
    <w:rsid w:val="00F36BC1"/>
    <w:rsid w:val="00F36EAC"/>
    <w:rsid w:val="00F42650"/>
    <w:rsid w:val="00F43764"/>
    <w:rsid w:val="00F444B3"/>
    <w:rsid w:val="00F51E60"/>
    <w:rsid w:val="00F52BEA"/>
    <w:rsid w:val="00F54BBD"/>
    <w:rsid w:val="00F54E6E"/>
    <w:rsid w:val="00F55D6F"/>
    <w:rsid w:val="00F57A41"/>
    <w:rsid w:val="00F61FCE"/>
    <w:rsid w:val="00F65622"/>
    <w:rsid w:val="00F70F89"/>
    <w:rsid w:val="00F73306"/>
    <w:rsid w:val="00F7653A"/>
    <w:rsid w:val="00F77099"/>
    <w:rsid w:val="00F8220E"/>
    <w:rsid w:val="00F82930"/>
    <w:rsid w:val="00F83275"/>
    <w:rsid w:val="00F85A6D"/>
    <w:rsid w:val="00F864E5"/>
    <w:rsid w:val="00F87D46"/>
    <w:rsid w:val="00F90264"/>
    <w:rsid w:val="00F91D7A"/>
    <w:rsid w:val="00F963E9"/>
    <w:rsid w:val="00FA23F3"/>
    <w:rsid w:val="00FA39CE"/>
    <w:rsid w:val="00FA41BB"/>
    <w:rsid w:val="00FA5128"/>
    <w:rsid w:val="00FB2086"/>
    <w:rsid w:val="00FB2EE0"/>
    <w:rsid w:val="00FB333B"/>
    <w:rsid w:val="00FB4216"/>
    <w:rsid w:val="00FB5606"/>
    <w:rsid w:val="00FB6A27"/>
    <w:rsid w:val="00FC1556"/>
    <w:rsid w:val="00FC2C35"/>
    <w:rsid w:val="00FC3D27"/>
    <w:rsid w:val="00FC4FB4"/>
    <w:rsid w:val="00FC5D9F"/>
    <w:rsid w:val="00FC730D"/>
    <w:rsid w:val="00FD0BF5"/>
    <w:rsid w:val="00FD2787"/>
    <w:rsid w:val="00FD332E"/>
    <w:rsid w:val="00FD3F88"/>
    <w:rsid w:val="00FD4598"/>
    <w:rsid w:val="00FE0206"/>
    <w:rsid w:val="00FE0721"/>
    <w:rsid w:val="00FE0F2B"/>
    <w:rsid w:val="00FE1139"/>
    <w:rsid w:val="00FE11CA"/>
    <w:rsid w:val="00FE4239"/>
    <w:rsid w:val="00FF167B"/>
    <w:rsid w:val="00FF16AB"/>
    <w:rsid w:val="00FF3A3E"/>
    <w:rsid w:val="00FF74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5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47D"/>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2"/>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3"/>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5"/>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8"/>
      </w:numPr>
    </w:pPr>
  </w:style>
  <w:style w:type="paragraph" w:customStyle="1" w:styleId="1TtuloprincipalDF">
    <w:name w:val="1 Título principalDF"/>
    <w:basedOn w:val="PargrafodaLista"/>
    <w:qFormat/>
    <w:rsid w:val="00176D51"/>
    <w:pPr>
      <w:numPr>
        <w:numId w:val="20"/>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3"/>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3"/>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4"/>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4"/>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4"/>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4"/>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5"/>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5"/>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5"/>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5"/>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6"/>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6"/>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6"/>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6"/>
      </w:numPr>
      <w:suppressAutoHyphens w:val="0"/>
    </w:pPr>
    <w:rPr>
      <w:rFonts w:cs="Times New Roman"/>
      <w:i/>
      <w:lang w:val="en-US" w:eastAsia="en-US"/>
    </w:rPr>
  </w:style>
  <w:style w:type="paragraph" w:customStyle="1" w:styleId="CorpodotextoOnzeNegrito4">
    <w:name w:val="CorpodotextoOnzeNegrito4"/>
    <w:qFormat/>
    <w:rsid w:val="00176D51"/>
    <w:pPr>
      <w:numPr>
        <w:numId w:val="27"/>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7"/>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7"/>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7"/>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8"/>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8"/>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8"/>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8"/>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4"/>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5"/>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6"/>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9"/>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19"/>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4"/>
      </w:numPr>
      <w:suppressAutoHyphens w:val="0"/>
      <w:spacing w:after="220"/>
    </w:pPr>
    <w:rPr>
      <w:rFonts w:cs="Times New Roman"/>
      <w:lang w:val="en-US" w:eastAsia="en-US"/>
    </w:rPr>
  </w:style>
  <w:style w:type="paragraph" w:customStyle="1" w:styleId="DozeNegrito62">
    <w:name w:val="DozeNegrito62"/>
    <w:qFormat/>
    <w:rsid w:val="00176D51"/>
    <w:pPr>
      <w:numPr>
        <w:numId w:val="29"/>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30"/>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1"/>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2"/>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7"/>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4"/>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6"/>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7"/>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1"/>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2"/>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3"/>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8"/>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42"/>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40"/>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40"/>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40"/>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40"/>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1"/>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3"/>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47D"/>
    <w:pPr>
      <w:suppressAutoHyphens/>
      <w:spacing w:after="0" w:line="240" w:lineRule="auto"/>
    </w:pPr>
    <w:rPr>
      <w:rFonts w:ascii="Times New Roman" w:eastAsia="Times New Roman" w:hAnsi="Times New Roman" w:cs="Arial Narrow"/>
      <w:szCs w:val="24"/>
      <w:lang w:eastAsia="ar-SA"/>
    </w:rPr>
  </w:style>
  <w:style w:type="paragraph" w:styleId="Ttulo1">
    <w:name w:val="heading 1"/>
    <w:basedOn w:val="Normal"/>
    <w:next w:val="Normal"/>
    <w:link w:val="Ttulo1Char"/>
    <w:qFormat/>
    <w:rsid w:val="00E216FC"/>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har"/>
    <w:qFormat/>
    <w:rsid w:val="00E216FC"/>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link w:val="Ttulo3Char"/>
    <w:qFormat/>
    <w:rsid w:val="00E216FC"/>
    <w:pPr>
      <w:keepNext/>
      <w:tabs>
        <w:tab w:val="num" w:pos="720"/>
      </w:tabs>
      <w:ind w:left="720" w:hanging="720"/>
      <w:jc w:val="center"/>
      <w:outlineLvl w:val="2"/>
    </w:pPr>
    <w:rPr>
      <w:i/>
      <w:iCs/>
      <w:sz w:val="18"/>
      <w:szCs w:val="18"/>
    </w:rPr>
  </w:style>
  <w:style w:type="paragraph" w:styleId="Ttulo4">
    <w:name w:val="heading 4"/>
    <w:basedOn w:val="Normal"/>
    <w:next w:val="Normal"/>
    <w:link w:val="Ttulo4Char"/>
    <w:qFormat/>
    <w:rsid w:val="00E216FC"/>
    <w:pPr>
      <w:keepNext/>
      <w:tabs>
        <w:tab w:val="num" w:pos="864"/>
      </w:tabs>
      <w:ind w:left="864" w:hanging="864"/>
      <w:outlineLvl w:val="3"/>
    </w:pPr>
    <w:rPr>
      <w:b/>
      <w:bCs/>
      <w:sz w:val="20"/>
      <w:szCs w:val="20"/>
    </w:rPr>
  </w:style>
  <w:style w:type="paragraph" w:styleId="Ttulo5">
    <w:name w:val="heading 5"/>
    <w:basedOn w:val="Normal"/>
    <w:next w:val="Normal"/>
    <w:link w:val="Ttulo5Char"/>
    <w:qFormat/>
    <w:rsid w:val="00E216FC"/>
    <w:pPr>
      <w:keepNext/>
      <w:tabs>
        <w:tab w:val="num" w:pos="1008"/>
      </w:tabs>
      <w:ind w:left="1008" w:hanging="1008"/>
      <w:jc w:val="both"/>
      <w:outlineLvl w:val="4"/>
    </w:pPr>
    <w:rPr>
      <w:b/>
      <w:bCs/>
    </w:rPr>
  </w:style>
  <w:style w:type="paragraph" w:styleId="Ttulo6">
    <w:name w:val="heading 6"/>
    <w:basedOn w:val="Normal"/>
    <w:next w:val="Normal"/>
    <w:link w:val="Ttulo6Char"/>
    <w:qFormat/>
    <w:rsid w:val="00E216FC"/>
    <w:pPr>
      <w:keepNext/>
      <w:tabs>
        <w:tab w:val="num" w:pos="1152"/>
      </w:tabs>
      <w:ind w:left="1152" w:hanging="1152"/>
      <w:jc w:val="center"/>
      <w:outlineLvl w:val="5"/>
    </w:pPr>
    <w:rPr>
      <w:b/>
      <w:bCs/>
      <w:szCs w:val="22"/>
    </w:rPr>
  </w:style>
  <w:style w:type="paragraph" w:styleId="Ttulo7">
    <w:name w:val="heading 7"/>
    <w:basedOn w:val="Normal"/>
    <w:next w:val="Normal"/>
    <w:link w:val="Ttulo7Char"/>
    <w:qFormat/>
    <w:rsid w:val="00E216FC"/>
    <w:pPr>
      <w:keepNext/>
      <w:tabs>
        <w:tab w:val="num" w:pos="1296"/>
      </w:tabs>
      <w:ind w:left="1296" w:hanging="1296"/>
      <w:jc w:val="both"/>
      <w:outlineLvl w:val="6"/>
    </w:pPr>
    <w:rPr>
      <w:u w:val="single"/>
    </w:rPr>
  </w:style>
  <w:style w:type="paragraph" w:styleId="Ttulo8">
    <w:name w:val="heading 8"/>
    <w:basedOn w:val="Normal"/>
    <w:next w:val="Normal"/>
    <w:link w:val="Ttulo8Char"/>
    <w:qFormat/>
    <w:rsid w:val="00E216FC"/>
    <w:pPr>
      <w:keepNext/>
      <w:tabs>
        <w:tab w:val="num" w:pos="1440"/>
      </w:tabs>
      <w:ind w:left="4309"/>
      <w:jc w:val="center"/>
      <w:outlineLvl w:val="7"/>
    </w:pPr>
    <w:rPr>
      <w:b/>
      <w:bCs/>
      <w:smallCaps/>
    </w:rPr>
  </w:style>
  <w:style w:type="paragraph" w:styleId="Ttulo9">
    <w:name w:val="heading 9"/>
    <w:basedOn w:val="Normal"/>
    <w:next w:val="Normal"/>
    <w:link w:val="Ttulo9Char"/>
    <w:qFormat/>
    <w:rsid w:val="00E216FC"/>
    <w:pPr>
      <w:keepNext/>
      <w:tabs>
        <w:tab w:val="num" w:pos="1584"/>
        <w:tab w:val="center" w:pos="6480"/>
      </w:tabs>
      <w:ind w:left="5880"/>
      <w:jc w:val="center"/>
      <w:outlineLvl w:val="8"/>
    </w:pPr>
    <w:rPr>
      <w:b/>
      <w:bCs/>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216FC"/>
    <w:rPr>
      <w:rFonts w:ascii="Arial" w:eastAsia="Times New Roman" w:hAnsi="Arial" w:cs="Arial"/>
      <w:b/>
      <w:bCs/>
      <w:kern w:val="1"/>
      <w:sz w:val="32"/>
      <w:szCs w:val="32"/>
      <w:lang w:eastAsia="ar-SA"/>
    </w:rPr>
  </w:style>
  <w:style w:type="character" w:customStyle="1" w:styleId="Ttulo2Char">
    <w:name w:val="Título 2 Char"/>
    <w:basedOn w:val="Fontepargpadro"/>
    <w:link w:val="Ttulo2"/>
    <w:rsid w:val="00E216FC"/>
    <w:rPr>
      <w:rFonts w:ascii="Arial" w:eastAsia="Times New Roman" w:hAnsi="Arial" w:cs="Arial"/>
      <w:b/>
      <w:bCs/>
      <w:i/>
      <w:iCs/>
      <w:sz w:val="28"/>
      <w:szCs w:val="28"/>
      <w:lang w:eastAsia="ar-SA"/>
    </w:rPr>
  </w:style>
  <w:style w:type="character" w:customStyle="1" w:styleId="Ttulo3Char">
    <w:name w:val="Título 3 Char"/>
    <w:basedOn w:val="Fontepargpadro"/>
    <w:link w:val="Ttulo3"/>
    <w:rsid w:val="00E216FC"/>
    <w:rPr>
      <w:rFonts w:ascii="Times New Roman" w:eastAsia="Times New Roman" w:hAnsi="Times New Roman" w:cs="Arial Narrow"/>
      <w:i/>
      <w:iCs/>
      <w:sz w:val="18"/>
      <w:szCs w:val="18"/>
      <w:lang w:eastAsia="ar-SA"/>
    </w:rPr>
  </w:style>
  <w:style w:type="character" w:customStyle="1" w:styleId="Ttulo4Char">
    <w:name w:val="Título 4 Char"/>
    <w:basedOn w:val="Fontepargpadro"/>
    <w:link w:val="Ttulo4"/>
    <w:rsid w:val="00E216FC"/>
    <w:rPr>
      <w:rFonts w:ascii="Times New Roman" w:eastAsia="Times New Roman" w:hAnsi="Times New Roman" w:cs="Arial Narrow"/>
      <w:b/>
      <w:bCs/>
      <w:sz w:val="20"/>
      <w:szCs w:val="20"/>
      <w:lang w:eastAsia="ar-SA"/>
    </w:rPr>
  </w:style>
  <w:style w:type="character" w:customStyle="1" w:styleId="Ttulo5Char">
    <w:name w:val="Título 5 Char"/>
    <w:basedOn w:val="Fontepargpadro"/>
    <w:link w:val="Ttulo5"/>
    <w:rsid w:val="00E216FC"/>
    <w:rPr>
      <w:rFonts w:ascii="Times New Roman" w:eastAsia="Times New Roman" w:hAnsi="Times New Roman" w:cs="Arial Narrow"/>
      <w:b/>
      <w:bCs/>
      <w:szCs w:val="24"/>
      <w:lang w:eastAsia="ar-SA"/>
    </w:rPr>
  </w:style>
  <w:style w:type="character" w:customStyle="1" w:styleId="Ttulo6Char">
    <w:name w:val="Título 6 Char"/>
    <w:basedOn w:val="Fontepargpadro"/>
    <w:link w:val="Ttulo6"/>
    <w:rsid w:val="00E216FC"/>
    <w:rPr>
      <w:rFonts w:ascii="Times New Roman" w:eastAsia="Times New Roman" w:hAnsi="Times New Roman" w:cs="Arial Narrow"/>
      <w:b/>
      <w:bCs/>
      <w:lang w:eastAsia="ar-SA"/>
    </w:rPr>
  </w:style>
  <w:style w:type="character" w:customStyle="1" w:styleId="Ttulo7Char">
    <w:name w:val="Título 7 Char"/>
    <w:basedOn w:val="Fontepargpadro"/>
    <w:link w:val="Ttulo7"/>
    <w:rsid w:val="00E216FC"/>
    <w:rPr>
      <w:rFonts w:ascii="Times New Roman" w:eastAsia="Times New Roman" w:hAnsi="Times New Roman" w:cs="Arial Narrow"/>
      <w:szCs w:val="24"/>
      <w:u w:val="single"/>
      <w:lang w:eastAsia="ar-SA"/>
    </w:rPr>
  </w:style>
  <w:style w:type="character" w:customStyle="1" w:styleId="Ttulo8Char">
    <w:name w:val="Título 8 Char"/>
    <w:basedOn w:val="Fontepargpadro"/>
    <w:link w:val="Ttulo8"/>
    <w:rsid w:val="00E216FC"/>
    <w:rPr>
      <w:rFonts w:ascii="Times New Roman" w:eastAsia="Times New Roman" w:hAnsi="Times New Roman" w:cs="Arial Narrow"/>
      <w:b/>
      <w:bCs/>
      <w:smallCaps/>
      <w:szCs w:val="24"/>
      <w:lang w:eastAsia="ar-SA"/>
    </w:rPr>
  </w:style>
  <w:style w:type="character" w:customStyle="1" w:styleId="Ttulo9Char">
    <w:name w:val="Título 9 Char"/>
    <w:basedOn w:val="Fontepargpadro"/>
    <w:link w:val="Ttulo9"/>
    <w:rsid w:val="00E216FC"/>
    <w:rPr>
      <w:rFonts w:ascii="Times New Roman" w:eastAsia="Times New Roman" w:hAnsi="Times New Roman" w:cs="Arial Narrow"/>
      <w:b/>
      <w:bCs/>
      <w:lang w:eastAsia="ar-SA"/>
    </w:rPr>
  </w:style>
  <w:style w:type="character" w:customStyle="1" w:styleId="WW8Num4z0">
    <w:name w:val="WW8Num4z0"/>
    <w:rsid w:val="00E216FC"/>
    <w:rPr>
      <w:rFonts w:ascii="Symbol" w:hAnsi="Symbol" w:cs="Symbol"/>
    </w:rPr>
  </w:style>
  <w:style w:type="character" w:customStyle="1" w:styleId="WW8Num4z1">
    <w:name w:val="WW8Num4z1"/>
    <w:rsid w:val="00E216FC"/>
    <w:rPr>
      <w:rFonts w:ascii="Courier New" w:hAnsi="Courier New" w:cs="Courier New"/>
    </w:rPr>
  </w:style>
  <w:style w:type="character" w:customStyle="1" w:styleId="WW8Num4z2">
    <w:name w:val="WW8Num4z2"/>
    <w:rsid w:val="00E216FC"/>
    <w:rPr>
      <w:rFonts w:ascii="Wingdings" w:hAnsi="Wingdings" w:cs="Wingdings"/>
    </w:rPr>
  </w:style>
  <w:style w:type="character" w:customStyle="1" w:styleId="WW8Num5z0">
    <w:name w:val="WW8Num5z0"/>
    <w:rsid w:val="00E216FC"/>
    <w:rPr>
      <w:u w:val="none"/>
    </w:rPr>
  </w:style>
  <w:style w:type="character" w:customStyle="1" w:styleId="WW8Num6z0">
    <w:name w:val="WW8Num6z0"/>
    <w:rsid w:val="00E216FC"/>
    <w:rPr>
      <w:u w:val="none"/>
    </w:rPr>
  </w:style>
  <w:style w:type="character" w:customStyle="1" w:styleId="WW8Num6z1">
    <w:name w:val="WW8Num6z1"/>
    <w:rsid w:val="00E216FC"/>
    <w:rPr>
      <w:rFonts w:ascii="Courier New" w:hAnsi="Courier New" w:cs="Courier New"/>
    </w:rPr>
  </w:style>
  <w:style w:type="character" w:customStyle="1" w:styleId="WW8Num6z2">
    <w:name w:val="WW8Num6z2"/>
    <w:rsid w:val="00E216FC"/>
    <w:rPr>
      <w:rFonts w:ascii="Wingdings" w:hAnsi="Wingdings" w:cs="Wingdings"/>
    </w:rPr>
  </w:style>
  <w:style w:type="character" w:customStyle="1" w:styleId="WW8Num9z0">
    <w:name w:val="WW8Num9z0"/>
    <w:rsid w:val="00E216FC"/>
    <w:rPr>
      <w:rFonts w:ascii="Symbol" w:hAnsi="Symbol" w:cs="Symbol"/>
    </w:rPr>
  </w:style>
  <w:style w:type="character" w:customStyle="1" w:styleId="WW8Num9z1">
    <w:name w:val="WW8Num9z1"/>
    <w:rsid w:val="00E216FC"/>
    <w:rPr>
      <w:rFonts w:ascii="Courier New" w:hAnsi="Courier New" w:cs="Courier New"/>
    </w:rPr>
  </w:style>
  <w:style w:type="character" w:customStyle="1" w:styleId="WW8Num9z2">
    <w:name w:val="WW8Num9z2"/>
    <w:rsid w:val="00E216FC"/>
    <w:rPr>
      <w:rFonts w:ascii="Wingdings" w:hAnsi="Wingdings" w:cs="Wingdings"/>
    </w:rPr>
  </w:style>
  <w:style w:type="character" w:customStyle="1" w:styleId="WW8Num10z0">
    <w:name w:val="WW8Num10z0"/>
    <w:rsid w:val="00E216FC"/>
    <w:rPr>
      <w:u w:val="none"/>
    </w:rPr>
  </w:style>
  <w:style w:type="character" w:customStyle="1" w:styleId="WW8Num11z0">
    <w:name w:val="WW8Num11z0"/>
    <w:rsid w:val="00E216FC"/>
    <w:rPr>
      <w:rFonts w:ascii="Symbol" w:hAnsi="Symbol" w:cs="Symbol"/>
    </w:rPr>
  </w:style>
  <w:style w:type="character" w:customStyle="1" w:styleId="WW8Num11z1">
    <w:name w:val="WW8Num11z1"/>
    <w:rsid w:val="00E216FC"/>
    <w:rPr>
      <w:rFonts w:ascii="Courier New" w:hAnsi="Courier New" w:cs="Courier New"/>
    </w:rPr>
  </w:style>
  <w:style w:type="character" w:customStyle="1" w:styleId="WW8Num11z2">
    <w:name w:val="WW8Num11z2"/>
    <w:rsid w:val="00E216FC"/>
    <w:rPr>
      <w:rFonts w:ascii="Wingdings" w:hAnsi="Wingdings" w:cs="Wingdings"/>
    </w:rPr>
  </w:style>
  <w:style w:type="character" w:customStyle="1" w:styleId="WW8Num15z0">
    <w:name w:val="WW8Num15z0"/>
    <w:rsid w:val="00E216FC"/>
    <w:rPr>
      <w:u w:val="none"/>
    </w:rPr>
  </w:style>
  <w:style w:type="character" w:customStyle="1" w:styleId="WW8Num18z0">
    <w:name w:val="WW8Num18z0"/>
    <w:rsid w:val="00E216FC"/>
    <w:rPr>
      <w:rFonts w:ascii="Symbol" w:hAnsi="Symbol" w:cs="Symbol"/>
    </w:rPr>
  </w:style>
  <w:style w:type="character" w:customStyle="1" w:styleId="WW8Num18z1">
    <w:name w:val="WW8Num18z1"/>
    <w:rsid w:val="00E216FC"/>
    <w:rPr>
      <w:rFonts w:ascii="Courier New" w:hAnsi="Courier New" w:cs="Courier New"/>
    </w:rPr>
  </w:style>
  <w:style w:type="character" w:customStyle="1" w:styleId="WW8Num18z2">
    <w:name w:val="WW8Num18z2"/>
    <w:rsid w:val="00E216FC"/>
    <w:rPr>
      <w:rFonts w:ascii="Wingdings" w:hAnsi="Wingdings" w:cs="Wingdings"/>
    </w:rPr>
  </w:style>
  <w:style w:type="character" w:customStyle="1" w:styleId="WW8Num19z0">
    <w:name w:val="WW8Num19z0"/>
    <w:rsid w:val="00E216FC"/>
    <w:rPr>
      <w:b/>
      <w:bCs/>
      <w:u w:val="single"/>
    </w:rPr>
  </w:style>
  <w:style w:type="character" w:customStyle="1" w:styleId="Fontepargpadro1">
    <w:name w:val="Fonte parág. padrão1"/>
    <w:rsid w:val="00E216FC"/>
  </w:style>
  <w:style w:type="character" w:styleId="Hyperlink">
    <w:name w:val="Hyperlink"/>
    <w:uiPriority w:val="99"/>
    <w:rsid w:val="00E216FC"/>
    <w:rPr>
      <w:color w:val="0000FF"/>
      <w:u w:val="single"/>
    </w:rPr>
  </w:style>
  <w:style w:type="character" w:styleId="Nmerodepgina">
    <w:name w:val="page number"/>
    <w:basedOn w:val="Fontepargpadro1"/>
    <w:rsid w:val="00E216FC"/>
  </w:style>
  <w:style w:type="character" w:styleId="HiperlinkVisitado">
    <w:name w:val="FollowedHyperlink"/>
    <w:rsid w:val="00E216FC"/>
    <w:rPr>
      <w:color w:val="800080"/>
      <w:u w:val="single"/>
    </w:rPr>
  </w:style>
  <w:style w:type="character" w:customStyle="1" w:styleId="textopreto">
    <w:name w:val="textopreto"/>
    <w:basedOn w:val="Fontepargpadro1"/>
    <w:rsid w:val="00E216FC"/>
  </w:style>
  <w:style w:type="character" w:styleId="Forte">
    <w:name w:val="Strong"/>
    <w:uiPriority w:val="22"/>
    <w:qFormat/>
    <w:rsid w:val="00E216FC"/>
    <w:rPr>
      <w:b/>
      <w:bCs/>
    </w:rPr>
  </w:style>
  <w:style w:type="character" w:customStyle="1" w:styleId="WW8Num3z0">
    <w:name w:val="WW8Num3z0"/>
    <w:rsid w:val="00E216FC"/>
    <w:rPr>
      <w:u w:val="none"/>
    </w:rPr>
  </w:style>
  <w:style w:type="character" w:customStyle="1" w:styleId="Smbolosdenumerao">
    <w:name w:val="Símbolos de numeração"/>
    <w:rsid w:val="00E216FC"/>
  </w:style>
  <w:style w:type="paragraph" w:customStyle="1" w:styleId="Ttulo10">
    <w:name w:val="Título1"/>
    <w:basedOn w:val="Normal"/>
    <w:next w:val="Corpodetexto"/>
    <w:rsid w:val="00E216FC"/>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rsid w:val="00E216FC"/>
    <w:pPr>
      <w:jc w:val="both"/>
    </w:pPr>
  </w:style>
  <w:style w:type="character" w:customStyle="1" w:styleId="CorpodetextoChar">
    <w:name w:val="Corpo de texto Char"/>
    <w:basedOn w:val="Fontepargpadro"/>
    <w:link w:val="Corpodetexto"/>
    <w:rsid w:val="00E216FC"/>
    <w:rPr>
      <w:rFonts w:ascii="Times New Roman" w:eastAsia="Times New Roman" w:hAnsi="Times New Roman" w:cs="Arial Narrow"/>
      <w:szCs w:val="24"/>
      <w:lang w:eastAsia="ar-SA"/>
    </w:rPr>
  </w:style>
  <w:style w:type="paragraph" w:styleId="Lista">
    <w:name w:val="List"/>
    <w:basedOn w:val="Corpodetexto"/>
    <w:rsid w:val="00E216FC"/>
    <w:rPr>
      <w:rFonts w:ascii="Arial" w:hAnsi="Arial" w:cs="Arial"/>
      <w:szCs w:val="22"/>
    </w:rPr>
  </w:style>
  <w:style w:type="paragraph" w:customStyle="1" w:styleId="Legenda1">
    <w:name w:val="Legenda1"/>
    <w:basedOn w:val="Normal"/>
    <w:rsid w:val="00E216FC"/>
    <w:pPr>
      <w:suppressLineNumbers/>
      <w:spacing w:before="120" w:after="120"/>
    </w:pPr>
    <w:rPr>
      <w:rFonts w:cs="Lohit Hindi"/>
      <w:i/>
      <w:iCs/>
    </w:rPr>
  </w:style>
  <w:style w:type="paragraph" w:customStyle="1" w:styleId="ndice">
    <w:name w:val="Índice"/>
    <w:basedOn w:val="Normal"/>
    <w:rsid w:val="00E216FC"/>
    <w:pPr>
      <w:suppressLineNumbers/>
    </w:pPr>
    <w:rPr>
      <w:rFonts w:cs="Lohit Hindi"/>
    </w:rPr>
  </w:style>
  <w:style w:type="paragraph" w:styleId="Recuodecorpodetexto">
    <w:name w:val="Body Text Indent"/>
    <w:basedOn w:val="Normal"/>
    <w:link w:val="RecuodecorpodetextoChar"/>
    <w:rsid w:val="00E216FC"/>
    <w:pPr>
      <w:jc w:val="both"/>
    </w:pPr>
    <w:rPr>
      <w:szCs w:val="22"/>
    </w:rPr>
  </w:style>
  <w:style w:type="character" w:customStyle="1" w:styleId="RecuodecorpodetextoChar">
    <w:name w:val="Recuo de corpo de texto Char"/>
    <w:basedOn w:val="Fontepargpadro"/>
    <w:link w:val="Recuodecorpodetexto"/>
    <w:rsid w:val="00E216FC"/>
    <w:rPr>
      <w:rFonts w:ascii="Times New Roman" w:eastAsia="Times New Roman" w:hAnsi="Times New Roman" w:cs="Arial Narrow"/>
      <w:lang w:eastAsia="ar-SA"/>
    </w:rPr>
  </w:style>
  <w:style w:type="paragraph" w:customStyle="1" w:styleId="Recuodecorpodetexto31">
    <w:name w:val="Recuo de corpo de texto 31"/>
    <w:basedOn w:val="Normal"/>
    <w:rsid w:val="00E216FC"/>
    <w:pPr>
      <w:ind w:left="284"/>
      <w:jc w:val="both"/>
    </w:pPr>
  </w:style>
  <w:style w:type="paragraph" w:styleId="Cabealho">
    <w:name w:val="header"/>
    <w:basedOn w:val="Normal"/>
    <w:link w:val="CabealhoChar"/>
    <w:rsid w:val="00E216FC"/>
    <w:pPr>
      <w:tabs>
        <w:tab w:val="center" w:pos="4320"/>
        <w:tab w:val="right" w:pos="8640"/>
      </w:tabs>
    </w:pPr>
    <w:rPr>
      <w:rFonts w:cs="Times New Roman"/>
    </w:rPr>
  </w:style>
  <w:style w:type="character" w:customStyle="1" w:styleId="CabealhoChar">
    <w:name w:val="Cabeçalho Char"/>
    <w:basedOn w:val="Fontepargpadro"/>
    <w:link w:val="Cabealho"/>
    <w:rsid w:val="00E216FC"/>
    <w:rPr>
      <w:rFonts w:ascii="Times New Roman" w:eastAsia="Times New Roman" w:hAnsi="Times New Roman" w:cs="Times New Roman"/>
      <w:szCs w:val="24"/>
      <w:lang w:eastAsia="ar-SA"/>
    </w:rPr>
  </w:style>
  <w:style w:type="paragraph" w:styleId="Rodap">
    <w:name w:val="footer"/>
    <w:basedOn w:val="Normal"/>
    <w:link w:val="RodapChar"/>
    <w:uiPriority w:val="99"/>
    <w:rsid w:val="00E216FC"/>
    <w:pPr>
      <w:tabs>
        <w:tab w:val="center" w:pos="4320"/>
        <w:tab w:val="right" w:pos="8640"/>
      </w:tabs>
    </w:pPr>
    <w:rPr>
      <w:rFonts w:cs="Times New Roman"/>
    </w:rPr>
  </w:style>
  <w:style w:type="character" w:customStyle="1" w:styleId="RodapChar">
    <w:name w:val="Rodapé Char"/>
    <w:basedOn w:val="Fontepargpadro"/>
    <w:link w:val="Rodap"/>
    <w:uiPriority w:val="99"/>
    <w:rsid w:val="00E216FC"/>
    <w:rPr>
      <w:rFonts w:ascii="Times New Roman" w:eastAsia="Times New Roman" w:hAnsi="Times New Roman" w:cs="Times New Roman"/>
      <w:szCs w:val="24"/>
      <w:lang w:eastAsia="ar-SA"/>
    </w:rPr>
  </w:style>
  <w:style w:type="paragraph" w:styleId="Ttulo">
    <w:name w:val="Title"/>
    <w:basedOn w:val="Normal"/>
    <w:next w:val="Subttulo"/>
    <w:link w:val="TtuloChar"/>
    <w:qFormat/>
    <w:rsid w:val="00E216FC"/>
    <w:pPr>
      <w:jc w:val="center"/>
    </w:pPr>
    <w:rPr>
      <w:rFonts w:ascii="Arial" w:hAnsi="Arial" w:cs="Times New Roman"/>
    </w:rPr>
  </w:style>
  <w:style w:type="character" w:customStyle="1" w:styleId="TtuloChar">
    <w:name w:val="Título Char"/>
    <w:basedOn w:val="Fontepargpadro"/>
    <w:link w:val="Ttulo"/>
    <w:rsid w:val="00E216FC"/>
    <w:rPr>
      <w:rFonts w:ascii="Arial" w:eastAsia="Times New Roman" w:hAnsi="Arial" w:cs="Times New Roman"/>
      <w:szCs w:val="24"/>
      <w:lang w:eastAsia="ar-SA"/>
    </w:rPr>
  </w:style>
  <w:style w:type="paragraph" w:styleId="Subttulo">
    <w:name w:val="Subtitle"/>
    <w:basedOn w:val="Ttulo10"/>
    <w:next w:val="Corpodetexto"/>
    <w:link w:val="SubttuloChar"/>
    <w:qFormat/>
    <w:rsid w:val="00E216FC"/>
    <w:pPr>
      <w:jc w:val="center"/>
    </w:pPr>
    <w:rPr>
      <w:i/>
      <w:iCs/>
    </w:rPr>
  </w:style>
  <w:style w:type="character" w:customStyle="1" w:styleId="SubttuloChar">
    <w:name w:val="Subtítulo Char"/>
    <w:basedOn w:val="Fontepargpadro"/>
    <w:link w:val="Subttulo"/>
    <w:rsid w:val="00E216FC"/>
    <w:rPr>
      <w:rFonts w:ascii="Liberation Sans" w:eastAsia="DejaVu Sans" w:hAnsi="Liberation Sans" w:cs="Lohit Hindi"/>
      <w:i/>
      <w:iCs/>
      <w:sz w:val="28"/>
      <w:szCs w:val="28"/>
      <w:lang w:eastAsia="ar-SA"/>
    </w:rPr>
  </w:style>
  <w:style w:type="paragraph" w:customStyle="1" w:styleId="Corpodetexto31">
    <w:name w:val="Corpo de texto 31"/>
    <w:basedOn w:val="Normal"/>
    <w:rsid w:val="00E216FC"/>
    <w:pPr>
      <w:spacing w:after="120"/>
    </w:pPr>
    <w:rPr>
      <w:sz w:val="16"/>
      <w:szCs w:val="16"/>
    </w:rPr>
  </w:style>
  <w:style w:type="paragraph" w:customStyle="1" w:styleId="xl24">
    <w:name w:val="xl24"/>
    <w:basedOn w:val="Normal"/>
    <w:rsid w:val="00E216FC"/>
    <w:pPr>
      <w:spacing w:before="100" w:after="100"/>
    </w:pPr>
    <w:rPr>
      <w:szCs w:val="22"/>
    </w:rPr>
  </w:style>
  <w:style w:type="paragraph" w:customStyle="1" w:styleId="xl25">
    <w:name w:val="xl25"/>
    <w:basedOn w:val="Normal"/>
    <w:rsid w:val="00E216FC"/>
    <w:pPr>
      <w:spacing w:before="100" w:after="100"/>
    </w:pPr>
    <w:rPr>
      <w:szCs w:val="22"/>
    </w:rPr>
  </w:style>
  <w:style w:type="paragraph" w:customStyle="1" w:styleId="xl26">
    <w:name w:val="xl26"/>
    <w:basedOn w:val="Normal"/>
    <w:rsid w:val="00E216FC"/>
    <w:pPr>
      <w:pBdr>
        <w:bottom w:val="double" w:sz="1" w:space="0" w:color="000000"/>
      </w:pBdr>
      <w:spacing w:before="100" w:after="100"/>
    </w:pPr>
    <w:rPr>
      <w:b/>
      <w:bCs/>
      <w:szCs w:val="22"/>
    </w:rPr>
  </w:style>
  <w:style w:type="paragraph" w:customStyle="1" w:styleId="xl27">
    <w:name w:val="xl27"/>
    <w:basedOn w:val="Normal"/>
    <w:rsid w:val="00E216FC"/>
    <w:pPr>
      <w:spacing w:before="100" w:after="100"/>
    </w:pPr>
    <w:rPr>
      <w:b/>
      <w:bCs/>
      <w:szCs w:val="22"/>
    </w:rPr>
  </w:style>
  <w:style w:type="paragraph" w:customStyle="1" w:styleId="xl28">
    <w:name w:val="xl28"/>
    <w:basedOn w:val="Normal"/>
    <w:rsid w:val="00E216FC"/>
    <w:pPr>
      <w:spacing w:before="100" w:after="100"/>
    </w:pPr>
    <w:rPr>
      <w:b/>
      <w:bCs/>
      <w:szCs w:val="22"/>
    </w:rPr>
  </w:style>
  <w:style w:type="paragraph" w:customStyle="1" w:styleId="xl29">
    <w:name w:val="xl29"/>
    <w:basedOn w:val="Normal"/>
    <w:rsid w:val="00E216FC"/>
    <w:pPr>
      <w:pBdr>
        <w:bottom w:val="single" w:sz="4" w:space="0" w:color="000000"/>
      </w:pBdr>
      <w:spacing w:before="100" w:after="100"/>
    </w:pPr>
    <w:rPr>
      <w:b/>
      <w:bCs/>
      <w:szCs w:val="22"/>
    </w:rPr>
  </w:style>
  <w:style w:type="paragraph" w:customStyle="1" w:styleId="xl30">
    <w:name w:val="xl30"/>
    <w:basedOn w:val="Normal"/>
    <w:rsid w:val="00E216FC"/>
    <w:pPr>
      <w:pBdr>
        <w:bottom w:val="single" w:sz="4" w:space="0" w:color="000000"/>
      </w:pBdr>
      <w:spacing w:before="100" w:after="100"/>
      <w:jc w:val="center"/>
    </w:pPr>
    <w:rPr>
      <w:b/>
      <w:bCs/>
      <w:szCs w:val="22"/>
    </w:rPr>
  </w:style>
  <w:style w:type="paragraph" w:customStyle="1" w:styleId="xl31">
    <w:name w:val="xl31"/>
    <w:basedOn w:val="Normal"/>
    <w:rsid w:val="00E216FC"/>
    <w:pPr>
      <w:spacing w:before="100" w:after="100"/>
      <w:jc w:val="center"/>
    </w:pPr>
    <w:rPr>
      <w:b/>
      <w:bCs/>
      <w:szCs w:val="22"/>
    </w:rPr>
  </w:style>
  <w:style w:type="paragraph" w:customStyle="1" w:styleId="xl32">
    <w:name w:val="xl32"/>
    <w:basedOn w:val="Normal"/>
    <w:rsid w:val="00E216FC"/>
    <w:pPr>
      <w:spacing w:before="100" w:after="100"/>
    </w:pPr>
    <w:rPr>
      <w:szCs w:val="22"/>
    </w:rPr>
  </w:style>
  <w:style w:type="paragraph" w:customStyle="1" w:styleId="xl33">
    <w:name w:val="xl33"/>
    <w:basedOn w:val="Normal"/>
    <w:rsid w:val="00E216FC"/>
    <w:pPr>
      <w:spacing w:before="100" w:after="100"/>
    </w:pPr>
    <w:rPr>
      <w:b/>
      <w:bCs/>
      <w:szCs w:val="22"/>
    </w:rPr>
  </w:style>
  <w:style w:type="paragraph" w:customStyle="1" w:styleId="xl34">
    <w:name w:val="xl34"/>
    <w:basedOn w:val="Normal"/>
    <w:rsid w:val="00E216FC"/>
    <w:pPr>
      <w:spacing w:before="100" w:after="100"/>
    </w:pPr>
    <w:rPr>
      <w:b/>
      <w:bCs/>
    </w:rPr>
  </w:style>
  <w:style w:type="paragraph" w:customStyle="1" w:styleId="xl35">
    <w:name w:val="xl35"/>
    <w:basedOn w:val="Normal"/>
    <w:rsid w:val="00E216FC"/>
    <w:pPr>
      <w:spacing w:before="100" w:after="100"/>
    </w:pPr>
  </w:style>
  <w:style w:type="paragraph" w:customStyle="1" w:styleId="xl36">
    <w:name w:val="xl36"/>
    <w:basedOn w:val="Normal"/>
    <w:rsid w:val="00E216FC"/>
    <w:pPr>
      <w:spacing w:before="100" w:after="100"/>
    </w:pPr>
  </w:style>
  <w:style w:type="paragraph" w:customStyle="1" w:styleId="xl37">
    <w:name w:val="xl37"/>
    <w:basedOn w:val="Normal"/>
    <w:rsid w:val="00E216FC"/>
    <w:pPr>
      <w:spacing w:before="100" w:after="100"/>
    </w:pPr>
  </w:style>
  <w:style w:type="paragraph" w:customStyle="1" w:styleId="xl38">
    <w:name w:val="xl38"/>
    <w:basedOn w:val="Normal"/>
    <w:rsid w:val="00E216FC"/>
    <w:pPr>
      <w:spacing w:before="100" w:after="100"/>
    </w:pPr>
  </w:style>
  <w:style w:type="paragraph" w:customStyle="1" w:styleId="xl39">
    <w:name w:val="xl39"/>
    <w:basedOn w:val="Normal"/>
    <w:rsid w:val="00E216FC"/>
    <w:pPr>
      <w:pBdr>
        <w:bottom w:val="double" w:sz="1" w:space="0" w:color="000000"/>
      </w:pBdr>
      <w:spacing w:before="100" w:after="100"/>
    </w:pPr>
    <w:rPr>
      <w:b/>
      <w:bCs/>
    </w:rPr>
  </w:style>
  <w:style w:type="paragraph" w:customStyle="1" w:styleId="Recuodecorpodetexto21">
    <w:name w:val="Recuo de corpo de texto 21"/>
    <w:basedOn w:val="Normal"/>
    <w:rsid w:val="00E216FC"/>
    <w:pPr>
      <w:ind w:left="284"/>
    </w:pPr>
  </w:style>
  <w:style w:type="paragraph" w:customStyle="1" w:styleId="Textoembloco1">
    <w:name w:val="Texto em bloco1"/>
    <w:basedOn w:val="Normal"/>
    <w:rsid w:val="00E216FC"/>
    <w:pPr>
      <w:ind w:left="426" w:right="-1"/>
      <w:jc w:val="both"/>
    </w:pPr>
  </w:style>
  <w:style w:type="paragraph" w:styleId="Textodebalo">
    <w:name w:val="Balloon Text"/>
    <w:basedOn w:val="Normal"/>
    <w:link w:val="TextodebaloChar"/>
    <w:rsid w:val="00E216FC"/>
    <w:rPr>
      <w:rFonts w:ascii="Tahoma" w:hAnsi="Tahoma" w:cs="Tahoma"/>
      <w:sz w:val="16"/>
      <w:szCs w:val="16"/>
    </w:rPr>
  </w:style>
  <w:style w:type="character" w:customStyle="1" w:styleId="TextodebaloChar">
    <w:name w:val="Texto de balão Char"/>
    <w:basedOn w:val="Fontepargpadro"/>
    <w:link w:val="Textodebalo"/>
    <w:rsid w:val="00E216FC"/>
    <w:rPr>
      <w:rFonts w:ascii="Tahoma" w:eastAsia="Times New Roman" w:hAnsi="Tahoma" w:cs="Tahoma"/>
      <w:sz w:val="16"/>
      <w:szCs w:val="16"/>
      <w:lang w:eastAsia="ar-SA"/>
    </w:rPr>
  </w:style>
  <w:style w:type="paragraph" w:customStyle="1" w:styleId="western">
    <w:name w:val="western"/>
    <w:basedOn w:val="Normal"/>
    <w:rsid w:val="00E216FC"/>
    <w:pPr>
      <w:spacing w:before="100" w:after="119"/>
    </w:pPr>
  </w:style>
  <w:style w:type="paragraph" w:styleId="NormalWeb">
    <w:name w:val="Normal (Web)"/>
    <w:basedOn w:val="Normal"/>
    <w:uiPriority w:val="99"/>
    <w:rsid w:val="00E216FC"/>
    <w:pPr>
      <w:spacing w:before="100" w:after="100"/>
    </w:pPr>
  </w:style>
  <w:style w:type="paragraph" w:customStyle="1" w:styleId="Estilo">
    <w:name w:val="Estilo"/>
    <w:basedOn w:val="Normal"/>
    <w:rsid w:val="00E216FC"/>
    <w:pPr>
      <w:spacing w:after="160" w:line="240" w:lineRule="exact"/>
    </w:pPr>
    <w:rPr>
      <w:rFonts w:ascii="Verdana" w:eastAsia="SimSun" w:hAnsi="Verdana" w:cs="Verdana"/>
      <w:szCs w:val="22"/>
      <w:lang w:val="en-US"/>
    </w:rPr>
  </w:style>
  <w:style w:type="paragraph" w:customStyle="1" w:styleId="CharCharCharCharChar">
    <w:name w:val="Char Char Char Char Char"/>
    <w:basedOn w:val="Normal"/>
    <w:rsid w:val="00E216FC"/>
    <w:pPr>
      <w:spacing w:after="160" w:line="240" w:lineRule="exact"/>
    </w:pPr>
    <w:rPr>
      <w:rFonts w:ascii="Verdana" w:eastAsia="SimSun" w:hAnsi="Verdana" w:cs="Verdana"/>
      <w:szCs w:val="22"/>
      <w:lang w:val="en-US"/>
    </w:rPr>
  </w:style>
  <w:style w:type="paragraph" w:customStyle="1" w:styleId="CharCharCharCharChar1">
    <w:name w:val="Char Char Char Char Char1"/>
    <w:basedOn w:val="Normal"/>
    <w:rsid w:val="00E216FC"/>
    <w:pPr>
      <w:spacing w:after="160" w:line="240" w:lineRule="exact"/>
    </w:pPr>
    <w:rPr>
      <w:rFonts w:ascii="Verdana" w:eastAsia="SimSun" w:hAnsi="Verdana" w:cs="Verdana"/>
      <w:szCs w:val="22"/>
      <w:lang w:val="en-US"/>
    </w:rPr>
  </w:style>
  <w:style w:type="paragraph" w:customStyle="1" w:styleId="CharChar">
    <w:name w:val="Char Char"/>
    <w:basedOn w:val="Normal"/>
    <w:rsid w:val="00E216FC"/>
    <w:pPr>
      <w:spacing w:after="160" w:line="240" w:lineRule="exact"/>
    </w:pPr>
    <w:rPr>
      <w:rFonts w:ascii="Verdana" w:eastAsia="SimSun" w:hAnsi="Verdana" w:cs="Verdana"/>
      <w:szCs w:val="22"/>
      <w:lang w:val="en-US"/>
    </w:rPr>
  </w:style>
  <w:style w:type="paragraph" w:customStyle="1" w:styleId="CharCharCharCharChar2">
    <w:name w:val="Char Char Char Char Char2"/>
    <w:basedOn w:val="Normal"/>
    <w:rsid w:val="00E216FC"/>
    <w:pPr>
      <w:spacing w:after="160" w:line="240" w:lineRule="exact"/>
    </w:pPr>
    <w:rPr>
      <w:rFonts w:ascii="Verdana" w:eastAsia="SimSun" w:hAnsi="Verdana" w:cs="Verdana"/>
      <w:szCs w:val="22"/>
      <w:lang w:val="en-US"/>
    </w:rPr>
  </w:style>
  <w:style w:type="paragraph" w:customStyle="1" w:styleId="CharCharCharCharChar3">
    <w:name w:val="Char Char Char Char Char3"/>
    <w:basedOn w:val="Normal"/>
    <w:rsid w:val="00E216FC"/>
    <w:pPr>
      <w:spacing w:after="160" w:line="240" w:lineRule="exact"/>
    </w:pPr>
    <w:rPr>
      <w:rFonts w:ascii="Verdana" w:eastAsia="SimSun" w:hAnsi="Verdana" w:cs="Verdana"/>
      <w:szCs w:val="22"/>
      <w:lang w:val="en-US"/>
    </w:rPr>
  </w:style>
  <w:style w:type="paragraph" w:customStyle="1" w:styleId="CharCharCharCharChar4">
    <w:name w:val="Char Char Char Char Char4"/>
    <w:basedOn w:val="Normal"/>
    <w:rsid w:val="00E216FC"/>
    <w:pPr>
      <w:spacing w:after="160" w:line="240" w:lineRule="exact"/>
    </w:pPr>
    <w:rPr>
      <w:rFonts w:ascii="Verdana" w:eastAsia="SimSun" w:hAnsi="Verdana" w:cs="Verdana"/>
      <w:szCs w:val="22"/>
      <w:lang w:val="en-US"/>
    </w:rPr>
  </w:style>
  <w:style w:type="paragraph" w:customStyle="1" w:styleId="Contedodetabela">
    <w:name w:val="Conteúdo de tabela"/>
    <w:basedOn w:val="Normal"/>
    <w:rsid w:val="00E216FC"/>
    <w:pPr>
      <w:suppressLineNumbers/>
    </w:pPr>
  </w:style>
  <w:style w:type="paragraph" w:customStyle="1" w:styleId="Ttulodetabela">
    <w:name w:val="Título de tabela"/>
    <w:basedOn w:val="Contedodetabela"/>
    <w:rsid w:val="00E216FC"/>
    <w:pPr>
      <w:jc w:val="center"/>
    </w:pPr>
    <w:rPr>
      <w:b/>
      <w:bCs/>
    </w:rPr>
  </w:style>
  <w:style w:type="paragraph" w:customStyle="1" w:styleId="Contedodequadro">
    <w:name w:val="Conteúdo de quadro"/>
    <w:basedOn w:val="Corpodetexto"/>
    <w:rsid w:val="00E216FC"/>
  </w:style>
  <w:style w:type="paragraph" w:customStyle="1" w:styleId="CharCharCharCharChar5">
    <w:name w:val="Char Char Char Char Char5"/>
    <w:basedOn w:val="Normal"/>
    <w:rsid w:val="00E216FC"/>
    <w:pPr>
      <w:suppressAutoHyphens w:val="0"/>
      <w:spacing w:after="160" w:line="240" w:lineRule="exact"/>
    </w:pPr>
    <w:rPr>
      <w:rFonts w:ascii="Verdana" w:eastAsia="SimSun" w:hAnsi="Verdana" w:cs="Verdana"/>
      <w:szCs w:val="22"/>
      <w:lang w:val="en-US" w:eastAsia="en-US"/>
    </w:rPr>
  </w:style>
  <w:style w:type="table" w:styleId="Tabelacomgrade">
    <w:name w:val="Table Grid"/>
    <w:basedOn w:val="Tabelanormal"/>
    <w:rsid w:val="00E216FC"/>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E216FC"/>
    <w:pPr>
      <w:suppressAutoHyphens w:val="0"/>
      <w:ind w:left="426" w:right="-1"/>
      <w:jc w:val="both"/>
      <w:outlineLvl w:val="0"/>
    </w:pPr>
    <w:rPr>
      <w:rFonts w:cs="Times New Roman"/>
      <w:szCs w:val="20"/>
      <w:lang w:eastAsia="pt-BR"/>
    </w:rPr>
  </w:style>
  <w:style w:type="paragraph" w:customStyle="1" w:styleId="PargrafodaLista1">
    <w:name w:val="Parágrafo da Lista1"/>
    <w:basedOn w:val="Normal"/>
    <w:link w:val="PargrafodaListaChar"/>
    <w:uiPriority w:val="99"/>
    <w:qFormat/>
    <w:rsid w:val="00E216FC"/>
    <w:pPr>
      <w:suppressAutoHyphens w:val="0"/>
      <w:autoSpaceDE w:val="0"/>
      <w:autoSpaceDN w:val="0"/>
      <w:ind w:left="720"/>
    </w:pPr>
    <w:rPr>
      <w:rFonts w:ascii="Arial" w:hAnsi="Arial" w:cs="Arial"/>
      <w:szCs w:val="22"/>
      <w:lang w:eastAsia="pt-BR"/>
    </w:rPr>
  </w:style>
  <w:style w:type="character" w:customStyle="1" w:styleId="PargrafodaListaChar">
    <w:name w:val="Parágrafo da Lista Char"/>
    <w:link w:val="PargrafodaLista1"/>
    <w:uiPriority w:val="34"/>
    <w:rsid w:val="00E216FC"/>
    <w:rPr>
      <w:rFonts w:ascii="Arial" w:eastAsia="Times New Roman" w:hAnsi="Arial" w:cs="Arial"/>
      <w:lang w:eastAsia="pt-BR"/>
    </w:rPr>
  </w:style>
  <w:style w:type="paragraph" w:customStyle="1" w:styleId="BodyTextIndent1">
    <w:name w:val="Body Text Indent1"/>
    <w:basedOn w:val="Normal"/>
    <w:rsid w:val="00E216FC"/>
    <w:pPr>
      <w:suppressAutoHyphens w:val="0"/>
      <w:ind w:left="284"/>
    </w:pPr>
    <w:rPr>
      <w:rFonts w:ascii="Arial" w:hAnsi="Arial" w:cs="Times New Roman"/>
      <w:lang w:eastAsia="en-US"/>
    </w:rPr>
  </w:style>
  <w:style w:type="paragraph" w:styleId="TextosemFormatao">
    <w:name w:val="Plain Text"/>
    <w:basedOn w:val="Normal"/>
    <w:link w:val="TextosemFormataoChar"/>
    <w:uiPriority w:val="99"/>
    <w:rsid w:val="00E216FC"/>
    <w:pPr>
      <w:widowControl w:val="0"/>
      <w:suppressAutoHyphens w:val="0"/>
      <w:jc w:val="center"/>
    </w:pPr>
    <w:rPr>
      <w:rFonts w:ascii="Courier New" w:hAnsi="Courier New" w:cs="Times New Roman"/>
      <w:lang w:eastAsia="en-US"/>
    </w:rPr>
  </w:style>
  <w:style w:type="character" w:customStyle="1" w:styleId="TextosemFormataoChar">
    <w:name w:val="Texto sem Formatação Char"/>
    <w:basedOn w:val="Fontepargpadro"/>
    <w:link w:val="TextosemFormatao"/>
    <w:uiPriority w:val="99"/>
    <w:rsid w:val="00E216FC"/>
    <w:rPr>
      <w:rFonts w:ascii="Courier New" w:eastAsia="Times New Roman" w:hAnsi="Courier New" w:cs="Times New Roman"/>
      <w:szCs w:val="24"/>
    </w:rPr>
  </w:style>
  <w:style w:type="paragraph" w:styleId="Recuodecorpodetexto2">
    <w:name w:val="Body Text Indent 2"/>
    <w:basedOn w:val="Normal"/>
    <w:link w:val="Recuodecorpodetexto2Char"/>
    <w:rsid w:val="00E216FC"/>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rsid w:val="00E216FC"/>
    <w:rPr>
      <w:rFonts w:ascii="Times New Roman" w:eastAsia="Times New Roman" w:hAnsi="Times New Roman" w:cs="Times New Roman"/>
      <w:szCs w:val="24"/>
      <w:lang w:eastAsia="ar-SA"/>
    </w:rPr>
  </w:style>
  <w:style w:type="paragraph" w:customStyle="1" w:styleId="ListParagraph1">
    <w:name w:val="List Paragraph1"/>
    <w:basedOn w:val="Normal"/>
    <w:uiPriority w:val="99"/>
    <w:qFormat/>
    <w:rsid w:val="00E216FC"/>
    <w:pPr>
      <w:suppressAutoHyphens w:val="0"/>
      <w:spacing w:after="200" w:line="276" w:lineRule="auto"/>
      <w:ind w:left="720"/>
      <w:contextualSpacing/>
    </w:pPr>
    <w:rPr>
      <w:rFonts w:ascii="Calibri" w:eastAsia="SimSun" w:hAnsi="Calibri" w:cs="Times New Roman"/>
      <w:szCs w:val="22"/>
      <w:lang w:eastAsia="zh-CN"/>
    </w:rPr>
  </w:style>
  <w:style w:type="paragraph" w:customStyle="1" w:styleId="Default">
    <w:name w:val="Default"/>
    <w:rsid w:val="00E216FC"/>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Spacing1">
    <w:name w:val="No Spacing1"/>
    <w:uiPriority w:val="1"/>
    <w:qFormat/>
    <w:rsid w:val="00E216FC"/>
    <w:pPr>
      <w:spacing w:after="0" w:line="240" w:lineRule="auto"/>
    </w:pPr>
    <w:rPr>
      <w:rFonts w:ascii="Calibri" w:eastAsia="SimSun" w:hAnsi="Calibri" w:cs="Times New Roman"/>
      <w:lang w:eastAsia="zh-CN"/>
    </w:rPr>
  </w:style>
  <w:style w:type="paragraph" w:customStyle="1" w:styleId="02-CAPATtulo">
    <w:name w:val="02 - «CAPA» Título"/>
    <w:basedOn w:val="Normal"/>
    <w:rsid w:val="00E216FC"/>
    <w:pPr>
      <w:framePr w:hSpace="180" w:vSpace="180" w:wrap="auto" w:vAnchor="page" w:hAnchor="margin" w:xAlign="center" w:y="6697"/>
      <w:suppressAutoHyphens w:val="0"/>
      <w:spacing w:line="360" w:lineRule="atLeast"/>
      <w:ind w:left="1728" w:right="1152"/>
      <w:jc w:val="center"/>
    </w:pPr>
    <w:rPr>
      <w:rFonts w:cs="Times New Roman"/>
      <w:sz w:val="36"/>
      <w:szCs w:val="20"/>
      <w:lang w:eastAsia="en-US"/>
    </w:rPr>
  </w:style>
  <w:style w:type="paragraph" w:customStyle="1" w:styleId="13Subttulo">
    <w:name w:val="13. Subtítulo"/>
    <w:basedOn w:val="Normal"/>
    <w:rsid w:val="00E216FC"/>
    <w:pPr>
      <w:suppressAutoHyphens w:val="0"/>
      <w:spacing w:before="140" w:after="400" w:line="260" w:lineRule="atLeast"/>
      <w:ind w:hanging="720"/>
    </w:pPr>
    <w:rPr>
      <w:rFonts w:cs="Times New Roman"/>
      <w:b/>
      <w:noProof/>
      <w:sz w:val="26"/>
      <w:szCs w:val="20"/>
      <w:lang w:eastAsia="zh-CN"/>
    </w:rPr>
  </w:style>
  <w:style w:type="paragraph" w:customStyle="1" w:styleId="17TEXTOcorpojustificado">
    <w:name w:val="17. «TEXTO» corpo justificado"/>
    <w:basedOn w:val="Normal"/>
    <w:rsid w:val="00E216FC"/>
    <w:pPr>
      <w:suppressAutoHyphens w:val="0"/>
      <w:spacing w:line="260" w:lineRule="atLeast"/>
      <w:jc w:val="both"/>
    </w:pPr>
    <w:rPr>
      <w:rFonts w:ascii="Times" w:hAnsi="Times" w:cs="Times New Roman"/>
      <w:szCs w:val="20"/>
      <w:lang w:eastAsia="en-US"/>
    </w:rPr>
  </w:style>
  <w:style w:type="paragraph" w:styleId="PargrafodaLista">
    <w:name w:val="List Paragraph"/>
    <w:basedOn w:val="Normal"/>
    <w:link w:val="PargrafodaListaChar1"/>
    <w:uiPriority w:val="34"/>
    <w:qFormat/>
    <w:rsid w:val="00E216FC"/>
    <w:pPr>
      <w:suppressAutoHyphens w:val="0"/>
      <w:autoSpaceDE w:val="0"/>
      <w:autoSpaceDN w:val="0"/>
      <w:ind w:left="720"/>
    </w:pPr>
    <w:rPr>
      <w:rFonts w:ascii="Arial" w:hAnsi="Arial" w:cs="Arial"/>
      <w:szCs w:val="22"/>
      <w:lang w:eastAsia="pt-BR"/>
    </w:rPr>
  </w:style>
  <w:style w:type="paragraph" w:styleId="Recuodecorpodetexto3">
    <w:name w:val="Body Text Indent 3"/>
    <w:basedOn w:val="Normal"/>
    <w:link w:val="Recuodecorpodetexto3Char"/>
    <w:rsid w:val="00E216FC"/>
    <w:pPr>
      <w:spacing w:after="120"/>
      <w:ind w:left="283"/>
    </w:pPr>
    <w:rPr>
      <w:sz w:val="16"/>
      <w:szCs w:val="16"/>
    </w:rPr>
  </w:style>
  <w:style w:type="character" w:customStyle="1" w:styleId="Recuodecorpodetexto3Char">
    <w:name w:val="Recuo de corpo de texto 3 Char"/>
    <w:basedOn w:val="Fontepargpadro"/>
    <w:link w:val="Recuodecorpodetexto3"/>
    <w:rsid w:val="00E216FC"/>
    <w:rPr>
      <w:rFonts w:ascii="Times New Roman" w:eastAsia="Times New Roman" w:hAnsi="Times New Roman" w:cs="Arial Narrow"/>
      <w:sz w:val="16"/>
      <w:szCs w:val="16"/>
      <w:lang w:eastAsia="ar-SA"/>
    </w:rPr>
  </w:style>
  <w:style w:type="character" w:customStyle="1" w:styleId="A0">
    <w:name w:val="A0"/>
    <w:rsid w:val="00E216FC"/>
    <w:rPr>
      <w:rFonts w:cs="Arial"/>
      <w:color w:val="000000"/>
      <w:sz w:val="12"/>
      <w:szCs w:val="12"/>
    </w:rPr>
  </w:style>
  <w:style w:type="paragraph" w:customStyle="1" w:styleId="CharCharCharCharCharChar">
    <w:name w:val="Char Char Char Char Char Char"/>
    <w:basedOn w:val="Normal"/>
    <w:rsid w:val="00E216FC"/>
    <w:pPr>
      <w:suppressAutoHyphens w:val="0"/>
      <w:spacing w:after="160" w:line="240" w:lineRule="exact"/>
    </w:pPr>
    <w:rPr>
      <w:rFonts w:ascii="Verdana" w:eastAsia="SimSun" w:hAnsi="Verdana" w:cs="Verdana"/>
      <w:szCs w:val="22"/>
      <w:lang w:val="en-US" w:eastAsia="en-US"/>
    </w:rPr>
  </w:style>
  <w:style w:type="paragraph" w:customStyle="1" w:styleId="Estilo2">
    <w:name w:val="Estilo2"/>
    <w:basedOn w:val="Normal"/>
    <w:qFormat/>
    <w:rsid w:val="00E216FC"/>
    <w:pPr>
      <w:widowControl w:val="0"/>
      <w:suppressAutoHyphens w:val="0"/>
      <w:ind w:left="360"/>
      <w:jc w:val="both"/>
    </w:pPr>
    <w:rPr>
      <w:rFonts w:cs="Times New Roman"/>
      <w:bCs/>
      <w:szCs w:val="20"/>
      <w:lang w:eastAsia="en-US"/>
    </w:rPr>
  </w:style>
  <w:style w:type="character" w:styleId="Refdecomentrio">
    <w:name w:val="annotation reference"/>
    <w:uiPriority w:val="99"/>
    <w:semiHidden/>
    <w:unhideWhenUsed/>
    <w:rsid w:val="00E216FC"/>
    <w:rPr>
      <w:sz w:val="16"/>
      <w:szCs w:val="16"/>
    </w:rPr>
  </w:style>
  <w:style w:type="paragraph" w:styleId="Textodecomentrio">
    <w:name w:val="annotation text"/>
    <w:basedOn w:val="Normal"/>
    <w:link w:val="TextodecomentrioChar"/>
    <w:uiPriority w:val="99"/>
    <w:unhideWhenUsed/>
    <w:rsid w:val="00E216FC"/>
    <w:rPr>
      <w:rFonts w:cs="Times New Roman"/>
      <w:sz w:val="20"/>
      <w:szCs w:val="20"/>
    </w:rPr>
  </w:style>
  <w:style w:type="character" w:customStyle="1" w:styleId="TextodecomentrioChar">
    <w:name w:val="Texto de comentário Char"/>
    <w:basedOn w:val="Fontepargpadro"/>
    <w:link w:val="Textodecomentrio"/>
    <w:uiPriority w:val="99"/>
    <w:rsid w:val="00E216FC"/>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semiHidden/>
    <w:unhideWhenUsed/>
    <w:rsid w:val="00E216FC"/>
    <w:rPr>
      <w:b/>
      <w:bCs/>
    </w:rPr>
  </w:style>
  <w:style w:type="character" w:customStyle="1" w:styleId="AssuntodocomentrioChar">
    <w:name w:val="Assunto do comentário Char"/>
    <w:basedOn w:val="TextodecomentrioChar"/>
    <w:link w:val="Assuntodocomentrio"/>
    <w:uiPriority w:val="99"/>
    <w:semiHidden/>
    <w:rsid w:val="00E216FC"/>
    <w:rPr>
      <w:rFonts w:ascii="Times New Roman" w:eastAsia="Times New Roman" w:hAnsi="Times New Roman" w:cs="Times New Roman"/>
      <w:b/>
      <w:bCs/>
      <w:sz w:val="20"/>
      <w:szCs w:val="20"/>
      <w:lang w:eastAsia="ar-SA"/>
    </w:rPr>
  </w:style>
  <w:style w:type="paragraph" w:styleId="Corpodetexto2">
    <w:name w:val="Body Text 2"/>
    <w:basedOn w:val="Normal"/>
    <w:link w:val="Corpodetexto2Char"/>
    <w:uiPriority w:val="99"/>
    <w:semiHidden/>
    <w:unhideWhenUsed/>
    <w:rsid w:val="00E216FC"/>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E216FC"/>
    <w:rPr>
      <w:rFonts w:ascii="Times New Roman" w:eastAsia="Times New Roman" w:hAnsi="Times New Roman" w:cs="Times New Roman"/>
      <w:szCs w:val="24"/>
      <w:lang w:eastAsia="ar-SA"/>
    </w:rPr>
  </w:style>
  <w:style w:type="paragraph" w:styleId="Reviso">
    <w:name w:val="Revision"/>
    <w:hidden/>
    <w:uiPriority w:val="99"/>
    <w:semiHidden/>
    <w:rsid w:val="00E216FC"/>
    <w:pPr>
      <w:spacing w:after="0" w:line="240" w:lineRule="auto"/>
    </w:pPr>
    <w:rPr>
      <w:rFonts w:ascii="Arial Narrow" w:eastAsia="Times New Roman" w:hAnsi="Arial Narrow" w:cs="Arial Narrow"/>
      <w:sz w:val="24"/>
      <w:szCs w:val="24"/>
      <w:lang w:eastAsia="ar-SA"/>
    </w:rPr>
  </w:style>
  <w:style w:type="paragraph" w:customStyle="1" w:styleId="PargrafodaLista2">
    <w:name w:val="Parágrafo da Lista2"/>
    <w:basedOn w:val="Normal"/>
    <w:uiPriority w:val="99"/>
    <w:rsid w:val="00E216FC"/>
    <w:pPr>
      <w:suppressAutoHyphens w:val="0"/>
      <w:autoSpaceDE w:val="0"/>
      <w:autoSpaceDN w:val="0"/>
      <w:ind w:left="720"/>
    </w:pPr>
    <w:rPr>
      <w:rFonts w:cs="Times New Roman"/>
      <w:sz w:val="20"/>
      <w:szCs w:val="20"/>
      <w:lang w:eastAsia="pt-BR"/>
    </w:rPr>
  </w:style>
  <w:style w:type="paragraph" w:customStyle="1" w:styleId="Estilo1">
    <w:name w:val="Estilo1"/>
    <w:basedOn w:val="Normal"/>
    <w:qFormat/>
    <w:rsid w:val="00E216FC"/>
    <w:pPr>
      <w:widowControl w:val="0"/>
      <w:suppressAutoHyphens w:val="0"/>
      <w:jc w:val="both"/>
    </w:pPr>
    <w:rPr>
      <w:rFonts w:cs="Times New Roman"/>
      <w:szCs w:val="20"/>
      <w:lang w:eastAsia="en-US"/>
    </w:rPr>
  </w:style>
  <w:style w:type="paragraph" w:customStyle="1" w:styleId="Estilo4">
    <w:name w:val="Estilo4"/>
    <w:basedOn w:val="Normal"/>
    <w:qFormat/>
    <w:rsid w:val="00E216FC"/>
    <w:pPr>
      <w:suppressAutoHyphens w:val="0"/>
      <w:ind w:left="360" w:hanging="360"/>
      <w:jc w:val="both"/>
    </w:pPr>
    <w:rPr>
      <w:rFonts w:cs="Times New Roman"/>
      <w:b/>
      <w:szCs w:val="22"/>
      <w:lang w:eastAsia="en-US"/>
    </w:rPr>
  </w:style>
  <w:style w:type="paragraph" w:customStyle="1" w:styleId="zKISOffAddress">
    <w:name w:val="zKISOffAddress"/>
    <w:basedOn w:val="Normal"/>
    <w:rsid w:val="00E216FC"/>
    <w:pPr>
      <w:framePr w:hSpace="215" w:wrap="around" w:vAnchor="page" w:hAnchor="page" w:x="4282" w:y="1294"/>
      <w:suppressAutoHyphens w:val="0"/>
      <w:spacing w:line="190" w:lineRule="exact"/>
    </w:pPr>
    <w:rPr>
      <w:rFonts w:ascii="Univers 45 Light" w:hAnsi="Univers 45 Light" w:cs="Times New Roman"/>
      <w:sz w:val="15"/>
      <w:szCs w:val="20"/>
      <w:lang w:val="en-US" w:eastAsia="en-US"/>
    </w:rPr>
  </w:style>
  <w:style w:type="paragraph" w:customStyle="1" w:styleId="zKISDescFooter">
    <w:name w:val="zKISDescFooter"/>
    <w:basedOn w:val="Normal"/>
    <w:rsid w:val="00E216FC"/>
    <w:pPr>
      <w:framePr w:hSpace="284" w:wrap="around" w:vAnchor="page" w:hAnchor="page" w:x="4282" w:y="15905"/>
      <w:suppressAutoHyphens w:val="0"/>
      <w:spacing w:line="130" w:lineRule="exact"/>
    </w:pPr>
    <w:rPr>
      <w:rFonts w:ascii="Univers 45 Light" w:hAnsi="Univers 45 Light" w:cs="Times New Roman"/>
      <w:sz w:val="11"/>
      <w:szCs w:val="20"/>
      <w:lang w:val="en-US" w:eastAsia="en-US"/>
    </w:rPr>
  </w:style>
  <w:style w:type="character" w:customStyle="1" w:styleId="apple-converted-space">
    <w:name w:val="apple-converted-space"/>
    <w:rsid w:val="00E216FC"/>
  </w:style>
  <w:style w:type="character" w:customStyle="1" w:styleId="FuncaoChar">
    <w:name w:val="Funcao Char"/>
    <w:link w:val="Funcao"/>
    <w:locked/>
    <w:rsid w:val="00E216FC"/>
    <w:rPr>
      <w:rFonts w:ascii="Arial" w:hAnsi="Arial" w:cs="Arial"/>
      <w:sz w:val="16"/>
    </w:rPr>
  </w:style>
  <w:style w:type="paragraph" w:customStyle="1" w:styleId="Funcao">
    <w:name w:val="Funcao"/>
    <w:basedOn w:val="Normal"/>
    <w:link w:val="FuncaoChar"/>
    <w:rsid w:val="00E216FC"/>
    <w:pPr>
      <w:suppressAutoHyphens w:val="0"/>
    </w:pPr>
    <w:rPr>
      <w:rFonts w:ascii="Arial" w:eastAsiaTheme="minorHAnsi" w:hAnsi="Arial" w:cs="Arial"/>
      <w:sz w:val="16"/>
      <w:szCs w:val="22"/>
      <w:lang w:eastAsia="en-US"/>
    </w:rPr>
  </w:style>
  <w:style w:type="character" w:customStyle="1" w:styleId="FuncaoTituloChar">
    <w:name w:val="FuncaoTitulo Char"/>
    <w:link w:val="FuncaoTitulo"/>
    <w:locked/>
    <w:rsid w:val="00E216FC"/>
    <w:rPr>
      <w:rFonts w:ascii="Arial" w:hAnsi="Arial" w:cs="Arial"/>
      <w:b/>
      <w:sz w:val="18"/>
    </w:rPr>
  </w:style>
  <w:style w:type="paragraph" w:customStyle="1" w:styleId="FuncaoTitulo">
    <w:name w:val="FuncaoTitulo"/>
    <w:basedOn w:val="Normal"/>
    <w:link w:val="FuncaoTituloChar"/>
    <w:rsid w:val="00E216FC"/>
    <w:pPr>
      <w:suppressAutoHyphens w:val="0"/>
    </w:pPr>
    <w:rPr>
      <w:rFonts w:ascii="Arial" w:eastAsiaTheme="minorHAnsi" w:hAnsi="Arial" w:cs="Arial"/>
      <w:b/>
      <w:sz w:val="18"/>
      <w:szCs w:val="22"/>
      <w:lang w:eastAsia="en-US"/>
    </w:rPr>
  </w:style>
  <w:style w:type="paragraph" w:customStyle="1" w:styleId="1Ttuloprincipal">
    <w:name w:val="1 Título principal"/>
    <w:basedOn w:val="PargrafodaLista"/>
    <w:qFormat/>
    <w:rsid w:val="00176D51"/>
    <w:pPr>
      <w:numPr>
        <w:numId w:val="12"/>
      </w:numPr>
      <w:autoSpaceDE/>
      <w:autoSpaceDN/>
      <w:contextualSpacing/>
      <w:outlineLvl w:val="0"/>
    </w:pPr>
    <w:rPr>
      <w:rFonts w:ascii="Times New Roman" w:eastAsiaTheme="minorHAnsi" w:hAnsi="Times New Roman" w:cs="Times New Roman"/>
      <w:b/>
      <w:sz w:val="32"/>
      <w:szCs w:val="24"/>
      <w:lang w:val="en-US" w:eastAsia="en-US"/>
    </w:rPr>
  </w:style>
  <w:style w:type="paragraph" w:customStyle="1" w:styleId="11Subttulo1nvel">
    <w:name w:val="1.1 Subtítulo 1º nível"/>
    <w:basedOn w:val="1Ttuloprincipal"/>
    <w:qFormat/>
    <w:rsid w:val="00176D51"/>
    <w:pPr>
      <w:numPr>
        <w:ilvl w:val="1"/>
      </w:numPr>
      <w:outlineLvl w:val="1"/>
    </w:pPr>
    <w:rPr>
      <w:sz w:val="28"/>
    </w:rPr>
  </w:style>
  <w:style w:type="paragraph" w:customStyle="1" w:styleId="111Subttulo2nvel">
    <w:name w:val="1.1.1 Subtítulo 2º nível"/>
    <w:basedOn w:val="11Subttulo1nvel"/>
    <w:qFormat/>
    <w:rsid w:val="00176D51"/>
    <w:pPr>
      <w:numPr>
        <w:ilvl w:val="2"/>
      </w:numPr>
      <w:outlineLvl w:val="2"/>
    </w:pPr>
    <w:rPr>
      <w:sz w:val="24"/>
    </w:rPr>
  </w:style>
  <w:style w:type="paragraph" w:customStyle="1" w:styleId="1111Subttulo3nvel">
    <w:name w:val="1.1.1.1 Subtítulo 3º nível"/>
    <w:basedOn w:val="111Subttulo2nvel"/>
    <w:qFormat/>
    <w:rsid w:val="00176D51"/>
    <w:pPr>
      <w:numPr>
        <w:ilvl w:val="3"/>
      </w:numPr>
      <w:outlineLvl w:val="3"/>
    </w:pPr>
    <w:rPr>
      <w:i/>
    </w:rPr>
  </w:style>
  <w:style w:type="paragraph" w:customStyle="1" w:styleId="Marcador1">
    <w:name w:val="Marcador1"/>
    <w:autoRedefine/>
    <w:rsid w:val="00F36EAC"/>
    <w:pPr>
      <w:numPr>
        <w:numId w:val="13"/>
      </w:numPr>
      <w:spacing w:after="120" w:line="240" w:lineRule="auto"/>
    </w:pPr>
    <w:rPr>
      <w:rFonts w:ascii="Times New Roman" w:eastAsia="Times New Roman" w:hAnsi="Times New Roman" w:cs="Times New Roman"/>
      <w:szCs w:val="28"/>
    </w:rPr>
  </w:style>
  <w:style w:type="paragraph" w:customStyle="1" w:styleId="Marcador2">
    <w:name w:val="Marcador2"/>
    <w:basedOn w:val="Marcador1"/>
    <w:qFormat/>
    <w:rsid w:val="00E216FC"/>
    <w:pPr>
      <w:numPr>
        <w:numId w:val="3"/>
      </w:numPr>
    </w:pPr>
  </w:style>
  <w:style w:type="paragraph" w:customStyle="1" w:styleId="Marcadori">
    <w:name w:val="Marcadori"/>
    <w:basedOn w:val="Normal"/>
    <w:qFormat/>
    <w:rsid w:val="00176D51"/>
    <w:pPr>
      <w:numPr>
        <w:numId w:val="15"/>
      </w:numPr>
      <w:suppressAutoHyphens w:val="0"/>
      <w:spacing w:after="220"/>
    </w:pPr>
    <w:rPr>
      <w:rFonts w:cs="Times New Roman"/>
      <w:szCs w:val="28"/>
      <w:lang w:val="en-US" w:eastAsia="en-US"/>
    </w:rPr>
  </w:style>
  <w:style w:type="paragraph" w:customStyle="1" w:styleId="Marcadora">
    <w:name w:val="Marcador(a.)"/>
    <w:basedOn w:val="Marcadori"/>
    <w:qFormat/>
    <w:rsid w:val="00176D51"/>
    <w:pPr>
      <w:numPr>
        <w:numId w:val="18"/>
      </w:numPr>
    </w:pPr>
  </w:style>
  <w:style w:type="paragraph" w:customStyle="1" w:styleId="1TtuloprincipalDF">
    <w:name w:val="1 Título principalDF"/>
    <w:basedOn w:val="PargrafodaLista"/>
    <w:qFormat/>
    <w:rsid w:val="00176D51"/>
    <w:pPr>
      <w:numPr>
        <w:numId w:val="20"/>
      </w:numPr>
      <w:autoSpaceDE/>
      <w:autoSpaceDN/>
      <w:contextualSpacing/>
      <w:outlineLvl w:val="0"/>
    </w:pPr>
    <w:rPr>
      <w:rFonts w:ascii="Times New Roman" w:eastAsiaTheme="minorHAnsi" w:hAnsi="Times New Roman" w:cs="Times New Roman"/>
      <w:b/>
      <w:sz w:val="28"/>
      <w:szCs w:val="24"/>
      <w:lang w:val="en-US" w:eastAsia="en-US"/>
    </w:rPr>
  </w:style>
  <w:style w:type="paragraph" w:customStyle="1" w:styleId="11Subttulo1nvelDF">
    <w:name w:val="1.1 Subtítulo 1º nívelDF"/>
    <w:basedOn w:val="1TtuloprincipalDF"/>
    <w:qFormat/>
    <w:rsid w:val="00176D51"/>
    <w:pPr>
      <w:numPr>
        <w:ilvl w:val="1"/>
      </w:numPr>
      <w:outlineLvl w:val="1"/>
    </w:pPr>
    <w:rPr>
      <w:sz w:val="24"/>
    </w:rPr>
  </w:style>
  <w:style w:type="paragraph" w:customStyle="1" w:styleId="111Subttulo2nvelDF">
    <w:name w:val="1.1.1 Subtítulo 2º nívelDF"/>
    <w:basedOn w:val="11Subttulo1nvelDF"/>
    <w:qFormat/>
    <w:rsid w:val="00176D51"/>
    <w:pPr>
      <w:numPr>
        <w:ilvl w:val="2"/>
      </w:numPr>
      <w:outlineLvl w:val="2"/>
    </w:pPr>
    <w:rPr>
      <w:i/>
    </w:rPr>
  </w:style>
  <w:style w:type="paragraph" w:customStyle="1" w:styleId="1111Subttulo3nvelDF">
    <w:name w:val="1.1.1.1 Subtítulo 3º nívelDF"/>
    <w:basedOn w:val="111Subttulo2nvelDF"/>
    <w:qFormat/>
    <w:rsid w:val="00176D51"/>
    <w:pPr>
      <w:numPr>
        <w:ilvl w:val="3"/>
      </w:numPr>
    </w:pPr>
    <w:rPr>
      <w:b w:val="0"/>
    </w:rPr>
  </w:style>
  <w:style w:type="paragraph" w:customStyle="1" w:styleId="MarcadorRomanoMinusculo">
    <w:name w:val="MarcadorRomanoMinusculo"/>
    <w:rsid w:val="00E216FC"/>
    <w:pPr>
      <w:numPr>
        <w:numId w:val="2"/>
      </w:numPr>
      <w:spacing w:after="220"/>
    </w:pPr>
    <w:rPr>
      <w:rFonts w:ascii="Calibri" w:eastAsia="Calibri" w:hAnsi="Calibri" w:cs="Times New Roman"/>
      <w:lang w:val="en-US"/>
    </w:rPr>
  </w:style>
  <w:style w:type="paragraph" w:customStyle="1" w:styleId="Corpodotexto12Negrito">
    <w:name w:val="Corpo do texto 12  Negrito"/>
    <w:qFormat/>
    <w:rsid w:val="00176D51"/>
    <w:pPr>
      <w:numPr>
        <w:numId w:val="23"/>
      </w:numPr>
      <w:spacing w:after="0" w:line="240" w:lineRule="auto"/>
    </w:pPr>
    <w:rPr>
      <w:rFonts w:ascii="Times New Roman" w:eastAsia="Times New Roman" w:hAnsi="Times New Roman"/>
      <w:b/>
      <w:sz w:val="24"/>
    </w:rPr>
  </w:style>
  <w:style w:type="paragraph" w:customStyle="1" w:styleId="Corpodotexto12NegritoItlico">
    <w:name w:val="Corpo do texto 12 Negrito Itálico"/>
    <w:basedOn w:val="Corpodotexto12Negrito"/>
    <w:rsid w:val="00176D51"/>
    <w:pPr>
      <w:numPr>
        <w:ilvl w:val="1"/>
      </w:numPr>
    </w:pPr>
    <w:rPr>
      <w:i/>
    </w:rPr>
  </w:style>
  <w:style w:type="paragraph" w:customStyle="1" w:styleId="Corpodotexto12Itlico">
    <w:name w:val="Corpo do texto 12 Itálico"/>
    <w:basedOn w:val="Corpodotexto12NegritoItlico"/>
    <w:qFormat/>
    <w:rsid w:val="00176D51"/>
    <w:pPr>
      <w:numPr>
        <w:ilvl w:val="2"/>
      </w:numPr>
    </w:pPr>
    <w:rPr>
      <w:b w:val="0"/>
    </w:rPr>
  </w:style>
  <w:style w:type="paragraph" w:customStyle="1" w:styleId="Corpodotexto11Negrito">
    <w:name w:val="Corpo do texto 11 Negrito"/>
    <w:basedOn w:val="Normal"/>
    <w:qFormat/>
    <w:rsid w:val="00176D51"/>
    <w:pPr>
      <w:numPr>
        <w:ilvl w:val="3"/>
        <w:numId w:val="23"/>
      </w:numPr>
      <w:suppressAutoHyphens w:val="0"/>
    </w:pPr>
    <w:rPr>
      <w:rFonts w:eastAsiaTheme="minorHAnsi" w:cs="Times New Roman"/>
      <w:b/>
      <w:lang w:val="en-US" w:eastAsia="en-US"/>
    </w:rPr>
  </w:style>
  <w:style w:type="paragraph" w:customStyle="1" w:styleId="AsteriscoMarcador">
    <w:name w:val="AsteriscoMarcador"/>
    <w:basedOn w:val="Normal"/>
    <w:qFormat/>
    <w:rsid w:val="00176D51"/>
    <w:pPr>
      <w:suppressAutoHyphens w:val="0"/>
      <w:spacing w:after="220"/>
      <w:ind w:hanging="634"/>
    </w:pPr>
    <w:rPr>
      <w:rFonts w:eastAsiaTheme="minorHAnsi" w:cs="Times New Roman"/>
      <w:szCs w:val="20"/>
      <w:lang w:val="en-US" w:eastAsia="pt-BR"/>
    </w:rPr>
  </w:style>
  <w:style w:type="paragraph" w:customStyle="1" w:styleId="AsteriscoMarcador2">
    <w:name w:val="AsteriscoMarcador2"/>
    <w:basedOn w:val="AsteriscoMarcador"/>
    <w:qFormat/>
    <w:rsid w:val="00176D51"/>
    <w:pPr>
      <w:ind w:hanging="734"/>
    </w:pPr>
  </w:style>
  <w:style w:type="paragraph" w:customStyle="1" w:styleId="AsteriscoMarcador3">
    <w:name w:val="AsteriscoMarcador3"/>
    <w:basedOn w:val="AsteriscoMarcador"/>
    <w:qFormat/>
    <w:rsid w:val="00176D51"/>
    <w:pPr>
      <w:ind w:hanging="835"/>
    </w:pPr>
  </w:style>
  <w:style w:type="paragraph" w:customStyle="1" w:styleId="Corpodotexto12NegritoItlico2">
    <w:name w:val="Corpo do texto 12 Negrito Itálico2"/>
    <w:qFormat/>
    <w:rsid w:val="00176D51"/>
    <w:pPr>
      <w:numPr>
        <w:numId w:val="24"/>
      </w:numPr>
      <w:spacing w:after="0" w:line="240" w:lineRule="auto"/>
    </w:pPr>
    <w:rPr>
      <w:rFonts w:ascii="Times New Roman" w:eastAsia="Times New Roman" w:hAnsi="Times New Roman"/>
      <w:b/>
      <w:i/>
      <w:sz w:val="24"/>
    </w:rPr>
  </w:style>
  <w:style w:type="paragraph" w:customStyle="1" w:styleId="Corpodotexto12Itlico2">
    <w:name w:val="Corpo do texto 12 Itálico2"/>
    <w:qFormat/>
    <w:rsid w:val="00176D51"/>
    <w:pPr>
      <w:numPr>
        <w:ilvl w:val="1"/>
        <w:numId w:val="24"/>
      </w:numPr>
      <w:spacing w:after="0" w:line="240" w:lineRule="auto"/>
    </w:pPr>
    <w:rPr>
      <w:rFonts w:ascii="Times New Roman" w:eastAsia="Times New Roman" w:hAnsi="Times New Roman"/>
      <w:i/>
      <w:sz w:val="24"/>
    </w:rPr>
  </w:style>
  <w:style w:type="paragraph" w:customStyle="1" w:styleId="Corpodotexto11Negrito2">
    <w:name w:val="Corpo do texto 11 Negrito2"/>
    <w:qFormat/>
    <w:rsid w:val="00176D51"/>
    <w:pPr>
      <w:numPr>
        <w:ilvl w:val="2"/>
        <w:numId w:val="24"/>
      </w:numPr>
      <w:spacing w:after="0" w:line="240" w:lineRule="auto"/>
    </w:pPr>
    <w:rPr>
      <w:rFonts w:ascii="Times New Roman" w:hAnsi="Times New Roman" w:cs="Times New Roman"/>
      <w:b/>
      <w:szCs w:val="24"/>
    </w:rPr>
  </w:style>
  <w:style w:type="paragraph" w:customStyle="1" w:styleId="Corpodotexto11NegritoItlico2">
    <w:name w:val="Corpo do texto 11 Negrito Itálico2"/>
    <w:qFormat/>
    <w:rsid w:val="00176D51"/>
    <w:pPr>
      <w:numPr>
        <w:ilvl w:val="3"/>
        <w:numId w:val="24"/>
      </w:numPr>
      <w:spacing w:after="0" w:line="240" w:lineRule="auto"/>
    </w:pPr>
    <w:rPr>
      <w:rFonts w:ascii="Times New Roman" w:hAnsi="Times New Roman" w:cs="Times New Roman"/>
      <w:b/>
      <w:i/>
      <w:szCs w:val="24"/>
    </w:rPr>
  </w:style>
  <w:style w:type="paragraph" w:customStyle="1" w:styleId="1Ttuloprincipal2">
    <w:name w:val="1 Título principal2"/>
    <w:qFormat/>
    <w:rsid w:val="00176D51"/>
    <w:pPr>
      <w:numPr>
        <w:numId w:val="25"/>
      </w:numPr>
      <w:spacing w:after="0" w:line="240" w:lineRule="auto"/>
    </w:pPr>
    <w:rPr>
      <w:rFonts w:ascii="Times New Roman" w:eastAsia="Times New Roman" w:hAnsi="Times New Roman" w:cs="Times New Roman"/>
      <w:b/>
      <w:sz w:val="24"/>
      <w:szCs w:val="24"/>
    </w:rPr>
  </w:style>
  <w:style w:type="paragraph" w:customStyle="1" w:styleId="11Subttulo1nvel2">
    <w:name w:val="1.1 Subtítulo 1º nível2"/>
    <w:qFormat/>
    <w:rsid w:val="00176D51"/>
    <w:pPr>
      <w:numPr>
        <w:ilvl w:val="1"/>
        <w:numId w:val="25"/>
      </w:numPr>
      <w:spacing w:after="0" w:line="240" w:lineRule="auto"/>
    </w:pPr>
    <w:rPr>
      <w:rFonts w:ascii="Times New Roman" w:eastAsia="Times New Roman" w:hAnsi="Times New Roman" w:cs="Times New Roman"/>
      <w:b/>
      <w:i/>
      <w:sz w:val="24"/>
      <w:szCs w:val="24"/>
    </w:rPr>
  </w:style>
  <w:style w:type="paragraph" w:customStyle="1" w:styleId="111Subttulo2nvel2">
    <w:name w:val="1.1.1 Subtítulo 2º nível2"/>
    <w:qFormat/>
    <w:rsid w:val="00176D51"/>
    <w:pPr>
      <w:numPr>
        <w:ilvl w:val="2"/>
        <w:numId w:val="25"/>
      </w:numPr>
      <w:spacing w:after="0" w:line="240" w:lineRule="auto"/>
    </w:pPr>
    <w:rPr>
      <w:rFonts w:ascii="Times New Roman" w:eastAsia="Times New Roman" w:hAnsi="Times New Roman" w:cs="Times New Roman"/>
      <w:i/>
      <w:sz w:val="24"/>
      <w:szCs w:val="24"/>
    </w:rPr>
  </w:style>
  <w:style w:type="paragraph" w:customStyle="1" w:styleId="1111Subttulo3nvel2">
    <w:name w:val="1.1.1.1 Subtítulo 3º nível2"/>
    <w:qFormat/>
    <w:rsid w:val="00176D51"/>
    <w:pPr>
      <w:numPr>
        <w:ilvl w:val="3"/>
        <w:numId w:val="25"/>
      </w:numPr>
      <w:spacing w:after="0" w:line="240" w:lineRule="auto"/>
    </w:pPr>
    <w:rPr>
      <w:rFonts w:ascii="Times New Roman" w:eastAsia="Times New Roman" w:hAnsi="Times New Roman" w:cs="Times New Roman"/>
      <w:b/>
      <w:szCs w:val="24"/>
    </w:rPr>
  </w:style>
  <w:style w:type="paragraph" w:customStyle="1" w:styleId="CorpodotextoDozeItalico3">
    <w:name w:val="CorpodotextoDozeItalico3"/>
    <w:qFormat/>
    <w:rsid w:val="00176D51"/>
    <w:pPr>
      <w:numPr>
        <w:numId w:val="26"/>
      </w:numPr>
      <w:spacing w:after="0" w:line="240" w:lineRule="auto"/>
    </w:pPr>
    <w:rPr>
      <w:rFonts w:ascii="Times New Roman" w:eastAsia="Times New Roman" w:hAnsi="Times New Roman" w:cs="Times New Roman"/>
      <w:i/>
      <w:sz w:val="24"/>
      <w:szCs w:val="24"/>
    </w:rPr>
  </w:style>
  <w:style w:type="paragraph" w:customStyle="1" w:styleId="CorpodotextoOnze3">
    <w:name w:val="CorpodotextoOnze3"/>
    <w:qFormat/>
    <w:rsid w:val="00176D51"/>
    <w:pPr>
      <w:numPr>
        <w:ilvl w:val="1"/>
        <w:numId w:val="26"/>
      </w:numPr>
      <w:spacing w:after="0" w:line="240" w:lineRule="auto"/>
    </w:pPr>
    <w:rPr>
      <w:rFonts w:ascii="Times New Roman" w:eastAsia="Times New Roman" w:hAnsi="Times New Roman" w:cs="Times New Roman"/>
      <w:b/>
      <w:szCs w:val="24"/>
    </w:rPr>
  </w:style>
  <w:style w:type="paragraph" w:customStyle="1" w:styleId="CorpodotextoOnzeNegritoItalico3">
    <w:name w:val="CorpodotextoOnzeNegritoItalico3"/>
    <w:qFormat/>
    <w:rsid w:val="00176D51"/>
    <w:pPr>
      <w:numPr>
        <w:ilvl w:val="2"/>
        <w:numId w:val="26"/>
      </w:numPr>
      <w:spacing w:after="0" w:line="240" w:lineRule="auto"/>
    </w:pPr>
    <w:rPr>
      <w:rFonts w:ascii="Times New Roman" w:eastAsia="Times New Roman" w:hAnsi="Times New Roman" w:cs="Times New Roman"/>
      <w:b/>
      <w:i/>
      <w:szCs w:val="24"/>
    </w:rPr>
  </w:style>
  <w:style w:type="paragraph" w:customStyle="1" w:styleId="CorpodotextoOnzeItalico3">
    <w:name w:val="CorpodotextoOnzeItalico3"/>
    <w:basedOn w:val="Normal"/>
    <w:qFormat/>
    <w:rsid w:val="00176D51"/>
    <w:pPr>
      <w:numPr>
        <w:ilvl w:val="3"/>
        <w:numId w:val="26"/>
      </w:numPr>
      <w:suppressAutoHyphens w:val="0"/>
    </w:pPr>
    <w:rPr>
      <w:rFonts w:cs="Times New Roman"/>
      <w:i/>
      <w:lang w:val="en-US" w:eastAsia="en-US"/>
    </w:rPr>
  </w:style>
  <w:style w:type="paragraph" w:customStyle="1" w:styleId="CorpodotextoOnzeNegrito4">
    <w:name w:val="CorpodotextoOnzeNegrito4"/>
    <w:qFormat/>
    <w:rsid w:val="00176D51"/>
    <w:pPr>
      <w:numPr>
        <w:numId w:val="27"/>
      </w:numPr>
      <w:spacing w:after="0" w:line="240" w:lineRule="auto"/>
    </w:pPr>
    <w:rPr>
      <w:rFonts w:ascii="Times New Roman" w:eastAsia="Times New Roman" w:hAnsi="Times New Roman" w:cs="Times New Roman"/>
      <w:b/>
      <w:szCs w:val="24"/>
    </w:rPr>
  </w:style>
  <w:style w:type="paragraph" w:customStyle="1" w:styleId="CorpodotextoOnzeNegritoItalico4">
    <w:name w:val="CorpodotextoOnzeNegritoItalico4"/>
    <w:qFormat/>
    <w:rsid w:val="00176D51"/>
    <w:pPr>
      <w:numPr>
        <w:ilvl w:val="1"/>
        <w:numId w:val="27"/>
      </w:numPr>
      <w:spacing w:after="0" w:line="240" w:lineRule="auto"/>
    </w:pPr>
    <w:rPr>
      <w:rFonts w:ascii="Times New Roman" w:eastAsia="Times New Roman" w:hAnsi="Times New Roman" w:cs="Times New Roman"/>
      <w:b/>
      <w:i/>
      <w:szCs w:val="24"/>
    </w:rPr>
  </w:style>
  <w:style w:type="paragraph" w:customStyle="1" w:styleId="CorpodotextoOnzeItalico4">
    <w:name w:val="CorpodotextoOnzeItalico4"/>
    <w:qFormat/>
    <w:rsid w:val="00176D51"/>
    <w:pPr>
      <w:numPr>
        <w:ilvl w:val="2"/>
        <w:numId w:val="27"/>
      </w:numPr>
      <w:spacing w:after="0" w:line="240" w:lineRule="auto"/>
    </w:pPr>
    <w:rPr>
      <w:rFonts w:ascii="Times New Roman" w:eastAsia="Times New Roman" w:hAnsi="Times New Roman" w:cs="Times New Roman"/>
      <w:i/>
      <w:szCs w:val="24"/>
    </w:rPr>
  </w:style>
  <w:style w:type="paragraph" w:customStyle="1" w:styleId="CorpodotextoNormal4">
    <w:name w:val="CorpodotextoNormal4"/>
    <w:qFormat/>
    <w:rsid w:val="00176D51"/>
    <w:pPr>
      <w:numPr>
        <w:ilvl w:val="3"/>
        <w:numId w:val="27"/>
      </w:numPr>
      <w:spacing w:after="0" w:line="240" w:lineRule="auto"/>
    </w:pPr>
    <w:rPr>
      <w:rFonts w:ascii="Times New Roman" w:eastAsia="Times New Roman" w:hAnsi="Times New Roman" w:cs="Times New Roman"/>
      <w:szCs w:val="24"/>
    </w:rPr>
  </w:style>
  <w:style w:type="paragraph" w:customStyle="1" w:styleId="Corpodotexto14Negrito5">
    <w:name w:val="Corpo do texto 14 Negrito5"/>
    <w:qFormat/>
    <w:rsid w:val="00176D51"/>
    <w:pPr>
      <w:numPr>
        <w:numId w:val="28"/>
      </w:numPr>
      <w:spacing w:after="0" w:line="240" w:lineRule="auto"/>
    </w:pPr>
    <w:rPr>
      <w:rFonts w:ascii="Times New Roman" w:eastAsia="Times New Roman" w:hAnsi="Times New Roman" w:cs="Times New Roman"/>
      <w:b/>
      <w:sz w:val="28"/>
      <w:szCs w:val="28"/>
    </w:rPr>
  </w:style>
  <w:style w:type="paragraph" w:customStyle="1" w:styleId="Corpodotexto12Negrito5">
    <w:name w:val="Corpo do texto 12 Negrito5"/>
    <w:qFormat/>
    <w:rsid w:val="00176D51"/>
    <w:pPr>
      <w:numPr>
        <w:ilvl w:val="1"/>
        <w:numId w:val="28"/>
      </w:numPr>
      <w:spacing w:after="0" w:line="240" w:lineRule="auto"/>
    </w:pPr>
    <w:rPr>
      <w:rFonts w:ascii="Times New Roman" w:eastAsia="Times New Roman" w:hAnsi="Times New Roman" w:cs="Times New Roman"/>
      <w:b/>
      <w:sz w:val="24"/>
      <w:szCs w:val="24"/>
    </w:rPr>
  </w:style>
  <w:style w:type="paragraph" w:customStyle="1" w:styleId="Corpodotexto12NegritoItalico5">
    <w:name w:val="Corpo do texto 12 NegritoItalico5"/>
    <w:qFormat/>
    <w:rsid w:val="00176D51"/>
    <w:pPr>
      <w:numPr>
        <w:ilvl w:val="2"/>
        <w:numId w:val="28"/>
      </w:numPr>
      <w:spacing w:after="0" w:line="240" w:lineRule="auto"/>
    </w:pPr>
    <w:rPr>
      <w:rFonts w:ascii="Times New Roman" w:eastAsia="Times New Roman" w:hAnsi="Times New Roman" w:cs="Times New Roman"/>
      <w:b/>
      <w:i/>
      <w:sz w:val="24"/>
      <w:szCs w:val="24"/>
    </w:rPr>
  </w:style>
  <w:style w:type="paragraph" w:customStyle="1" w:styleId="Corpodotexto12Italico5">
    <w:name w:val="Corpo do texto 12 Italico5"/>
    <w:qFormat/>
    <w:rsid w:val="00176D51"/>
    <w:pPr>
      <w:numPr>
        <w:ilvl w:val="3"/>
        <w:numId w:val="28"/>
      </w:numPr>
      <w:spacing w:after="0" w:line="240" w:lineRule="auto"/>
    </w:pPr>
    <w:rPr>
      <w:rFonts w:ascii="Times New Roman" w:eastAsia="Times New Roman" w:hAnsi="Times New Roman" w:cs="Times New Roman"/>
      <w:i/>
      <w:sz w:val="24"/>
      <w:szCs w:val="24"/>
    </w:rPr>
  </w:style>
  <w:style w:type="paragraph" w:customStyle="1" w:styleId="DozeNegrito6">
    <w:name w:val="DozeNegrito6"/>
    <w:qFormat/>
    <w:rsid w:val="00E216FC"/>
    <w:pPr>
      <w:numPr>
        <w:numId w:val="4"/>
      </w:numPr>
      <w:spacing w:after="0" w:line="240" w:lineRule="auto"/>
    </w:pPr>
    <w:rPr>
      <w:rFonts w:ascii="Times New Roman" w:eastAsia="SimSun" w:hAnsi="Times New Roman" w:cs="Times New Roman"/>
      <w:b/>
      <w:sz w:val="24"/>
      <w:szCs w:val="24"/>
    </w:rPr>
  </w:style>
  <w:style w:type="paragraph" w:customStyle="1" w:styleId="DozeNegritoItalico6">
    <w:name w:val="DozeNegritoItalico6"/>
    <w:qFormat/>
    <w:rsid w:val="00E216FC"/>
    <w:pPr>
      <w:spacing w:after="0" w:line="240" w:lineRule="auto"/>
    </w:pPr>
    <w:rPr>
      <w:rFonts w:ascii="Times New Roman" w:eastAsia="SimSun" w:hAnsi="Times New Roman" w:cs="Times New Roman"/>
      <w:b/>
      <w:i/>
      <w:sz w:val="24"/>
      <w:szCs w:val="24"/>
    </w:rPr>
  </w:style>
  <w:style w:type="paragraph" w:customStyle="1" w:styleId="DozeItalizo6">
    <w:name w:val="DozeItalizo6"/>
    <w:qFormat/>
    <w:rsid w:val="00E216FC"/>
    <w:pPr>
      <w:numPr>
        <w:numId w:val="5"/>
      </w:numPr>
      <w:spacing w:after="0" w:line="240" w:lineRule="auto"/>
    </w:pPr>
    <w:rPr>
      <w:rFonts w:ascii="Times New Roman" w:eastAsia="SimSun" w:hAnsi="Times New Roman" w:cs="Times New Roman"/>
      <w:i/>
      <w:sz w:val="24"/>
      <w:szCs w:val="24"/>
    </w:rPr>
  </w:style>
  <w:style w:type="paragraph" w:customStyle="1" w:styleId="OnzeNegrito6">
    <w:name w:val="OnzeNegrito6"/>
    <w:qFormat/>
    <w:rsid w:val="00E216FC"/>
    <w:pPr>
      <w:numPr>
        <w:numId w:val="6"/>
      </w:numPr>
      <w:spacing w:after="0" w:line="240" w:lineRule="auto"/>
    </w:pPr>
    <w:rPr>
      <w:rFonts w:ascii="Times New Roman" w:eastAsia="SimSun" w:hAnsi="Times New Roman" w:cs="Times New Roman"/>
      <w:b/>
      <w:szCs w:val="24"/>
    </w:rPr>
  </w:style>
  <w:style w:type="paragraph" w:customStyle="1" w:styleId="MarcadorQuadrado">
    <w:name w:val="MarcadorQuadrado"/>
    <w:qFormat/>
    <w:rsid w:val="00E216FC"/>
    <w:pPr>
      <w:numPr>
        <w:numId w:val="7"/>
      </w:numPr>
      <w:spacing w:after="220" w:line="240" w:lineRule="auto"/>
    </w:pPr>
    <w:rPr>
      <w:rFonts w:ascii="Times New Roman" w:eastAsia="Times New Roman" w:hAnsi="Times New Roman" w:cs="Times New Roman"/>
    </w:rPr>
  </w:style>
  <w:style w:type="paragraph" w:customStyle="1" w:styleId="RomanoDezesseisNovo">
    <w:name w:val="RomanoDezesseisNovo"/>
    <w:qFormat/>
    <w:rsid w:val="00176D51"/>
    <w:pPr>
      <w:numPr>
        <w:numId w:val="34"/>
      </w:numPr>
      <w:spacing w:after="0" w:line="240" w:lineRule="auto"/>
    </w:pPr>
    <w:rPr>
      <w:rFonts w:ascii="Times New Roman" w:eastAsia="Times New Roman" w:hAnsi="Times New Roman" w:cs="Times New Roman"/>
      <w:b/>
      <w:sz w:val="32"/>
      <w:szCs w:val="24"/>
    </w:rPr>
  </w:style>
  <w:style w:type="paragraph" w:customStyle="1" w:styleId="RomanoQuatorzeNovo">
    <w:name w:val="RomanoQuatorzeNovo"/>
    <w:qFormat/>
    <w:rsid w:val="00176D51"/>
    <w:pPr>
      <w:numPr>
        <w:numId w:val="35"/>
      </w:numPr>
      <w:spacing w:after="0" w:line="240" w:lineRule="auto"/>
    </w:pPr>
    <w:rPr>
      <w:rFonts w:ascii="Times New Roman" w:eastAsia="Times New Roman" w:hAnsi="Times New Roman" w:cs="Times New Roman"/>
      <w:b/>
      <w:sz w:val="28"/>
      <w:szCs w:val="24"/>
    </w:rPr>
  </w:style>
  <w:style w:type="paragraph" w:customStyle="1" w:styleId="UmPontoNovo">
    <w:name w:val="UmPontoNovo"/>
    <w:qFormat/>
    <w:rsid w:val="00176D51"/>
    <w:pPr>
      <w:numPr>
        <w:numId w:val="36"/>
      </w:numPr>
      <w:spacing w:after="220" w:line="240" w:lineRule="auto"/>
    </w:pPr>
    <w:rPr>
      <w:rFonts w:ascii="Times New Roman" w:eastAsia="Times New Roman" w:hAnsi="Times New Roman" w:cs="Times New Roman"/>
      <w:szCs w:val="24"/>
    </w:rPr>
  </w:style>
  <w:style w:type="paragraph" w:customStyle="1" w:styleId="AParentesesNovo">
    <w:name w:val="AParentesesNovo"/>
    <w:qFormat/>
    <w:rsid w:val="00176D51"/>
    <w:pPr>
      <w:numPr>
        <w:numId w:val="39"/>
      </w:numPr>
      <w:spacing w:after="220" w:line="240" w:lineRule="auto"/>
    </w:pPr>
    <w:rPr>
      <w:rFonts w:ascii="Times New Roman" w:eastAsia="Times New Roman" w:hAnsi="Times New Roman" w:cs="Times New Roman"/>
      <w:szCs w:val="24"/>
    </w:rPr>
  </w:style>
  <w:style w:type="paragraph" w:customStyle="1" w:styleId="04ENDEREOcarta">
    <w:name w:val="04. «ENDEREÇO» carta"/>
    <w:basedOn w:val="Normal"/>
    <w:rsid w:val="00E216FC"/>
    <w:pPr>
      <w:suppressAutoHyphens w:val="0"/>
      <w:spacing w:line="260" w:lineRule="atLeast"/>
      <w:ind w:right="2"/>
    </w:pPr>
    <w:rPr>
      <w:rFonts w:cs="Times New Roman"/>
      <w:szCs w:val="20"/>
      <w:lang w:eastAsia="en-US"/>
    </w:rPr>
  </w:style>
  <w:style w:type="paragraph" w:customStyle="1" w:styleId="Marcadora2">
    <w:name w:val="Marcador(a.)2"/>
    <w:qFormat/>
    <w:rsid w:val="00176D51"/>
    <w:pPr>
      <w:numPr>
        <w:numId w:val="19"/>
      </w:numPr>
      <w:spacing w:after="220" w:line="240" w:lineRule="auto"/>
    </w:pPr>
    <w:rPr>
      <w:rFonts w:ascii="Times New Roman" w:eastAsia="Times New Roman" w:hAnsi="Times New Roman" w:cs="Times New Roman"/>
      <w:szCs w:val="24"/>
    </w:rPr>
  </w:style>
  <w:style w:type="paragraph" w:customStyle="1" w:styleId="MarcadorRomanoMinusculo2">
    <w:name w:val="MarcadorRomanoMinusculo2"/>
    <w:basedOn w:val="Normal"/>
    <w:qFormat/>
    <w:rsid w:val="00176D51"/>
    <w:pPr>
      <w:numPr>
        <w:numId w:val="44"/>
      </w:numPr>
      <w:suppressAutoHyphens w:val="0"/>
      <w:spacing w:after="220"/>
    </w:pPr>
    <w:rPr>
      <w:rFonts w:cs="Times New Roman"/>
      <w:lang w:val="en-US" w:eastAsia="en-US"/>
    </w:rPr>
  </w:style>
  <w:style w:type="paragraph" w:customStyle="1" w:styleId="DozeNegrito62">
    <w:name w:val="DozeNegrito62"/>
    <w:qFormat/>
    <w:rsid w:val="00176D51"/>
    <w:pPr>
      <w:numPr>
        <w:numId w:val="29"/>
      </w:numPr>
      <w:spacing w:after="0" w:line="240" w:lineRule="auto"/>
    </w:pPr>
    <w:rPr>
      <w:rFonts w:ascii="Times New Roman" w:eastAsia="Times New Roman" w:hAnsi="Times New Roman" w:cs="Times New Roman"/>
      <w:b/>
      <w:sz w:val="24"/>
      <w:szCs w:val="24"/>
    </w:rPr>
  </w:style>
  <w:style w:type="paragraph" w:customStyle="1" w:styleId="DozeNegritoItalico62">
    <w:name w:val="DozeNegritoItalico62"/>
    <w:qFormat/>
    <w:rsid w:val="00176D51"/>
    <w:pPr>
      <w:numPr>
        <w:numId w:val="30"/>
      </w:numPr>
      <w:spacing w:after="0" w:line="240" w:lineRule="auto"/>
    </w:pPr>
    <w:rPr>
      <w:rFonts w:ascii="Times New Roman" w:eastAsia="Times New Roman" w:hAnsi="Times New Roman" w:cs="Times New Roman"/>
      <w:b/>
      <w:i/>
      <w:sz w:val="24"/>
      <w:szCs w:val="24"/>
    </w:rPr>
  </w:style>
  <w:style w:type="paragraph" w:customStyle="1" w:styleId="DozeItalizo62">
    <w:name w:val="DozeItalizo62"/>
    <w:qFormat/>
    <w:rsid w:val="00176D51"/>
    <w:pPr>
      <w:numPr>
        <w:numId w:val="31"/>
      </w:numPr>
      <w:spacing w:after="0" w:line="240" w:lineRule="auto"/>
    </w:pPr>
    <w:rPr>
      <w:rFonts w:ascii="Times New Roman" w:eastAsia="Times New Roman" w:hAnsi="Times New Roman" w:cs="Times New Roman"/>
      <w:i/>
      <w:sz w:val="24"/>
      <w:szCs w:val="24"/>
    </w:rPr>
  </w:style>
  <w:style w:type="paragraph" w:customStyle="1" w:styleId="OnzeNegrito62">
    <w:name w:val="OnzeNegrito62"/>
    <w:qFormat/>
    <w:rsid w:val="00176D51"/>
    <w:pPr>
      <w:numPr>
        <w:numId w:val="32"/>
      </w:numPr>
      <w:spacing w:after="0" w:line="240" w:lineRule="auto"/>
    </w:pPr>
    <w:rPr>
      <w:rFonts w:ascii="Times New Roman" w:eastAsia="Times New Roman" w:hAnsi="Times New Roman" w:cs="Times New Roman"/>
      <w:b/>
      <w:szCs w:val="24"/>
    </w:rPr>
  </w:style>
  <w:style w:type="paragraph" w:customStyle="1" w:styleId="UmPontoNovo2">
    <w:name w:val="UmPontoNovo2"/>
    <w:qFormat/>
    <w:rsid w:val="00176D51"/>
    <w:pPr>
      <w:numPr>
        <w:numId w:val="37"/>
      </w:numPr>
      <w:spacing w:after="220" w:line="240" w:lineRule="auto"/>
    </w:pPr>
    <w:rPr>
      <w:rFonts w:ascii="Times New Roman" w:eastAsia="Times New Roman" w:hAnsi="Times New Roman" w:cs="Times New Roman"/>
      <w:szCs w:val="24"/>
    </w:rPr>
  </w:style>
  <w:style w:type="paragraph" w:customStyle="1" w:styleId="funcao0">
    <w:name w:val="funcao"/>
    <w:basedOn w:val="Normal"/>
    <w:rsid w:val="00E216FC"/>
    <w:pPr>
      <w:suppressAutoHyphens w:val="0"/>
      <w:spacing w:before="100" w:beforeAutospacing="1" w:after="100" w:afterAutospacing="1"/>
    </w:pPr>
    <w:rPr>
      <w:rFonts w:cs="Times New Roman"/>
      <w:lang w:eastAsia="pt-BR"/>
    </w:rPr>
  </w:style>
  <w:style w:type="paragraph" w:customStyle="1" w:styleId="Marcador2Atual">
    <w:name w:val="Marcador2Atual"/>
    <w:qFormat/>
    <w:rsid w:val="00176D51"/>
    <w:pPr>
      <w:numPr>
        <w:numId w:val="14"/>
      </w:numPr>
      <w:spacing w:after="0" w:line="240" w:lineRule="auto"/>
    </w:pPr>
    <w:rPr>
      <w:rFonts w:ascii="Times New Roman" w:eastAsia="Times New Roman" w:hAnsi="Times New Roman" w:cs="Times New Roman"/>
      <w:szCs w:val="24"/>
    </w:rPr>
  </w:style>
  <w:style w:type="paragraph" w:customStyle="1" w:styleId="Marcadora2Fonte7">
    <w:name w:val="Marcador(a.)2Fonte7"/>
    <w:qFormat/>
    <w:rsid w:val="00176D51"/>
    <w:pPr>
      <w:numPr>
        <w:numId w:val="8"/>
      </w:numPr>
      <w:spacing w:after="140" w:line="240" w:lineRule="auto"/>
    </w:pPr>
    <w:rPr>
      <w:rFonts w:ascii="Times New Roman" w:eastAsia="Times New Roman" w:hAnsi="Times New Roman" w:cs="Times New Roman"/>
      <w:sz w:val="14"/>
      <w:szCs w:val="24"/>
    </w:rPr>
  </w:style>
  <w:style w:type="paragraph" w:customStyle="1" w:styleId="Marcadora2Fonte9">
    <w:name w:val="Marcador(a.)2Fonte9"/>
    <w:basedOn w:val="Normal"/>
    <w:qFormat/>
    <w:rsid w:val="00176D51"/>
    <w:pPr>
      <w:numPr>
        <w:numId w:val="9"/>
      </w:numPr>
      <w:suppressAutoHyphens w:val="0"/>
      <w:spacing w:after="180"/>
    </w:pPr>
    <w:rPr>
      <w:rFonts w:cs="Times New Roman"/>
      <w:sz w:val="18"/>
      <w:lang w:val="en-US" w:eastAsia="en-US"/>
    </w:rPr>
  </w:style>
  <w:style w:type="paragraph" w:customStyle="1" w:styleId="AParentesesNovoaFonte7">
    <w:name w:val="AParentesesNovo (a)Fonte7"/>
    <w:qFormat/>
    <w:rsid w:val="00176D51"/>
    <w:pPr>
      <w:numPr>
        <w:numId w:val="10"/>
      </w:numPr>
      <w:spacing w:after="140" w:line="240" w:lineRule="auto"/>
    </w:pPr>
    <w:rPr>
      <w:rFonts w:ascii="Times New Roman" w:eastAsia="Times New Roman" w:hAnsi="Times New Roman" w:cs="Times New Roman"/>
      <w:sz w:val="14"/>
      <w:szCs w:val="24"/>
    </w:rPr>
  </w:style>
  <w:style w:type="paragraph" w:customStyle="1" w:styleId="AParentesesNovoaFonte9">
    <w:name w:val="AParentesesNovo (a)Fonte9"/>
    <w:qFormat/>
    <w:rsid w:val="00176D51"/>
    <w:pPr>
      <w:numPr>
        <w:numId w:val="11"/>
      </w:numPr>
      <w:spacing w:after="180" w:line="240" w:lineRule="auto"/>
    </w:pPr>
    <w:rPr>
      <w:rFonts w:ascii="Times New Roman" w:eastAsia="Times New Roman" w:hAnsi="Times New Roman" w:cs="Times New Roman"/>
      <w:sz w:val="18"/>
      <w:szCs w:val="24"/>
    </w:rPr>
  </w:style>
  <w:style w:type="paragraph" w:customStyle="1" w:styleId="Marcadori7">
    <w:name w:val="Marcadori7"/>
    <w:qFormat/>
    <w:rsid w:val="00176D51"/>
    <w:pPr>
      <w:numPr>
        <w:numId w:val="16"/>
      </w:numPr>
      <w:spacing w:after="140" w:line="240" w:lineRule="auto"/>
    </w:pPr>
    <w:rPr>
      <w:rFonts w:ascii="Times New Roman" w:eastAsia="SimSun" w:hAnsi="Times New Roman" w:cs="Times New Roman"/>
      <w:sz w:val="14"/>
      <w:szCs w:val="24"/>
    </w:rPr>
  </w:style>
  <w:style w:type="paragraph" w:customStyle="1" w:styleId="Marcadori9">
    <w:name w:val="Marcadori9"/>
    <w:basedOn w:val="PargrafodaLista"/>
    <w:qFormat/>
    <w:rsid w:val="00176D51"/>
    <w:pPr>
      <w:numPr>
        <w:numId w:val="17"/>
      </w:numPr>
      <w:autoSpaceDE/>
      <w:autoSpaceDN/>
      <w:spacing w:after="180"/>
    </w:pPr>
    <w:rPr>
      <w:rFonts w:ascii="Times New Roman" w:eastAsia="SimSun" w:hAnsi="Times New Roman" w:cs="Times New Roman"/>
      <w:sz w:val="18"/>
      <w:szCs w:val="24"/>
      <w:lang w:val="en-US" w:eastAsia="en-US"/>
    </w:rPr>
  </w:style>
  <w:style w:type="paragraph" w:customStyle="1" w:styleId="MarcadorRomanoMinusculo7">
    <w:name w:val="MarcadorRomanoMinusculo7"/>
    <w:basedOn w:val="PargrafodaLista"/>
    <w:qFormat/>
    <w:rsid w:val="00176D51"/>
    <w:pPr>
      <w:numPr>
        <w:numId w:val="21"/>
      </w:numPr>
      <w:autoSpaceDE/>
      <w:autoSpaceDN/>
      <w:spacing w:after="140"/>
    </w:pPr>
    <w:rPr>
      <w:rFonts w:ascii="Times New Roman" w:eastAsia="SimSun" w:hAnsi="Times New Roman" w:cs="Times New Roman"/>
      <w:sz w:val="14"/>
      <w:szCs w:val="24"/>
      <w:lang w:val="en-US" w:eastAsia="en-US"/>
    </w:rPr>
  </w:style>
  <w:style w:type="paragraph" w:customStyle="1" w:styleId="MarcadorRomanoMinusculo9">
    <w:name w:val="MarcadorRomanoMinusculo9"/>
    <w:qFormat/>
    <w:rsid w:val="00176D51"/>
    <w:pPr>
      <w:numPr>
        <w:numId w:val="22"/>
      </w:numPr>
      <w:spacing w:after="180" w:line="240" w:lineRule="auto"/>
    </w:pPr>
    <w:rPr>
      <w:rFonts w:ascii="Times New Roman" w:eastAsia="SimSun" w:hAnsi="Times New Roman" w:cs="Times New Roman"/>
      <w:sz w:val="18"/>
      <w:szCs w:val="24"/>
    </w:rPr>
  </w:style>
  <w:style w:type="paragraph" w:customStyle="1" w:styleId="MarcadorQuadradoAtual">
    <w:name w:val="MarcadorQuadradoAtual"/>
    <w:qFormat/>
    <w:rsid w:val="00176D51"/>
    <w:pPr>
      <w:numPr>
        <w:numId w:val="33"/>
      </w:numPr>
      <w:spacing w:after="0" w:line="240" w:lineRule="auto"/>
    </w:pPr>
    <w:rPr>
      <w:rFonts w:ascii="Times New Roman" w:eastAsia="Times New Roman" w:hAnsi="Times New Roman" w:cs="Times New Roman"/>
      <w:szCs w:val="24"/>
    </w:rPr>
  </w:style>
  <w:style w:type="paragraph" w:customStyle="1" w:styleId="UmPontoNovo7">
    <w:name w:val="UmPontoNovo7"/>
    <w:qFormat/>
    <w:rsid w:val="00176D51"/>
    <w:pPr>
      <w:numPr>
        <w:numId w:val="38"/>
      </w:numPr>
      <w:spacing w:after="140" w:line="240" w:lineRule="auto"/>
    </w:pPr>
    <w:rPr>
      <w:rFonts w:ascii="Times New Roman" w:eastAsia="SimSun" w:hAnsi="Times New Roman" w:cs="Times New Roman"/>
      <w:sz w:val="14"/>
      <w:szCs w:val="24"/>
    </w:rPr>
  </w:style>
  <w:style w:type="paragraph" w:customStyle="1" w:styleId="UmPontoNovo9">
    <w:name w:val="UmPontoNovo9"/>
    <w:qFormat/>
    <w:rsid w:val="00176D51"/>
    <w:pPr>
      <w:numPr>
        <w:numId w:val="42"/>
      </w:numPr>
      <w:spacing w:after="180" w:line="240" w:lineRule="auto"/>
    </w:pPr>
    <w:rPr>
      <w:rFonts w:ascii="Times New Roman" w:eastAsia="SimSun" w:hAnsi="Times New Roman" w:cs="Times New Roman"/>
      <w:sz w:val="18"/>
      <w:szCs w:val="24"/>
    </w:rPr>
  </w:style>
  <w:style w:type="paragraph" w:customStyle="1" w:styleId="CartaKPMG1">
    <w:name w:val="CartaKPMG1"/>
    <w:qFormat/>
    <w:rsid w:val="00176D51"/>
    <w:pPr>
      <w:numPr>
        <w:numId w:val="40"/>
      </w:numPr>
      <w:spacing w:after="0" w:line="240" w:lineRule="auto"/>
    </w:pPr>
    <w:rPr>
      <w:rFonts w:ascii="Times New Roman" w:eastAsia="SimSun" w:hAnsi="Times New Roman" w:cs="Times New Roman"/>
      <w:b/>
      <w:szCs w:val="24"/>
    </w:rPr>
  </w:style>
  <w:style w:type="paragraph" w:customStyle="1" w:styleId="CartaKPMG2">
    <w:name w:val="CartaKPMG2"/>
    <w:basedOn w:val="PargrafodaLista"/>
    <w:qFormat/>
    <w:rsid w:val="00176D51"/>
    <w:pPr>
      <w:numPr>
        <w:ilvl w:val="1"/>
        <w:numId w:val="40"/>
      </w:numPr>
      <w:autoSpaceDE/>
      <w:autoSpaceDN/>
      <w:contextualSpacing/>
    </w:pPr>
    <w:rPr>
      <w:rFonts w:ascii="Times New Roman" w:eastAsia="SimSun" w:hAnsi="Times New Roman" w:cs="Times New Roman"/>
      <w:b/>
      <w:i/>
      <w:szCs w:val="24"/>
      <w:lang w:val="en-US" w:eastAsia="en-US"/>
    </w:rPr>
  </w:style>
  <w:style w:type="paragraph" w:customStyle="1" w:styleId="CartaKPMG3">
    <w:name w:val="CartaKPMG3"/>
    <w:basedOn w:val="PargrafodaLista"/>
    <w:qFormat/>
    <w:rsid w:val="00176D51"/>
    <w:pPr>
      <w:numPr>
        <w:ilvl w:val="2"/>
        <w:numId w:val="40"/>
      </w:numPr>
      <w:autoSpaceDE/>
      <w:autoSpaceDN/>
      <w:contextualSpacing/>
    </w:pPr>
    <w:rPr>
      <w:rFonts w:ascii="Times New Roman" w:eastAsia="SimSun" w:hAnsi="Times New Roman" w:cs="Times New Roman"/>
      <w:i/>
      <w:szCs w:val="24"/>
      <w:lang w:val="en-US" w:eastAsia="en-US"/>
    </w:rPr>
  </w:style>
  <w:style w:type="paragraph" w:customStyle="1" w:styleId="CartaKPMG4">
    <w:name w:val="CartaKPMG4"/>
    <w:basedOn w:val="PargrafodaLista"/>
    <w:qFormat/>
    <w:rsid w:val="00176D51"/>
    <w:pPr>
      <w:numPr>
        <w:ilvl w:val="3"/>
        <w:numId w:val="40"/>
      </w:numPr>
      <w:autoSpaceDE/>
      <w:autoSpaceDN/>
      <w:contextualSpacing/>
    </w:pPr>
    <w:rPr>
      <w:rFonts w:ascii="Times New Roman" w:eastAsia="SimSun" w:hAnsi="Times New Roman" w:cs="Times New Roman"/>
      <w:szCs w:val="24"/>
      <w:lang w:val="en-US" w:eastAsia="en-US"/>
    </w:rPr>
  </w:style>
  <w:style w:type="paragraph" w:customStyle="1" w:styleId="AsteriscoUm7">
    <w:name w:val="AsteriscoUm7"/>
    <w:basedOn w:val="Normal"/>
    <w:qFormat/>
    <w:rsid w:val="00176D51"/>
    <w:pPr>
      <w:suppressAutoHyphens w:val="0"/>
      <w:spacing w:after="140"/>
      <w:ind w:hanging="547"/>
    </w:pPr>
    <w:rPr>
      <w:rFonts w:eastAsia="Arial Unicode MS" w:cs="Times New Roman"/>
      <w:sz w:val="14"/>
      <w:szCs w:val="14"/>
      <w:lang w:val="en-US" w:eastAsia="en-US"/>
    </w:rPr>
  </w:style>
  <w:style w:type="paragraph" w:customStyle="1" w:styleId="AsteriscoUm9">
    <w:name w:val="AsteriscoUm9"/>
    <w:basedOn w:val="Normal"/>
    <w:qFormat/>
    <w:rsid w:val="00176D51"/>
    <w:pPr>
      <w:suppressAutoHyphens w:val="0"/>
      <w:spacing w:after="180"/>
      <w:ind w:hanging="590"/>
    </w:pPr>
    <w:rPr>
      <w:rFonts w:eastAsia="Arial Unicode MS" w:cs="Times New Roman"/>
      <w:sz w:val="18"/>
      <w:szCs w:val="18"/>
      <w:lang w:val="en-US" w:eastAsia="en-US"/>
    </w:rPr>
  </w:style>
  <w:style w:type="paragraph" w:customStyle="1" w:styleId="AsteriscoDois7">
    <w:name w:val="AsteriscoDois7"/>
    <w:basedOn w:val="Normal"/>
    <w:qFormat/>
    <w:rsid w:val="00176D51"/>
    <w:pPr>
      <w:suppressAutoHyphens w:val="0"/>
      <w:spacing w:after="140"/>
      <w:ind w:hanging="619"/>
    </w:pPr>
    <w:rPr>
      <w:rFonts w:cs="Times New Roman"/>
      <w:sz w:val="14"/>
      <w:szCs w:val="14"/>
      <w:lang w:val="en-US" w:eastAsia="en-US"/>
    </w:rPr>
  </w:style>
  <w:style w:type="paragraph" w:customStyle="1" w:styleId="AsteriscoDois9">
    <w:name w:val="AsteriscoDois9"/>
    <w:qFormat/>
    <w:rsid w:val="00176D51"/>
    <w:pPr>
      <w:spacing w:after="180" w:line="240" w:lineRule="auto"/>
      <w:ind w:hanging="677"/>
    </w:pPr>
    <w:rPr>
      <w:rFonts w:ascii="Times New Roman" w:eastAsia="Times New Roman" w:hAnsi="Times New Roman" w:cs="Times New Roman"/>
      <w:sz w:val="18"/>
      <w:szCs w:val="18"/>
      <w:lang w:val="en-US"/>
    </w:rPr>
  </w:style>
  <w:style w:type="paragraph" w:customStyle="1" w:styleId="AsteriscoTres7">
    <w:name w:val="AsteriscoTres7"/>
    <w:qFormat/>
    <w:rsid w:val="00176D51"/>
    <w:pPr>
      <w:spacing w:after="140" w:line="240" w:lineRule="auto"/>
      <w:ind w:hanging="691"/>
    </w:pPr>
    <w:rPr>
      <w:rFonts w:ascii="Times New Roman" w:eastAsia="Times New Roman" w:hAnsi="Times New Roman" w:cs="Times New Roman"/>
      <w:sz w:val="14"/>
      <w:szCs w:val="14"/>
      <w:lang w:val="en-US"/>
    </w:rPr>
  </w:style>
  <w:style w:type="paragraph" w:customStyle="1" w:styleId="AsteriscoTres9">
    <w:name w:val="AsteriscoTres9"/>
    <w:qFormat/>
    <w:rsid w:val="00176D51"/>
    <w:pPr>
      <w:spacing w:after="180" w:line="240" w:lineRule="auto"/>
      <w:ind w:hanging="763"/>
    </w:pPr>
    <w:rPr>
      <w:rFonts w:ascii="Times New Roman" w:eastAsia="Times New Roman" w:hAnsi="Times New Roman" w:cs="Times New Roman"/>
      <w:sz w:val="18"/>
      <w:szCs w:val="18"/>
      <w:lang w:val="en-US"/>
    </w:rPr>
  </w:style>
  <w:style w:type="paragraph" w:customStyle="1" w:styleId="NotaExplicativaa">
    <w:name w:val="Nota Explicativa a)"/>
    <w:basedOn w:val="Normal"/>
    <w:rsid w:val="00E216FC"/>
    <w:pPr>
      <w:suppressAutoHyphens w:val="0"/>
      <w:ind w:left="851" w:hanging="284"/>
      <w:jc w:val="both"/>
    </w:pPr>
    <w:rPr>
      <w:rFonts w:ascii="Arial" w:hAnsi="Arial" w:cs="Times New Roman"/>
      <w:i/>
      <w:sz w:val="24"/>
      <w:szCs w:val="20"/>
      <w:lang w:eastAsia="en-US"/>
    </w:rPr>
  </w:style>
  <w:style w:type="paragraph" w:customStyle="1" w:styleId="marcador10">
    <w:name w:val="marcador1"/>
    <w:basedOn w:val="Normal"/>
    <w:rsid w:val="00E216FC"/>
    <w:pPr>
      <w:suppressAutoHyphens w:val="0"/>
      <w:spacing w:before="100" w:beforeAutospacing="1" w:after="100" w:afterAutospacing="1"/>
    </w:pPr>
    <w:rPr>
      <w:rFonts w:cs="Times New Roman"/>
      <w:sz w:val="24"/>
      <w:lang w:eastAsia="pt-BR"/>
    </w:rPr>
  </w:style>
  <w:style w:type="paragraph" w:customStyle="1" w:styleId="AKPMG">
    <w:name w:val="AKPMG"/>
    <w:qFormat/>
    <w:rsid w:val="00176D51"/>
    <w:pPr>
      <w:numPr>
        <w:numId w:val="41"/>
      </w:numPr>
      <w:spacing w:after="0" w:line="240" w:lineRule="auto"/>
    </w:pPr>
    <w:rPr>
      <w:rFonts w:ascii="Times New Roman" w:eastAsia="SimSun" w:hAnsi="Times New Roman" w:cs="Times New Roman"/>
      <w:b/>
      <w:sz w:val="32"/>
      <w:szCs w:val="24"/>
    </w:rPr>
  </w:style>
  <w:style w:type="paragraph" w:customStyle="1" w:styleId="A1KPMG">
    <w:name w:val="A1KPMG"/>
    <w:basedOn w:val="AKPMG"/>
    <w:qFormat/>
    <w:rsid w:val="00176D51"/>
    <w:pPr>
      <w:numPr>
        <w:ilvl w:val="1"/>
      </w:numPr>
    </w:pPr>
    <w:rPr>
      <w:sz w:val="28"/>
    </w:rPr>
  </w:style>
  <w:style w:type="paragraph" w:customStyle="1" w:styleId="A11KPMG">
    <w:name w:val="A11KPMG"/>
    <w:basedOn w:val="A1KPMG"/>
    <w:qFormat/>
    <w:rsid w:val="00176D51"/>
    <w:pPr>
      <w:numPr>
        <w:ilvl w:val="2"/>
      </w:numPr>
    </w:pPr>
    <w:rPr>
      <w:sz w:val="24"/>
    </w:rPr>
  </w:style>
  <w:style w:type="paragraph" w:customStyle="1" w:styleId="A111KPMG">
    <w:name w:val="A111KPMG"/>
    <w:basedOn w:val="A11KPMG"/>
    <w:qFormat/>
    <w:rsid w:val="00176D51"/>
    <w:pPr>
      <w:numPr>
        <w:ilvl w:val="3"/>
      </w:numPr>
    </w:pPr>
    <w:rPr>
      <w:i/>
    </w:rPr>
  </w:style>
  <w:style w:type="paragraph" w:customStyle="1" w:styleId="AKPMG2">
    <w:name w:val="AKPMG2"/>
    <w:basedOn w:val="Normal"/>
    <w:qFormat/>
    <w:rsid w:val="00176D51"/>
    <w:pPr>
      <w:suppressAutoHyphens w:val="0"/>
    </w:pPr>
    <w:rPr>
      <w:rFonts w:cs="Times New Roman"/>
      <w:b/>
      <w:sz w:val="28"/>
      <w:lang w:val="en-US" w:eastAsia="en-US"/>
    </w:rPr>
  </w:style>
  <w:style w:type="paragraph" w:customStyle="1" w:styleId="A1KPMG2">
    <w:name w:val="A1KPMG2"/>
    <w:basedOn w:val="AKPMG2"/>
    <w:qFormat/>
    <w:rsid w:val="00176D51"/>
    <w:pPr>
      <w:numPr>
        <w:ilvl w:val="1"/>
      </w:numPr>
    </w:pPr>
    <w:rPr>
      <w:sz w:val="24"/>
    </w:rPr>
  </w:style>
  <w:style w:type="paragraph" w:customStyle="1" w:styleId="A11KPMG2">
    <w:name w:val="A11KPMG2"/>
    <w:basedOn w:val="A1KPMG2"/>
    <w:qFormat/>
    <w:rsid w:val="00176D51"/>
    <w:pPr>
      <w:numPr>
        <w:ilvl w:val="2"/>
      </w:numPr>
    </w:pPr>
    <w:rPr>
      <w:i/>
    </w:rPr>
  </w:style>
  <w:style w:type="paragraph" w:customStyle="1" w:styleId="A111KPMG2">
    <w:name w:val="A111KPMG2"/>
    <w:basedOn w:val="A11KPMG2"/>
    <w:qFormat/>
    <w:rsid w:val="00176D51"/>
    <w:pPr>
      <w:numPr>
        <w:ilvl w:val="3"/>
      </w:numPr>
    </w:pPr>
    <w:rPr>
      <w:b w:val="0"/>
    </w:rPr>
  </w:style>
  <w:style w:type="paragraph" w:customStyle="1" w:styleId="25-TEXTOCorpoJustificado">
    <w:name w:val="25 - «TEXTO» Corpo Justificado"/>
    <w:basedOn w:val="Normal"/>
    <w:rsid w:val="00E216FC"/>
    <w:pPr>
      <w:suppressAutoHyphens w:val="0"/>
      <w:spacing w:line="260" w:lineRule="atLeast"/>
      <w:jc w:val="both"/>
    </w:pPr>
    <w:rPr>
      <w:rFonts w:eastAsiaTheme="minorHAnsi" w:cs="Times New Roman"/>
      <w:szCs w:val="22"/>
      <w:lang w:eastAsia="en-US"/>
    </w:rPr>
  </w:style>
  <w:style w:type="paragraph" w:customStyle="1" w:styleId="TableParagraph">
    <w:name w:val="Table Paragraph"/>
    <w:basedOn w:val="Normal"/>
    <w:uiPriority w:val="1"/>
    <w:qFormat/>
    <w:rsid w:val="00E216FC"/>
    <w:pPr>
      <w:widowControl w:val="0"/>
      <w:suppressAutoHyphens w:val="0"/>
    </w:pPr>
    <w:rPr>
      <w:rFonts w:asciiTheme="minorHAnsi" w:eastAsiaTheme="minorHAnsi" w:hAnsiTheme="minorHAnsi" w:cstheme="minorBidi"/>
      <w:szCs w:val="22"/>
      <w:lang w:val="en-US" w:eastAsia="en-US"/>
    </w:rPr>
  </w:style>
  <w:style w:type="paragraph" w:customStyle="1" w:styleId="01CAPAnomedaempresa">
    <w:name w:val="01. «CAPA» nome da empresa"/>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740"/>
      </w:tabs>
      <w:suppressAutoHyphens w:val="0"/>
      <w:spacing w:after="520"/>
      <w:ind w:left="1600" w:right="1061"/>
    </w:pPr>
    <w:rPr>
      <w:rFonts w:cs="Times New Roman"/>
      <w:b/>
      <w:sz w:val="26"/>
      <w:szCs w:val="20"/>
      <w:lang w:eastAsia="pt-BR"/>
    </w:rPr>
  </w:style>
  <w:style w:type="paragraph" w:customStyle="1" w:styleId="02CAPAttulo">
    <w:name w:val="02. «CAPA» título"/>
    <w:basedOn w:val="Normal"/>
    <w:uiPriority w:val="99"/>
    <w:rsid w:val="00E216FC"/>
    <w:pPr>
      <w:framePr w:hSpace="180" w:vSpace="180" w:wrap="auto" w:vAnchor="page" w:hAnchor="margin" w:xAlign="center" w:y="6697"/>
      <w:pBdr>
        <w:top w:val="dotted" w:sz="6" w:space="0" w:color="auto"/>
        <w:left w:val="dotted" w:sz="6" w:space="0" w:color="auto"/>
        <w:bottom w:val="dotted" w:sz="6" w:space="0" w:color="auto"/>
        <w:right w:val="dotted" w:sz="6" w:space="0" w:color="auto"/>
      </w:pBdr>
      <w:tabs>
        <w:tab w:val="left" w:pos="2260"/>
        <w:tab w:val="right" w:pos="6680"/>
        <w:tab w:val="right" w:pos="6740"/>
      </w:tabs>
      <w:suppressAutoHyphens w:val="0"/>
      <w:spacing w:line="440" w:lineRule="atLeast"/>
      <w:ind w:left="1600" w:right="1061"/>
    </w:pPr>
    <w:rPr>
      <w:rFonts w:cs="Times New Roman"/>
      <w:sz w:val="36"/>
      <w:szCs w:val="20"/>
      <w:lang w:eastAsia="pt-BR"/>
    </w:rPr>
  </w:style>
  <w:style w:type="paragraph" w:customStyle="1" w:styleId="18ANEXOproposta">
    <w:name w:val="18. ÇANEXOÈ proposta"/>
    <w:basedOn w:val="Normal"/>
    <w:uiPriority w:val="99"/>
    <w:rsid w:val="00E216FC"/>
    <w:pPr>
      <w:widowControl w:val="0"/>
      <w:suppressAutoHyphens w:val="0"/>
      <w:spacing w:after="360" w:line="360" w:lineRule="auto"/>
    </w:pPr>
    <w:rPr>
      <w:rFonts w:cs="Times New Roman"/>
      <w:sz w:val="36"/>
      <w:szCs w:val="20"/>
      <w:lang w:eastAsia="en-US"/>
    </w:rPr>
  </w:style>
  <w:style w:type="paragraph" w:customStyle="1" w:styleId="TEXTO">
    <w:name w:val="TEXTO"/>
    <w:basedOn w:val="Normal"/>
    <w:link w:val="TEXTOChar"/>
    <w:uiPriority w:val="99"/>
    <w:rsid w:val="00E216FC"/>
    <w:pPr>
      <w:suppressAutoHyphens w:val="0"/>
      <w:spacing w:before="72" w:after="72" w:line="276" w:lineRule="auto"/>
      <w:jc w:val="both"/>
    </w:pPr>
    <w:rPr>
      <w:rFonts w:ascii="Arial" w:hAnsi="Arial" w:cs="Arial"/>
      <w:sz w:val="24"/>
      <w:lang w:eastAsia="pt-BR"/>
    </w:rPr>
  </w:style>
  <w:style w:type="character" w:customStyle="1" w:styleId="TEXTOChar">
    <w:name w:val="TEXTO Char"/>
    <w:link w:val="TEXTO"/>
    <w:uiPriority w:val="99"/>
    <w:rsid w:val="00E216FC"/>
    <w:rPr>
      <w:rFonts w:ascii="Arial" w:eastAsia="Times New Roman" w:hAnsi="Arial" w:cs="Arial"/>
      <w:sz w:val="24"/>
      <w:szCs w:val="24"/>
      <w:lang w:eastAsia="pt-BR"/>
    </w:rPr>
  </w:style>
  <w:style w:type="character" w:customStyle="1" w:styleId="FooterChar1">
    <w:name w:val="Footer Char1"/>
    <w:basedOn w:val="Fontepargpadro"/>
    <w:uiPriority w:val="99"/>
    <w:rsid w:val="00E216FC"/>
    <w:rPr>
      <w:rFonts w:ascii="Times New Roman" w:hAnsi="Times New Roman" w:cs="Times New Roman"/>
      <w:szCs w:val="24"/>
    </w:rPr>
  </w:style>
  <w:style w:type="character" w:customStyle="1" w:styleId="PargrafodaListaChar1">
    <w:name w:val="Parágrafo da Lista Char1"/>
    <w:basedOn w:val="Fontepargpadro"/>
    <w:link w:val="PargrafodaLista"/>
    <w:uiPriority w:val="34"/>
    <w:rsid w:val="00E216FC"/>
    <w:rPr>
      <w:rFonts w:ascii="Arial" w:eastAsia="Times New Roman" w:hAnsi="Arial" w:cs="Arial"/>
      <w:lang w:eastAsia="pt-BR"/>
    </w:rPr>
  </w:style>
  <w:style w:type="paragraph" w:styleId="Textodenotaderodap">
    <w:name w:val="footnote text"/>
    <w:aliases w:val="ARM footnote Text,Footnote Text Char2,Footnote Text Char11,Footnote Text Char3,Footnote Text Char4,Footnote Text Char5,Footnote Text Char6,Footnote Text Char12,Footnote Text Char21,Footnote New, Char,Footnote, Cha,Cha,C,Char"/>
    <w:basedOn w:val="Normal"/>
    <w:link w:val="TextodenotaderodapChar"/>
    <w:rsid w:val="00E216FC"/>
    <w:pPr>
      <w:suppressAutoHyphens w:val="0"/>
    </w:pPr>
    <w:rPr>
      <w:rFonts w:cs="Times New Roman"/>
      <w:sz w:val="20"/>
      <w:szCs w:val="20"/>
      <w:lang w:eastAsia="pt-BR"/>
    </w:rPr>
  </w:style>
  <w:style w:type="character" w:customStyle="1" w:styleId="TextodenotaderodapChar">
    <w:name w:val="Texto de nota de rodapé Char"/>
    <w:aliases w:val="ARM footnote Text Char,Footnote Text Char2 Char,Footnote Text Char11 Char,Footnote Text Char3 Char,Footnote Text Char4 Char,Footnote Text Char5 Char,Footnote Text Char6 Char,Footnote Text Char12 Char,Footnote New Char,C Char"/>
    <w:basedOn w:val="Fontepargpadro"/>
    <w:link w:val="Textodenotaderodap"/>
    <w:rsid w:val="00E216FC"/>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E216FC"/>
    <w:rPr>
      <w:vertAlign w:val="superscript"/>
    </w:rPr>
  </w:style>
  <w:style w:type="paragraph" w:customStyle="1" w:styleId="NoParagraphStyle">
    <w:name w:val="[No Paragraph Style]"/>
    <w:rsid w:val="00D923BF"/>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D923BF"/>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D923BF"/>
    <w:pPr>
      <w:numPr>
        <w:numId w:val="43"/>
      </w:numPr>
      <w:ind w:left="227" w:hanging="227"/>
    </w:pPr>
  </w:style>
  <w:style w:type="paragraph" w:customStyle="1" w:styleId="Sub-heading12ptSpreads">
    <w:name w:val="Sub-heading 12pt (Spreads)"/>
    <w:basedOn w:val="NoParagraphStyle"/>
    <w:uiPriority w:val="99"/>
    <w:rsid w:val="00D923BF"/>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D923BF"/>
    <w:pPr>
      <w:keepNext/>
      <w:widowControl w:val="0"/>
      <w:tabs>
        <w:tab w:val="left" w:pos="1701"/>
      </w:tabs>
      <w:autoSpaceDE w:val="0"/>
      <w:autoSpaceDN w:val="0"/>
      <w:adjustRightInd w:val="0"/>
      <w:spacing w:after="120" w:line="520" w:lineRule="atLeast"/>
      <w:ind w:left="1701" w:hanging="1701"/>
      <w:jc w:val="right"/>
      <w:textAlignment w:val="center"/>
    </w:pPr>
    <w:rPr>
      <w:rFonts w:ascii="KPMG Extralight"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D923BF"/>
    <w:pPr>
      <w:widowControl w:val="0"/>
      <w:suppressAutoHyphens w:val="0"/>
      <w:autoSpaceDE w:val="0"/>
      <w:autoSpaceDN w:val="0"/>
      <w:adjustRightInd w:val="0"/>
      <w:spacing w:line="240" w:lineRule="atLeast"/>
      <w:textAlignment w:val="center"/>
    </w:pPr>
    <w:rPr>
      <w:rFonts w:ascii="Univers LT Std 45 Light"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D923BF"/>
    <w:pPr>
      <w:suppressAutoHyphens w:val="0"/>
      <w:spacing w:before="120" w:after="120"/>
    </w:pPr>
    <w:rPr>
      <w:rFonts w:ascii="Tahoma" w:hAnsi="Tahoma" w:cs="Times New Roman"/>
      <w:color w:val="000000"/>
      <w:lang w:val="en-US" w:eastAsia="en-US"/>
    </w:rPr>
  </w:style>
  <w:style w:type="character" w:customStyle="1" w:styleId="KAMKNormalChar">
    <w:name w:val="KAMKNormal Char"/>
    <w:basedOn w:val="Fontepargpadro"/>
    <w:link w:val="KAMKNormal"/>
    <w:rsid w:val="00D923BF"/>
    <w:rPr>
      <w:rFonts w:ascii="Tahoma" w:eastAsia="Times New Roman" w:hAnsi="Tahoma" w:cs="Times New Roman"/>
      <w:color w:val="000000"/>
      <w:szCs w:val="24"/>
      <w:lang w:val="en-US"/>
    </w:rPr>
  </w:style>
  <w:style w:type="paragraph" w:styleId="Sumrio1">
    <w:name w:val="toc 1"/>
    <w:basedOn w:val="Normal"/>
    <w:next w:val="Normal"/>
    <w:uiPriority w:val="39"/>
    <w:rsid w:val="00AF35F2"/>
    <w:rPr>
      <w:rFonts w:cs="Times New Roman"/>
      <w:color w:val="000000"/>
      <w:sz w:val="24"/>
      <w:szCs w:val="20"/>
      <w:lang w:eastAsia="zh-CN"/>
    </w:rPr>
  </w:style>
  <w:style w:type="character" w:customStyle="1" w:styleId="WW8Num33z7">
    <w:name w:val="WW8Num33z7"/>
    <w:rsid w:val="00D82B07"/>
  </w:style>
  <w:style w:type="paragraph" w:styleId="CabealhodoSumrio">
    <w:name w:val="TOC Heading"/>
    <w:basedOn w:val="Ttulo1"/>
    <w:next w:val="Normal"/>
    <w:uiPriority w:val="39"/>
    <w:unhideWhenUsed/>
    <w:qFormat/>
    <w:rsid w:val="00C27831"/>
    <w:pPr>
      <w:keepLines/>
      <w:tabs>
        <w:tab w:val="clear" w:pos="432"/>
      </w:tabs>
      <w:suppressAutoHyphens w:val="0"/>
      <w:spacing w:after="0" w:line="259" w:lineRule="auto"/>
      <w:ind w:left="0" w:firstLine="0"/>
      <w:outlineLvl w:val="9"/>
    </w:pPr>
    <w:rPr>
      <w:rFonts w:asciiTheme="majorHAnsi" w:eastAsiaTheme="majorEastAsia" w:hAnsiTheme="majorHAnsi" w:cstheme="majorBidi"/>
      <w:b w:val="0"/>
      <w:bCs w:val="0"/>
      <w:color w:val="365F91" w:themeColor="accent1" w:themeShade="BF"/>
      <w:kern w:val="0"/>
      <w:lang w:eastAsia="pt-BR"/>
    </w:rPr>
  </w:style>
  <w:style w:type="paragraph" w:customStyle="1" w:styleId="WW-Corpodetexto311">
    <w:name w:val="WW-Corpo de texto 311"/>
    <w:basedOn w:val="Normal"/>
    <w:rsid w:val="00B3774F"/>
    <w:pPr>
      <w:jc w:val="both"/>
    </w:pPr>
    <w:rPr>
      <w:rFonts w:cs="Times New Roman"/>
      <w:color w:val="000000"/>
      <w:sz w:val="24"/>
      <w:szCs w:val="20"/>
      <w:lang w:eastAsia="zh-CN"/>
    </w:rPr>
  </w:style>
  <w:style w:type="paragraph" w:customStyle="1" w:styleId="Corpodetexto21">
    <w:name w:val="Corpo de texto 21"/>
    <w:basedOn w:val="Normal"/>
    <w:rsid w:val="002179F2"/>
    <w:pPr>
      <w:ind w:right="56"/>
      <w:jc w:val="both"/>
    </w:pPr>
    <w:rPr>
      <w:rFonts w:cs="Times New Roman"/>
      <w:color w:val="000000"/>
      <w:sz w:val="24"/>
      <w:lang w:eastAsia="zh-CN"/>
    </w:rPr>
  </w:style>
  <w:style w:type="paragraph" w:customStyle="1" w:styleId="Textodecomentrio3">
    <w:name w:val="Texto de comentário3"/>
    <w:basedOn w:val="Normal"/>
    <w:rsid w:val="00BD786B"/>
    <w:rPr>
      <w:rFonts w:cs="Mangal"/>
      <w:color w:val="000000"/>
      <w:sz w:val="20"/>
      <w:szCs w:val="18"/>
      <w:lang w:val="x-none" w:eastAsia="zh-CN"/>
    </w:rPr>
  </w:style>
  <w:style w:type="paragraph" w:customStyle="1" w:styleId="WW-Corpodetexto31">
    <w:name w:val="WW-Corpo de texto 31"/>
    <w:basedOn w:val="Normal"/>
    <w:rsid w:val="00BA35EB"/>
    <w:pPr>
      <w:jc w:val="both"/>
    </w:pPr>
    <w:rPr>
      <w:rFonts w:cs="Times New Roman"/>
      <w:color w:val="000000"/>
      <w:sz w:val="24"/>
      <w:szCs w:val="20"/>
      <w:lang w:eastAsia="zh-CN"/>
    </w:rPr>
  </w:style>
  <w:style w:type="paragraph" w:customStyle="1" w:styleId="WW-Corpodetexto31111">
    <w:name w:val="WW-Corpo de texto 31111"/>
    <w:basedOn w:val="Normal"/>
    <w:uiPriority w:val="99"/>
    <w:rsid w:val="001D5517"/>
    <w:pPr>
      <w:jc w:val="both"/>
    </w:pPr>
    <w:rPr>
      <w:rFonts w:cs="Times New Roman"/>
      <w:color w:val="000000"/>
      <w:sz w:val="24"/>
      <w:szCs w:val="20"/>
      <w:lang w:eastAsia="zh-CN"/>
    </w:rPr>
  </w:style>
  <w:style w:type="paragraph" w:customStyle="1" w:styleId="Standard">
    <w:name w:val="Standard"/>
    <w:rsid w:val="00C420AF"/>
    <w:pPr>
      <w:suppressAutoHyphens/>
      <w:spacing w:after="0" w:line="240" w:lineRule="auto"/>
      <w:textAlignment w:val="baseline"/>
    </w:pPr>
    <w:rPr>
      <w:rFonts w:ascii="Times New Roman" w:eastAsia="Times New Roman" w:hAnsi="Times New Roman" w:cs="Times New Roman"/>
      <w:color w:val="000000"/>
      <w:kern w:val="2"/>
      <w:sz w:val="24"/>
      <w:szCs w:val="20"/>
      <w:lang w:eastAsia="zh-CN"/>
    </w:rPr>
  </w:style>
  <w:style w:type="character" w:customStyle="1" w:styleId="MenoPendente1">
    <w:name w:val="Menção Pendente1"/>
    <w:basedOn w:val="Fontepargpadro"/>
    <w:uiPriority w:val="99"/>
    <w:semiHidden/>
    <w:unhideWhenUsed/>
    <w:rsid w:val="00F91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2400">
      <w:bodyDiv w:val="1"/>
      <w:marLeft w:val="0"/>
      <w:marRight w:val="0"/>
      <w:marTop w:val="0"/>
      <w:marBottom w:val="0"/>
      <w:divBdr>
        <w:top w:val="none" w:sz="0" w:space="0" w:color="auto"/>
        <w:left w:val="none" w:sz="0" w:space="0" w:color="auto"/>
        <w:bottom w:val="none" w:sz="0" w:space="0" w:color="auto"/>
        <w:right w:val="none" w:sz="0" w:space="0" w:color="auto"/>
      </w:divBdr>
    </w:div>
    <w:div w:id="21252648">
      <w:bodyDiv w:val="1"/>
      <w:marLeft w:val="0"/>
      <w:marRight w:val="0"/>
      <w:marTop w:val="0"/>
      <w:marBottom w:val="0"/>
      <w:divBdr>
        <w:top w:val="none" w:sz="0" w:space="0" w:color="auto"/>
        <w:left w:val="none" w:sz="0" w:space="0" w:color="auto"/>
        <w:bottom w:val="none" w:sz="0" w:space="0" w:color="auto"/>
        <w:right w:val="none" w:sz="0" w:space="0" w:color="auto"/>
      </w:divBdr>
    </w:div>
    <w:div w:id="52313675">
      <w:bodyDiv w:val="1"/>
      <w:marLeft w:val="0"/>
      <w:marRight w:val="0"/>
      <w:marTop w:val="0"/>
      <w:marBottom w:val="0"/>
      <w:divBdr>
        <w:top w:val="none" w:sz="0" w:space="0" w:color="auto"/>
        <w:left w:val="none" w:sz="0" w:space="0" w:color="auto"/>
        <w:bottom w:val="none" w:sz="0" w:space="0" w:color="auto"/>
        <w:right w:val="none" w:sz="0" w:space="0" w:color="auto"/>
      </w:divBdr>
    </w:div>
    <w:div w:id="76437848">
      <w:bodyDiv w:val="1"/>
      <w:marLeft w:val="0"/>
      <w:marRight w:val="0"/>
      <w:marTop w:val="0"/>
      <w:marBottom w:val="0"/>
      <w:divBdr>
        <w:top w:val="none" w:sz="0" w:space="0" w:color="auto"/>
        <w:left w:val="none" w:sz="0" w:space="0" w:color="auto"/>
        <w:bottom w:val="none" w:sz="0" w:space="0" w:color="auto"/>
        <w:right w:val="none" w:sz="0" w:space="0" w:color="auto"/>
      </w:divBdr>
    </w:div>
    <w:div w:id="77479400">
      <w:bodyDiv w:val="1"/>
      <w:marLeft w:val="0"/>
      <w:marRight w:val="0"/>
      <w:marTop w:val="0"/>
      <w:marBottom w:val="0"/>
      <w:divBdr>
        <w:top w:val="none" w:sz="0" w:space="0" w:color="auto"/>
        <w:left w:val="none" w:sz="0" w:space="0" w:color="auto"/>
        <w:bottom w:val="none" w:sz="0" w:space="0" w:color="auto"/>
        <w:right w:val="none" w:sz="0" w:space="0" w:color="auto"/>
      </w:divBdr>
    </w:div>
    <w:div w:id="97649846">
      <w:bodyDiv w:val="1"/>
      <w:marLeft w:val="0"/>
      <w:marRight w:val="0"/>
      <w:marTop w:val="0"/>
      <w:marBottom w:val="0"/>
      <w:divBdr>
        <w:top w:val="none" w:sz="0" w:space="0" w:color="auto"/>
        <w:left w:val="none" w:sz="0" w:space="0" w:color="auto"/>
        <w:bottom w:val="none" w:sz="0" w:space="0" w:color="auto"/>
        <w:right w:val="none" w:sz="0" w:space="0" w:color="auto"/>
      </w:divBdr>
    </w:div>
    <w:div w:id="107429207">
      <w:bodyDiv w:val="1"/>
      <w:marLeft w:val="0"/>
      <w:marRight w:val="0"/>
      <w:marTop w:val="0"/>
      <w:marBottom w:val="0"/>
      <w:divBdr>
        <w:top w:val="none" w:sz="0" w:space="0" w:color="auto"/>
        <w:left w:val="none" w:sz="0" w:space="0" w:color="auto"/>
        <w:bottom w:val="none" w:sz="0" w:space="0" w:color="auto"/>
        <w:right w:val="none" w:sz="0" w:space="0" w:color="auto"/>
      </w:divBdr>
    </w:div>
    <w:div w:id="119543351">
      <w:bodyDiv w:val="1"/>
      <w:marLeft w:val="0"/>
      <w:marRight w:val="0"/>
      <w:marTop w:val="0"/>
      <w:marBottom w:val="0"/>
      <w:divBdr>
        <w:top w:val="none" w:sz="0" w:space="0" w:color="auto"/>
        <w:left w:val="none" w:sz="0" w:space="0" w:color="auto"/>
        <w:bottom w:val="none" w:sz="0" w:space="0" w:color="auto"/>
        <w:right w:val="none" w:sz="0" w:space="0" w:color="auto"/>
      </w:divBdr>
    </w:div>
    <w:div w:id="145900114">
      <w:bodyDiv w:val="1"/>
      <w:marLeft w:val="0"/>
      <w:marRight w:val="0"/>
      <w:marTop w:val="0"/>
      <w:marBottom w:val="0"/>
      <w:divBdr>
        <w:top w:val="none" w:sz="0" w:space="0" w:color="auto"/>
        <w:left w:val="none" w:sz="0" w:space="0" w:color="auto"/>
        <w:bottom w:val="none" w:sz="0" w:space="0" w:color="auto"/>
        <w:right w:val="none" w:sz="0" w:space="0" w:color="auto"/>
      </w:divBdr>
      <w:divsChild>
        <w:div w:id="1677540428">
          <w:marLeft w:val="0"/>
          <w:marRight w:val="0"/>
          <w:marTop w:val="0"/>
          <w:marBottom w:val="0"/>
          <w:divBdr>
            <w:top w:val="none" w:sz="0" w:space="0" w:color="auto"/>
            <w:left w:val="none" w:sz="0" w:space="0" w:color="auto"/>
            <w:bottom w:val="none" w:sz="0" w:space="0" w:color="auto"/>
            <w:right w:val="none" w:sz="0" w:space="0" w:color="auto"/>
          </w:divBdr>
        </w:div>
      </w:divsChild>
    </w:div>
    <w:div w:id="149950801">
      <w:bodyDiv w:val="1"/>
      <w:marLeft w:val="0"/>
      <w:marRight w:val="0"/>
      <w:marTop w:val="0"/>
      <w:marBottom w:val="0"/>
      <w:divBdr>
        <w:top w:val="none" w:sz="0" w:space="0" w:color="auto"/>
        <w:left w:val="none" w:sz="0" w:space="0" w:color="auto"/>
        <w:bottom w:val="none" w:sz="0" w:space="0" w:color="auto"/>
        <w:right w:val="none" w:sz="0" w:space="0" w:color="auto"/>
      </w:divBdr>
    </w:div>
    <w:div w:id="179781271">
      <w:bodyDiv w:val="1"/>
      <w:marLeft w:val="0"/>
      <w:marRight w:val="0"/>
      <w:marTop w:val="0"/>
      <w:marBottom w:val="0"/>
      <w:divBdr>
        <w:top w:val="none" w:sz="0" w:space="0" w:color="auto"/>
        <w:left w:val="none" w:sz="0" w:space="0" w:color="auto"/>
        <w:bottom w:val="none" w:sz="0" w:space="0" w:color="auto"/>
        <w:right w:val="none" w:sz="0" w:space="0" w:color="auto"/>
      </w:divBdr>
    </w:div>
    <w:div w:id="201788625">
      <w:bodyDiv w:val="1"/>
      <w:marLeft w:val="0"/>
      <w:marRight w:val="0"/>
      <w:marTop w:val="0"/>
      <w:marBottom w:val="0"/>
      <w:divBdr>
        <w:top w:val="none" w:sz="0" w:space="0" w:color="auto"/>
        <w:left w:val="none" w:sz="0" w:space="0" w:color="auto"/>
        <w:bottom w:val="none" w:sz="0" w:space="0" w:color="auto"/>
        <w:right w:val="none" w:sz="0" w:space="0" w:color="auto"/>
      </w:divBdr>
    </w:div>
    <w:div w:id="202720785">
      <w:bodyDiv w:val="1"/>
      <w:marLeft w:val="0"/>
      <w:marRight w:val="0"/>
      <w:marTop w:val="0"/>
      <w:marBottom w:val="0"/>
      <w:divBdr>
        <w:top w:val="none" w:sz="0" w:space="0" w:color="auto"/>
        <w:left w:val="none" w:sz="0" w:space="0" w:color="auto"/>
        <w:bottom w:val="none" w:sz="0" w:space="0" w:color="auto"/>
        <w:right w:val="none" w:sz="0" w:space="0" w:color="auto"/>
      </w:divBdr>
    </w:div>
    <w:div w:id="205459715">
      <w:bodyDiv w:val="1"/>
      <w:marLeft w:val="0"/>
      <w:marRight w:val="0"/>
      <w:marTop w:val="0"/>
      <w:marBottom w:val="0"/>
      <w:divBdr>
        <w:top w:val="none" w:sz="0" w:space="0" w:color="auto"/>
        <w:left w:val="none" w:sz="0" w:space="0" w:color="auto"/>
        <w:bottom w:val="none" w:sz="0" w:space="0" w:color="auto"/>
        <w:right w:val="none" w:sz="0" w:space="0" w:color="auto"/>
      </w:divBdr>
    </w:div>
    <w:div w:id="219950567">
      <w:bodyDiv w:val="1"/>
      <w:marLeft w:val="0"/>
      <w:marRight w:val="0"/>
      <w:marTop w:val="0"/>
      <w:marBottom w:val="0"/>
      <w:divBdr>
        <w:top w:val="none" w:sz="0" w:space="0" w:color="auto"/>
        <w:left w:val="none" w:sz="0" w:space="0" w:color="auto"/>
        <w:bottom w:val="none" w:sz="0" w:space="0" w:color="auto"/>
        <w:right w:val="none" w:sz="0" w:space="0" w:color="auto"/>
      </w:divBdr>
    </w:div>
    <w:div w:id="221913245">
      <w:bodyDiv w:val="1"/>
      <w:marLeft w:val="0"/>
      <w:marRight w:val="0"/>
      <w:marTop w:val="0"/>
      <w:marBottom w:val="0"/>
      <w:divBdr>
        <w:top w:val="none" w:sz="0" w:space="0" w:color="auto"/>
        <w:left w:val="none" w:sz="0" w:space="0" w:color="auto"/>
        <w:bottom w:val="none" w:sz="0" w:space="0" w:color="auto"/>
        <w:right w:val="none" w:sz="0" w:space="0" w:color="auto"/>
      </w:divBdr>
    </w:div>
    <w:div w:id="262342235">
      <w:bodyDiv w:val="1"/>
      <w:marLeft w:val="0"/>
      <w:marRight w:val="0"/>
      <w:marTop w:val="0"/>
      <w:marBottom w:val="0"/>
      <w:divBdr>
        <w:top w:val="none" w:sz="0" w:space="0" w:color="auto"/>
        <w:left w:val="none" w:sz="0" w:space="0" w:color="auto"/>
        <w:bottom w:val="none" w:sz="0" w:space="0" w:color="auto"/>
        <w:right w:val="none" w:sz="0" w:space="0" w:color="auto"/>
      </w:divBdr>
    </w:div>
    <w:div w:id="285739877">
      <w:bodyDiv w:val="1"/>
      <w:marLeft w:val="0"/>
      <w:marRight w:val="0"/>
      <w:marTop w:val="0"/>
      <w:marBottom w:val="0"/>
      <w:divBdr>
        <w:top w:val="none" w:sz="0" w:space="0" w:color="auto"/>
        <w:left w:val="none" w:sz="0" w:space="0" w:color="auto"/>
        <w:bottom w:val="none" w:sz="0" w:space="0" w:color="auto"/>
        <w:right w:val="none" w:sz="0" w:space="0" w:color="auto"/>
      </w:divBdr>
    </w:div>
    <w:div w:id="298998435">
      <w:bodyDiv w:val="1"/>
      <w:marLeft w:val="0"/>
      <w:marRight w:val="0"/>
      <w:marTop w:val="0"/>
      <w:marBottom w:val="0"/>
      <w:divBdr>
        <w:top w:val="none" w:sz="0" w:space="0" w:color="auto"/>
        <w:left w:val="none" w:sz="0" w:space="0" w:color="auto"/>
        <w:bottom w:val="none" w:sz="0" w:space="0" w:color="auto"/>
        <w:right w:val="none" w:sz="0" w:space="0" w:color="auto"/>
      </w:divBdr>
    </w:div>
    <w:div w:id="302279044">
      <w:bodyDiv w:val="1"/>
      <w:marLeft w:val="0"/>
      <w:marRight w:val="0"/>
      <w:marTop w:val="0"/>
      <w:marBottom w:val="0"/>
      <w:divBdr>
        <w:top w:val="none" w:sz="0" w:space="0" w:color="auto"/>
        <w:left w:val="none" w:sz="0" w:space="0" w:color="auto"/>
        <w:bottom w:val="none" w:sz="0" w:space="0" w:color="auto"/>
        <w:right w:val="none" w:sz="0" w:space="0" w:color="auto"/>
      </w:divBdr>
    </w:div>
    <w:div w:id="308944792">
      <w:bodyDiv w:val="1"/>
      <w:marLeft w:val="0"/>
      <w:marRight w:val="0"/>
      <w:marTop w:val="0"/>
      <w:marBottom w:val="0"/>
      <w:divBdr>
        <w:top w:val="none" w:sz="0" w:space="0" w:color="auto"/>
        <w:left w:val="none" w:sz="0" w:space="0" w:color="auto"/>
        <w:bottom w:val="none" w:sz="0" w:space="0" w:color="auto"/>
        <w:right w:val="none" w:sz="0" w:space="0" w:color="auto"/>
      </w:divBdr>
    </w:div>
    <w:div w:id="333727369">
      <w:bodyDiv w:val="1"/>
      <w:marLeft w:val="0"/>
      <w:marRight w:val="0"/>
      <w:marTop w:val="0"/>
      <w:marBottom w:val="0"/>
      <w:divBdr>
        <w:top w:val="none" w:sz="0" w:space="0" w:color="auto"/>
        <w:left w:val="none" w:sz="0" w:space="0" w:color="auto"/>
        <w:bottom w:val="none" w:sz="0" w:space="0" w:color="auto"/>
        <w:right w:val="none" w:sz="0" w:space="0" w:color="auto"/>
      </w:divBdr>
    </w:div>
    <w:div w:id="343483449">
      <w:bodyDiv w:val="1"/>
      <w:marLeft w:val="0"/>
      <w:marRight w:val="0"/>
      <w:marTop w:val="0"/>
      <w:marBottom w:val="0"/>
      <w:divBdr>
        <w:top w:val="none" w:sz="0" w:space="0" w:color="auto"/>
        <w:left w:val="none" w:sz="0" w:space="0" w:color="auto"/>
        <w:bottom w:val="none" w:sz="0" w:space="0" w:color="auto"/>
        <w:right w:val="none" w:sz="0" w:space="0" w:color="auto"/>
      </w:divBdr>
    </w:div>
    <w:div w:id="346828964">
      <w:bodyDiv w:val="1"/>
      <w:marLeft w:val="0"/>
      <w:marRight w:val="0"/>
      <w:marTop w:val="0"/>
      <w:marBottom w:val="0"/>
      <w:divBdr>
        <w:top w:val="none" w:sz="0" w:space="0" w:color="auto"/>
        <w:left w:val="none" w:sz="0" w:space="0" w:color="auto"/>
        <w:bottom w:val="none" w:sz="0" w:space="0" w:color="auto"/>
        <w:right w:val="none" w:sz="0" w:space="0" w:color="auto"/>
      </w:divBdr>
    </w:div>
    <w:div w:id="348989872">
      <w:bodyDiv w:val="1"/>
      <w:marLeft w:val="0"/>
      <w:marRight w:val="0"/>
      <w:marTop w:val="0"/>
      <w:marBottom w:val="0"/>
      <w:divBdr>
        <w:top w:val="none" w:sz="0" w:space="0" w:color="auto"/>
        <w:left w:val="none" w:sz="0" w:space="0" w:color="auto"/>
        <w:bottom w:val="none" w:sz="0" w:space="0" w:color="auto"/>
        <w:right w:val="none" w:sz="0" w:space="0" w:color="auto"/>
      </w:divBdr>
    </w:div>
    <w:div w:id="350180833">
      <w:bodyDiv w:val="1"/>
      <w:marLeft w:val="0"/>
      <w:marRight w:val="0"/>
      <w:marTop w:val="0"/>
      <w:marBottom w:val="0"/>
      <w:divBdr>
        <w:top w:val="none" w:sz="0" w:space="0" w:color="auto"/>
        <w:left w:val="none" w:sz="0" w:space="0" w:color="auto"/>
        <w:bottom w:val="none" w:sz="0" w:space="0" w:color="auto"/>
        <w:right w:val="none" w:sz="0" w:space="0" w:color="auto"/>
      </w:divBdr>
    </w:div>
    <w:div w:id="358748784">
      <w:bodyDiv w:val="1"/>
      <w:marLeft w:val="0"/>
      <w:marRight w:val="0"/>
      <w:marTop w:val="0"/>
      <w:marBottom w:val="0"/>
      <w:divBdr>
        <w:top w:val="none" w:sz="0" w:space="0" w:color="auto"/>
        <w:left w:val="none" w:sz="0" w:space="0" w:color="auto"/>
        <w:bottom w:val="none" w:sz="0" w:space="0" w:color="auto"/>
        <w:right w:val="none" w:sz="0" w:space="0" w:color="auto"/>
      </w:divBdr>
    </w:div>
    <w:div w:id="379136065">
      <w:bodyDiv w:val="1"/>
      <w:marLeft w:val="0"/>
      <w:marRight w:val="0"/>
      <w:marTop w:val="0"/>
      <w:marBottom w:val="0"/>
      <w:divBdr>
        <w:top w:val="none" w:sz="0" w:space="0" w:color="auto"/>
        <w:left w:val="none" w:sz="0" w:space="0" w:color="auto"/>
        <w:bottom w:val="none" w:sz="0" w:space="0" w:color="auto"/>
        <w:right w:val="none" w:sz="0" w:space="0" w:color="auto"/>
      </w:divBdr>
    </w:div>
    <w:div w:id="385295330">
      <w:bodyDiv w:val="1"/>
      <w:marLeft w:val="0"/>
      <w:marRight w:val="0"/>
      <w:marTop w:val="0"/>
      <w:marBottom w:val="0"/>
      <w:divBdr>
        <w:top w:val="none" w:sz="0" w:space="0" w:color="auto"/>
        <w:left w:val="none" w:sz="0" w:space="0" w:color="auto"/>
        <w:bottom w:val="none" w:sz="0" w:space="0" w:color="auto"/>
        <w:right w:val="none" w:sz="0" w:space="0" w:color="auto"/>
      </w:divBdr>
    </w:div>
    <w:div w:id="421953254">
      <w:bodyDiv w:val="1"/>
      <w:marLeft w:val="0"/>
      <w:marRight w:val="0"/>
      <w:marTop w:val="0"/>
      <w:marBottom w:val="0"/>
      <w:divBdr>
        <w:top w:val="none" w:sz="0" w:space="0" w:color="auto"/>
        <w:left w:val="none" w:sz="0" w:space="0" w:color="auto"/>
        <w:bottom w:val="none" w:sz="0" w:space="0" w:color="auto"/>
        <w:right w:val="none" w:sz="0" w:space="0" w:color="auto"/>
      </w:divBdr>
    </w:div>
    <w:div w:id="426392406">
      <w:bodyDiv w:val="1"/>
      <w:marLeft w:val="0"/>
      <w:marRight w:val="0"/>
      <w:marTop w:val="0"/>
      <w:marBottom w:val="0"/>
      <w:divBdr>
        <w:top w:val="none" w:sz="0" w:space="0" w:color="auto"/>
        <w:left w:val="none" w:sz="0" w:space="0" w:color="auto"/>
        <w:bottom w:val="none" w:sz="0" w:space="0" w:color="auto"/>
        <w:right w:val="none" w:sz="0" w:space="0" w:color="auto"/>
      </w:divBdr>
    </w:div>
    <w:div w:id="427700401">
      <w:bodyDiv w:val="1"/>
      <w:marLeft w:val="0"/>
      <w:marRight w:val="0"/>
      <w:marTop w:val="0"/>
      <w:marBottom w:val="0"/>
      <w:divBdr>
        <w:top w:val="none" w:sz="0" w:space="0" w:color="auto"/>
        <w:left w:val="none" w:sz="0" w:space="0" w:color="auto"/>
        <w:bottom w:val="none" w:sz="0" w:space="0" w:color="auto"/>
        <w:right w:val="none" w:sz="0" w:space="0" w:color="auto"/>
      </w:divBdr>
    </w:div>
    <w:div w:id="456803251">
      <w:bodyDiv w:val="1"/>
      <w:marLeft w:val="0"/>
      <w:marRight w:val="0"/>
      <w:marTop w:val="0"/>
      <w:marBottom w:val="0"/>
      <w:divBdr>
        <w:top w:val="none" w:sz="0" w:space="0" w:color="auto"/>
        <w:left w:val="none" w:sz="0" w:space="0" w:color="auto"/>
        <w:bottom w:val="none" w:sz="0" w:space="0" w:color="auto"/>
        <w:right w:val="none" w:sz="0" w:space="0" w:color="auto"/>
      </w:divBdr>
    </w:div>
    <w:div w:id="466246994">
      <w:bodyDiv w:val="1"/>
      <w:marLeft w:val="0"/>
      <w:marRight w:val="0"/>
      <w:marTop w:val="0"/>
      <w:marBottom w:val="0"/>
      <w:divBdr>
        <w:top w:val="none" w:sz="0" w:space="0" w:color="auto"/>
        <w:left w:val="none" w:sz="0" w:space="0" w:color="auto"/>
        <w:bottom w:val="none" w:sz="0" w:space="0" w:color="auto"/>
        <w:right w:val="none" w:sz="0" w:space="0" w:color="auto"/>
      </w:divBdr>
    </w:div>
    <w:div w:id="466315798">
      <w:bodyDiv w:val="1"/>
      <w:marLeft w:val="0"/>
      <w:marRight w:val="0"/>
      <w:marTop w:val="0"/>
      <w:marBottom w:val="0"/>
      <w:divBdr>
        <w:top w:val="none" w:sz="0" w:space="0" w:color="auto"/>
        <w:left w:val="none" w:sz="0" w:space="0" w:color="auto"/>
        <w:bottom w:val="none" w:sz="0" w:space="0" w:color="auto"/>
        <w:right w:val="none" w:sz="0" w:space="0" w:color="auto"/>
      </w:divBdr>
    </w:div>
    <w:div w:id="481963847">
      <w:bodyDiv w:val="1"/>
      <w:marLeft w:val="0"/>
      <w:marRight w:val="0"/>
      <w:marTop w:val="0"/>
      <w:marBottom w:val="0"/>
      <w:divBdr>
        <w:top w:val="none" w:sz="0" w:space="0" w:color="auto"/>
        <w:left w:val="none" w:sz="0" w:space="0" w:color="auto"/>
        <w:bottom w:val="none" w:sz="0" w:space="0" w:color="auto"/>
        <w:right w:val="none" w:sz="0" w:space="0" w:color="auto"/>
      </w:divBdr>
    </w:div>
    <w:div w:id="485627631">
      <w:bodyDiv w:val="1"/>
      <w:marLeft w:val="0"/>
      <w:marRight w:val="0"/>
      <w:marTop w:val="0"/>
      <w:marBottom w:val="0"/>
      <w:divBdr>
        <w:top w:val="none" w:sz="0" w:space="0" w:color="auto"/>
        <w:left w:val="none" w:sz="0" w:space="0" w:color="auto"/>
        <w:bottom w:val="none" w:sz="0" w:space="0" w:color="auto"/>
        <w:right w:val="none" w:sz="0" w:space="0" w:color="auto"/>
      </w:divBdr>
    </w:div>
    <w:div w:id="519321953">
      <w:bodyDiv w:val="1"/>
      <w:marLeft w:val="0"/>
      <w:marRight w:val="0"/>
      <w:marTop w:val="0"/>
      <w:marBottom w:val="0"/>
      <w:divBdr>
        <w:top w:val="none" w:sz="0" w:space="0" w:color="auto"/>
        <w:left w:val="none" w:sz="0" w:space="0" w:color="auto"/>
        <w:bottom w:val="none" w:sz="0" w:space="0" w:color="auto"/>
        <w:right w:val="none" w:sz="0" w:space="0" w:color="auto"/>
      </w:divBdr>
    </w:div>
    <w:div w:id="523251075">
      <w:bodyDiv w:val="1"/>
      <w:marLeft w:val="0"/>
      <w:marRight w:val="0"/>
      <w:marTop w:val="0"/>
      <w:marBottom w:val="0"/>
      <w:divBdr>
        <w:top w:val="none" w:sz="0" w:space="0" w:color="auto"/>
        <w:left w:val="none" w:sz="0" w:space="0" w:color="auto"/>
        <w:bottom w:val="none" w:sz="0" w:space="0" w:color="auto"/>
        <w:right w:val="none" w:sz="0" w:space="0" w:color="auto"/>
      </w:divBdr>
    </w:div>
    <w:div w:id="535435224">
      <w:bodyDiv w:val="1"/>
      <w:marLeft w:val="0"/>
      <w:marRight w:val="0"/>
      <w:marTop w:val="0"/>
      <w:marBottom w:val="0"/>
      <w:divBdr>
        <w:top w:val="none" w:sz="0" w:space="0" w:color="auto"/>
        <w:left w:val="none" w:sz="0" w:space="0" w:color="auto"/>
        <w:bottom w:val="none" w:sz="0" w:space="0" w:color="auto"/>
        <w:right w:val="none" w:sz="0" w:space="0" w:color="auto"/>
      </w:divBdr>
    </w:div>
    <w:div w:id="554439249">
      <w:bodyDiv w:val="1"/>
      <w:marLeft w:val="0"/>
      <w:marRight w:val="0"/>
      <w:marTop w:val="0"/>
      <w:marBottom w:val="0"/>
      <w:divBdr>
        <w:top w:val="none" w:sz="0" w:space="0" w:color="auto"/>
        <w:left w:val="none" w:sz="0" w:space="0" w:color="auto"/>
        <w:bottom w:val="none" w:sz="0" w:space="0" w:color="auto"/>
        <w:right w:val="none" w:sz="0" w:space="0" w:color="auto"/>
      </w:divBdr>
      <w:divsChild>
        <w:div w:id="357240895">
          <w:marLeft w:val="0"/>
          <w:marRight w:val="0"/>
          <w:marTop w:val="0"/>
          <w:marBottom w:val="0"/>
          <w:divBdr>
            <w:top w:val="none" w:sz="0" w:space="0" w:color="auto"/>
            <w:left w:val="none" w:sz="0" w:space="0" w:color="auto"/>
            <w:bottom w:val="none" w:sz="0" w:space="0" w:color="auto"/>
            <w:right w:val="none" w:sz="0" w:space="0" w:color="auto"/>
          </w:divBdr>
        </w:div>
        <w:div w:id="1441947155">
          <w:marLeft w:val="0"/>
          <w:marRight w:val="0"/>
          <w:marTop w:val="0"/>
          <w:marBottom w:val="0"/>
          <w:divBdr>
            <w:top w:val="none" w:sz="0" w:space="0" w:color="auto"/>
            <w:left w:val="none" w:sz="0" w:space="0" w:color="auto"/>
            <w:bottom w:val="none" w:sz="0" w:space="0" w:color="auto"/>
            <w:right w:val="none" w:sz="0" w:space="0" w:color="auto"/>
          </w:divBdr>
        </w:div>
      </w:divsChild>
    </w:div>
    <w:div w:id="555093343">
      <w:bodyDiv w:val="1"/>
      <w:marLeft w:val="0"/>
      <w:marRight w:val="0"/>
      <w:marTop w:val="0"/>
      <w:marBottom w:val="0"/>
      <w:divBdr>
        <w:top w:val="none" w:sz="0" w:space="0" w:color="auto"/>
        <w:left w:val="none" w:sz="0" w:space="0" w:color="auto"/>
        <w:bottom w:val="none" w:sz="0" w:space="0" w:color="auto"/>
        <w:right w:val="none" w:sz="0" w:space="0" w:color="auto"/>
      </w:divBdr>
      <w:divsChild>
        <w:div w:id="154538205">
          <w:marLeft w:val="0"/>
          <w:marRight w:val="0"/>
          <w:marTop w:val="0"/>
          <w:marBottom w:val="0"/>
          <w:divBdr>
            <w:top w:val="none" w:sz="0" w:space="0" w:color="auto"/>
            <w:left w:val="none" w:sz="0" w:space="0" w:color="auto"/>
            <w:bottom w:val="none" w:sz="0" w:space="0" w:color="auto"/>
            <w:right w:val="none" w:sz="0" w:space="0" w:color="auto"/>
          </w:divBdr>
        </w:div>
      </w:divsChild>
    </w:div>
    <w:div w:id="565148693">
      <w:bodyDiv w:val="1"/>
      <w:marLeft w:val="0"/>
      <w:marRight w:val="0"/>
      <w:marTop w:val="0"/>
      <w:marBottom w:val="0"/>
      <w:divBdr>
        <w:top w:val="none" w:sz="0" w:space="0" w:color="auto"/>
        <w:left w:val="none" w:sz="0" w:space="0" w:color="auto"/>
        <w:bottom w:val="none" w:sz="0" w:space="0" w:color="auto"/>
        <w:right w:val="none" w:sz="0" w:space="0" w:color="auto"/>
      </w:divBdr>
    </w:div>
    <w:div w:id="573857584">
      <w:bodyDiv w:val="1"/>
      <w:marLeft w:val="0"/>
      <w:marRight w:val="0"/>
      <w:marTop w:val="0"/>
      <w:marBottom w:val="0"/>
      <w:divBdr>
        <w:top w:val="none" w:sz="0" w:space="0" w:color="auto"/>
        <w:left w:val="none" w:sz="0" w:space="0" w:color="auto"/>
        <w:bottom w:val="none" w:sz="0" w:space="0" w:color="auto"/>
        <w:right w:val="none" w:sz="0" w:space="0" w:color="auto"/>
      </w:divBdr>
    </w:div>
    <w:div w:id="576790380">
      <w:bodyDiv w:val="1"/>
      <w:marLeft w:val="0"/>
      <w:marRight w:val="0"/>
      <w:marTop w:val="0"/>
      <w:marBottom w:val="0"/>
      <w:divBdr>
        <w:top w:val="none" w:sz="0" w:space="0" w:color="auto"/>
        <w:left w:val="none" w:sz="0" w:space="0" w:color="auto"/>
        <w:bottom w:val="none" w:sz="0" w:space="0" w:color="auto"/>
        <w:right w:val="none" w:sz="0" w:space="0" w:color="auto"/>
      </w:divBdr>
    </w:div>
    <w:div w:id="577178442">
      <w:bodyDiv w:val="1"/>
      <w:marLeft w:val="0"/>
      <w:marRight w:val="0"/>
      <w:marTop w:val="0"/>
      <w:marBottom w:val="0"/>
      <w:divBdr>
        <w:top w:val="none" w:sz="0" w:space="0" w:color="auto"/>
        <w:left w:val="none" w:sz="0" w:space="0" w:color="auto"/>
        <w:bottom w:val="none" w:sz="0" w:space="0" w:color="auto"/>
        <w:right w:val="none" w:sz="0" w:space="0" w:color="auto"/>
      </w:divBdr>
    </w:div>
    <w:div w:id="577593241">
      <w:bodyDiv w:val="1"/>
      <w:marLeft w:val="0"/>
      <w:marRight w:val="0"/>
      <w:marTop w:val="0"/>
      <w:marBottom w:val="0"/>
      <w:divBdr>
        <w:top w:val="none" w:sz="0" w:space="0" w:color="auto"/>
        <w:left w:val="none" w:sz="0" w:space="0" w:color="auto"/>
        <w:bottom w:val="none" w:sz="0" w:space="0" w:color="auto"/>
        <w:right w:val="none" w:sz="0" w:space="0" w:color="auto"/>
      </w:divBdr>
    </w:div>
    <w:div w:id="602567472">
      <w:bodyDiv w:val="1"/>
      <w:marLeft w:val="0"/>
      <w:marRight w:val="0"/>
      <w:marTop w:val="0"/>
      <w:marBottom w:val="0"/>
      <w:divBdr>
        <w:top w:val="none" w:sz="0" w:space="0" w:color="auto"/>
        <w:left w:val="none" w:sz="0" w:space="0" w:color="auto"/>
        <w:bottom w:val="none" w:sz="0" w:space="0" w:color="auto"/>
        <w:right w:val="none" w:sz="0" w:space="0" w:color="auto"/>
      </w:divBdr>
    </w:div>
    <w:div w:id="610741685">
      <w:bodyDiv w:val="1"/>
      <w:marLeft w:val="0"/>
      <w:marRight w:val="0"/>
      <w:marTop w:val="0"/>
      <w:marBottom w:val="0"/>
      <w:divBdr>
        <w:top w:val="none" w:sz="0" w:space="0" w:color="auto"/>
        <w:left w:val="none" w:sz="0" w:space="0" w:color="auto"/>
        <w:bottom w:val="none" w:sz="0" w:space="0" w:color="auto"/>
        <w:right w:val="none" w:sz="0" w:space="0" w:color="auto"/>
      </w:divBdr>
    </w:div>
    <w:div w:id="612329297">
      <w:bodyDiv w:val="1"/>
      <w:marLeft w:val="0"/>
      <w:marRight w:val="0"/>
      <w:marTop w:val="0"/>
      <w:marBottom w:val="0"/>
      <w:divBdr>
        <w:top w:val="none" w:sz="0" w:space="0" w:color="auto"/>
        <w:left w:val="none" w:sz="0" w:space="0" w:color="auto"/>
        <w:bottom w:val="none" w:sz="0" w:space="0" w:color="auto"/>
        <w:right w:val="none" w:sz="0" w:space="0" w:color="auto"/>
      </w:divBdr>
    </w:div>
    <w:div w:id="614098030">
      <w:bodyDiv w:val="1"/>
      <w:marLeft w:val="0"/>
      <w:marRight w:val="0"/>
      <w:marTop w:val="0"/>
      <w:marBottom w:val="0"/>
      <w:divBdr>
        <w:top w:val="none" w:sz="0" w:space="0" w:color="auto"/>
        <w:left w:val="none" w:sz="0" w:space="0" w:color="auto"/>
        <w:bottom w:val="none" w:sz="0" w:space="0" w:color="auto"/>
        <w:right w:val="none" w:sz="0" w:space="0" w:color="auto"/>
      </w:divBdr>
    </w:div>
    <w:div w:id="628557164">
      <w:bodyDiv w:val="1"/>
      <w:marLeft w:val="0"/>
      <w:marRight w:val="0"/>
      <w:marTop w:val="0"/>
      <w:marBottom w:val="0"/>
      <w:divBdr>
        <w:top w:val="none" w:sz="0" w:space="0" w:color="auto"/>
        <w:left w:val="none" w:sz="0" w:space="0" w:color="auto"/>
        <w:bottom w:val="none" w:sz="0" w:space="0" w:color="auto"/>
        <w:right w:val="none" w:sz="0" w:space="0" w:color="auto"/>
      </w:divBdr>
    </w:div>
    <w:div w:id="651060245">
      <w:bodyDiv w:val="1"/>
      <w:marLeft w:val="0"/>
      <w:marRight w:val="0"/>
      <w:marTop w:val="0"/>
      <w:marBottom w:val="0"/>
      <w:divBdr>
        <w:top w:val="none" w:sz="0" w:space="0" w:color="auto"/>
        <w:left w:val="none" w:sz="0" w:space="0" w:color="auto"/>
        <w:bottom w:val="none" w:sz="0" w:space="0" w:color="auto"/>
        <w:right w:val="none" w:sz="0" w:space="0" w:color="auto"/>
      </w:divBdr>
    </w:div>
    <w:div w:id="664672822">
      <w:bodyDiv w:val="1"/>
      <w:marLeft w:val="0"/>
      <w:marRight w:val="0"/>
      <w:marTop w:val="0"/>
      <w:marBottom w:val="0"/>
      <w:divBdr>
        <w:top w:val="none" w:sz="0" w:space="0" w:color="auto"/>
        <w:left w:val="none" w:sz="0" w:space="0" w:color="auto"/>
        <w:bottom w:val="none" w:sz="0" w:space="0" w:color="auto"/>
        <w:right w:val="none" w:sz="0" w:space="0" w:color="auto"/>
      </w:divBdr>
    </w:div>
    <w:div w:id="672683546">
      <w:bodyDiv w:val="1"/>
      <w:marLeft w:val="0"/>
      <w:marRight w:val="0"/>
      <w:marTop w:val="0"/>
      <w:marBottom w:val="0"/>
      <w:divBdr>
        <w:top w:val="none" w:sz="0" w:space="0" w:color="auto"/>
        <w:left w:val="none" w:sz="0" w:space="0" w:color="auto"/>
        <w:bottom w:val="none" w:sz="0" w:space="0" w:color="auto"/>
        <w:right w:val="none" w:sz="0" w:space="0" w:color="auto"/>
      </w:divBdr>
    </w:div>
    <w:div w:id="694306216">
      <w:bodyDiv w:val="1"/>
      <w:marLeft w:val="0"/>
      <w:marRight w:val="0"/>
      <w:marTop w:val="0"/>
      <w:marBottom w:val="0"/>
      <w:divBdr>
        <w:top w:val="none" w:sz="0" w:space="0" w:color="auto"/>
        <w:left w:val="none" w:sz="0" w:space="0" w:color="auto"/>
        <w:bottom w:val="none" w:sz="0" w:space="0" w:color="auto"/>
        <w:right w:val="none" w:sz="0" w:space="0" w:color="auto"/>
      </w:divBdr>
    </w:div>
    <w:div w:id="695083131">
      <w:bodyDiv w:val="1"/>
      <w:marLeft w:val="0"/>
      <w:marRight w:val="0"/>
      <w:marTop w:val="0"/>
      <w:marBottom w:val="0"/>
      <w:divBdr>
        <w:top w:val="none" w:sz="0" w:space="0" w:color="auto"/>
        <w:left w:val="none" w:sz="0" w:space="0" w:color="auto"/>
        <w:bottom w:val="none" w:sz="0" w:space="0" w:color="auto"/>
        <w:right w:val="none" w:sz="0" w:space="0" w:color="auto"/>
      </w:divBdr>
    </w:div>
    <w:div w:id="696854476">
      <w:bodyDiv w:val="1"/>
      <w:marLeft w:val="0"/>
      <w:marRight w:val="0"/>
      <w:marTop w:val="0"/>
      <w:marBottom w:val="0"/>
      <w:divBdr>
        <w:top w:val="none" w:sz="0" w:space="0" w:color="auto"/>
        <w:left w:val="none" w:sz="0" w:space="0" w:color="auto"/>
        <w:bottom w:val="none" w:sz="0" w:space="0" w:color="auto"/>
        <w:right w:val="none" w:sz="0" w:space="0" w:color="auto"/>
      </w:divBdr>
    </w:div>
    <w:div w:id="699400756">
      <w:bodyDiv w:val="1"/>
      <w:marLeft w:val="0"/>
      <w:marRight w:val="0"/>
      <w:marTop w:val="0"/>
      <w:marBottom w:val="0"/>
      <w:divBdr>
        <w:top w:val="none" w:sz="0" w:space="0" w:color="auto"/>
        <w:left w:val="none" w:sz="0" w:space="0" w:color="auto"/>
        <w:bottom w:val="none" w:sz="0" w:space="0" w:color="auto"/>
        <w:right w:val="none" w:sz="0" w:space="0" w:color="auto"/>
      </w:divBdr>
    </w:div>
    <w:div w:id="713698779">
      <w:bodyDiv w:val="1"/>
      <w:marLeft w:val="0"/>
      <w:marRight w:val="0"/>
      <w:marTop w:val="0"/>
      <w:marBottom w:val="0"/>
      <w:divBdr>
        <w:top w:val="none" w:sz="0" w:space="0" w:color="auto"/>
        <w:left w:val="none" w:sz="0" w:space="0" w:color="auto"/>
        <w:bottom w:val="none" w:sz="0" w:space="0" w:color="auto"/>
        <w:right w:val="none" w:sz="0" w:space="0" w:color="auto"/>
      </w:divBdr>
    </w:div>
    <w:div w:id="714281575">
      <w:bodyDiv w:val="1"/>
      <w:marLeft w:val="0"/>
      <w:marRight w:val="0"/>
      <w:marTop w:val="0"/>
      <w:marBottom w:val="0"/>
      <w:divBdr>
        <w:top w:val="none" w:sz="0" w:space="0" w:color="auto"/>
        <w:left w:val="none" w:sz="0" w:space="0" w:color="auto"/>
        <w:bottom w:val="none" w:sz="0" w:space="0" w:color="auto"/>
        <w:right w:val="none" w:sz="0" w:space="0" w:color="auto"/>
      </w:divBdr>
    </w:div>
    <w:div w:id="776103241">
      <w:bodyDiv w:val="1"/>
      <w:marLeft w:val="0"/>
      <w:marRight w:val="0"/>
      <w:marTop w:val="0"/>
      <w:marBottom w:val="0"/>
      <w:divBdr>
        <w:top w:val="none" w:sz="0" w:space="0" w:color="auto"/>
        <w:left w:val="none" w:sz="0" w:space="0" w:color="auto"/>
        <w:bottom w:val="none" w:sz="0" w:space="0" w:color="auto"/>
        <w:right w:val="none" w:sz="0" w:space="0" w:color="auto"/>
      </w:divBdr>
    </w:div>
    <w:div w:id="778452513">
      <w:bodyDiv w:val="1"/>
      <w:marLeft w:val="0"/>
      <w:marRight w:val="0"/>
      <w:marTop w:val="0"/>
      <w:marBottom w:val="0"/>
      <w:divBdr>
        <w:top w:val="none" w:sz="0" w:space="0" w:color="auto"/>
        <w:left w:val="none" w:sz="0" w:space="0" w:color="auto"/>
        <w:bottom w:val="none" w:sz="0" w:space="0" w:color="auto"/>
        <w:right w:val="none" w:sz="0" w:space="0" w:color="auto"/>
      </w:divBdr>
    </w:div>
    <w:div w:id="781076069">
      <w:bodyDiv w:val="1"/>
      <w:marLeft w:val="0"/>
      <w:marRight w:val="0"/>
      <w:marTop w:val="0"/>
      <w:marBottom w:val="0"/>
      <w:divBdr>
        <w:top w:val="none" w:sz="0" w:space="0" w:color="auto"/>
        <w:left w:val="none" w:sz="0" w:space="0" w:color="auto"/>
        <w:bottom w:val="none" w:sz="0" w:space="0" w:color="auto"/>
        <w:right w:val="none" w:sz="0" w:space="0" w:color="auto"/>
      </w:divBdr>
    </w:div>
    <w:div w:id="782918701">
      <w:bodyDiv w:val="1"/>
      <w:marLeft w:val="0"/>
      <w:marRight w:val="0"/>
      <w:marTop w:val="0"/>
      <w:marBottom w:val="0"/>
      <w:divBdr>
        <w:top w:val="none" w:sz="0" w:space="0" w:color="auto"/>
        <w:left w:val="none" w:sz="0" w:space="0" w:color="auto"/>
        <w:bottom w:val="none" w:sz="0" w:space="0" w:color="auto"/>
        <w:right w:val="none" w:sz="0" w:space="0" w:color="auto"/>
      </w:divBdr>
    </w:div>
    <w:div w:id="831798342">
      <w:bodyDiv w:val="1"/>
      <w:marLeft w:val="0"/>
      <w:marRight w:val="0"/>
      <w:marTop w:val="0"/>
      <w:marBottom w:val="0"/>
      <w:divBdr>
        <w:top w:val="none" w:sz="0" w:space="0" w:color="auto"/>
        <w:left w:val="none" w:sz="0" w:space="0" w:color="auto"/>
        <w:bottom w:val="none" w:sz="0" w:space="0" w:color="auto"/>
        <w:right w:val="none" w:sz="0" w:space="0" w:color="auto"/>
      </w:divBdr>
    </w:div>
    <w:div w:id="845248783">
      <w:bodyDiv w:val="1"/>
      <w:marLeft w:val="0"/>
      <w:marRight w:val="0"/>
      <w:marTop w:val="0"/>
      <w:marBottom w:val="0"/>
      <w:divBdr>
        <w:top w:val="none" w:sz="0" w:space="0" w:color="auto"/>
        <w:left w:val="none" w:sz="0" w:space="0" w:color="auto"/>
        <w:bottom w:val="none" w:sz="0" w:space="0" w:color="auto"/>
        <w:right w:val="none" w:sz="0" w:space="0" w:color="auto"/>
      </w:divBdr>
    </w:div>
    <w:div w:id="849292156">
      <w:bodyDiv w:val="1"/>
      <w:marLeft w:val="0"/>
      <w:marRight w:val="0"/>
      <w:marTop w:val="0"/>
      <w:marBottom w:val="0"/>
      <w:divBdr>
        <w:top w:val="none" w:sz="0" w:space="0" w:color="auto"/>
        <w:left w:val="none" w:sz="0" w:space="0" w:color="auto"/>
        <w:bottom w:val="none" w:sz="0" w:space="0" w:color="auto"/>
        <w:right w:val="none" w:sz="0" w:space="0" w:color="auto"/>
      </w:divBdr>
    </w:div>
    <w:div w:id="859509725">
      <w:bodyDiv w:val="1"/>
      <w:marLeft w:val="0"/>
      <w:marRight w:val="0"/>
      <w:marTop w:val="0"/>
      <w:marBottom w:val="0"/>
      <w:divBdr>
        <w:top w:val="none" w:sz="0" w:space="0" w:color="auto"/>
        <w:left w:val="none" w:sz="0" w:space="0" w:color="auto"/>
        <w:bottom w:val="none" w:sz="0" w:space="0" w:color="auto"/>
        <w:right w:val="none" w:sz="0" w:space="0" w:color="auto"/>
      </w:divBdr>
    </w:div>
    <w:div w:id="903835432">
      <w:bodyDiv w:val="1"/>
      <w:marLeft w:val="0"/>
      <w:marRight w:val="0"/>
      <w:marTop w:val="0"/>
      <w:marBottom w:val="0"/>
      <w:divBdr>
        <w:top w:val="none" w:sz="0" w:space="0" w:color="auto"/>
        <w:left w:val="none" w:sz="0" w:space="0" w:color="auto"/>
        <w:bottom w:val="none" w:sz="0" w:space="0" w:color="auto"/>
        <w:right w:val="none" w:sz="0" w:space="0" w:color="auto"/>
      </w:divBdr>
    </w:div>
    <w:div w:id="920679782">
      <w:bodyDiv w:val="1"/>
      <w:marLeft w:val="0"/>
      <w:marRight w:val="0"/>
      <w:marTop w:val="0"/>
      <w:marBottom w:val="0"/>
      <w:divBdr>
        <w:top w:val="none" w:sz="0" w:space="0" w:color="auto"/>
        <w:left w:val="none" w:sz="0" w:space="0" w:color="auto"/>
        <w:bottom w:val="none" w:sz="0" w:space="0" w:color="auto"/>
        <w:right w:val="none" w:sz="0" w:space="0" w:color="auto"/>
      </w:divBdr>
    </w:div>
    <w:div w:id="922419480">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
    <w:div w:id="926352962">
      <w:bodyDiv w:val="1"/>
      <w:marLeft w:val="0"/>
      <w:marRight w:val="0"/>
      <w:marTop w:val="0"/>
      <w:marBottom w:val="0"/>
      <w:divBdr>
        <w:top w:val="none" w:sz="0" w:space="0" w:color="auto"/>
        <w:left w:val="none" w:sz="0" w:space="0" w:color="auto"/>
        <w:bottom w:val="none" w:sz="0" w:space="0" w:color="auto"/>
        <w:right w:val="none" w:sz="0" w:space="0" w:color="auto"/>
      </w:divBdr>
    </w:div>
    <w:div w:id="933854193">
      <w:bodyDiv w:val="1"/>
      <w:marLeft w:val="0"/>
      <w:marRight w:val="0"/>
      <w:marTop w:val="0"/>
      <w:marBottom w:val="0"/>
      <w:divBdr>
        <w:top w:val="none" w:sz="0" w:space="0" w:color="auto"/>
        <w:left w:val="none" w:sz="0" w:space="0" w:color="auto"/>
        <w:bottom w:val="none" w:sz="0" w:space="0" w:color="auto"/>
        <w:right w:val="none" w:sz="0" w:space="0" w:color="auto"/>
      </w:divBdr>
    </w:div>
    <w:div w:id="942349033">
      <w:bodyDiv w:val="1"/>
      <w:marLeft w:val="0"/>
      <w:marRight w:val="0"/>
      <w:marTop w:val="0"/>
      <w:marBottom w:val="0"/>
      <w:divBdr>
        <w:top w:val="none" w:sz="0" w:space="0" w:color="auto"/>
        <w:left w:val="none" w:sz="0" w:space="0" w:color="auto"/>
        <w:bottom w:val="none" w:sz="0" w:space="0" w:color="auto"/>
        <w:right w:val="none" w:sz="0" w:space="0" w:color="auto"/>
      </w:divBdr>
    </w:div>
    <w:div w:id="960307440">
      <w:bodyDiv w:val="1"/>
      <w:marLeft w:val="0"/>
      <w:marRight w:val="0"/>
      <w:marTop w:val="0"/>
      <w:marBottom w:val="0"/>
      <w:divBdr>
        <w:top w:val="none" w:sz="0" w:space="0" w:color="auto"/>
        <w:left w:val="none" w:sz="0" w:space="0" w:color="auto"/>
        <w:bottom w:val="none" w:sz="0" w:space="0" w:color="auto"/>
        <w:right w:val="none" w:sz="0" w:space="0" w:color="auto"/>
      </w:divBdr>
    </w:div>
    <w:div w:id="963928486">
      <w:bodyDiv w:val="1"/>
      <w:marLeft w:val="0"/>
      <w:marRight w:val="0"/>
      <w:marTop w:val="0"/>
      <w:marBottom w:val="0"/>
      <w:divBdr>
        <w:top w:val="none" w:sz="0" w:space="0" w:color="auto"/>
        <w:left w:val="none" w:sz="0" w:space="0" w:color="auto"/>
        <w:bottom w:val="none" w:sz="0" w:space="0" w:color="auto"/>
        <w:right w:val="none" w:sz="0" w:space="0" w:color="auto"/>
      </w:divBdr>
    </w:div>
    <w:div w:id="970093989">
      <w:bodyDiv w:val="1"/>
      <w:marLeft w:val="0"/>
      <w:marRight w:val="0"/>
      <w:marTop w:val="0"/>
      <w:marBottom w:val="0"/>
      <w:divBdr>
        <w:top w:val="none" w:sz="0" w:space="0" w:color="auto"/>
        <w:left w:val="none" w:sz="0" w:space="0" w:color="auto"/>
        <w:bottom w:val="none" w:sz="0" w:space="0" w:color="auto"/>
        <w:right w:val="none" w:sz="0" w:space="0" w:color="auto"/>
      </w:divBdr>
    </w:div>
    <w:div w:id="972635869">
      <w:bodyDiv w:val="1"/>
      <w:marLeft w:val="0"/>
      <w:marRight w:val="0"/>
      <w:marTop w:val="0"/>
      <w:marBottom w:val="0"/>
      <w:divBdr>
        <w:top w:val="none" w:sz="0" w:space="0" w:color="auto"/>
        <w:left w:val="none" w:sz="0" w:space="0" w:color="auto"/>
        <w:bottom w:val="none" w:sz="0" w:space="0" w:color="auto"/>
        <w:right w:val="none" w:sz="0" w:space="0" w:color="auto"/>
      </w:divBdr>
    </w:div>
    <w:div w:id="996344901">
      <w:bodyDiv w:val="1"/>
      <w:marLeft w:val="0"/>
      <w:marRight w:val="0"/>
      <w:marTop w:val="0"/>
      <w:marBottom w:val="0"/>
      <w:divBdr>
        <w:top w:val="none" w:sz="0" w:space="0" w:color="auto"/>
        <w:left w:val="none" w:sz="0" w:space="0" w:color="auto"/>
        <w:bottom w:val="none" w:sz="0" w:space="0" w:color="auto"/>
        <w:right w:val="none" w:sz="0" w:space="0" w:color="auto"/>
      </w:divBdr>
    </w:div>
    <w:div w:id="1057051685">
      <w:bodyDiv w:val="1"/>
      <w:marLeft w:val="0"/>
      <w:marRight w:val="0"/>
      <w:marTop w:val="0"/>
      <w:marBottom w:val="0"/>
      <w:divBdr>
        <w:top w:val="none" w:sz="0" w:space="0" w:color="auto"/>
        <w:left w:val="none" w:sz="0" w:space="0" w:color="auto"/>
        <w:bottom w:val="none" w:sz="0" w:space="0" w:color="auto"/>
        <w:right w:val="none" w:sz="0" w:space="0" w:color="auto"/>
      </w:divBdr>
    </w:div>
    <w:div w:id="1060322284">
      <w:bodyDiv w:val="1"/>
      <w:marLeft w:val="0"/>
      <w:marRight w:val="0"/>
      <w:marTop w:val="0"/>
      <w:marBottom w:val="0"/>
      <w:divBdr>
        <w:top w:val="none" w:sz="0" w:space="0" w:color="auto"/>
        <w:left w:val="none" w:sz="0" w:space="0" w:color="auto"/>
        <w:bottom w:val="none" w:sz="0" w:space="0" w:color="auto"/>
        <w:right w:val="none" w:sz="0" w:space="0" w:color="auto"/>
      </w:divBdr>
    </w:div>
    <w:div w:id="1062557191">
      <w:bodyDiv w:val="1"/>
      <w:marLeft w:val="0"/>
      <w:marRight w:val="0"/>
      <w:marTop w:val="0"/>
      <w:marBottom w:val="0"/>
      <w:divBdr>
        <w:top w:val="none" w:sz="0" w:space="0" w:color="auto"/>
        <w:left w:val="none" w:sz="0" w:space="0" w:color="auto"/>
        <w:bottom w:val="none" w:sz="0" w:space="0" w:color="auto"/>
        <w:right w:val="none" w:sz="0" w:space="0" w:color="auto"/>
      </w:divBdr>
    </w:div>
    <w:div w:id="1072390676">
      <w:bodyDiv w:val="1"/>
      <w:marLeft w:val="0"/>
      <w:marRight w:val="0"/>
      <w:marTop w:val="0"/>
      <w:marBottom w:val="0"/>
      <w:divBdr>
        <w:top w:val="none" w:sz="0" w:space="0" w:color="auto"/>
        <w:left w:val="none" w:sz="0" w:space="0" w:color="auto"/>
        <w:bottom w:val="none" w:sz="0" w:space="0" w:color="auto"/>
        <w:right w:val="none" w:sz="0" w:space="0" w:color="auto"/>
      </w:divBdr>
    </w:div>
    <w:div w:id="1080059851">
      <w:bodyDiv w:val="1"/>
      <w:marLeft w:val="0"/>
      <w:marRight w:val="0"/>
      <w:marTop w:val="0"/>
      <w:marBottom w:val="0"/>
      <w:divBdr>
        <w:top w:val="none" w:sz="0" w:space="0" w:color="auto"/>
        <w:left w:val="none" w:sz="0" w:space="0" w:color="auto"/>
        <w:bottom w:val="none" w:sz="0" w:space="0" w:color="auto"/>
        <w:right w:val="none" w:sz="0" w:space="0" w:color="auto"/>
      </w:divBdr>
    </w:div>
    <w:div w:id="1121607786">
      <w:bodyDiv w:val="1"/>
      <w:marLeft w:val="0"/>
      <w:marRight w:val="0"/>
      <w:marTop w:val="0"/>
      <w:marBottom w:val="0"/>
      <w:divBdr>
        <w:top w:val="none" w:sz="0" w:space="0" w:color="auto"/>
        <w:left w:val="none" w:sz="0" w:space="0" w:color="auto"/>
        <w:bottom w:val="none" w:sz="0" w:space="0" w:color="auto"/>
        <w:right w:val="none" w:sz="0" w:space="0" w:color="auto"/>
      </w:divBdr>
    </w:div>
    <w:div w:id="1139416301">
      <w:bodyDiv w:val="1"/>
      <w:marLeft w:val="0"/>
      <w:marRight w:val="0"/>
      <w:marTop w:val="0"/>
      <w:marBottom w:val="0"/>
      <w:divBdr>
        <w:top w:val="none" w:sz="0" w:space="0" w:color="auto"/>
        <w:left w:val="none" w:sz="0" w:space="0" w:color="auto"/>
        <w:bottom w:val="none" w:sz="0" w:space="0" w:color="auto"/>
        <w:right w:val="none" w:sz="0" w:space="0" w:color="auto"/>
      </w:divBdr>
    </w:div>
    <w:div w:id="1150093504">
      <w:bodyDiv w:val="1"/>
      <w:marLeft w:val="0"/>
      <w:marRight w:val="0"/>
      <w:marTop w:val="0"/>
      <w:marBottom w:val="0"/>
      <w:divBdr>
        <w:top w:val="none" w:sz="0" w:space="0" w:color="auto"/>
        <w:left w:val="none" w:sz="0" w:space="0" w:color="auto"/>
        <w:bottom w:val="none" w:sz="0" w:space="0" w:color="auto"/>
        <w:right w:val="none" w:sz="0" w:space="0" w:color="auto"/>
      </w:divBdr>
    </w:div>
    <w:div w:id="1155603891">
      <w:bodyDiv w:val="1"/>
      <w:marLeft w:val="0"/>
      <w:marRight w:val="0"/>
      <w:marTop w:val="0"/>
      <w:marBottom w:val="0"/>
      <w:divBdr>
        <w:top w:val="none" w:sz="0" w:space="0" w:color="auto"/>
        <w:left w:val="none" w:sz="0" w:space="0" w:color="auto"/>
        <w:bottom w:val="none" w:sz="0" w:space="0" w:color="auto"/>
        <w:right w:val="none" w:sz="0" w:space="0" w:color="auto"/>
      </w:divBdr>
    </w:div>
    <w:div w:id="1181357159">
      <w:bodyDiv w:val="1"/>
      <w:marLeft w:val="0"/>
      <w:marRight w:val="0"/>
      <w:marTop w:val="0"/>
      <w:marBottom w:val="0"/>
      <w:divBdr>
        <w:top w:val="none" w:sz="0" w:space="0" w:color="auto"/>
        <w:left w:val="none" w:sz="0" w:space="0" w:color="auto"/>
        <w:bottom w:val="none" w:sz="0" w:space="0" w:color="auto"/>
        <w:right w:val="none" w:sz="0" w:space="0" w:color="auto"/>
      </w:divBdr>
    </w:div>
    <w:div w:id="1201432169">
      <w:bodyDiv w:val="1"/>
      <w:marLeft w:val="0"/>
      <w:marRight w:val="0"/>
      <w:marTop w:val="0"/>
      <w:marBottom w:val="0"/>
      <w:divBdr>
        <w:top w:val="none" w:sz="0" w:space="0" w:color="auto"/>
        <w:left w:val="none" w:sz="0" w:space="0" w:color="auto"/>
        <w:bottom w:val="none" w:sz="0" w:space="0" w:color="auto"/>
        <w:right w:val="none" w:sz="0" w:space="0" w:color="auto"/>
      </w:divBdr>
    </w:div>
    <w:div w:id="1202473599">
      <w:bodyDiv w:val="1"/>
      <w:marLeft w:val="0"/>
      <w:marRight w:val="0"/>
      <w:marTop w:val="0"/>
      <w:marBottom w:val="0"/>
      <w:divBdr>
        <w:top w:val="none" w:sz="0" w:space="0" w:color="auto"/>
        <w:left w:val="none" w:sz="0" w:space="0" w:color="auto"/>
        <w:bottom w:val="none" w:sz="0" w:space="0" w:color="auto"/>
        <w:right w:val="none" w:sz="0" w:space="0" w:color="auto"/>
      </w:divBdr>
    </w:div>
    <w:div w:id="1208375770">
      <w:bodyDiv w:val="1"/>
      <w:marLeft w:val="0"/>
      <w:marRight w:val="0"/>
      <w:marTop w:val="0"/>
      <w:marBottom w:val="0"/>
      <w:divBdr>
        <w:top w:val="none" w:sz="0" w:space="0" w:color="auto"/>
        <w:left w:val="none" w:sz="0" w:space="0" w:color="auto"/>
        <w:bottom w:val="none" w:sz="0" w:space="0" w:color="auto"/>
        <w:right w:val="none" w:sz="0" w:space="0" w:color="auto"/>
      </w:divBdr>
    </w:div>
    <w:div w:id="1210070334">
      <w:bodyDiv w:val="1"/>
      <w:marLeft w:val="0"/>
      <w:marRight w:val="0"/>
      <w:marTop w:val="0"/>
      <w:marBottom w:val="0"/>
      <w:divBdr>
        <w:top w:val="none" w:sz="0" w:space="0" w:color="auto"/>
        <w:left w:val="none" w:sz="0" w:space="0" w:color="auto"/>
        <w:bottom w:val="none" w:sz="0" w:space="0" w:color="auto"/>
        <w:right w:val="none" w:sz="0" w:space="0" w:color="auto"/>
      </w:divBdr>
    </w:div>
    <w:div w:id="1219124356">
      <w:bodyDiv w:val="1"/>
      <w:marLeft w:val="0"/>
      <w:marRight w:val="0"/>
      <w:marTop w:val="0"/>
      <w:marBottom w:val="0"/>
      <w:divBdr>
        <w:top w:val="none" w:sz="0" w:space="0" w:color="auto"/>
        <w:left w:val="none" w:sz="0" w:space="0" w:color="auto"/>
        <w:bottom w:val="none" w:sz="0" w:space="0" w:color="auto"/>
        <w:right w:val="none" w:sz="0" w:space="0" w:color="auto"/>
      </w:divBdr>
    </w:div>
    <w:div w:id="1229262436">
      <w:bodyDiv w:val="1"/>
      <w:marLeft w:val="0"/>
      <w:marRight w:val="0"/>
      <w:marTop w:val="0"/>
      <w:marBottom w:val="0"/>
      <w:divBdr>
        <w:top w:val="none" w:sz="0" w:space="0" w:color="auto"/>
        <w:left w:val="none" w:sz="0" w:space="0" w:color="auto"/>
        <w:bottom w:val="none" w:sz="0" w:space="0" w:color="auto"/>
        <w:right w:val="none" w:sz="0" w:space="0" w:color="auto"/>
      </w:divBdr>
    </w:div>
    <w:div w:id="1238595940">
      <w:bodyDiv w:val="1"/>
      <w:marLeft w:val="0"/>
      <w:marRight w:val="0"/>
      <w:marTop w:val="0"/>
      <w:marBottom w:val="0"/>
      <w:divBdr>
        <w:top w:val="none" w:sz="0" w:space="0" w:color="auto"/>
        <w:left w:val="none" w:sz="0" w:space="0" w:color="auto"/>
        <w:bottom w:val="none" w:sz="0" w:space="0" w:color="auto"/>
        <w:right w:val="none" w:sz="0" w:space="0" w:color="auto"/>
      </w:divBdr>
    </w:div>
    <w:div w:id="1258633993">
      <w:bodyDiv w:val="1"/>
      <w:marLeft w:val="0"/>
      <w:marRight w:val="0"/>
      <w:marTop w:val="0"/>
      <w:marBottom w:val="0"/>
      <w:divBdr>
        <w:top w:val="none" w:sz="0" w:space="0" w:color="auto"/>
        <w:left w:val="none" w:sz="0" w:space="0" w:color="auto"/>
        <w:bottom w:val="none" w:sz="0" w:space="0" w:color="auto"/>
        <w:right w:val="none" w:sz="0" w:space="0" w:color="auto"/>
      </w:divBdr>
    </w:div>
    <w:div w:id="1286733957">
      <w:bodyDiv w:val="1"/>
      <w:marLeft w:val="0"/>
      <w:marRight w:val="0"/>
      <w:marTop w:val="0"/>
      <w:marBottom w:val="0"/>
      <w:divBdr>
        <w:top w:val="none" w:sz="0" w:space="0" w:color="auto"/>
        <w:left w:val="none" w:sz="0" w:space="0" w:color="auto"/>
        <w:bottom w:val="none" w:sz="0" w:space="0" w:color="auto"/>
        <w:right w:val="none" w:sz="0" w:space="0" w:color="auto"/>
      </w:divBdr>
    </w:div>
    <w:div w:id="1291665538">
      <w:bodyDiv w:val="1"/>
      <w:marLeft w:val="0"/>
      <w:marRight w:val="0"/>
      <w:marTop w:val="0"/>
      <w:marBottom w:val="0"/>
      <w:divBdr>
        <w:top w:val="none" w:sz="0" w:space="0" w:color="auto"/>
        <w:left w:val="none" w:sz="0" w:space="0" w:color="auto"/>
        <w:bottom w:val="none" w:sz="0" w:space="0" w:color="auto"/>
        <w:right w:val="none" w:sz="0" w:space="0" w:color="auto"/>
      </w:divBdr>
    </w:div>
    <w:div w:id="1297372353">
      <w:bodyDiv w:val="1"/>
      <w:marLeft w:val="0"/>
      <w:marRight w:val="0"/>
      <w:marTop w:val="0"/>
      <w:marBottom w:val="0"/>
      <w:divBdr>
        <w:top w:val="none" w:sz="0" w:space="0" w:color="auto"/>
        <w:left w:val="none" w:sz="0" w:space="0" w:color="auto"/>
        <w:bottom w:val="none" w:sz="0" w:space="0" w:color="auto"/>
        <w:right w:val="none" w:sz="0" w:space="0" w:color="auto"/>
      </w:divBdr>
    </w:div>
    <w:div w:id="1299067161">
      <w:bodyDiv w:val="1"/>
      <w:marLeft w:val="0"/>
      <w:marRight w:val="0"/>
      <w:marTop w:val="0"/>
      <w:marBottom w:val="0"/>
      <w:divBdr>
        <w:top w:val="none" w:sz="0" w:space="0" w:color="auto"/>
        <w:left w:val="none" w:sz="0" w:space="0" w:color="auto"/>
        <w:bottom w:val="none" w:sz="0" w:space="0" w:color="auto"/>
        <w:right w:val="none" w:sz="0" w:space="0" w:color="auto"/>
      </w:divBdr>
    </w:div>
    <w:div w:id="1302079578">
      <w:bodyDiv w:val="1"/>
      <w:marLeft w:val="0"/>
      <w:marRight w:val="0"/>
      <w:marTop w:val="0"/>
      <w:marBottom w:val="0"/>
      <w:divBdr>
        <w:top w:val="none" w:sz="0" w:space="0" w:color="auto"/>
        <w:left w:val="none" w:sz="0" w:space="0" w:color="auto"/>
        <w:bottom w:val="none" w:sz="0" w:space="0" w:color="auto"/>
        <w:right w:val="none" w:sz="0" w:space="0" w:color="auto"/>
      </w:divBdr>
    </w:div>
    <w:div w:id="1302613535">
      <w:bodyDiv w:val="1"/>
      <w:marLeft w:val="0"/>
      <w:marRight w:val="0"/>
      <w:marTop w:val="0"/>
      <w:marBottom w:val="0"/>
      <w:divBdr>
        <w:top w:val="none" w:sz="0" w:space="0" w:color="auto"/>
        <w:left w:val="none" w:sz="0" w:space="0" w:color="auto"/>
        <w:bottom w:val="none" w:sz="0" w:space="0" w:color="auto"/>
        <w:right w:val="none" w:sz="0" w:space="0" w:color="auto"/>
      </w:divBdr>
    </w:div>
    <w:div w:id="1309169671">
      <w:bodyDiv w:val="1"/>
      <w:marLeft w:val="0"/>
      <w:marRight w:val="0"/>
      <w:marTop w:val="0"/>
      <w:marBottom w:val="0"/>
      <w:divBdr>
        <w:top w:val="none" w:sz="0" w:space="0" w:color="auto"/>
        <w:left w:val="none" w:sz="0" w:space="0" w:color="auto"/>
        <w:bottom w:val="none" w:sz="0" w:space="0" w:color="auto"/>
        <w:right w:val="none" w:sz="0" w:space="0" w:color="auto"/>
      </w:divBdr>
    </w:div>
    <w:div w:id="1312633950">
      <w:bodyDiv w:val="1"/>
      <w:marLeft w:val="0"/>
      <w:marRight w:val="0"/>
      <w:marTop w:val="0"/>
      <w:marBottom w:val="0"/>
      <w:divBdr>
        <w:top w:val="none" w:sz="0" w:space="0" w:color="auto"/>
        <w:left w:val="none" w:sz="0" w:space="0" w:color="auto"/>
        <w:bottom w:val="none" w:sz="0" w:space="0" w:color="auto"/>
        <w:right w:val="none" w:sz="0" w:space="0" w:color="auto"/>
      </w:divBdr>
    </w:div>
    <w:div w:id="1323197012">
      <w:bodyDiv w:val="1"/>
      <w:marLeft w:val="0"/>
      <w:marRight w:val="0"/>
      <w:marTop w:val="0"/>
      <w:marBottom w:val="0"/>
      <w:divBdr>
        <w:top w:val="none" w:sz="0" w:space="0" w:color="auto"/>
        <w:left w:val="none" w:sz="0" w:space="0" w:color="auto"/>
        <w:bottom w:val="none" w:sz="0" w:space="0" w:color="auto"/>
        <w:right w:val="none" w:sz="0" w:space="0" w:color="auto"/>
      </w:divBdr>
    </w:div>
    <w:div w:id="1353339997">
      <w:bodyDiv w:val="1"/>
      <w:marLeft w:val="0"/>
      <w:marRight w:val="0"/>
      <w:marTop w:val="0"/>
      <w:marBottom w:val="0"/>
      <w:divBdr>
        <w:top w:val="none" w:sz="0" w:space="0" w:color="auto"/>
        <w:left w:val="none" w:sz="0" w:space="0" w:color="auto"/>
        <w:bottom w:val="none" w:sz="0" w:space="0" w:color="auto"/>
        <w:right w:val="none" w:sz="0" w:space="0" w:color="auto"/>
      </w:divBdr>
    </w:div>
    <w:div w:id="1358697577">
      <w:bodyDiv w:val="1"/>
      <w:marLeft w:val="0"/>
      <w:marRight w:val="0"/>
      <w:marTop w:val="0"/>
      <w:marBottom w:val="0"/>
      <w:divBdr>
        <w:top w:val="none" w:sz="0" w:space="0" w:color="auto"/>
        <w:left w:val="none" w:sz="0" w:space="0" w:color="auto"/>
        <w:bottom w:val="none" w:sz="0" w:space="0" w:color="auto"/>
        <w:right w:val="none" w:sz="0" w:space="0" w:color="auto"/>
      </w:divBdr>
    </w:div>
    <w:div w:id="1373727076">
      <w:bodyDiv w:val="1"/>
      <w:marLeft w:val="0"/>
      <w:marRight w:val="0"/>
      <w:marTop w:val="0"/>
      <w:marBottom w:val="0"/>
      <w:divBdr>
        <w:top w:val="none" w:sz="0" w:space="0" w:color="auto"/>
        <w:left w:val="none" w:sz="0" w:space="0" w:color="auto"/>
        <w:bottom w:val="none" w:sz="0" w:space="0" w:color="auto"/>
        <w:right w:val="none" w:sz="0" w:space="0" w:color="auto"/>
      </w:divBdr>
    </w:div>
    <w:div w:id="1390415833">
      <w:bodyDiv w:val="1"/>
      <w:marLeft w:val="0"/>
      <w:marRight w:val="0"/>
      <w:marTop w:val="0"/>
      <w:marBottom w:val="0"/>
      <w:divBdr>
        <w:top w:val="none" w:sz="0" w:space="0" w:color="auto"/>
        <w:left w:val="none" w:sz="0" w:space="0" w:color="auto"/>
        <w:bottom w:val="none" w:sz="0" w:space="0" w:color="auto"/>
        <w:right w:val="none" w:sz="0" w:space="0" w:color="auto"/>
      </w:divBdr>
    </w:div>
    <w:div w:id="1405488441">
      <w:bodyDiv w:val="1"/>
      <w:marLeft w:val="0"/>
      <w:marRight w:val="0"/>
      <w:marTop w:val="0"/>
      <w:marBottom w:val="0"/>
      <w:divBdr>
        <w:top w:val="none" w:sz="0" w:space="0" w:color="auto"/>
        <w:left w:val="none" w:sz="0" w:space="0" w:color="auto"/>
        <w:bottom w:val="none" w:sz="0" w:space="0" w:color="auto"/>
        <w:right w:val="none" w:sz="0" w:space="0" w:color="auto"/>
      </w:divBdr>
    </w:div>
    <w:div w:id="1406802398">
      <w:bodyDiv w:val="1"/>
      <w:marLeft w:val="0"/>
      <w:marRight w:val="0"/>
      <w:marTop w:val="0"/>
      <w:marBottom w:val="0"/>
      <w:divBdr>
        <w:top w:val="none" w:sz="0" w:space="0" w:color="auto"/>
        <w:left w:val="none" w:sz="0" w:space="0" w:color="auto"/>
        <w:bottom w:val="none" w:sz="0" w:space="0" w:color="auto"/>
        <w:right w:val="none" w:sz="0" w:space="0" w:color="auto"/>
      </w:divBdr>
    </w:div>
    <w:div w:id="1411001168">
      <w:bodyDiv w:val="1"/>
      <w:marLeft w:val="0"/>
      <w:marRight w:val="0"/>
      <w:marTop w:val="0"/>
      <w:marBottom w:val="0"/>
      <w:divBdr>
        <w:top w:val="none" w:sz="0" w:space="0" w:color="auto"/>
        <w:left w:val="none" w:sz="0" w:space="0" w:color="auto"/>
        <w:bottom w:val="none" w:sz="0" w:space="0" w:color="auto"/>
        <w:right w:val="none" w:sz="0" w:space="0" w:color="auto"/>
      </w:divBdr>
    </w:div>
    <w:div w:id="1477260369">
      <w:bodyDiv w:val="1"/>
      <w:marLeft w:val="0"/>
      <w:marRight w:val="0"/>
      <w:marTop w:val="0"/>
      <w:marBottom w:val="0"/>
      <w:divBdr>
        <w:top w:val="none" w:sz="0" w:space="0" w:color="auto"/>
        <w:left w:val="none" w:sz="0" w:space="0" w:color="auto"/>
        <w:bottom w:val="none" w:sz="0" w:space="0" w:color="auto"/>
        <w:right w:val="none" w:sz="0" w:space="0" w:color="auto"/>
      </w:divBdr>
    </w:div>
    <w:div w:id="1503163124">
      <w:bodyDiv w:val="1"/>
      <w:marLeft w:val="0"/>
      <w:marRight w:val="0"/>
      <w:marTop w:val="0"/>
      <w:marBottom w:val="0"/>
      <w:divBdr>
        <w:top w:val="none" w:sz="0" w:space="0" w:color="auto"/>
        <w:left w:val="none" w:sz="0" w:space="0" w:color="auto"/>
        <w:bottom w:val="none" w:sz="0" w:space="0" w:color="auto"/>
        <w:right w:val="none" w:sz="0" w:space="0" w:color="auto"/>
      </w:divBdr>
    </w:div>
    <w:div w:id="1503667557">
      <w:bodyDiv w:val="1"/>
      <w:marLeft w:val="0"/>
      <w:marRight w:val="0"/>
      <w:marTop w:val="0"/>
      <w:marBottom w:val="0"/>
      <w:divBdr>
        <w:top w:val="none" w:sz="0" w:space="0" w:color="auto"/>
        <w:left w:val="none" w:sz="0" w:space="0" w:color="auto"/>
        <w:bottom w:val="none" w:sz="0" w:space="0" w:color="auto"/>
        <w:right w:val="none" w:sz="0" w:space="0" w:color="auto"/>
      </w:divBdr>
    </w:div>
    <w:div w:id="1507482536">
      <w:bodyDiv w:val="1"/>
      <w:marLeft w:val="0"/>
      <w:marRight w:val="0"/>
      <w:marTop w:val="0"/>
      <w:marBottom w:val="0"/>
      <w:divBdr>
        <w:top w:val="none" w:sz="0" w:space="0" w:color="auto"/>
        <w:left w:val="none" w:sz="0" w:space="0" w:color="auto"/>
        <w:bottom w:val="none" w:sz="0" w:space="0" w:color="auto"/>
        <w:right w:val="none" w:sz="0" w:space="0" w:color="auto"/>
      </w:divBdr>
    </w:div>
    <w:div w:id="1510944190">
      <w:bodyDiv w:val="1"/>
      <w:marLeft w:val="0"/>
      <w:marRight w:val="0"/>
      <w:marTop w:val="0"/>
      <w:marBottom w:val="0"/>
      <w:divBdr>
        <w:top w:val="none" w:sz="0" w:space="0" w:color="auto"/>
        <w:left w:val="none" w:sz="0" w:space="0" w:color="auto"/>
        <w:bottom w:val="none" w:sz="0" w:space="0" w:color="auto"/>
        <w:right w:val="none" w:sz="0" w:space="0" w:color="auto"/>
      </w:divBdr>
    </w:div>
    <w:div w:id="1512649548">
      <w:bodyDiv w:val="1"/>
      <w:marLeft w:val="0"/>
      <w:marRight w:val="0"/>
      <w:marTop w:val="0"/>
      <w:marBottom w:val="0"/>
      <w:divBdr>
        <w:top w:val="none" w:sz="0" w:space="0" w:color="auto"/>
        <w:left w:val="none" w:sz="0" w:space="0" w:color="auto"/>
        <w:bottom w:val="none" w:sz="0" w:space="0" w:color="auto"/>
        <w:right w:val="none" w:sz="0" w:space="0" w:color="auto"/>
      </w:divBdr>
    </w:div>
    <w:div w:id="1517037800">
      <w:bodyDiv w:val="1"/>
      <w:marLeft w:val="0"/>
      <w:marRight w:val="0"/>
      <w:marTop w:val="0"/>
      <w:marBottom w:val="0"/>
      <w:divBdr>
        <w:top w:val="none" w:sz="0" w:space="0" w:color="auto"/>
        <w:left w:val="none" w:sz="0" w:space="0" w:color="auto"/>
        <w:bottom w:val="none" w:sz="0" w:space="0" w:color="auto"/>
        <w:right w:val="none" w:sz="0" w:space="0" w:color="auto"/>
      </w:divBdr>
    </w:div>
    <w:div w:id="1541626023">
      <w:bodyDiv w:val="1"/>
      <w:marLeft w:val="0"/>
      <w:marRight w:val="0"/>
      <w:marTop w:val="0"/>
      <w:marBottom w:val="0"/>
      <w:divBdr>
        <w:top w:val="none" w:sz="0" w:space="0" w:color="auto"/>
        <w:left w:val="none" w:sz="0" w:space="0" w:color="auto"/>
        <w:bottom w:val="none" w:sz="0" w:space="0" w:color="auto"/>
        <w:right w:val="none" w:sz="0" w:space="0" w:color="auto"/>
      </w:divBdr>
    </w:div>
    <w:div w:id="1550216588">
      <w:bodyDiv w:val="1"/>
      <w:marLeft w:val="0"/>
      <w:marRight w:val="0"/>
      <w:marTop w:val="0"/>
      <w:marBottom w:val="0"/>
      <w:divBdr>
        <w:top w:val="none" w:sz="0" w:space="0" w:color="auto"/>
        <w:left w:val="none" w:sz="0" w:space="0" w:color="auto"/>
        <w:bottom w:val="none" w:sz="0" w:space="0" w:color="auto"/>
        <w:right w:val="none" w:sz="0" w:space="0" w:color="auto"/>
      </w:divBdr>
    </w:div>
    <w:div w:id="1553343212">
      <w:bodyDiv w:val="1"/>
      <w:marLeft w:val="0"/>
      <w:marRight w:val="0"/>
      <w:marTop w:val="0"/>
      <w:marBottom w:val="0"/>
      <w:divBdr>
        <w:top w:val="none" w:sz="0" w:space="0" w:color="auto"/>
        <w:left w:val="none" w:sz="0" w:space="0" w:color="auto"/>
        <w:bottom w:val="none" w:sz="0" w:space="0" w:color="auto"/>
        <w:right w:val="none" w:sz="0" w:space="0" w:color="auto"/>
      </w:divBdr>
    </w:div>
    <w:div w:id="1554318044">
      <w:bodyDiv w:val="1"/>
      <w:marLeft w:val="0"/>
      <w:marRight w:val="0"/>
      <w:marTop w:val="0"/>
      <w:marBottom w:val="0"/>
      <w:divBdr>
        <w:top w:val="none" w:sz="0" w:space="0" w:color="auto"/>
        <w:left w:val="none" w:sz="0" w:space="0" w:color="auto"/>
        <w:bottom w:val="none" w:sz="0" w:space="0" w:color="auto"/>
        <w:right w:val="none" w:sz="0" w:space="0" w:color="auto"/>
      </w:divBdr>
    </w:div>
    <w:div w:id="1565871097">
      <w:bodyDiv w:val="1"/>
      <w:marLeft w:val="0"/>
      <w:marRight w:val="0"/>
      <w:marTop w:val="0"/>
      <w:marBottom w:val="0"/>
      <w:divBdr>
        <w:top w:val="none" w:sz="0" w:space="0" w:color="auto"/>
        <w:left w:val="none" w:sz="0" w:space="0" w:color="auto"/>
        <w:bottom w:val="none" w:sz="0" w:space="0" w:color="auto"/>
        <w:right w:val="none" w:sz="0" w:space="0" w:color="auto"/>
      </w:divBdr>
    </w:div>
    <w:div w:id="1570143596">
      <w:bodyDiv w:val="1"/>
      <w:marLeft w:val="0"/>
      <w:marRight w:val="0"/>
      <w:marTop w:val="0"/>
      <w:marBottom w:val="0"/>
      <w:divBdr>
        <w:top w:val="none" w:sz="0" w:space="0" w:color="auto"/>
        <w:left w:val="none" w:sz="0" w:space="0" w:color="auto"/>
        <w:bottom w:val="none" w:sz="0" w:space="0" w:color="auto"/>
        <w:right w:val="none" w:sz="0" w:space="0" w:color="auto"/>
      </w:divBdr>
    </w:div>
    <w:div w:id="1577474606">
      <w:bodyDiv w:val="1"/>
      <w:marLeft w:val="0"/>
      <w:marRight w:val="0"/>
      <w:marTop w:val="0"/>
      <w:marBottom w:val="0"/>
      <w:divBdr>
        <w:top w:val="none" w:sz="0" w:space="0" w:color="auto"/>
        <w:left w:val="none" w:sz="0" w:space="0" w:color="auto"/>
        <w:bottom w:val="none" w:sz="0" w:space="0" w:color="auto"/>
        <w:right w:val="none" w:sz="0" w:space="0" w:color="auto"/>
      </w:divBdr>
    </w:div>
    <w:div w:id="1607224869">
      <w:bodyDiv w:val="1"/>
      <w:marLeft w:val="0"/>
      <w:marRight w:val="0"/>
      <w:marTop w:val="0"/>
      <w:marBottom w:val="0"/>
      <w:divBdr>
        <w:top w:val="none" w:sz="0" w:space="0" w:color="auto"/>
        <w:left w:val="none" w:sz="0" w:space="0" w:color="auto"/>
        <w:bottom w:val="none" w:sz="0" w:space="0" w:color="auto"/>
        <w:right w:val="none" w:sz="0" w:space="0" w:color="auto"/>
      </w:divBdr>
    </w:div>
    <w:div w:id="1607956241">
      <w:bodyDiv w:val="1"/>
      <w:marLeft w:val="0"/>
      <w:marRight w:val="0"/>
      <w:marTop w:val="0"/>
      <w:marBottom w:val="0"/>
      <w:divBdr>
        <w:top w:val="none" w:sz="0" w:space="0" w:color="auto"/>
        <w:left w:val="none" w:sz="0" w:space="0" w:color="auto"/>
        <w:bottom w:val="none" w:sz="0" w:space="0" w:color="auto"/>
        <w:right w:val="none" w:sz="0" w:space="0" w:color="auto"/>
      </w:divBdr>
    </w:div>
    <w:div w:id="1641500704">
      <w:bodyDiv w:val="1"/>
      <w:marLeft w:val="0"/>
      <w:marRight w:val="0"/>
      <w:marTop w:val="0"/>
      <w:marBottom w:val="0"/>
      <w:divBdr>
        <w:top w:val="none" w:sz="0" w:space="0" w:color="auto"/>
        <w:left w:val="none" w:sz="0" w:space="0" w:color="auto"/>
        <w:bottom w:val="none" w:sz="0" w:space="0" w:color="auto"/>
        <w:right w:val="none" w:sz="0" w:space="0" w:color="auto"/>
      </w:divBdr>
    </w:div>
    <w:div w:id="1669674398">
      <w:bodyDiv w:val="1"/>
      <w:marLeft w:val="0"/>
      <w:marRight w:val="0"/>
      <w:marTop w:val="0"/>
      <w:marBottom w:val="0"/>
      <w:divBdr>
        <w:top w:val="none" w:sz="0" w:space="0" w:color="auto"/>
        <w:left w:val="none" w:sz="0" w:space="0" w:color="auto"/>
        <w:bottom w:val="none" w:sz="0" w:space="0" w:color="auto"/>
        <w:right w:val="none" w:sz="0" w:space="0" w:color="auto"/>
      </w:divBdr>
    </w:div>
    <w:div w:id="1682050271">
      <w:bodyDiv w:val="1"/>
      <w:marLeft w:val="0"/>
      <w:marRight w:val="0"/>
      <w:marTop w:val="0"/>
      <w:marBottom w:val="0"/>
      <w:divBdr>
        <w:top w:val="none" w:sz="0" w:space="0" w:color="auto"/>
        <w:left w:val="none" w:sz="0" w:space="0" w:color="auto"/>
        <w:bottom w:val="none" w:sz="0" w:space="0" w:color="auto"/>
        <w:right w:val="none" w:sz="0" w:space="0" w:color="auto"/>
      </w:divBdr>
    </w:div>
    <w:div w:id="1692023366">
      <w:bodyDiv w:val="1"/>
      <w:marLeft w:val="0"/>
      <w:marRight w:val="0"/>
      <w:marTop w:val="0"/>
      <w:marBottom w:val="0"/>
      <w:divBdr>
        <w:top w:val="none" w:sz="0" w:space="0" w:color="auto"/>
        <w:left w:val="none" w:sz="0" w:space="0" w:color="auto"/>
        <w:bottom w:val="none" w:sz="0" w:space="0" w:color="auto"/>
        <w:right w:val="none" w:sz="0" w:space="0" w:color="auto"/>
      </w:divBdr>
    </w:div>
    <w:div w:id="1710950755">
      <w:bodyDiv w:val="1"/>
      <w:marLeft w:val="0"/>
      <w:marRight w:val="0"/>
      <w:marTop w:val="0"/>
      <w:marBottom w:val="0"/>
      <w:divBdr>
        <w:top w:val="none" w:sz="0" w:space="0" w:color="auto"/>
        <w:left w:val="none" w:sz="0" w:space="0" w:color="auto"/>
        <w:bottom w:val="none" w:sz="0" w:space="0" w:color="auto"/>
        <w:right w:val="none" w:sz="0" w:space="0" w:color="auto"/>
      </w:divBdr>
    </w:div>
    <w:div w:id="1727100695">
      <w:bodyDiv w:val="1"/>
      <w:marLeft w:val="0"/>
      <w:marRight w:val="0"/>
      <w:marTop w:val="0"/>
      <w:marBottom w:val="0"/>
      <w:divBdr>
        <w:top w:val="none" w:sz="0" w:space="0" w:color="auto"/>
        <w:left w:val="none" w:sz="0" w:space="0" w:color="auto"/>
        <w:bottom w:val="none" w:sz="0" w:space="0" w:color="auto"/>
        <w:right w:val="none" w:sz="0" w:space="0" w:color="auto"/>
      </w:divBdr>
    </w:div>
    <w:div w:id="1753310505">
      <w:bodyDiv w:val="1"/>
      <w:marLeft w:val="0"/>
      <w:marRight w:val="0"/>
      <w:marTop w:val="0"/>
      <w:marBottom w:val="0"/>
      <w:divBdr>
        <w:top w:val="none" w:sz="0" w:space="0" w:color="auto"/>
        <w:left w:val="none" w:sz="0" w:space="0" w:color="auto"/>
        <w:bottom w:val="none" w:sz="0" w:space="0" w:color="auto"/>
        <w:right w:val="none" w:sz="0" w:space="0" w:color="auto"/>
      </w:divBdr>
    </w:div>
    <w:div w:id="1773165406">
      <w:bodyDiv w:val="1"/>
      <w:marLeft w:val="0"/>
      <w:marRight w:val="0"/>
      <w:marTop w:val="0"/>
      <w:marBottom w:val="0"/>
      <w:divBdr>
        <w:top w:val="none" w:sz="0" w:space="0" w:color="auto"/>
        <w:left w:val="none" w:sz="0" w:space="0" w:color="auto"/>
        <w:bottom w:val="none" w:sz="0" w:space="0" w:color="auto"/>
        <w:right w:val="none" w:sz="0" w:space="0" w:color="auto"/>
      </w:divBdr>
    </w:div>
    <w:div w:id="1802840711">
      <w:bodyDiv w:val="1"/>
      <w:marLeft w:val="0"/>
      <w:marRight w:val="0"/>
      <w:marTop w:val="0"/>
      <w:marBottom w:val="0"/>
      <w:divBdr>
        <w:top w:val="none" w:sz="0" w:space="0" w:color="auto"/>
        <w:left w:val="none" w:sz="0" w:space="0" w:color="auto"/>
        <w:bottom w:val="none" w:sz="0" w:space="0" w:color="auto"/>
        <w:right w:val="none" w:sz="0" w:space="0" w:color="auto"/>
      </w:divBdr>
    </w:div>
    <w:div w:id="1803231568">
      <w:bodyDiv w:val="1"/>
      <w:marLeft w:val="0"/>
      <w:marRight w:val="0"/>
      <w:marTop w:val="0"/>
      <w:marBottom w:val="0"/>
      <w:divBdr>
        <w:top w:val="none" w:sz="0" w:space="0" w:color="auto"/>
        <w:left w:val="none" w:sz="0" w:space="0" w:color="auto"/>
        <w:bottom w:val="none" w:sz="0" w:space="0" w:color="auto"/>
        <w:right w:val="none" w:sz="0" w:space="0" w:color="auto"/>
      </w:divBdr>
    </w:div>
    <w:div w:id="1811164178">
      <w:bodyDiv w:val="1"/>
      <w:marLeft w:val="0"/>
      <w:marRight w:val="0"/>
      <w:marTop w:val="0"/>
      <w:marBottom w:val="0"/>
      <w:divBdr>
        <w:top w:val="none" w:sz="0" w:space="0" w:color="auto"/>
        <w:left w:val="none" w:sz="0" w:space="0" w:color="auto"/>
        <w:bottom w:val="none" w:sz="0" w:space="0" w:color="auto"/>
        <w:right w:val="none" w:sz="0" w:space="0" w:color="auto"/>
      </w:divBdr>
    </w:div>
    <w:div w:id="1812358881">
      <w:bodyDiv w:val="1"/>
      <w:marLeft w:val="0"/>
      <w:marRight w:val="0"/>
      <w:marTop w:val="0"/>
      <w:marBottom w:val="0"/>
      <w:divBdr>
        <w:top w:val="none" w:sz="0" w:space="0" w:color="auto"/>
        <w:left w:val="none" w:sz="0" w:space="0" w:color="auto"/>
        <w:bottom w:val="none" w:sz="0" w:space="0" w:color="auto"/>
        <w:right w:val="none" w:sz="0" w:space="0" w:color="auto"/>
      </w:divBdr>
    </w:div>
    <w:div w:id="1813869111">
      <w:bodyDiv w:val="1"/>
      <w:marLeft w:val="0"/>
      <w:marRight w:val="0"/>
      <w:marTop w:val="0"/>
      <w:marBottom w:val="0"/>
      <w:divBdr>
        <w:top w:val="none" w:sz="0" w:space="0" w:color="auto"/>
        <w:left w:val="none" w:sz="0" w:space="0" w:color="auto"/>
        <w:bottom w:val="none" w:sz="0" w:space="0" w:color="auto"/>
        <w:right w:val="none" w:sz="0" w:space="0" w:color="auto"/>
      </w:divBdr>
    </w:div>
    <w:div w:id="1839465778">
      <w:bodyDiv w:val="1"/>
      <w:marLeft w:val="0"/>
      <w:marRight w:val="0"/>
      <w:marTop w:val="0"/>
      <w:marBottom w:val="0"/>
      <w:divBdr>
        <w:top w:val="none" w:sz="0" w:space="0" w:color="auto"/>
        <w:left w:val="none" w:sz="0" w:space="0" w:color="auto"/>
        <w:bottom w:val="none" w:sz="0" w:space="0" w:color="auto"/>
        <w:right w:val="none" w:sz="0" w:space="0" w:color="auto"/>
      </w:divBdr>
    </w:div>
    <w:div w:id="1873379228">
      <w:bodyDiv w:val="1"/>
      <w:marLeft w:val="0"/>
      <w:marRight w:val="0"/>
      <w:marTop w:val="0"/>
      <w:marBottom w:val="0"/>
      <w:divBdr>
        <w:top w:val="none" w:sz="0" w:space="0" w:color="auto"/>
        <w:left w:val="none" w:sz="0" w:space="0" w:color="auto"/>
        <w:bottom w:val="none" w:sz="0" w:space="0" w:color="auto"/>
        <w:right w:val="none" w:sz="0" w:space="0" w:color="auto"/>
      </w:divBdr>
    </w:div>
    <w:div w:id="1895655213">
      <w:bodyDiv w:val="1"/>
      <w:marLeft w:val="0"/>
      <w:marRight w:val="0"/>
      <w:marTop w:val="0"/>
      <w:marBottom w:val="0"/>
      <w:divBdr>
        <w:top w:val="none" w:sz="0" w:space="0" w:color="auto"/>
        <w:left w:val="none" w:sz="0" w:space="0" w:color="auto"/>
        <w:bottom w:val="none" w:sz="0" w:space="0" w:color="auto"/>
        <w:right w:val="none" w:sz="0" w:space="0" w:color="auto"/>
      </w:divBdr>
    </w:div>
    <w:div w:id="1909875488">
      <w:bodyDiv w:val="1"/>
      <w:marLeft w:val="0"/>
      <w:marRight w:val="0"/>
      <w:marTop w:val="0"/>
      <w:marBottom w:val="0"/>
      <w:divBdr>
        <w:top w:val="none" w:sz="0" w:space="0" w:color="auto"/>
        <w:left w:val="none" w:sz="0" w:space="0" w:color="auto"/>
        <w:bottom w:val="none" w:sz="0" w:space="0" w:color="auto"/>
        <w:right w:val="none" w:sz="0" w:space="0" w:color="auto"/>
      </w:divBdr>
    </w:div>
    <w:div w:id="1913998696">
      <w:bodyDiv w:val="1"/>
      <w:marLeft w:val="0"/>
      <w:marRight w:val="0"/>
      <w:marTop w:val="0"/>
      <w:marBottom w:val="0"/>
      <w:divBdr>
        <w:top w:val="none" w:sz="0" w:space="0" w:color="auto"/>
        <w:left w:val="none" w:sz="0" w:space="0" w:color="auto"/>
        <w:bottom w:val="none" w:sz="0" w:space="0" w:color="auto"/>
        <w:right w:val="none" w:sz="0" w:space="0" w:color="auto"/>
      </w:divBdr>
    </w:div>
    <w:div w:id="1925256370">
      <w:bodyDiv w:val="1"/>
      <w:marLeft w:val="0"/>
      <w:marRight w:val="0"/>
      <w:marTop w:val="0"/>
      <w:marBottom w:val="0"/>
      <w:divBdr>
        <w:top w:val="none" w:sz="0" w:space="0" w:color="auto"/>
        <w:left w:val="none" w:sz="0" w:space="0" w:color="auto"/>
        <w:bottom w:val="none" w:sz="0" w:space="0" w:color="auto"/>
        <w:right w:val="none" w:sz="0" w:space="0" w:color="auto"/>
      </w:divBdr>
    </w:div>
    <w:div w:id="1925605003">
      <w:bodyDiv w:val="1"/>
      <w:marLeft w:val="0"/>
      <w:marRight w:val="0"/>
      <w:marTop w:val="0"/>
      <w:marBottom w:val="0"/>
      <w:divBdr>
        <w:top w:val="none" w:sz="0" w:space="0" w:color="auto"/>
        <w:left w:val="none" w:sz="0" w:space="0" w:color="auto"/>
        <w:bottom w:val="none" w:sz="0" w:space="0" w:color="auto"/>
        <w:right w:val="none" w:sz="0" w:space="0" w:color="auto"/>
      </w:divBdr>
    </w:div>
    <w:div w:id="1966153565">
      <w:bodyDiv w:val="1"/>
      <w:marLeft w:val="0"/>
      <w:marRight w:val="0"/>
      <w:marTop w:val="0"/>
      <w:marBottom w:val="0"/>
      <w:divBdr>
        <w:top w:val="none" w:sz="0" w:space="0" w:color="auto"/>
        <w:left w:val="none" w:sz="0" w:space="0" w:color="auto"/>
        <w:bottom w:val="none" w:sz="0" w:space="0" w:color="auto"/>
        <w:right w:val="none" w:sz="0" w:space="0" w:color="auto"/>
      </w:divBdr>
    </w:div>
    <w:div w:id="1976981910">
      <w:bodyDiv w:val="1"/>
      <w:marLeft w:val="0"/>
      <w:marRight w:val="0"/>
      <w:marTop w:val="0"/>
      <w:marBottom w:val="0"/>
      <w:divBdr>
        <w:top w:val="none" w:sz="0" w:space="0" w:color="auto"/>
        <w:left w:val="none" w:sz="0" w:space="0" w:color="auto"/>
        <w:bottom w:val="none" w:sz="0" w:space="0" w:color="auto"/>
        <w:right w:val="none" w:sz="0" w:space="0" w:color="auto"/>
      </w:divBdr>
    </w:div>
    <w:div w:id="1995333915">
      <w:bodyDiv w:val="1"/>
      <w:marLeft w:val="0"/>
      <w:marRight w:val="0"/>
      <w:marTop w:val="0"/>
      <w:marBottom w:val="0"/>
      <w:divBdr>
        <w:top w:val="none" w:sz="0" w:space="0" w:color="auto"/>
        <w:left w:val="none" w:sz="0" w:space="0" w:color="auto"/>
        <w:bottom w:val="none" w:sz="0" w:space="0" w:color="auto"/>
        <w:right w:val="none" w:sz="0" w:space="0" w:color="auto"/>
      </w:divBdr>
    </w:div>
    <w:div w:id="2010786886">
      <w:bodyDiv w:val="1"/>
      <w:marLeft w:val="0"/>
      <w:marRight w:val="0"/>
      <w:marTop w:val="0"/>
      <w:marBottom w:val="0"/>
      <w:divBdr>
        <w:top w:val="none" w:sz="0" w:space="0" w:color="auto"/>
        <w:left w:val="none" w:sz="0" w:space="0" w:color="auto"/>
        <w:bottom w:val="none" w:sz="0" w:space="0" w:color="auto"/>
        <w:right w:val="none" w:sz="0" w:space="0" w:color="auto"/>
      </w:divBdr>
    </w:div>
    <w:div w:id="2011516469">
      <w:bodyDiv w:val="1"/>
      <w:marLeft w:val="0"/>
      <w:marRight w:val="0"/>
      <w:marTop w:val="0"/>
      <w:marBottom w:val="0"/>
      <w:divBdr>
        <w:top w:val="none" w:sz="0" w:space="0" w:color="auto"/>
        <w:left w:val="none" w:sz="0" w:space="0" w:color="auto"/>
        <w:bottom w:val="none" w:sz="0" w:space="0" w:color="auto"/>
        <w:right w:val="none" w:sz="0" w:space="0" w:color="auto"/>
      </w:divBdr>
    </w:div>
    <w:div w:id="2014646901">
      <w:bodyDiv w:val="1"/>
      <w:marLeft w:val="0"/>
      <w:marRight w:val="0"/>
      <w:marTop w:val="0"/>
      <w:marBottom w:val="0"/>
      <w:divBdr>
        <w:top w:val="none" w:sz="0" w:space="0" w:color="auto"/>
        <w:left w:val="none" w:sz="0" w:space="0" w:color="auto"/>
        <w:bottom w:val="none" w:sz="0" w:space="0" w:color="auto"/>
        <w:right w:val="none" w:sz="0" w:space="0" w:color="auto"/>
      </w:divBdr>
    </w:div>
    <w:div w:id="2030982972">
      <w:bodyDiv w:val="1"/>
      <w:marLeft w:val="0"/>
      <w:marRight w:val="0"/>
      <w:marTop w:val="0"/>
      <w:marBottom w:val="0"/>
      <w:divBdr>
        <w:top w:val="none" w:sz="0" w:space="0" w:color="auto"/>
        <w:left w:val="none" w:sz="0" w:space="0" w:color="auto"/>
        <w:bottom w:val="none" w:sz="0" w:space="0" w:color="auto"/>
        <w:right w:val="none" w:sz="0" w:space="0" w:color="auto"/>
      </w:divBdr>
    </w:div>
    <w:div w:id="2053647089">
      <w:bodyDiv w:val="1"/>
      <w:marLeft w:val="0"/>
      <w:marRight w:val="0"/>
      <w:marTop w:val="0"/>
      <w:marBottom w:val="0"/>
      <w:divBdr>
        <w:top w:val="none" w:sz="0" w:space="0" w:color="auto"/>
        <w:left w:val="none" w:sz="0" w:space="0" w:color="auto"/>
        <w:bottom w:val="none" w:sz="0" w:space="0" w:color="auto"/>
        <w:right w:val="none" w:sz="0" w:space="0" w:color="auto"/>
      </w:divBdr>
    </w:div>
    <w:div w:id="2054651259">
      <w:bodyDiv w:val="1"/>
      <w:marLeft w:val="0"/>
      <w:marRight w:val="0"/>
      <w:marTop w:val="0"/>
      <w:marBottom w:val="0"/>
      <w:divBdr>
        <w:top w:val="none" w:sz="0" w:space="0" w:color="auto"/>
        <w:left w:val="none" w:sz="0" w:space="0" w:color="auto"/>
        <w:bottom w:val="none" w:sz="0" w:space="0" w:color="auto"/>
        <w:right w:val="none" w:sz="0" w:space="0" w:color="auto"/>
      </w:divBdr>
    </w:div>
    <w:div w:id="2059551941">
      <w:bodyDiv w:val="1"/>
      <w:marLeft w:val="0"/>
      <w:marRight w:val="0"/>
      <w:marTop w:val="0"/>
      <w:marBottom w:val="0"/>
      <w:divBdr>
        <w:top w:val="none" w:sz="0" w:space="0" w:color="auto"/>
        <w:left w:val="none" w:sz="0" w:space="0" w:color="auto"/>
        <w:bottom w:val="none" w:sz="0" w:space="0" w:color="auto"/>
        <w:right w:val="none" w:sz="0" w:space="0" w:color="auto"/>
      </w:divBdr>
    </w:div>
    <w:div w:id="2065249737">
      <w:bodyDiv w:val="1"/>
      <w:marLeft w:val="0"/>
      <w:marRight w:val="0"/>
      <w:marTop w:val="0"/>
      <w:marBottom w:val="0"/>
      <w:divBdr>
        <w:top w:val="none" w:sz="0" w:space="0" w:color="auto"/>
        <w:left w:val="none" w:sz="0" w:space="0" w:color="auto"/>
        <w:bottom w:val="none" w:sz="0" w:space="0" w:color="auto"/>
        <w:right w:val="none" w:sz="0" w:space="0" w:color="auto"/>
      </w:divBdr>
    </w:div>
    <w:div w:id="2073506398">
      <w:bodyDiv w:val="1"/>
      <w:marLeft w:val="0"/>
      <w:marRight w:val="0"/>
      <w:marTop w:val="0"/>
      <w:marBottom w:val="0"/>
      <w:divBdr>
        <w:top w:val="none" w:sz="0" w:space="0" w:color="auto"/>
        <w:left w:val="none" w:sz="0" w:space="0" w:color="auto"/>
        <w:bottom w:val="none" w:sz="0" w:space="0" w:color="auto"/>
        <w:right w:val="none" w:sz="0" w:space="0" w:color="auto"/>
      </w:divBdr>
    </w:div>
    <w:div w:id="2076660866">
      <w:bodyDiv w:val="1"/>
      <w:marLeft w:val="0"/>
      <w:marRight w:val="0"/>
      <w:marTop w:val="0"/>
      <w:marBottom w:val="0"/>
      <w:divBdr>
        <w:top w:val="none" w:sz="0" w:space="0" w:color="auto"/>
        <w:left w:val="none" w:sz="0" w:space="0" w:color="auto"/>
        <w:bottom w:val="none" w:sz="0" w:space="0" w:color="auto"/>
        <w:right w:val="none" w:sz="0" w:space="0" w:color="auto"/>
      </w:divBdr>
    </w:div>
    <w:div w:id="2097749314">
      <w:bodyDiv w:val="1"/>
      <w:marLeft w:val="0"/>
      <w:marRight w:val="0"/>
      <w:marTop w:val="0"/>
      <w:marBottom w:val="0"/>
      <w:divBdr>
        <w:top w:val="none" w:sz="0" w:space="0" w:color="auto"/>
        <w:left w:val="none" w:sz="0" w:space="0" w:color="auto"/>
        <w:bottom w:val="none" w:sz="0" w:space="0" w:color="auto"/>
        <w:right w:val="none" w:sz="0" w:space="0" w:color="auto"/>
      </w:divBdr>
    </w:div>
    <w:div w:id="2106883449">
      <w:bodyDiv w:val="1"/>
      <w:marLeft w:val="0"/>
      <w:marRight w:val="0"/>
      <w:marTop w:val="0"/>
      <w:marBottom w:val="0"/>
      <w:divBdr>
        <w:top w:val="none" w:sz="0" w:space="0" w:color="auto"/>
        <w:left w:val="none" w:sz="0" w:space="0" w:color="auto"/>
        <w:bottom w:val="none" w:sz="0" w:space="0" w:color="auto"/>
        <w:right w:val="none" w:sz="0" w:space="0" w:color="auto"/>
      </w:divBdr>
    </w:div>
    <w:div w:id="2108966694">
      <w:bodyDiv w:val="1"/>
      <w:marLeft w:val="0"/>
      <w:marRight w:val="0"/>
      <w:marTop w:val="0"/>
      <w:marBottom w:val="0"/>
      <w:divBdr>
        <w:top w:val="none" w:sz="0" w:space="0" w:color="auto"/>
        <w:left w:val="none" w:sz="0" w:space="0" w:color="auto"/>
        <w:bottom w:val="none" w:sz="0" w:space="0" w:color="auto"/>
        <w:right w:val="none" w:sz="0" w:space="0" w:color="auto"/>
      </w:divBdr>
    </w:div>
    <w:div w:id="2109691587">
      <w:bodyDiv w:val="1"/>
      <w:marLeft w:val="0"/>
      <w:marRight w:val="0"/>
      <w:marTop w:val="0"/>
      <w:marBottom w:val="0"/>
      <w:divBdr>
        <w:top w:val="none" w:sz="0" w:space="0" w:color="auto"/>
        <w:left w:val="none" w:sz="0" w:space="0" w:color="auto"/>
        <w:bottom w:val="none" w:sz="0" w:space="0" w:color="auto"/>
        <w:right w:val="none" w:sz="0" w:space="0" w:color="auto"/>
      </w:divBdr>
    </w:div>
    <w:div w:id="2114132880">
      <w:bodyDiv w:val="1"/>
      <w:marLeft w:val="0"/>
      <w:marRight w:val="0"/>
      <w:marTop w:val="0"/>
      <w:marBottom w:val="0"/>
      <w:divBdr>
        <w:top w:val="none" w:sz="0" w:space="0" w:color="auto"/>
        <w:left w:val="none" w:sz="0" w:space="0" w:color="auto"/>
        <w:bottom w:val="none" w:sz="0" w:space="0" w:color="auto"/>
        <w:right w:val="none" w:sz="0" w:space="0" w:color="auto"/>
      </w:divBdr>
    </w:div>
    <w:div w:id="2118865631">
      <w:bodyDiv w:val="1"/>
      <w:marLeft w:val="0"/>
      <w:marRight w:val="0"/>
      <w:marTop w:val="0"/>
      <w:marBottom w:val="0"/>
      <w:divBdr>
        <w:top w:val="none" w:sz="0" w:space="0" w:color="auto"/>
        <w:left w:val="none" w:sz="0" w:space="0" w:color="auto"/>
        <w:bottom w:val="none" w:sz="0" w:space="0" w:color="auto"/>
        <w:right w:val="none" w:sz="0" w:space="0" w:color="auto"/>
      </w:divBdr>
    </w:div>
    <w:div w:id="213995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www.fomento.pr.gov.br"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1eae1537-6ad1-4f03-b87b-10ab85e4900d">PKDKA3D5WP2D-1548033294-129914</_dlc_DocId>
    <_dlc_DocIdUrl xmlns="1eae1537-6ad1-4f03-b87b-10ab85e4900d">
      <Url>http://kpds.br.kworld.kpmg.com/sites/kpmg/_layouts/DocIdRedir.aspx?ID=PKDKA3D5WP2D-1548033294-129914</Url>
      <Description>PKDKA3D5WP2D-1548033294-129914</Description>
    </_dlc_DocIdUrl>
    <IdSolicitacoes xmlns="055e5bc7-d233-4f54-a471-5b04d3df23f2">213702</IdSolicitacoe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AE15188C6027043A1260601416E8FA2" ma:contentTypeVersion="3" ma:contentTypeDescription="Create a new document." ma:contentTypeScope="" ma:versionID="0c7bcacb943b0382369a7abc2a1979f9">
  <xsd:schema xmlns:xsd="http://www.w3.org/2001/XMLSchema" xmlns:xs="http://www.w3.org/2001/XMLSchema" xmlns:p="http://schemas.microsoft.com/office/2006/metadata/properties" xmlns:ns2="1eae1537-6ad1-4f03-b87b-10ab85e4900d" xmlns:ns3="055e5bc7-d233-4f54-a471-5b04d3df23f2" targetNamespace="http://schemas.microsoft.com/office/2006/metadata/properties" ma:root="true" ma:fieldsID="76dee5bd4611a029a664770af96b4911" ns2:_="" ns3:_="">
    <xsd:import namespace="1eae1537-6ad1-4f03-b87b-10ab85e4900d"/>
    <xsd:import namespace="055e5bc7-d233-4f54-a471-5b04d3df23f2"/>
    <xsd:element name="properties">
      <xsd:complexType>
        <xsd:sequence>
          <xsd:element name="documentManagement">
            <xsd:complexType>
              <xsd:all>
                <xsd:element ref="ns2:_dlc_DocId" minOccurs="0"/>
                <xsd:element ref="ns2:_dlc_DocIdUrl" minOccurs="0"/>
                <xsd:element ref="ns2:_dlc_DocIdPersistId" minOccurs="0"/>
                <xsd:element ref="ns3:IdSolicitacoe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e1537-6ad1-4f03-b87b-10ab85e4900d"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5e5bc7-d233-4f54-a471-5b04d3df23f2" elementFormDefault="qualified">
    <xsd:import namespace="http://schemas.microsoft.com/office/2006/documentManagement/types"/>
    <xsd:import namespace="http://schemas.microsoft.com/office/infopath/2007/PartnerControls"/>
    <xsd:element name="IdSolicitacoes" ma:index="11" ma:displayName="IdSolicitacoes" ma:indexed="true" ma:internalName="IdSolicitacoes">
      <xsd:simpleType>
        <xsd:restriction base="dms:Text">
          <xsd:maxLength value="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D7979-66BF-443B-8CC5-7E5D80738A31}">
  <ds:schemaRefs>
    <ds:schemaRef ds:uri="http://schemas.microsoft.com/sharepoint/v3/contenttype/forms"/>
  </ds:schemaRefs>
</ds:datastoreItem>
</file>

<file path=customXml/itemProps2.xml><?xml version="1.0" encoding="utf-8"?>
<ds:datastoreItem xmlns:ds="http://schemas.openxmlformats.org/officeDocument/2006/customXml" ds:itemID="{DBB77F24-918F-47FB-8480-BFBAEE800D02}">
  <ds:schemaRefs>
    <ds:schemaRef ds:uri="http://schemas.microsoft.com/sharepoint/events"/>
  </ds:schemaRefs>
</ds:datastoreItem>
</file>

<file path=customXml/itemProps3.xml><?xml version="1.0" encoding="utf-8"?>
<ds:datastoreItem xmlns:ds="http://schemas.openxmlformats.org/officeDocument/2006/customXml" ds:itemID="{55B70F65-E0F5-4D01-B0A1-134584B09112}">
  <ds:schemaRefs>
    <ds:schemaRef ds:uri="http://schemas.microsoft.com/office/2006/metadata/properties"/>
    <ds:schemaRef ds:uri="http://schemas.microsoft.com/office/infopath/2007/PartnerControls"/>
    <ds:schemaRef ds:uri="1eae1537-6ad1-4f03-b87b-10ab85e4900d"/>
    <ds:schemaRef ds:uri="055e5bc7-d233-4f54-a471-5b04d3df23f2"/>
  </ds:schemaRefs>
</ds:datastoreItem>
</file>

<file path=customXml/itemProps4.xml><?xml version="1.0" encoding="utf-8"?>
<ds:datastoreItem xmlns:ds="http://schemas.openxmlformats.org/officeDocument/2006/customXml" ds:itemID="{EECCD399-B442-476B-B0C2-2C3DD9C2A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e1537-6ad1-4f03-b87b-10ab85e4900d"/>
    <ds:schemaRef ds:uri="055e5bc7-d233-4f54-a471-5b04d3df2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D48497-15FA-42F2-BF1F-390264AB2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21453</Words>
  <Characters>115851</Characters>
  <Application>Microsoft Office Word</Application>
  <DocSecurity>0</DocSecurity>
  <Lines>965</Lines>
  <Paragraphs>274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Vinicius Bassi Murro</dc:creator>
  <cp:lastModifiedBy>fomento</cp:lastModifiedBy>
  <cp:revision>2</cp:revision>
  <cp:lastPrinted>2020-09-24T21:44:00Z</cp:lastPrinted>
  <dcterms:created xsi:type="dcterms:W3CDTF">2021-07-01T14:52:00Z</dcterms:created>
  <dcterms:modified xsi:type="dcterms:W3CDTF">2021-07-01T14:52:00Z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54a8377f-88f4-45d7-86c0-978687bc8d2b</vt:lpwstr>
  </property>
  <property fmtid="{D5CDD505-2E9C-101B-9397-08002B2CF9AE}" pid="3" name="ContentTypeId">
    <vt:lpwstr>0x010100EAE15188C6027043A1260601416E8FA2</vt:lpwstr>
  </property>
</Properties>
</file>