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0BC21" w14:textId="4B081126" w:rsidR="008822CD" w:rsidRPr="00D82B07" w:rsidRDefault="00CF3B0F" w:rsidP="007C0984">
      <w:pPr>
        <w:ind w:left="1134"/>
        <w:jc w:val="both"/>
        <w:rPr>
          <w:rFonts w:ascii="Verdana" w:hAnsi="Verdana" w:cs="Arial"/>
          <w:sz w:val="20"/>
          <w:szCs w:val="20"/>
        </w:rPr>
      </w:pPr>
      <w:bookmarkStart w:id="0" w:name="_GoBack"/>
      <w:bookmarkEnd w:id="0"/>
      <w:r w:rsidRPr="00D82B07">
        <w:rPr>
          <w:rFonts w:ascii="Verdana" w:hAnsi="Verdana" w:cs="Arial"/>
          <w:b/>
          <w:noProof/>
          <w:sz w:val="40"/>
          <w:szCs w:val="40"/>
          <w:lang w:eastAsia="pt-BR"/>
        </w:rPr>
        <w:drawing>
          <wp:anchor distT="0" distB="0" distL="114300" distR="114300" simplePos="0" relativeHeight="251658240" behindDoc="0" locked="0" layoutInCell="1" allowOverlap="1" wp14:anchorId="0578C97E" wp14:editId="74826FCD">
            <wp:simplePos x="1264596" y="1556426"/>
            <wp:positionH relativeFrom="column">
              <wp:align>left</wp:align>
            </wp:positionH>
            <wp:positionV relativeFrom="paragraph">
              <wp:align>top</wp:align>
            </wp:positionV>
            <wp:extent cx="2180571" cy="826477"/>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0571" cy="826477"/>
                    </a:xfrm>
                    <a:prstGeom prst="rect">
                      <a:avLst/>
                    </a:prstGeom>
                  </pic:spPr>
                </pic:pic>
              </a:graphicData>
            </a:graphic>
          </wp:anchor>
        </w:drawing>
      </w:r>
      <w:r w:rsidR="0068462A">
        <w:rPr>
          <w:rFonts w:ascii="Verdana" w:hAnsi="Verdana" w:cs="Arial"/>
          <w:sz w:val="20"/>
          <w:szCs w:val="20"/>
        </w:rPr>
        <w:br w:type="textWrapping" w:clear="all"/>
      </w:r>
    </w:p>
    <w:p w14:paraId="611E2311" w14:textId="77777777" w:rsidR="008822CD" w:rsidRPr="00D82B07" w:rsidRDefault="008822CD" w:rsidP="007C0984">
      <w:pPr>
        <w:jc w:val="both"/>
        <w:rPr>
          <w:rFonts w:ascii="Verdana" w:hAnsi="Verdana" w:cs="Arial"/>
          <w:sz w:val="20"/>
          <w:szCs w:val="20"/>
        </w:rPr>
      </w:pPr>
    </w:p>
    <w:p w14:paraId="3EC4EBB2" w14:textId="77777777" w:rsidR="00CF3B0F" w:rsidRPr="00D82B07" w:rsidRDefault="00CF3B0F" w:rsidP="007C0984">
      <w:pPr>
        <w:pStyle w:val="TableParagraph"/>
        <w:spacing w:line="240" w:lineRule="atLeast"/>
        <w:ind w:left="1134"/>
        <w:jc w:val="both"/>
        <w:rPr>
          <w:rFonts w:ascii="Verdana" w:hAnsi="Verdana" w:cs="Arial"/>
          <w:b/>
          <w:sz w:val="44"/>
          <w:szCs w:val="44"/>
          <w:lang w:val="pt-BR"/>
        </w:rPr>
      </w:pPr>
      <w:r w:rsidRPr="00D82B07">
        <w:rPr>
          <w:rFonts w:ascii="Verdana" w:hAnsi="Verdana" w:cs="Arial"/>
          <w:b/>
          <w:sz w:val="44"/>
          <w:szCs w:val="44"/>
          <w:lang w:val="pt-BR"/>
        </w:rPr>
        <w:t>Agência de Fomento do Paraná S.A</w:t>
      </w:r>
    </w:p>
    <w:p w14:paraId="5C341E5D" w14:textId="77777777" w:rsidR="008822CD" w:rsidRPr="00D82B07" w:rsidRDefault="008822CD" w:rsidP="007C0984">
      <w:pPr>
        <w:ind w:left="1134"/>
        <w:jc w:val="both"/>
        <w:rPr>
          <w:rFonts w:ascii="Verdana" w:hAnsi="Verdana" w:cs="Arial"/>
          <w:sz w:val="20"/>
          <w:szCs w:val="20"/>
        </w:rPr>
      </w:pPr>
    </w:p>
    <w:p w14:paraId="567DB1CC" w14:textId="77777777" w:rsidR="008822CD" w:rsidRPr="00D82B07" w:rsidRDefault="008822CD" w:rsidP="007C0984">
      <w:pPr>
        <w:ind w:left="1134"/>
        <w:jc w:val="both"/>
        <w:rPr>
          <w:rFonts w:ascii="Verdana" w:hAnsi="Verdana" w:cs="Arial"/>
          <w:sz w:val="20"/>
          <w:szCs w:val="20"/>
        </w:rPr>
      </w:pPr>
    </w:p>
    <w:p w14:paraId="410A2A89" w14:textId="48C63981" w:rsidR="00812C2A" w:rsidRPr="00D82B07" w:rsidRDefault="00812C2A" w:rsidP="007C0984">
      <w:pPr>
        <w:pStyle w:val="TableParagraph"/>
        <w:tabs>
          <w:tab w:val="left" w:pos="4678"/>
        </w:tabs>
        <w:spacing w:before="120"/>
        <w:ind w:left="1134"/>
        <w:jc w:val="both"/>
        <w:rPr>
          <w:rFonts w:ascii="Verdana" w:hAnsi="Verdana" w:cs="Arial"/>
          <w:sz w:val="40"/>
          <w:szCs w:val="40"/>
          <w:lang w:val="pt-BR"/>
        </w:rPr>
      </w:pPr>
      <w:r w:rsidRPr="00D82B07">
        <w:rPr>
          <w:rFonts w:ascii="Verdana" w:hAnsi="Verdana" w:cs="Arial"/>
          <w:sz w:val="40"/>
          <w:szCs w:val="40"/>
          <w:lang w:val="pt-BR"/>
        </w:rPr>
        <w:t xml:space="preserve">Demonstrações Financeiras </w:t>
      </w:r>
    </w:p>
    <w:p w14:paraId="3E0EB3CB" w14:textId="4205D351" w:rsidR="00812C2A" w:rsidRPr="00D82B07" w:rsidRDefault="00812C2A" w:rsidP="007C0984">
      <w:pPr>
        <w:pStyle w:val="TableParagraph"/>
        <w:tabs>
          <w:tab w:val="left" w:pos="4678"/>
        </w:tabs>
        <w:spacing w:before="120"/>
        <w:ind w:left="1134"/>
        <w:jc w:val="both"/>
        <w:rPr>
          <w:rFonts w:ascii="Verdana" w:hAnsi="Verdana" w:cs="Arial"/>
          <w:sz w:val="40"/>
          <w:szCs w:val="40"/>
          <w:lang w:val="pt-BR"/>
        </w:rPr>
      </w:pPr>
      <w:r w:rsidRPr="00D82B07">
        <w:rPr>
          <w:rFonts w:ascii="Verdana" w:hAnsi="Verdana" w:cs="Arial"/>
          <w:sz w:val="40"/>
          <w:szCs w:val="40"/>
          <w:lang w:val="pt-BR"/>
        </w:rPr>
        <w:t>3</w:t>
      </w:r>
      <w:r w:rsidR="00A6083D">
        <w:rPr>
          <w:rFonts w:ascii="Verdana" w:hAnsi="Verdana" w:cs="Arial"/>
          <w:sz w:val="40"/>
          <w:szCs w:val="40"/>
          <w:lang w:val="pt-BR"/>
        </w:rPr>
        <w:t>1</w:t>
      </w:r>
      <w:r w:rsidRPr="00D82B07">
        <w:rPr>
          <w:rFonts w:ascii="Verdana" w:hAnsi="Verdana" w:cs="Arial"/>
          <w:sz w:val="40"/>
          <w:szCs w:val="40"/>
          <w:lang w:val="pt-BR"/>
        </w:rPr>
        <w:t xml:space="preserve"> de </w:t>
      </w:r>
      <w:r w:rsidR="00A6083D">
        <w:rPr>
          <w:rFonts w:ascii="Verdana" w:hAnsi="Verdana" w:cs="Arial"/>
          <w:sz w:val="40"/>
          <w:szCs w:val="40"/>
          <w:lang w:val="pt-BR"/>
        </w:rPr>
        <w:t>dezembro</w:t>
      </w:r>
      <w:r w:rsidRPr="00D82B07">
        <w:rPr>
          <w:rFonts w:ascii="Verdana" w:hAnsi="Verdana" w:cs="Arial"/>
          <w:sz w:val="40"/>
          <w:szCs w:val="40"/>
          <w:lang w:val="pt-BR"/>
        </w:rPr>
        <w:t xml:space="preserve"> de 2020 </w:t>
      </w:r>
    </w:p>
    <w:p w14:paraId="55144D69" w14:textId="77777777" w:rsidR="00812C2A" w:rsidRPr="00D82B07" w:rsidRDefault="00812C2A" w:rsidP="007C0984">
      <w:pPr>
        <w:jc w:val="both"/>
        <w:rPr>
          <w:rFonts w:ascii="Verdana" w:hAnsi="Verdana" w:cs="Arial"/>
          <w:sz w:val="20"/>
          <w:szCs w:val="20"/>
        </w:rPr>
      </w:pPr>
    </w:p>
    <w:p w14:paraId="2F1ABB0C" w14:textId="77777777" w:rsidR="008822CD" w:rsidRPr="00D82B07" w:rsidRDefault="008822CD" w:rsidP="007C0984">
      <w:pPr>
        <w:jc w:val="both"/>
        <w:rPr>
          <w:rFonts w:ascii="Verdana" w:hAnsi="Verdana" w:cs="Arial"/>
          <w:sz w:val="20"/>
          <w:szCs w:val="20"/>
        </w:rPr>
      </w:pPr>
    </w:p>
    <w:p w14:paraId="2F869054" w14:textId="77777777" w:rsidR="008822CD" w:rsidRPr="00D82B07" w:rsidRDefault="008822CD" w:rsidP="007C0984">
      <w:pPr>
        <w:jc w:val="both"/>
        <w:rPr>
          <w:rFonts w:ascii="Verdana" w:hAnsi="Verdana" w:cs="Arial"/>
          <w:sz w:val="20"/>
          <w:szCs w:val="20"/>
        </w:rPr>
      </w:pPr>
    </w:p>
    <w:p w14:paraId="585BBF9B" w14:textId="77777777" w:rsidR="008822CD" w:rsidRPr="00D82B07" w:rsidRDefault="008822CD" w:rsidP="007C0984">
      <w:pPr>
        <w:jc w:val="both"/>
        <w:rPr>
          <w:rFonts w:ascii="Verdana" w:hAnsi="Verdana" w:cs="Arial"/>
          <w:sz w:val="20"/>
          <w:szCs w:val="20"/>
        </w:rPr>
      </w:pPr>
    </w:p>
    <w:p w14:paraId="52D27606" w14:textId="77777777" w:rsidR="008822CD" w:rsidRPr="00D82B07" w:rsidRDefault="008822CD" w:rsidP="007C0984">
      <w:pPr>
        <w:jc w:val="both"/>
        <w:rPr>
          <w:rFonts w:ascii="Verdana" w:hAnsi="Verdana" w:cs="Arial"/>
          <w:sz w:val="20"/>
          <w:szCs w:val="20"/>
        </w:rPr>
      </w:pPr>
    </w:p>
    <w:p w14:paraId="6F06A06A" w14:textId="77777777" w:rsidR="008822CD" w:rsidRPr="00D82B07" w:rsidRDefault="008822CD" w:rsidP="007C0984">
      <w:pPr>
        <w:jc w:val="both"/>
        <w:rPr>
          <w:rFonts w:ascii="Verdana" w:hAnsi="Verdana" w:cs="Arial"/>
          <w:sz w:val="20"/>
          <w:szCs w:val="20"/>
        </w:rPr>
      </w:pPr>
    </w:p>
    <w:p w14:paraId="6C44F359" w14:textId="77777777" w:rsidR="008822CD" w:rsidRPr="00D82B07" w:rsidRDefault="008822CD" w:rsidP="007C0984">
      <w:pPr>
        <w:jc w:val="both"/>
        <w:rPr>
          <w:rFonts w:ascii="Verdana" w:hAnsi="Verdana" w:cs="Arial"/>
          <w:sz w:val="20"/>
          <w:szCs w:val="20"/>
        </w:rPr>
      </w:pPr>
    </w:p>
    <w:p w14:paraId="2C388C74" w14:textId="77777777" w:rsidR="008822CD" w:rsidRPr="00D82B07" w:rsidRDefault="008822CD" w:rsidP="007C0984">
      <w:pPr>
        <w:jc w:val="both"/>
        <w:rPr>
          <w:rFonts w:ascii="Verdana" w:hAnsi="Verdana" w:cs="Arial"/>
          <w:sz w:val="20"/>
          <w:szCs w:val="20"/>
        </w:rPr>
      </w:pPr>
    </w:p>
    <w:p w14:paraId="10710001" w14:textId="77777777" w:rsidR="008822CD" w:rsidRPr="00D82B07" w:rsidRDefault="008822CD" w:rsidP="007C0984">
      <w:pPr>
        <w:jc w:val="both"/>
        <w:rPr>
          <w:rFonts w:ascii="Verdana" w:hAnsi="Verdana" w:cs="Arial"/>
          <w:sz w:val="20"/>
          <w:szCs w:val="20"/>
        </w:rPr>
      </w:pPr>
    </w:p>
    <w:p w14:paraId="5A19F33D" w14:textId="77777777" w:rsidR="008822CD" w:rsidRPr="00D82B07" w:rsidRDefault="008822CD" w:rsidP="007C0984">
      <w:pPr>
        <w:jc w:val="both"/>
        <w:rPr>
          <w:rFonts w:ascii="Verdana" w:hAnsi="Verdana" w:cs="Arial"/>
          <w:sz w:val="20"/>
          <w:szCs w:val="20"/>
        </w:rPr>
      </w:pPr>
    </w:p>
    <w:p w14:paraId="309552F0" w14:textId="77777777" w:rsidR="008822CD" w:rsidRPr="00D82B07" w:rsidRDefault="008822CD" w:rsidP="007C0984">
      <w:pPr>
        <w:jc w:val="both"/>
        <w:rPr>
          <w:rFonts w:ascii="Verdana" w:hAnsi="Verdana" w:cs="Arial"/>
          <w:sz w:val="20"/>
          <w:szCs w:val="20"/>
        </w:rPr>
      </w:pPr>
    </w:p>
    <w:p w14:paraId="6B9B8A9D" w14:textId="77777777" w:rsidR="008822CD" w:rsidRPr="00D82B07" w:rsidRDefault="008822CD" w:rsidP="007C0984">
      <w:pPr>
        <w:jc w:val="both"/>
        <w:rPr>
          <w:rFonts w:ascii="Verdana" w:hAnsi="Verdana" w:cs="Arial"/>
          <w:sz w:val="20"/>
          <w:szCs w:val="20"/>
        </w:rPr>
      </w:pPr>
    </w:p>
    <w:p w14:paraId="4921A989" w14:textId="77777777" w:rsidR="008822CD" w:rsidRPr="00D82B07" w:rsidRDefault="008822CD" w:rsidP="007C0984">
      <w:pPr>
        <w:jc w:val="both"/>
        <w:rPr>
          <w:rFonts w:ascii="Verdana" w:hAnsi="Verdana" w:cs="Arial"/>
          <w:sz w:val="20"/>
          <w:szCs w:val="20"/>
        </w:rPr>
      </w:pPr>
    </w:p>
    <w:p w14:paraId="2B71DA64" w14:textId="77777777" w:rsidR="008822CD" w:rsidRPr="00D82B07" w:rsidRDefault="008822CD" w:rsidP="007C0984">
      <w:pPr>
        <w:jc w:val="both"/>
        <w:rPr>
          <w:rFonts w:ascii="Verdana" w:hAnsi="Verdana" w:cs="Arial"/>
          <w:sz w:val="20"/>
          <w:szCs w:val="20"/>
        </w:rPr>
      </w:pPr>
    </w:p>
    <w:p w14:paraId="49D3FE34" w14:textId="77777777" w:rsidR="008822CD" w:rsidRPr="00D82B07" w:rsidRDefault="008822CD" w:rsidP="007C0984">
      <w:pPr>
        <w:jc w:val="both"/>
        <w:rPr>
          <w:rFonts w:ascii="Verdana" w:hAnsi="Verdana" w:cs="Arial"/>
          <w:sz w:val="20"/>
          <w:szCs w:val="20"/>
        </w:rPr>
      </w:pPr>
    </w:p>
    <w:p w14:paraId="64CBDC7E" w14:textId="77777777" w:rsidR="008822CD" w:rsidRPr="00D82B07" w:rsidRDefault="008822CD" w:rsidP="007C0984">
      <w:pPr>
        <w:jc w:val="both"/>
        <w:rPr>
          <w:rFonts w:ascii="Verdana" w:hAnsi="Verdana" w:cs="Arial"/>
          <w:sz w:val="20"/>
          <w:szCs w:val="20"/>
        </w:rPr>
      </w:pPr>
    </w:p>
    <w:p w14:paraId="7BD6B22D" w14:textId="77777777" w:rsidR="008822CD" w:rsidRPr="00D82B07" w:rsidRDefault="008822CD" w:rsidP="007C0984">
      <w:pPr>
        <w:jc w:val="both"/>
        <w:rPr>
          <w:rFonts w:ascii="Verdana" w:hAnsi="Verdana" w:cs="Arial"/>
          <w:sz w:val="20"/>
          <w:szCs w:val="20"/>
        </w:rPr>
      </w:pPr>
    </w:p>
    <w:p w14:paraId="767E5178" w14:textId="77777777" w:rsidR="008822CD" w:rsidRPr="00D82B07" w:rsidRDefault="008822CD" w:rsidP="007C0984">
      <w:pPr>
        <w:jc w:val="both"/>
        <w:rPr>
          <w:rFonts w:ascii="Verdana" w:hAnsi="Verdana" w:cs="Arial"/>
          <w:sz w:val="20"/>
          <w:szCs w:val="20"/>
        </w:rPr>
      </w:pPr>
    </w:p>
    <w:p w14:paraId="0F0DF7E8" w14:textId="77777777" w:rsidR="00E20158" w:rsidRPr="00D82B07" w:rsidRDefault="00E20158" w:rsidP="007C0984">
      <w:pPr>
        <w:jc w:val="both"/>
        <w:rPr>
          <w:rFonts w:ascii="Verdana" w:hAnsi="Verdana" w:cs="Arial"/>
          <w:sz w:val="20"/>
          <w:szCs w:val="20"/>
        </w:rPr>
      </w:pPr>
    </w:p>
    <w:p w14:paraId="75D3DB33" w14:textId="77777777" w:rsidR="001D29FF" w:rsidRPr="00D82B07" w:rsidRDefault="001D29FF" w:rsidP="007C0984">
      <w:pPr>
        <w:jc w:val="both"/>
        <w:rPr>
          <w:rFonts w:ascii="Verdana" w:hAnsi="Verdana" w:cs="Arial"/>
          <w:sz w:val="20"/>
          <w:szCs w:val="20"/>
        </w:rPr>
      </w:pPr>
    </w:p>
    <w:p w14:paraId="25EC4378" w14:textId="77777777" w:rsidR="00E20158" w:rsidRPr="00D82B07" w:rsidRDefault="00E20158" w:rsidP="007C0984">
      <w:pPr>
        <w:tabs>
          <w:tab w:val="left" w:pos="1756"/>
        </w:tabs>
        <w:jc w:val="both"/>
        <w:rPr>
          <w:rFonts w:ascii="Verdana" w:hAnsi="Verdana" w:cs="Arial"/>
          <w:sz w:val="20"/>
          <w:szCs w:val="20"/>
        </w:rPr>
        <w:sectPr w:rsidR="00E20158" w:rsidRPr="00D82B07" w:rsidSect="005C48D9">
          <w:headerReference w:type="default" r:id="rId14"/>
          <w:footerReference w:type="default" r:id="rId15"/>
          <w:headerReference w:type="first" r:id="rId16"/>
          <w:footerReference w:type="first" r:id="rId17"/>
          <w:footnotePr>
            <w:numFmt w:val="lowerRoman"/>
          </w:footnotePr>
          <w:endnotePr>
            <w:numFmt w:val="decimal"/>
          </w:endnotePr>
          <w:type w:val="nextColumn"/>
          <w:pgSz w:w="11909" w:h="16834" w:code="9"/>
          <w:pgMar w:top="2448" w:right="707" w:bottom="1728" w:left="851" w:header="864" w:footer="1008" w:gutter="0"/>
          <w:pgBorders w:offsetFrom="page">
            <w:top w:val="thinThickLargeGap" w:sz="24" w:space="26" w:color="auto" w:frame="1"/>
          </w:pgBorders>
          <w:cols w:space="720"/>
          <w:docGrid w:linePitch="299"/>
        </w:sectPr>
      </w:pPr>
    </w:p>
    <w:p w14:paraId="27BE2F6A" w14:textId="2276857D" w:rsidR="001D29FF" w:rsidRPr="001F1D63" w:rsidRDefault="00AF35F2" w:rsidP="001F1D63">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bookmarkStart w:id="1" w:name="_Toc51687043"/>
      <w:bookmarkStart w:id="2" w:name="_Toc51687913"/>
      <w:bookmarkStart w:id="3" w:name="_Toc65077565"/>
      <w:bookmarkStart w:id="4" w:name="_Toc66293459"/>
      <w:r w:rsidRPr="001F1D63">
        <w:rPr>
          <w:rFonts w:ascii="Verdana" w:hAnsi="Verdana"/>
          <w:bCs w:val="0"/>
          <w:caps/>
          <w:kern w:val="0"/>
          <w:sz w:val="20"/>
          <w:szCs w:val="20"/>
          <w:lang w:eastAsia="zh-CN"/>
        </w:rPr>
        <w:lastRenderedPageBreak/>
        <w:t>ÍNDICE</w:t>
      </w:r>
      <w:bookmarkEnd w:id="1"/>
      <w:bookmarkEnd w:id="2"/>
      <w:bookmarkEnd w:id="3"/>
      <w:bookmarkEnd w:id="4"/>
    </w:p>
    <w:sdt>
      <w:sdtPr>
        <w:rPr>
          <w:rFonts w:ascii="Verdana" w:hAnsi="Verdana" w:cs="Arial Narrow"/>
          <w:color w:val="auto"/>
          <w:sz w:val="18"/>
          <w:szCs w:val="18"/>
          <w:lang w:eastAsia="ar-SA"/>
        </w:rPr>
        <w:id w:val="-1598245162"/>
        <w:docPartObj>
          <w:docPartGallery w:val="Table of Contents"/>
          <w:docPartUnique/>
        </w:docPartObj>
      </w:sdtPr>
      <w:sdtEndPr>
        <w:rPr>
          <w:rFonts w:asciiTheme="minorHAnsi" w:hAnsiTheme="minorHAnsi" w:cs="Times New Roman"/>
          <w:bCs/>
          <w:color w:val="000000"/>
          <w:sz w:val="20"/>
          <w:szCs w:val="20"/>
          <w:lang w:eastAsia="zh-CN"/>
        </w:rPr>
      </w:sdtEndPr>
      <w:sdtContent>
        <w:p w14:paraId="08337A39" w14:textId="098A8ED0" w:rsidR="007B2BCD" w:rsidRPr="00FA400D" w:rsidRDefault="00023856">
          <w:pPr>
            <w:pStyle w:val="Sumrio1"/>
            <w:tabs>
              <w:tab w:val="right" w:leader="dot" w:pos="10338"/>
            </w:tabs>
            <w:rPr>
              <w:rStyle w:val="Hyperlink"/>
              <w:rFonts w:ascii="Verdana" w:hAnsi="Verdana"/>
              <w:caps/>
              <w:sz w:val="20"/>
            </w:rPr>
          </w:pPr>
          <w:r w:rsidRPr="0084701D">
            <w:rPr>
              <w:rStyle w:val="Hyperlink"/>
              <w:rFonts w:cs="Verdana"/>
              <w:noProof/>
            </w:rPr>
            <w:fldChar w:fldCharType="begin"/>
          </w:r>
          <w:r w:rsidRPr="0084701D">
            <w:rPr>
              <w:rStyle w:val="Hyperlink"/>
              <w:rFonts w:asciiTheme="minorHAnsi" w:hAnsiTheme="minorHAnsi" w:cs="Verdana"/>
              <w:noProof/>
              <w:sz w:val="20"/>
            </w:rPr>
            <w:instrText xml:space="preserve"> TOC \o "1-3" \h \z \u  \* MERGEFORMAT </w:instrText>
          </w:r>
          <w:r w:rsidRPr="0084701D">
            <w:rPr>
              <w:rStyle w:val="Hyperlink"/>
              <w:rFonts w:cs="Verdana"/>
              <w:noProof/>
            </w:rPr>
            <w:fldChar w:fldCharType="separate"/>
          </w:r>
          <w:hyperlink w:anchor="_Toc66293459" w:history="1">
            <w:r w:rsidR="007B2BCD" w:rsidRPr="00FA400D">
              <w:rPr>
                <w:rStyle w:val="Hyperlink"/>
                <w:rFonts w:ascii="Verdana" w:hAnsi="Verdana"/>
                <w:caps/>
                <w:noProof/>
                <w:sz w:val="20"/>
              </w:rPr>
              <w:t>ÍNDICE</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_Toc66293459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2</w:t>
            </w:r>
            <w:r w:rsidR="007B2BCD" w:rsidRPr="00FA400D">
              <w:rPr>
                <w:rStyle w:val="Hyperlink"/>
                <w:rFonts w:ascii="Verdana" w:hAnsi="Verdana"/>
                <w:caps/>
                <w:webHidden/>
                <w:sz w:val="20"/>
              </w:rPr>
              <w:fldChar w:fldCharType="end"/>
            </w:r>
          </w:hyperlink>
        </w:p>
        <w:p w14:paraId="39E48D1D" w14:textId="30B0FBBA" w:rsidR="007B2BCD" w:rsidRPr="00FA400D" w:rsidRDefault="00B5111F">
          <w:pPr>
            <w:pStyle w:val="Sumrio1"/>
            <w:tabs>
              <w:tab w:val="right" w:leader="dot" w:pos="10338"/>
            </w:tabs>
            <w:rPr>
              <w:rStyle w:val="Hyperlink"/>
              <w:rFonts w:ascii="Verdana" w:hAnsi="Verdana"/>
              <w:caps/>
              <w:sz w:val="20"/>
            </w:rPr>
          </w:pPr>
          <w:hyperlink w:anchor="_Toc66293460" w:history="1">
            <w:r w:rsidR="007B2BCD" w:rsidRPr="00FA400D">
              <w:rPr>
                <w:rStyle w:val="Hyperlink"/>
                <w:rFonts w:ascii="Verdana" w:hAnsi="Verdana"/>
                <w:caps/>
                <w:noProof/>
                <w:sz w:val="20"/>
              </w:rPr>
              <w:t>RELATÓRIO DA ADMINISTRAÇÃO</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_Toc66293460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3</w:t>
            </w:r>
            <w:r w:rsidR="007B2BCD" w:rsidRPr="00FA400D">
              <w:rPr>
                <w:rStyle w:val="Hyperlink"/>
                <w:rFonts w:ascii="Verdana" w:hAnsi="Verdana"/>
                <w:caps/>
                <w:webHidden/>
                <w:sz w:val="20"/>
              </w:rPr>
              <w:fldChar w:fldCharType="end"/>
            </w:r>
          </w:hyperlink>
        </w:p>
        <w:p w14:paraId="1006520D" w14:textId="2A0FBEF2" w:rsidR="007B2BCD" w:rsidRPr="00FA400D" w:rsidRDefault="00B5111F">
          <w:pPr>
            <w:pStyle w:val="Sumrio1"/>
            <w:tabs>
              <w:tab w:val="right" w:leader="dot" w:pos="10338"/>
            </w:tabs>
            <w:rPr>
              <w:rStyle w:val="Hyperlink"/>
              <w:rFonts w:ascii="Verdana" w:hAnsi="Verdana"/>
              <w:caps/>
              <w:sz w:val="20"/>
            </w:rPr>
          </w:pPr>
          <w:hyperlink w:anchor="_Toc66293461" w:history="1">
            <w:r w:rsidR="007B2BCD" w:rsidRPr="00FA400D">
              <w:rPr>
                <w:rStyle w:val="Hyperlink"/>
                <w:rFonts w:ascii="Verdana" w:hAnsi="Verdana"/>
                <w:caps/>
                <w:noProof/>
                <w:sz w:val="20"/>
              </w:rPr>
              <w:t>Balanço Patrimonial</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_Toc66293461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16</w:t>
            </w:r>
            <w:r w:rsidR="007B2BCD" w:rsidRPr="00FA400D">
              <w:rPr>
                <w:rStyle w:val="Hyperlink"/>
                <w:rFonts w:ascii="Verdana" w:hAnsi="Verdana"/>
                <w:caps/>
                <w:webHidden/>
                <w:sz w:val="20"/>
              </w:rPr>
              <w:fldChar w:fldCharType="end"/>
            </w:r>
          </w:hyperlink>
        </w:p>
        <w:p w14:paraId="5D867F42" w14:textId="290C2D2C" w:rsidR="007B2BCD" w:rsidRPr="00FA400D" w:rsidRDefault="00B5111F">
          <w:pPr>
            <w:pStyle w:val="Sumrio1"/>
            <w:tabs>
              <w:tab w:val="right" w:leader="dot" w:pos="10338"/>
            </w:tabs>
            <w:rPr>
              <w:rStyle w:val="Hyperlink"/>
              <w:rFonts w:ascii="Verdana" w:hAnsi="Verdana"/>
              <w:caps/>
              <w:sz w:val="20"/>
            </w:rPr>
          </w:pPr>
          <w:hyperlink w:anchor="_Toc66293462" w:history="1">
            <w:r w:rsidR="007B2BCD" w:rsidRPr="00FA400D">
              <w:rPr>
                <w:rStyle w:val="Hyperlink"/>
                <w:rFonts w:ascii="Verdana" w:hAnsi="Verdana"/>
                <w:caps/>
                <w:noProof/>
                <w:sz w:val="20"/>
              </w:rPr>
              <w:t>Demonstração do Resultados</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_Toc66293462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18</w:t>
            </w:r>
            <w:r w:rsidR="007B2BCD" w:rsidRPr="00FA400D">
              <w:rPr>
                <w:rStyle w:val="Hyperlink"/>
                <w:rFonts w:ascii="Verdana" w:hAnsi="Verdana"/>
                <w:caps/>
                <w:webHidden/>
                <w:sz w:val="20"/>
              </w:rPr>
              <w:fldChar w:fldCharType="end"/>
            </w:r>
          </w:hyperlink>
        </w:p>
        <w:p w14:paraId="0BCCEC35" w14:textId="1DC81DF7" w:rsidR="007B2BCD" w:rsidRPr="00FA400D" w:rsidRDefault="00B5111F">
          <w:pPr>
            <w:pStyle w:val="Sumrio1"/>
            <w:tabs>
              <w:tab w:val="right" w:leader="dot" w:pos="10338"/>
            </w:tabs>
            <w:rPr>
              <w:rStyle w:val="Hyperlink"/>
              <w:rFonts w:ascii="Verdana" w:hAnsi="Verdana"/>
              <w:caps/>
              <w:sz w:val="20"/>
            </w:rPr>
          </w:pPr>
          <w:hyperlink w:anchor="_Toc66293463" w:history="1">
            <w:r w:rsidR="007B2BCD" w:rsidRPr="00FA400D">
              <w:rPr>
                <w:rStyle w:val="Hyperlink"/>
                <w:rFonts w:ascii="Verdana" w:hAnsi="Verdana"/>
                <w:caps/>
                <w:noProof/>
                <w:sz w:val="20"/>
              </w:rPr>
              <w:t>Demonstração do Resultado Abrangente</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_Toc66293463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19</w:t>
            </w:r>
            <w:r w:rsidR="007B2BCD" w:rsidRPr="00FA400D">
              <w:rPr>
                <w:rStyle w:val="Hyperlink"/>
                <w:rFonts w:ascii="Verdana" w:hAnsi="Verdana"/>
                <w:caps/>
                <w:webHidden/>
                <w:sz w:val="20"/>
              </w:rPr>
              <w:fldChar w:fldCharType="end"/>
            </w:r>
          </w:hyperlink>
        </w:p>
        <w:p w14:paraId="4F8E6FF1" w14:textId="239BD779" w:rsidR="007B2BCD" w:rsidRPr="00FA400D" w:rsidRDefault="00B5111F">
          <w:pPr>
            <w:pStyle w:val="Sumrio1"/>
            <w:tabs>
              <w:tab w:val="right" w:leader="dot" w:pos="10338"/>
            </w:tabs>
            <w:rPr>
              <w:rStyle w:val="Hyperlink"/>
              <w:rFonts w:ascii="Verdana" w:hAnsi="Verdana"/>
              <w:caps/>
              <w:sz w:val="20"/>
            </w:rPr>
          </w:pPr>
          <w:hyperlink w:anchor="_Toc66293464" w:history="1">
            <w:r w:rsidR="007B2BCD" w:rsidRPr="00FA400D">
              <w:rPr>
                <w:rStyle w:val="Hyperlink"/>
                <w:rFonts w:ascii="Verdana" w:hAnsi="Verdana"/>
                <w:caps/>
                <w:noProof/>
                <w:sz w:val="20"/>
              </w:rPr>
              <w:t>Demonstração das Mutações do Patrimônio Líquido</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_Toc66293464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20</w:t>
            </w:r>
            <w:r w:rsidR="007B2BCD" w:rsidRPr="00FA400D">
              <w:rPr>
                <w:rStyle w:val="Hyperlink"/>
                <w:rFonts w:ascii="Verdana" w:hAnsi="Verdana"/>
                <w:caps/>
                <w:webHidden/>
                <w:sz w:val="20"/>
              </w:rPr>
              <w:fldChar w:fldCharType="end"/>
            </w:r>
          </w:hyperlink>
        </w:p>
        <w:p w14:paraId="26693D5B" w14:textId="7A2A28C3" w:rsidR="007B2BCD" w:rsidRPr="00FA400D" w:rsidRDefault="00B5111F">
          <w:pPr>
            <w:pStyle w:val="Sumrio1"/>
            <w:tabs>
              <w:tab w:val="right" w:leader="dot" w:pos="10338"/>
            </w:tabs>
            <w:rPr>
              <w:rStyle w:val="Hyperlink"/>
              <w:rFonts w:ascii="Verdana" w:hAnsi="Verdana"/>
              <w:caps/>
              <w:sz w:val="20"/>
            </w:rPr>
          </w:pPr>
          <w:hyperlink w:anchor="_Toc66293465" w:history="1">
            <w:r w:rsidR="007B2BCD" w:rsidRPr="00FA400D">
              <w:rPr>
                <w:rStyle w:val="Hyperlink"/>
                <w:rFonts w:ascii="Verdana" w:hAnsi="Verdana"/>
                <w:caps/>
                <w:noProof/>
                <w:sz w:val="20"/>
              </w:rPr>
              <w:t>Demonstração dos Fluxos de Caixa</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_Toc66293465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22</w:t>
            </w:r>
            <w:r w:rsidR="007B2BCD" w:rsidRPr="00FA400D">
              <w:rPr>
                <w:rStyle w:val="Hyperlink"/>
                <w:rFonts w:ascii="Verdana" w:hAnsi="Verdana"/>
                <w:caps/>
                <w:webHidden/>
                <w:sz w:val="20"/>
              </w:rPr>
              <w:fldChar w:fldCharType="end"/>
            </w:r>
          </w:hyperlink>
        </w:p>
        <w:p w14:paraId="2E638681" w14:textId="1F4622B6" w:rsidR="007B2BCD" w:rsidRPr="00FA400D" w:rsidRDefault="00B5111F">
          <w:pPr>
            <w:pStyle w:val="Sumrio1"/>
            <w:tabs>
              <w:tab w:val="right" w:leader="dot" w:pos="10338"/>
            </w:tabs>
            <w:rPr>
              <w:rStyle w:val="Hyperlink"/>
              <w:rFonts w:ascii="Verdana" w:hAnsi="Verdana"/>
              <w:caps/>
              <w:sz w:val="20"/>
            </w:rPr>
          </w:pPr>
          <w:hyperlink w:anchor="_Toc66293466" w:history="1">
            <w:r w:rsidR="007B2BCD" w:rsidRPr="00FA400D">
              <w:rPr>
                <w:rStyle w:val="Hyperlink"/>
                <w:rFonts w:ascii="Verdana" w:hAnsi="Verdana"/>
                <w:caps/>
                <w:noProof/>
                <w:sz w:val="20"/>
              </w:rPr>
              <w:t>Demonstração do Valor Adicionado</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_Toc66293466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23</w:t>
            </w:r>
            <w:r w:rsidR="007B2BCD" w:rsidRPr="00FA400D">
              <w:rPr>
                <w:rStyle w:val="Hyperlink"/>
                <w:rFonts w:ascii="Verdana" w:hAnsi="Verdana"/>
                <w:caps/>
                <w:webHidden/>
                <w:sz w:val="20"/>
              </w:rPr>
              <w:fldChar w:fldCharType="end"/>
            </w:r>
          </w:hyperlink>
        </w:p>
        <w:p w14:paraId="3B2BD06A" w14:textId="1F392CCF" w:rsidR="007B2BCD" w:rsidRPr="00FA400D" w:rsidRDefault="00B5111F">
          <w:pPr>
            <w:pStyle w:val="Sumrio1"/>
            <w:tabs>
              <w:tab w:val="right" w:leader="dot" w:pos="10338"/>
            </w:tabs>
            <w:rPr>
              <w:rStyle w:val="Hyperlink"/>
              <w:rFonts w:ascii="Verdana" w:hAnsi="Verdana"/>
              <w:caps/>
              <w:sz w:val="20"/>
            </w:rPr>
          </w:pPr>
          <w:hyperlink w:anchor="_Toc66293467" w:history="1">
            <w:r w:rsidR="007B2BCD" w:rsidRPr="00FA400D">
              <w:rPr>
                <w:rStyle w:val="Hyperlink"/>
                <w:rFonts w:ascii="Verdana" w:hAnsi="Verdana"/>
                <w:caps/>
                <w:noProof/>
                <w:sz w:val="20"/>
              </w:rPr>
              <w:t>Notas Explicativas às Demonstrações Financeiras</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_Toc66293467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24</w:t>
            </w:r>
            <w:r w:rsidR="007B2BCD" w:rsidRPr="00FA400D">
              <w:rPr>
                <w:rStyle w:val="Hyperlink"/>
                <w:rFonts w:ascii="Verdana" w:hAnsi="Verdana"/>
                <w:caps/>
                <w:webHidden/>
                <w:sz w:val="20"/>
              </w:rPr>
              <w:fldChar w:fldCharType="end"/>
            </w:r>
          </w:hyperlink>
        </w:p>
        <w:p w14:paraId="1AE74C46" w14:textId="07EB5DAA" w:rsidR="007B2BCD" w:rsidRPr="00FA400D" w:rsidRDefault="00B5111F" w:rsidP="00FA400D">
          <w:pPr>
            <w:pStyle w:val="Sumrio1"/>
            <w:tabs>
              <w:tab w:val="right" w:leader="dot" w:pos="10338"/>
            </w:tabs>
            <w:rPr>
              <w:rStyle w:val="Hyperlink"/>
              <w:rFonts w:ascii="Verdana" w:hAnsi="Verdana"/>
              <w:caps/>
              <w:sz w:val="20"/>
            </w:rPr>
          </w:pPr>
          <w:hyperlink w:anchor="_Toc66293468" w:history="1">
            <w:r w:rsidR="007B2BCD" w:rsidRPr="00FA400D">
              <w:rPr>
                <w:rStyle w:val="Hyperlink"/>
                <w:rFonts w:ascii="Verdana" w:hAnsi="Verdana"/>
                <w:caps/>
                <w:noProof/>
                <w:sz w:val="20"/>
              </w:rPr>
              <w:t>Nota 1 - Contexto operacional</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_Toc66293468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24</w:t>
            </w:r>
            <w:r w:rsidR="007B2BCD" w:rsidRPr="00FA400D">
              <w:rPr>
                <w:rStyle w:val="Hyperlink"/>
                <w:rFonts w:ascii="Verdana" w:hAnsi="Verdana"/>
                <w:caps/>
                <w:webHidden/>
                <w:sz w:val="20"/>
              </w:rPr>
              <w:fldChar w:fldCharType="end"/>
            </w:r>
          </w:hyperlink>
        </w:p>
        <w:p w14:paraId="3665E422" w14:textId="033F14A4" w:rsidR="007B2BCD" w:rsidRPr="00FA400D" w:rsidRDefault="00B5111F" w:rsidP="00FA400D">
          <w:pPr>
            <w:pStyle w:val="Sumrio1"/>
            <w:tabs>
              <w:tab w:val="right" w:leader="dot" w:pos="10338"/>
            </w:tabs>
            <w:rPr>
              <w:rStyle w:val="Hyperlink"/>
              <w:rFonts w:ascii="Verdana" w:hAnsi="Verdana"/>
              <w:caps/>
              <w:sz w:val="20"/>
            </w:rPr>
          </w:pPr>
          <w:hyperlink w:anchor="_Toc66293469" w:history="1">
            <w:r w:rsidR="007B2BCD" w:rsidRPr="00FA400D">
              <w:rPr>
                <w:rStyle w:val="Hyperlink"/>
                <w:rFonts w:ascii="Verdana" w:hAnsi="Verdana"/>
                <w:caps/>
                <w:noProof/>
                <w:sz w:val="20"/>
              </w:rPr>
              <w:t>Nota 2 - Apresentação das demonstrações financeiras individuais</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_Toc66293469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24</w:t>
            </w:r>
            <w:r w:rsidR="007B2BCD" w:rsidRPr="00FA400D">
              <w:rPr>
                <w:rStyle w:val="Hyperlink"/>
                <w:rFonts w:ascii="Verdana" w:hAnsi="Verdana"/>
                <w:caps/>
                <w:webHidden/>
                <w:sz w:val="20"/>
              </w:rPr>
              <w:fldChar w:fldCharType="end"/>
            </w:r>
          </w:hyperlink>
        </w:p>
        <w:p w14:paraId="7DEDC9DC" w14:textId="0C8AD173" w:rsidR="007B2BCD" w:rsidRPr="00FA400D" w:rsidRDefault="00B5111F" w:rsidP="00FA400D">
          <w:pPr>
            <w:pStyle w:val="Sumrio1"/>
            <w:tabs>
              <w:tab w:val="right" w:leader="dot" w:pos="10338"/>
            </w:tabs>
            <w:rPr>
              <w:rStyle w:val="Hyperlink"/>
              <w:rFonts w:ascii="Verdana" w:hAnsi="Verdana"/>
              <w:caps/>
              <w:sz w:val="20"/>
            </w:rPr>
          </w:pPr>
          <w:hyperlink w:anchor="_Toc66293470" w:history="1">
            <w:r w:rsidR="007B2BCD" w:rsidRPr="00FA400D">
              <w:rPr>
                <w:rStyle w:val="Hyperlink"/>
                <w:rFonts w:ascii="Verdana" w:hAnsi="Verdana"/>
                <w:caps/>
                <w:noProof/>
                <w:sz w:val="20"/>
              </w:rPr>
              <w:t>Nota 3 - Principais práticas contábeis adotadas</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_Toc66293470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27</w:t>
            </w:r>
            <w:r w:rsidR="007B2BCD" w:rsidRPr="00FA400D">
              <w:rPr>
                <w:rStyle w:val="Hyperlink"/>
                <w:rFonts w:ascii="Verdana" w:hAnsi="Verdana"/>
                <w:caps/>
                <w:webHidden/>
                <w:sz w:val="20"/>
              </w:rPr>
              <w:fldChar w:fldCharType="end"/>
            </w:r>
          </w:hyperlink>
        </w:p>
        <w:p w14:paraId="2665F123" w14:textId="2CFD414B" w:rsidR="007B2BCD" w:rsidRPr="00FA400D" w:rsidRDefault="00B5111F" w:rsidP="00FA400D">
          <w:pPr>
            <w:pStyle w:val="Sumrio1"/>
            <w:tabs>
              <w:tab w:val="right" w:leader="dot" w:pos="10338"/>
            </w:tabs>
            <w:rPr>
              <w:rStyle w:val="Hyperlink"/>
              <w:rFonts w:ascii="Verdana" w:hAnsi="Verdana"/>
              <w:caps/>
              <w:sz w:val="20"/>
            </w:rPr>
          </w:pPr>
          <w:hyperlink w:anchor="_Toc66293471" w:history="1">
            <w:r w:rsidR="007B2BCD" w:rsidRPr="00FA400D">
              <w:rPr>
                <w:rStyle w:val="Hyperlink"/>
                <w:rFonts w:ascii="Verdana" w:hAnsi="Verdana"/>
                <w:caps/>
                <w:noProof/>
                <w:sz w:val="20"/>
              </w:rPr>
              <w:t>Nota 4 - Caixa e equivalentes de caixa</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_Toc66293471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33</w:t>
            </w:r>
            <w:r w:rsidR="007B2BCD" w:rsidRPr="00FA400D">
              <w:rPr>
                <w:rStyle w:val="Hyperlink"/>
                <w:rFonts w:ascii="Verdana" w:hAnsi="Verdana"/>
                <w:caps/>
                <w:webHidden/>
                <w:sz w:val="20"/>
              </w:rPr>
              <w:fldChar w:fldCharType="end"/>
            </w:r>
          </w:hyperlink>
        </w:p>
        <w:p w14:paraId="2FE09B11" w14:textId="4D9749A0" w:rsidR="007B2BCD" w:rsidRPr="00FA400D" w:rsidRDefault="00B5111F" w:rsidP="00FA400D">
          <w:pPr>
            <w:pStyle w:val="Sumrio1"/>
            <w:tabs>
              <w:tab w:val="right" w:leader="dot" w:pos="10338"/>
            </w:tabs>
            <w:rPr>
              <w:rStyle w:val="Hyperlink"/>
              <w:rFonts w:ascii="Verdana" w:hAnsi="Verdana"/>
              <w:caps/>
              <w:sz w:val="20"/>
            </w:rPr>
          </w:pPr>
          <w:hyperlink w:anchor="_Toc66293472" w:history="1">
            <w:r w:rsidR="007B2BCD" w:rsidRPr="00FA400D">
              <w:rPr>
                <w:rStyle w:val="Hyperlink"/>
                <w:rFonts w:ascii="Verdana" w:hAnsi="Verdana"/>
                <w:caps/>
                <w:noProof/>
                <w:sz w:val="20"/>
              </w:rPr>
              <w:t>Nota 5 - Títulos e valores mobiliários</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_Toc66293472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33</w:t>
            </w:r>
            <w:r w:rsidR="007B2BCD" w:rsidRPr="00FA400D">
              <w:rPr>
                <w:rStyle w:val="Hyperlink"/>
                <w:rFonts w:ascii="Verdana" w:hAnsi="Verdana"/>
                <w:caps/>
                <w:webHidden/>
                <w:sz w:val="20"/>
              </w:rPr>
              <w:fldChar w:fldCharType="end"/>
            </w:r>
          </w:hyperlink>
        </w:p>
        <w:p w14:paraId="56A99C5D" w14:textId="039D2161" w:rsidR="007B2BCD" w:rsidRPr="00FA400D" w:rsidRDefault="00B5111F" w:rsidP="00FA400D">
          <w:pPr>
            <w:pStyle w:val="Sumrio1"/>
            <w:tabs>
              <w:tab w:val="right" w:leader="dot" w:pos="10338"/>
            </w:tabs>
            <w:rPr>
              <w:rStyle w:val="Hyperlink"/>
              <w:rFonts w:ascii="Verdana" w:hAnsi="Verdana"/>
              <w:caps/>
              <w:sz w:val="20"/>
            </w:rPr>
          </w:pPr>
          <w:hyperlink w:anchor="_Toc66293473" w:history="1">
            <w:r w:rsidR="007B2BCD" w:rsidRPr="00FA400D">
              <w:rPr>
                <w:rStyle w:val="Hyperlink"/>
                <w:rFonts w:ascii="Verdana" w:hAnsi="Verdana"/>
                <w:caps/>
                <w:noProof/>
                <w:sz w:val="20"/>
              </w:rPr>
              <w:t>Nota 6 - Operações de crédito</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_Toc66293473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35</w:t>
            </w:r>
            <w:r w:rsidR="007B2BCD" w:rsidRPr="00FA400D">
              <w:rPr>
                <w:rStyle w:val="Hyperlink"/>
                <w:rFonts w:ascii="Verdana" w:hAnsi="Verdana"/>
                <w:caps/>
                <w:webHidden/>
                <w:sz w:val="20"/>
              </w:rPr>
              <w:fldChar w:fldCharType="end"/>
            </w:r>
          </w:hyperlink>
        </w:p>
        <w:p w14:paraId="43E076AC" w14:textId="75AE1347" w:rsidR="007B2BCD" w:rsidRPr="00FA400D" w:rsidRDefault="00B5111F" w:rsidP="00FA400D">
          <w:pPr>
            <w:pStyle w:val="Sumrio1"/>
            <w:tabs>
              <w:tab w:val="right" w:leader="dot" w:pos="10338"/>
            </w:tabs>
            <w:rPr>
              <w:rStyle w:val="Hyperlink"/>
              <w:rFonts w:ascii="Verdana" w:hAnsi="Verdana"/>
              <w:caps/>
              <w:sz w:val="20"/>
            </w:rPr>
          </w:pPr>
          <w:hyperlink w:anchor="_Toc66293474" w:history="1">
            <w:r w:rsidR="007B2BCD" w:rsidRPr="00FA400D">
              <w:rPr>
                <w:rStyle w:val="Hyperlink"/>
                <w:rFonts w:ascii="Verdana" w:hAnsi="Verdana"/>
                <w:caps/>
                <w:noProof/>
                <w:sz w:val="20"/>
              </w:rPr>
              <w:t>Nota 7 - Outros créditos</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_Toc66293474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39</w:t>
            </w:r>
            <w:r w:rsidR="007B2BCD" w:rsidRPr="00FA400D">
              <w:rPr>
                <w:rStyle w:val="Hyperlink"/>
                <w:rFonts w:ascii="Verdana" w:hAnsi="Verdana"/>
                <w:caps/>
                <w:webHidden/>
                <w:sz w:val="20"/>
              </w:rPr>
              <w:fldChar w:fldCharType="end"/>
            </w:r>
          </w:hyperlink>
        </w:p>
        <w:p w14:paraId="15358AFD" w14:textId="0C3C03FA" w:rsidR="007B2BCD" w:rsidRPr="00FA400D" w:rsidRDefault="00B5111F" w:rsidP="00FA400D">
          <w:pPr>
            <w:pStyle w:val="Sumrio1"/>
            <w:tabs>
              <w:tab w:val="right" w:leader="dot" w:pos="10338"/>
            </w:tabs>
            <w:rPr>
              <w:rStyle w:val="Hyperlink"/>
              <w:rFonts w:ascii="Verdana" w:hAnsi="Verdana"/>
              <w:caps/>
              <w:sz w:val="20"/>
            </w:rPr>
          </w:pPr>
          <w:hyperlink w:anchor="_Toc66293475" w:history="1">
            <w:r w:rsidR="007B2BCD" w:rsidRPr="00FA400D">
              <w:rPr>
                <w:rStyle w:val="Hyperlink"/>
                <w:rFonts w:ascii="Verdana" w:hAnsi="Verdana"/>
                <w:caps/>
                <w:noProof/>
                <w:sz w:val="20"/>
              </w:rPr>
              <w:t>Nota 8 - Outros valores e bens</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_Toc66293475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39</w:t>
            </w:r>
            <w:r w:rsidR="007B2BCD" w:rsidRPr="00FA400D">
              <w:rPr>
                <w:rStyle w:val="Hyperlink"/>
                <w:rFonts w:ascii="Verdana" w:hAnsi="Verdana"/>
                <w:caps/>
                <w:webHidden/>
                <w:sz w:val="20"/>
              </w:rPr>
              <w:fldChar w:fldCharType="end"/>
            </w:r>
          </w:hyperlink>
        </w:p>
        <w:p w14:paraId="4221D1F8" w14:textId="134D8485" w:rsidR="007B2BCD" w:rsidRPr="00FA400D" w:rsidRDefault="00B5111F" w:rsidP="00FA400D">
          <w:pPr>
            <w:pStyle w:val="Sumrio1"/>
            <w:tabs>
              <w:tab w:val="right" w:leader="dot" w:pos="10338"/>
            </w:tabs>
            <w:rPr>
              <w:rStyle w:val="Hyperlink"/>
              <w:rFonts w:ascii="Verdana" w:hAnsi="Verdana"/>
              <w:caps/>
              <w:sz w:val="20"/>
            </w:rPr>
          </w:pPr>
          <w:hyperlink w:anchor="_Toc66293476" w:history="1">
            <w:r w:rsidR="007B2BCD" w:rsidRPr="00FA400D">
              <w:rPr>
                <w:rStyle w:val="Hyperlink"/>
                <w:rFonts w:ascii="Verdana" w:hAnsi="Verdana"/>
                <w:caps/>
                <w:noProof/>
                <w:sz w:val="20"/>
              </w:rPr>
              <w:t>Nota 9 - Imobilizado de uso</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_Toc66293476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40</w:t>
            </w:r>
            <w:r w:rsidR="007B2BCD" w:rsidRPr="00FA400D">
              <w:rPr>
                <w:rStyle w:val="Hyperlink"/>
                <w:rFonts w:ascii="Verdana" w:hAnsi="Verdana"/>
                <w:caps/>
                <w:webHidden/>
                <w:sz w:val="20"/>
              </w:rPr>
              <w:fldChar w:fldCharType="end"/>
            </w:r>
          </w:hyperlink>
        </w:p>
        <w:p w14:paraId="2680EA91" w14:textId="2D05955E" w:rsidR="007B2BCD" w:rsidRPr="00FA400D" w:rsidRDefault="00B5111F" w:rsidP="00FA400D">
          <w:pPr>
            <w:pStyle w:val="Sumrio1"/>
            <w:tabs>
              <w:tab w:val="right" w:leader="dot" w:pos="10338"/>
            </w:tabs>
            <w:rPr>
              <w:rStyle w:val="Hyperlink"/>
              <w:rFonts w:ascii="Verdana" w:hAnsi="Verdana"/>
              <w:caps/>
              <w:sz w:val="20"/>
            </w:rPr>
          </w:pPr>
          <w:hyperlink w:anchor="_Toc66293477" w:history="1">
            <w:r w:rsidR="007B2BCD" w:rsidRPr="00FA400D">
              <w:rPr>
                <w:rStyle w:val="Hyperlink"/>
                <w:rFonts w:ascii="Verdana" w:hAnsi="Verdana"/>
                <w:caps/>
                <w:noProof/>
                <w:sz w:val="20"/>
              </w:rPr>
              <w:t>Nota 10 - Intangível</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_Toc66293477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40</w:t>
            </w:r>
            <w:r w:rsidR="007B2BCD" w:rsidRPr="00FA400D">
              <w:rPr>
                <w:rStyle w:val="Hyperlink"/>
                <w:rFonts w:ascii="Verdana" w:hAnsi="Verdana"/>
                <w:caps/>
                <w:webHidden/>
                <w:sz w:val="20"/>
              </w:rPr>
              <w:fldChar w:fldCharType="end"/>
            </w:r>
          </w:hyperlink>
        </w:p>
        <w:p w14:paraId="3AB37D7D" w14:textId="13CAAEC3" w:rsidR="007B2BCD" w:rsidRPr="00FA400D" w:rsidRDefault="00B5111F" w:rsidP="00FA400D">
          <w:pPr>
            <w:pStyle w:val="Sumrio1"/>
            <w:tabs>
              <w:tab w:val="right" w:leader="dot" w:pos="10338"/>
            </w:tabs>
            <w:rPr>
              <w:rStyle w:val="Hyperlink"/>
              <w:rFonts w:ascii="Verdana" w:hAnsi="Verdana"/>
              <w:caps/>
              <w:sz w:val="20"/>
            </w:rPr>
          </w:pPr>
          <w:hyperlink w:anchor="_Toc66293478" w:history="1">
            <w:r w:rsidR="007B2BCD" w:rsidRPr="00FA400D">
              <w:rPr>
                <w:rStyle w:val="Hyperlink"/>
                <w:rFonts w:ascii="Verdana" w:hAnsi="Verdana"/>
                <w:caps/>
                <w:noProof/>
                <w:sz w:val="20"/>
              </w:rPr>
              <w:t>Nota 11 - Obrigações por empréstimos e repasses</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_Toc66293478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41</w:t>
            </w:r>
            <w:r w:rsidR="007B2BCD" w:rsidRPr="00FA400D">
              <w:rPr>
                <w:rStyle w:val="Hyperlink"/>
                <w:rFonts w:ascii="Verdana" w:hAnsi="Verdana"/>
                <w:caps/>
                <w:webHidden/>
                <w:sz w:val="20"/>
              </w:rPr>
              <w:fldChar w:fldCharType="end"/>
            </w:r>
          </w:hyperlink>
        </w:p>
        <w:p w14:paraId="12E202D3" w14:textId="32250164" w:rsidR="007B2BCD" w:rsidRPr="00FA400D" w:rsidRDefault="00B5111F" w:rsidP="00FA400D">
          <w:pPr>
            <w:pStyle w:val="Sumrio1"/>
            <w:tabs>
              <w:tab w:val="right" w:leader="dot" w:pos="10338"/>
            </w:tabs>
            <w:rPr>
              <w:rStyle w:val="Hyperlink"/>
              <w:rFonts w:ascii="Verdana" w:hAnsi="Verdana"/>
              <w:caps/>
              <w:sz w:val="20"/>
            </w:rPr>
          </w:pPr>
          <w:hyperlink w:anchor="_Toc66293479" w:history="1">
            <w:r w:rsidR="007B2BCD" w:rsidRPr="00FA400D">
              <w:rPr>
                <w:rStyle w:val="Hyperlink"/>
                <w:rFonts w:ascii="Verdana" w:hAnsi="Verdana"/>
                <w:caps/>
                <w:noProof/>
                <w:sz w:val="20"/>
              </w:rPr>
              <w:t>Nota 12 - Outras obrigações</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_Toc66293479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42</w:t>
            </w:r>
            <w:r w:rsidR="007B2BCD" w:rsidRPr="00FA400D">
              <w:rPr>
                <w:rStyle w:val="Hyperlink"/>
                <w:rFonts w:ascii="Verdana" w:hAnsi="Verdana"/>
                <w:caps/>
                <w:webHidden/>
                <w:sz w:val="20"/>
              </w:rPr>
              <w:fldChar w:fldCharType="end"/>
            </w:r>
          </w:hyperlink>
        </w:p>
        <w:p w14:paraId="03930709" w14:textId="037464AE" w:rsidR="007B2BCD" w:rsidRPr="00FA400D" w:rsidRDefault="00B5111F" w:rsidP="00FA400D">
          <w:pPr>
            <w:pStyle w:val="Sumrio1"/>
            <w:tabs>
              <w:tab w:val="right" w:leader="dot" w:pos="10338"/>
            </w:tabs>
            <w:rPr>
              <w:rStyle w:val="Hyperlink"/>
              <w:rFonts w:ascii="Verdana" w:hAnsi="Verdana"/>
              <w:caps/>
              <w:sz w:val="20"/>
            </w:rPr>
          </w:pPr>
          <w:hyperlink w:anchor="_Toc66293480" w:history="1">
            <w:r w:rsidR="007B2BCD" w:rsidRPr="00FA400D">
              <w:rPr>
                <w:rStyle w:val="Hyperlink"/>
                <w:rFonts w:ascii="Verdana" w:hAnsi="Verdana"/>
                <w:caps/>
                <w:noProof/>
                <w:sz w:val="20"/>
              </w:rPr>
              <w:t>Nota 13 – Ativos, provisões e passivos contingentes</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_Toc66293480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42</w:t>
            </w:r>
            <w:r w:rsidR="007B2BCD" w:rsidRPr="00FA400D">
              <w:rPr>
                <w:rStyle w:val="Hyperlink"/>
                <w:rFonts w:ascii="Verdana" w:hAnsi="Verdana"/>
                <w:caps/>
                <w:webHidden/>
                <w:sz w:val="20"/>
              </w:rPr>
              <w:fldChar w:fldCharType="end"/>
            </w:r>
          </w:hyperlink>
        </w:p>
        <w:p w14:paraId="3A81A874" w14:textId="7947EA13" w:rsidR="007B2BCD" w:rsidRPr="00FA400D" w:rsidRDefault="00B5111F" w:rsidP="00FA400D">
          <w:pPr>
            <w:pStyle w:val="Sumrio1"/>
            <w:tabs>
              <w:tab w:val="right" w:leader="dot" w:pos="10338"/>
            </w:tabs>
            <w:rPr>
              <w:rStyle w:val="Hyperlink"/>
              <w:rFonts w:ascii="Verdana" w:hAnsi="Verdana"/>
              <w:caps/>
              <w:sz w:val="20"/>
            </w:rPr>
          </w:pPr>
          <w:hyperlink w:anchor="_Toc66293481" w:history="1">
            <w:r w:rsidR="007B2BCD" w:rsidRPr="00FA400D">
              <w:rPr>
                <w:rStyle w:val="Hyperlink"/>
                <w:rFonts w:ascii="Verdana" w:hAnsi="Verdana"/>
                <w:caps/>
                <w:noProof/>
                <w:sz w:val="20"/>
              </w:rPr>
              <w:t>Nota 14 - Patrimônio líquido</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_Toc66293481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45</w:t>
            </w:r>
            <w:r w:rsidR="007B2BCD" w:rsidRPr="00FA400D">
              <w:rPr>
                <w:rStyle w:val="Hyperlink"/>
                <w:rFonts w:ascii="Verdana" w:hAnsi="Verdana"/>
                <w:caps/>
                <w:webHidden/>
                <w:sz w:val="20"/>
              </w:rPr>
              <w:fldChar w:fldCharType="end"/>
            </w:r>
          </w:hyperlink>
        </w:p>
        <w:p w14:paraId="1B284F39" w14:textId="2D9296FA" w:rsidR="007B2BCD" w:rsidRPr="00FA400D" w:rsidRDefault="00B5111F" w:rsidP="00FA400D">
          <w:pPr>
            <w:pStyle w:val="Sumrio1"/>
            <w:tabs>
              <w:tab w:val="right" w:leader="dot" w:pos="10338"/>
            </w:tabs>
            <w:rPr>
              <w:rStyle w:val="Hyperlink"/>
              <w:rFonts w:ascii="Verdana" w:hAnsi="Verdana"/>
              <w:caps/>
              <w:sz w:val="20"/>
            </w:rPr>
          </w:pPr>
          <w:hyperlink w:anchor="_Toc66293482" w:history="1">
            <w:r w:rsidR="007B2BCD" w:rsidRPr="00FA400D">
              <w:rPr>
                <w:rStyle w:val="Hyperlink"/>
                <w:rFonts w:ascii="Verdana" w:hAnsi="Verdana"/>
                <w:caps/>
                <w:noProof/>
                <w:sz w:val="20"/>
              </w:rPr>
              <w:t>Nota 15 - Receitas de prestação de serviços</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_Toc66293482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47</w:t>
            </w:r>
            <w:r w:rsidR="007B2BCD" w:rsidRPr="00FA400D">
              <w:rPr>
                <w:rStyle w:val="Hyperlink"/>
                <w:rFonts w:ascii="Verdana" w:hAnsi="Verdana"/>
                <w:caps/>
                <w:webHidden/>
                <w:sz w:val="20"/>
              </w:rPr>
              <w:fldChar w:fldCharType="end"/>
            </w:r>
          </w:hyperlink>
        </w:p>
        <w:p w14:paraId="7473F274" w14:textId="5BB64282" w:rsidR="007B2BCD" w:rsidRPr="00FA400D" w:rsidRDefault="00B5111F" w:rsidP="00FA400D">
          <w:pPr>
            <w:pStyle w:val="Sumrio1"/>
            <w:tabs>
              <w:tab w:val="right" w:leader="dot" w:pos="10338"/>
            </w:tabs>
            <w:rPr>
              <w:rStyle w:val="Hyperlink"/>
              <w:rFonts w:ascii="Verdana" w:hAnsi="Verdana"/>
              <w:caps/>
              <w:sz w:val="20"/>
            </w:rPr>
          </w:pPr>
          <w:hyperlink w:anchor="_Toc66293483" w:history="1">
            <w:r w:rsidR="007B2BCD" w:rsidRPr="00FA400D">
              <w:rPr>
                <w:rStyle w:val="Hyperlink"/>
                <w:rFonts w:ascii="Verdana" w:hAnsi="Verdana"/>
                <w:caps/>
                <w:noProof/>
                <w:sz w:val="20"/>
              </w:rPr>
              <w:t>Nota 16 - Despesas de pessoal</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_Toc66293483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47</w:t>
            </w:r>
            <w:r w:rsidR="007B2BCD" w:rsidRPr="00FA400D">
              <w:rPr>
                <w:rStyle w:val="Hyperlink"/>
                <w:rFonts w:ascii="Verdana" w:hAnsi="Verdana"/>
                <w:caps/>
                <w:webHidden/>
                <w:sz w:val="20"/>
              </w:rPr>
              <w:fldChar w:fldCharType="end"/>
            </w:r>
          </w:hyperlink>
        </w:p>
        <w:p w14:paraId="1F29478D" w14:textId="15959EEE" w:rsidR="007B2BCD" w:rsidRPr="00FA400D" w:rsidRDefault="00B5111F" w:rsidP="00FA400D">
          <w:pPr>
            <w:pStyle w:val="Sumrio1"/>
            <w:tabs>
              <w:tab w:val="right" w:leader="dot" w:pos="10338"/>
            </w:tabs>
            <w:rPr>
              <w:rStyle w:val="Hyperlink"/>
              <w:rFonts w:ascii="Verdana" w:hAnsi="Verdana"/>
              <w:caps/>
              <w:sz w:val="20"/>
            </w:rPr>
          </w:pPr>
          <w:hyperlink w:anchor="_Toc66293484" w:history="1">
            <w:r w:rsidR="007B2BCD" w:rsidRPr="00FA400D">
              <w:rPr>
                <w:rStyle w:val="Hyperlink"/>
                <w:rFonts w:ascii="Verdana" w:hAnsi="Verdana"/>
                <w:caps/>
                <w:noProof/>
                <w:sz w:val="20"/>
              </w:rPr>
              <w:t>Nota 17 - Outras despesas administrativas</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_Toc66293484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48</w:t>
            </w:r>
            <w:r w:rsidR="007B2BCD" w:rsidRPr="00FA400D">
              <w:rPr>
                <w:rStyle w:val="Hyperlink"/>
                <w:rFonts w:ascii="Verdana" w:hAnsi="Verdana"/>
                <w:caps/>
                <w:webHidden/>
                <w:sz w:val="20"/>
              </w:rPr>
              <w:fldChar w:fldCharType="end"/>
            </w:r>
          </w:hyperlink>
        </w:p>
        <w:p w14:paraId="0DAAA5FF" w14:textId="76B1FD32" w:rsidR="007B2BCD" w:rsidRPr="00FA400D" w:rsidRDefault="00B5111F" w:rsidP="00FA400D">
          <w:pPr>
            <w:pStyle w:val="Sumrio1"/>
            <w:tabs>
              <w:tab w:val="right" w:leader="dot" w:pos="10338"/>
            </w:tabs>
            <w:rPr>
              <w:rStyle w:val="Hyperlink"/>
              <w:rFonts w:ascii="Verdana" w:hAnsi="Verdana"/>
              <w:caps/>
              <w:sz w:val="20"/>
            </w:rPr>
          </w:pPr>
          <w:hyperlink w:anchor="_Toc66293485" w:history="1">
            <w:r w:rsidR="007B2BCD" w:rsidRPr="00FA400D">
              <w:rPr>
                <w:rStyle w:val="Hyperlink"/>
                <w:rFonts w:ascii="Verdana" w:hAnsi="Verdana"/>
                <w:caps/>
                <w:noProof/>
                <w:sz w:val="20"/>
              </w:rPr>
              <w:t>Nota 18 - Despesas tributárias</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_Toc66293485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48</w:t>
            </w:r>
            <w:r w:rsidR="007B2BCD" w:rsidRPr="00FA400D">
              <w:rPr>
                <w:rStyle w:val="Hyperlink"/>
                <w:rFonts w:ascii="Verdana" w:hAnsi="Verdana"/>
                <w:caps/>
                <w:webHidden/>
                <w:sz w:val="20"/>
              </w:rPr>
              <w:fldChar w:fldCharType="end"/>
            </w:r>
          </w:hyperlink>
        </w:p>
        <w:p w14:paraId="66AEDCD5" w14:textId="59EE85B4" w:rsidR="007B2BCD" w:rsidRPr="00FA400D" w:rsidRDefault="00B5111F" w:rsidP="00FA400D">
          <w:pPr>
            <w:pStyle w:val="Sumrio1"/>
            <w:tabs>
              <w:tab w:val="right" w:leader="dot" w:pos="10338"/>
            </w:tabs>
            <w:rPr>
              <w:rStyle w:val="Hyperlink"/>
              <w:rFonts w:ascii="Verdana" w:hAnsi="Verdana"/>
              <w:caps/>
              <w:sz w:val="20"/>
            </w:rPr>
          </w:pPr>
          <w:hyperlink w:anchor="_Toc66293486" w:history="1">
            <w:r w:rsidR="007B2BCD" w:rsidRPr="00FA400D">
              <w:rPr>
                <w:rStyle w:val="Hyperlink"/>
                <w:rFonts w:ascii="Verdana" w:hAnsi="Verdana"/>
                <w:caps/>
                <w:noProof/>
                <w:sz w:val="20"/>
              </w:rPr>
              <w:t>Nota 19 - Despesas/reversão de provisão</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_Toc66293486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48</w:t>
            </w:r>
            <w:r w:rsidR="007B2BCD" w:rsidRPr="00FA400D">
              <w:rPr>
                <w:rStyle w:val="Hyperlink"/>
                <w:rFonts w:ascii="Verdana" w:hAnsi="Verdana"/>
                <w:caps/>
                <w:webHidden/>
                <w:sz w:val="20"/>
              </w:rPr>
              <w:fldChar w:fldCharType="end"/>
            </w:r>
          </w:hyperlink>
        </w:p>
        <w:p w14:paraId="5D5AD63B" w14:textId="52900F02" w:rsidR="007B2BCD" w:rsidRPr="00FA400D" w:rsidRDefault="00B5111F" w:rsidP="00FA400D">
          <w:pPr>
            <w:pStyle w:val="Sumrio1"/>
            <w:tabs>
              <w:tab w:val="right" w:leader="dot" w:pos="10338"/>
            </w:tabs>
            <w:rPr>
              <w:rStyle w:val="Hyperlink"/>
              <w:rFonts w:ascii="Verdana" w:hAnsi="Verdana"/>
              <w:caps/>
              <w:sz w:val="20"/>
            </w:rPr>
          </w:pPr>
          <w:hyperlink w:anchor="_Toc66293487" w:history="1">
            <w:r w:rsidR="007B2BCD" w:rsidRPr="00FA400D">
              <w:rPr>
                <w:rStyle w:val="Hyperlink"/>
                <w:rFonts w:ascii="Verdana" w:hAnsi="Verdana"/>
                <w:caps/>
                <w:noProof/>
                <w:sz w:val="20"/>
              </w:rPr>
              <w:t>Nota 20 - Outras receitas e despesas operacionais</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_Toc66293487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49</w:t>
            </w:r>
            <w:r w:rsidR="007B2BCD" w:rsidRPr="00FA400D">
              <w:rPr>
                <w:rStyle w:val="Hyperlink"/>
                <w:rFonts w:ascii="Verdana" w:hAnsi="Verdana"/>
                <w:caps/>
                <w:webHidden/>
                <w:sz w:val="20"/>
              </w:rPr>
              <w:fldChar w:fldCharType="end"/>
            </w:r>
          </w:hyperlink>
        </w:p>
        <w:p w14:paraId="00D98322" w14:textId="43572EDB" w:rsidR="007B2BCD" w:rsidRPr="00FA400D" w:rsidRDefault="00B5111F" w:rsidP="00FA400D">
          <w:pPr>
            <w:pStyle w:val="Sumrio1"/>
            <w:tabs>
              <w:tab w:val="right" w:leader="dot" w:pos="10338"/>
            </w:tabs>
            <w:rPr>
              <w:rStyle w:val="Hyperlink"/>
              <w:rFonts w:ascii="Verdana" w:hAnsi="Verdana"/>
              <w:caps/>
              <w:sz w:val="20"/>
            </w:rPr>
          </w:pPr>
          <w:hyperlink w:anchor="_Toc66293488" w:history="1">
            <w:r w:rsidR="007B2BCD" w:rsidRPr="00FA400D">
              <w:rPr>
                <w:rStyle w:val="Hyperlink"/>
                <w:rFonts w:ascii="Verdana" w:hAnsi="Verdana"/>
                <w:caps/>
                <w:noProof/>
                <w:sz w:val="20"/>
              </w:rPr>
              <w:t>Nota 21 - Imposto de renda e contribuição social</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_Toc66293488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49</w:t>
            </w:r>
            <w:r w:rsidR="007B2BCD" w:rsidRPr="00FA400D">
              <w:rPr>
                <w:rStyle w:val="Hyperlink"/>
                <w:rFonts w:ascii="Verdana" w:hAnsi="Verdana"/>
                <w:caps/>
                <w:webHidden/>
                <w:sz w:val="20"/>
              </w:rPr>
              <w:fldChar w:fldCharType="end"/>
            </w:r>
          </w:hyperlink>
        </w:p>
        <w:p w14:paraId="33885FD5" w14:textId="4E5C304C" w:rsidR="007B2BCD" w:rsidRPr="00FA400D" w:rsidRDefault="00B5111F" w:rsidP="00FA400D">
          <w:pPr>
            <w:pStyle w:val="Sumrio1"/>
            <w:tabs>
              <w:tab w:val="right" w:leader="dot" w:pos="10338"/>
            </w:tabs>
            <w:rPr>
              <w:rStyle w:val="Hyperlink"/>
              <w:rFonts w:ascii="Verdana" w:hAnsi="Verdana"/>
              <w:caps/>
              <w:sz w:val="20"/>
            </w:rPr>
          </w:pPr>
          <w:hyperlink w:anchor="_Toc66293489" w:history="1">
            <w:r w:rsidR="007B2BCD" w:rsidRPr="00FA400D">
              <w:rPr>
                <w:rStyle w:val="Hyperlink"/>
                <w:rFonts w:ascii="Verdana" w:hAnsi="Verdana"/>
                <w:caps/>
                <w:noProof/>
                <w:sz w:val="20"/>
              </w:rPr>
              <w:t>Nota 22 – Transações com partes relacionadas</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_Toc66293489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50</w:t>
            </w:r>
            <w:r w:rsidR="007B2BCD" w:rsidRPr="00FA400D">
              <w:rPr>
                <w:rStyle w:val="Hyperlink"/>
                <w:rFonts w:ascii="Verdana" w:hAnsi="Verdana"/>
                <w:caps/>
                <w:webHidden/>
                <w:sz w:val="20"/>
              </w:rPr>
              <w:fldChar w:fldCharType="end"/>
            </w:r>
          </w:hyperlink>
        </w:p>
        <w:p w14:paraId="11D135DD" w14:textId="74166311" w:rsidR="007B2BCD" w:rsidRPr="00FA400D" w:rsidRDefault="00B5111F" w:rsidP="00FA400D">
          <w:pPr>
            <w:pStyle w:val="Sumrio1"/>
            <w:tabs>
              <w:tab w:val="right" w:leader="dot" w:pos="10338"/>
            </w:tabs>
            <w:rPr>
              <w:rStyle w:val="Hyperlink"/>
              <w:rFonts w:ascii="Verdana" w:hAnsi="Verdana"/>
              <w:caps/>
              <w:sz w:val="20"/>
            </w:rPr>
          </w:pPr>
          <w:hyperlink w:anchor="_Toc66293490" w:history="1">
            <w:r w:rsidR="007B2BCD" w:rsidRPr="00FA400D">
              <w:rPr>
                <w:rStyle w:val="Hyperlink"/>
                <w:rFonts w:ascii="Verdana" w:hAnsi="Verdana"/>
                <w:caps/>
                <w:noProof/>
                <w:sz w:val="20"/>
              </w:rPr>
              <w:t>Nota 23 - Adequação de capital</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_Toc66293490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53</w:t>
            </w:r>
            <w:r w:rsidR="007B2BCD" w:rsidRPr="00FA400D">
              <w:rPr>
                <w:rStyle w:val="Hyperlink"/>
                <w:rFonts w:ascii="Verdana" w:hAnsi="Verdana"/>
                <w:caps/>
                <w:webHidden/>
                <w:sz w:val="20"/>
              </w:rPr>
              <w:fldChar w:fldCharType="end"/>
            </w:r>
          </w:hyperlink>
        </w:p>
        <w:p w14:paraId="220C2934" w14:textId="47455CA5" w:rsidR="007B2BCD" w:rsidRPr="00FA400D" w:rsidRDefault="00B5111F" w:rsidP="00FA400D">
          <w:pPr>
            <w:pStyle w:val="Sumrio1"/>
            <w:tabs>
              <w:tab w:val="right" w:leader="dot" w:pos="10338"/>
            </w:tabs>
            <w:rPr>
              <w:rStyle w:val="Hyperlink"/>
              <w:rFonts w:ascii="Verdana" w:hAnsi="Verdana"/>
              <w:caps/>
              <w:sz w:val="20"/>
            </w:rPr>
          </w:pPr>
          <w:hyperlink w:anchor="_Toc66293491" w:history="1">
            <w:r w:rsidR="007B2BCD" w:rsidRPr="00FA400D">
              <w:rPr>
                <w:rStyle w:val="Hyperlink"/>
                <w:rFonts w:ascii="Verdana" w:hAnsi="Verdana"/>
                <w:caps/>
                <w:noProof/>
                <w:sz w:val="20"/>
              </w:rPr>
              <w:t>Nota 24 - Gestão de riscos, de capital e análise de sensibilidade</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_Toc66293491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53</w:t>
            </w:r>
            <w:r w:rsidR="007B2BCD" w:rsidRPr="00FA400D">
              <w:rPr>
                <w:rStyle w:val="Hyperlink"/>
                <w:rFonts w:ascii="Verdana" w:hAnsi="Verdana"/>
                <w:caps/>
                <w:webHidden/>
                <w:sz w:val="20"/>
              </w:rPr>
              <w:fldChar w:fldCharType="end"/>
            </w:r>
          </w:hyperlink>
        </w:p>
        <w:p w14:paraId="47957DC7" w14:textId="597793AA" w:rsidR="007B2BCD" w:rsidRDefault="00B5111F" w:rsidP="00FA400D">
          <w:pPr>
            <w:pStyle w:val="Sumrio1"/>
            <w:tabs>
              <w:tab w:val="right" w:leader="dot" w:pos="10338"/>
            </w:tabs>
            <w:rPr>
              <w:rFonts w:asciiTheme="minorHAnsi" w:eastAsiaTheme="minorEastAsia" w:hAnsiTheme="minorHAnsi" w:cstheme="minorBidi"/>
              <w:noProof/>
              <w:szCs w:val="22"/>
              <w:lang w:eastAsia="pt-BR"/>
            </w:rPr>
          </w:pPr>
          <w:hyperlink w:anchor="_Toc66293492" w:history="1">
            <w:r w:rsidR="007B2BCD" w:rsidRPr="00FA400D">
              <w:rPr>
                <w:rStyle w:val="Hyperlink"/>
                <w:rFonts w:ascii="Verdana" w:hAnsi="Verdana"/>
                <w:caps/>
                <w:noProof/>
                <w:sz w:val="20"/>
              </w:rPr>
              <w:t>Nota 25 - Outras informações</w:t>
            </w:r>
            <w:r w:rsidR="007B2BCD" w:rsidRPr="00FA400D">
              <w:rPr>
                <w:rStyle w:val="Hyperlink"/>
                <w:rFonts w:ascii="Verdana" w:hAnsi="Verdana"/>
                <w:caps/>
                <w:webHidden/>
                <w:sz w:val="20"/>
              </w:rPr>
              <w:tab/>
            </w:r>
            <w:r w:rsidR="007B2BCD" w:rsidRPr="00FA400D">
              <w:rPr>
                <w:rStyle w:val="Hyperlink"/>
                <w:rFonts w:ascii="Verdana" w:hAnsi="Verdana"/>
                <w:caps/>
                <w:webHidden/>
                <w:sz w:val="20"/>
              </w:rPr>
              <w:fldChar w:fldCharType="begin"/>
            </w:r>
            <w:r w:rsidR="007B2BCD" w:rsidRPr="00FA400D">
              <w:rPr>
                <w:rStyle w:val="Hyperlink"/>
                <w:rFonts w:ascii="Verdana" w:hAnsi="Verdana"/>
                <w:caps/>
                <w:webHidden/>
                <w:sz w:val="20"/>
              </w:rPr>
              <w:instrText xml:space="preserve"> PAGEREF _Toc66293492 \h </w:instrText>
            </w:r>
            <w:r w:rsidR="007B2BCD" w:rsidRPr="00FA400D">
              <w:rPr>
                <w:rStyle w:val="Hyperlink"/>
                <w:rFonts w:ascii="Verdana" w:hAnsi="Verdana"/>
                <w:caps/>
                <w:webHidden/>
                <w:sz w:val="20"/>
              </w:rPr>
            </w:r>
            <w:r w:rsidR="007B2BCD" w:rsidRPr="00FA400D">
              <w:rPr>
                <w:rStyle w:val="Hyperlink"/>
                <w:rFonts w:ascii="Verdana" w:hAnsi="Verdana"/>
                <w:caps/>
                <w:webHidden/>
                <w:sz w:val="20"/>
              </w:rPr>
              <w:fldChar w:fldCharType="separate"/>
            </w:r>
            <w:r w:rsidR="0032251F">
              <w:rPr>
                <w:rStyle w:val="Hyperlink"/>
                <w:rFonts w:ascii="Verdana" w:hAnsi="Verdana"/>
                <w:caps/>
                <w:noProof/>
                <w:webHidden/>
                <w:sz w:val="20"/>
              </w:rPr>
              <w:t>56</w:t>
            </w:r>
            <w:r w:rsidR="007B2BCD" w:rsidRPr="00FA400D">
              <w:rPr>
                <w:rStyle w:val="Hyperlink"/>
                <w:rFonts w:ascii="Verdana" w:hAnsi="Verdana"/>
                <w:caps/>
                <w:webHidden/>
                <w:sz w:val="20"/>
              </w:rPr>
              <w:fldChar w:fldCharType="end"/>
            </w:r>
          </w:hyperlink>
        </w:p>
        <w:p w14:paraId="4D07213C" w14:textId="5D3E2092" w:rsidR="007B2BCD" w:rsidRPr="00771C06" w:rsidRDefault="00B5111F" w:rsidP="00771C06">
          <w:pPr>
            <w:pStyle w:val="Sumrio1"/>
            <w:tabs>
              <w:tab w:val="right" w:leader="dot" w:pos="10338"/>
            </w:tabs>
            <w:rPr>
              <w:rStyle w:val="Hyperlink"/>
              <w:rFonts w:ascii="Verdana" w:hAnsi="Verdana"/>
              <w:caps/>
              <w:noProof/>
              <w:sz w:val="20"/>
            </w:rPr>
          </w:pPr>
          <w:hyperlink w:anchor="_Toc66293493" w:history="1">
            <w:r w:rsidR="007B2BCD" w:rsidRPr="00771C06">
              <w:rPr>
                <w:rStyle w:val="Hyperlink"/>
                <w:rFonts w:ascii="Verdana" w:hAnsi="Verdana"/>
                <w:caps/>
                <w:noProof/>
                <w:sz w:val="20"/>
              </w:rPr>
              <w:t>RELATÓRIO DOS AUDITORES INDEPENDENTES SOBRE AS DEMONSTRAÇÕES FINANCEIRAS</w:t>
            </w:r>
            <w:r w:rsidR="007B2BCD" w:rsidRPr="00771C06">
              <w:rPr>
                <w:rStyle w:val="Hyperlink"/>
                <w:rFonts w:ascii="Verdana" w:hAnsi="Verdana"/>
                <w:caps/>
                <w:noProof/>
                <w:webHidden/>
                <w:sz w:val="20"/>
              </w:rPr>
              <w:tab/>
            </w:r>
            <w:r w:rsidR="007B2BCD" w:rsidRPr="00771C06">
              <w:rPr>
                <w:rStyle w:val="Hyperlink"/>
                <w:rFonts w:ascii="Verdana" w:hAnsi="Verdana"/>
                <w:caps/>
                <w:noProof/>
                <w:webHidden/>
                <w:sz w:val="20"/>
              </w:rPr>
              <w:fldChar w:fldCharType="begin"/>
            </w:r>
            <w:r w:rsidR="007B2BCD" w:rsidRPr="00771C06">
              <w:rPr>
                <w:rStyle w:val="Hyperlink"/>
                <w:rFonts w:ascii="Verdana" w:hAnsi="Verdana"/>
                <w:caps/>
                <w:noProof/>
                <w:webHidden/>
                <w:sz w:val="20"/>
              </w:rPr>
              <w:instrText xml:space="preserve"> PAGEREF _Toc66293493 \h </w:instrText>
            </w:r>
            <w:r w:rsidR="007B2BCD" w:rsidRPr="00771C06">
              <w:rPr>
                <w:rStyle w:val="Hyperlink"/>
                <w:rFonts w:ascii="Verdana" w:hAnsi="Verdana"/>
                <w:caps/>
                <w:noProof/>
                <w:webHidden/>
                <w:sz w:val="20"/>
              </w:rPr>
            </w:r>
            <w:r w:rsidR="007B2BCD" w:rsidRPr="00771C06">
              <w:rPr>
                <w:rStyle w:val="Hyperlink"/>
                <w:rFonts w:ascii="Verdana" w:hAnsi="Verdana"/>
                <w:caps/>
                <w:noProof/>
                <w:webHidden/>
                <w:sz w:val="20"/>
              </w:rPr>
              <w:fldChar w:fldCharType="separate"/>
            </w:r>
            <w:r w:rsidR="0032251F">
              <w:rPr>
                <w:rStyle w:val="Hyperlink"/>
                <w:rFonts w:ascii="Verdana" w:hAnsi="Verdana"/>
                <w:caps/>
                <w:noProof/>
                <w:webHidden/>
                <w:sz w:val="20"/>
              </w:rPr>
              <w:t>59</w:t>
            </w:r>
            <w:r w:rsidR="007B2BCD" w:rsidRPr="00771C06">
              <w:rPr>
                <w:rStyle w:val="Hyperlink"/>
                <w:rFonts w:ascii="Verdana" w:hAnsi="Verdana"/>
                <w:caps/>
                <w:noProof/>
                <w:webHidden/>
                <w:sz w:val="20"/>
              </w:rPr>
              <w:fldChar w:fldCharType="end"/>
            </w:r>
          </w:hyperlink>
        </w:p>
        <w:p w14:paraId="3CF90DFE" w14:textId="249D2891" w:rsidR="00C27831" w:rsidRPr="0084701D" w:rsidRDefault="00023856" w:rsidP="00831E1B">
          <w:pPr>
            <w:pStyle w:val="Sumrio1"/>
            <w:tabs>
              <w:tab w:val="right" w:leader="dot" w:pos="10338"/>
            </w:tabs>
            <w:rPr>
              <w:rFonts w:asciiTheme="minorHAnsi" w:hAnsiTheme="minorHAnsi"/>
              <w:sz w:val="20"/>
            </w:rPr>
          </w:pPr>
          <w:r w:rsidRPr="0084701D">
            <w:rPr>
              <w:rFonts w:asciiTheme="minorHAnsi" w:hAnsiTheme="minorHAnsi"/>
              <w:sz w:val="20"/>
            </w:rPr>
            <w:fldChar w:fldCharType="end"/>
          </w:r>
        </w:p>
      </w:sdtContent>
    </w:sdt>
    <w:p w14:paraId="1EB2CBD3" w14:textId="77777777" w:rsidR="009F28B7" w:rsidRDefault="009F28B7" w:rsidP="004B35C2">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bookmarkStart w:id="5" w:name="_Toc66293460"/>
    </w:p>
    <w:p w14:paraId="4C421972" w14:textId="77777777" w:rsidR="009F28B7" w:rsidRDefault="009F28B7" w:rsidP="004B35C2">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p>
    <w:p w14:paraId="162BDC35" w14:textId="77777777" w:rsidR="00FA400D" w:rsidRDefault="00FA400D" w:rsidP="00FA400D">
      <w:pPr>
        <w:rPr>
          <w:lang w:eastAsia="zh-CN"/>
        </w:rPr>
      </w:pPr>
    </w:p>
    <w:p w14:paraId="2BABA509" w14:textId="77777777" w:rsidR="00FA400D" w:rsidRDefault="00FA400D" w:rsidP="00FA400D">
      <w:pPr>
        <w:rPr>
          <w:lang w:eastAsia="zh-CN"/>
        </w:rPr>
      </w:pPr>
    </w:p>
    <w:p w14:paraId="72E7248E" w14:textId="77777777" w:rsidR="00FA400D" w:rsidRDefault="00FA400D" w:rsidP="00FA400D">
      <w:pPr>
        <w:rPr>
          <w:lang w:eastAsia="zh-CN"/>
        </w:rPr>
      </w:pPr>
    </w:p>
    <w:p w14:paraId="28725712" w14:textId="77777777" w:rsidR="00FA400D" w:rsidRDefault="00FA400D" w:rsidP="00FA400D">
      <w:pPr>
        <w:rPr>
          <w:lang w:eastAsia="zh-CN"/>
        </w:rPr>
      </w:pPr>
    </w:p>
    <w:p w14:paraId="45830E34" w14:textId="77777777" w:rsidR="00FA400D" w:rsidRDefault="00FA400D" w:rsidP="00FA400D">
      <w:pPr>
        <w:rPr>
          <w:lang w:eastAsia="zh-CN"/>
        </w:rPr>
      </w:pPr>
    </w:p>
    <w:p w14:paraId="4FC4B15D" w14:textId="77777777" w:rsidR="00FA400D" w:rsidRDefault="00FA400D" w:rsidP="00FA400D">
      <w:pPr>
        <w:rPr>
          <w:lang w:eastAsia="zh-CN"/>
        </w:rPr>
      </w:pPr>
    </w:p>
    <w:p w14:paraId="47D519C5" w14:textId="77777777" w:rsidR="00FA400D" w:rsidRDefault="00FA400D" w:rsidP="00FA400D">
      <w:pPr>
        <w:rPr>
          <w:lang w:eastAsia="zh-CN"/>
        </w:rPr>
      </w:pPr>
    </w:p>
    <w:p w14:paraId="554A845D" w14:textId="77777777" w:rsidR="00FA400D" w:rsidRDefault="00FA400D" w:rsidP="00FA400D">
      <w:pPr>
        <w:rPr>
          <w:lang w:eastAsia="zh-CN"/>
        </w:rPr>
      </w:pPr>
    </w:p>
    <w:p w14:paraId="26C4CFE9" w14:textId="77777777" w:rsidR="00FA400D" w:rsidRDefault="00FA400D" w:rsidP="00FA400D">
      <w:pPr>
        <w:rPr>
          <w:lang w:eastAsia="zh-CN"/>
        </w:rPr>
      </w:pPr>
    </w:p>
    <w:p w14:paraId="6768D53D" w14:textId="77777777" w:rsidR="00FA400D" w:rsidRDefault="00FA400D" w:rsidP="00FA400D">
      <w:pPr>
        <w:rPr>
          <w:lang w:eastAsia="zh-CN"/>
        </w:rPr>
      </w:pPr>
    </w:p>
    <w:p w14:paraId="3BC97CD2" w14:textId="77777777" w:rsidR="00FA400D" w:rsidRDefault="00FA400D" w:rsidP="00FA400D">
      <w:pPr>
        <w:rPr>
          <w:lang w:eastAsia="zh-CN"/>
        </w:rPr>
      </w:pPr>
    </w:p>
    <w:p w14:paraId="3BC66133" w14:textId="77777777" w:rsidR="00FA400D" w:rsidRDefault="00FA400D" w:rsidP="00FA400D">
      <w:pPr>
        <w:rPr>
          <w:lang w:eastAsia="zh-CN"/>
        </w:rPr>
      </w:pPr>
    </w:p>
    <w:p w14:paraId="448BC45C" w14:textId="77777777" w:rsidR="00FA400D" w:rsidRDefault="00FA400D" w:rsidP="00FA400D">
      <w:pPr>
        <w:rPr>
          <w:lang w:eastAsia="zh-CN"/>
        </w:rPr>
      </w:pPr>
    </w:p>
    <w:p w14:paraId="40F8C74D" w14:textId="77777777" w:rsidR="00FA400D" w:rsidRDefault="00FA400D" w:rsidP="00FA400D">
      <w:pPr>
        <w:rPr>
          <w:lang w:eastAsia="zh-CN"/>
        </w:rPr>
      </w:pPr>
    </w:p>
    <w:p w14:paraId="2302B28F" w14:textId="77777777" w:rsidR="00FA400D" w:rsidRPr="00FA400D" w:rsidRDefault="00FA400D" w:rsidP="00FA400D">
      <w:pPr>
        <w:rPr>
          <w:lang w:eastAsia="zh-CN"/>
        </w:rPr>
      </w:pPr>
    </w:p>
    <w:p w14:paraId="7581109D" w14:textId="77777777" w:rsidR="004B35C2" w:rsidRDefault="004B35C2" w:rsidP="004B35C2">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r w:rsidRPr="00AE0794">
        <w:rPr>
          <w:rFonts w:ascii="Verdana" w:hAnsi="Verdana"/>
          <w:bCs w:val="0"/>
          <w:caps/>
          <w:kern w:val="0"/>
          <w:sz w:val="20"/>
          <w:szCs w:val="20"/>
          <w:lang w:eastAsia="zh-CN"/>
        </w:rPr>
        <w:lastRenderedPageBreak/>
        <w:t>RELATÓRIO DA ADMINISTRAÇÃO</w:t>
      </w:r>
      <w:bookmarkEnd w:id="5"/>
    </w:p>
    <w:p w14:paraId="3C421FD0" w14:textId="77777777" w:rsidR="007B2167" w:rsidRPr="00404A3F" w:rsidRDefault="007B2167" w:rsidP="00404A3F">
      <w:pPr>
        <w:rPr>
          <w:lang w:eastAsia="zh-CN"/>
        </w:rPr>
      </w:pPr>
    </w:p>
    <w:p w14:paraId="73674361" w14:textId="77777777" w:rsidR="004B35C2" w:rsidRPr="00AE0794" w:rsidRDefault="004B35C2" w:rsidP="004B35C2">
      <w:pPr>
        <w:jc w:val="both"/>
        <w:rPr>
          <w:rFonts w:ascii="Verdana" w:hAnsi="Verdana"/>
          <w:sz w:val="20"/>
          <w:szCs w:val="20"/>
        </w:rPr>
      </w:pPr>
      <w:r w:rsidRPr="00AE0794">
        <w:rPr>
          <w:rFonts w:ascii="Verdana" w:hAnsi="Verdana"/>
          <w:sz w:val="20"/>
          <w:szCs w:val="20"/>
        </w:rPr>
        <w:t>A Fomento Paraná - Agência de Fomento do Paraná S.A. é uma sociedade anônima de capital fechado, que tem o Estado do Paraná como acionista majoritário.</w:t>
      </w:r>
    </w:p>
    <w:p w14:paraId="5B90D340" w14:textId="77777777" w:rsidR="004B35C2" w:rsidRPr="00AE0794" w:rsidRDefault="004B35C2" w:rsidP="004B35C2">
      <w:pPr>
        <w:jc w:val="both"/>
        <w:rPr>
          <w:rFonts w:ascii="Verdana" w:hAnsi="Verdana"/>
          <w:sz w:val="16"/>
          <w:szCs w:val="16"/>
        </w:rPr>
      </w:pPr>
    </w:p>
    <w:p w14:paraId="5E05378F"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A autorização para criação da instituição foi dada pela Lei Estadual nº 11.741/1997 e o Banco Central do Brasil concedeu a autorização de funcionamento em 08/11/1999 (DEORF/DIFIN-99/239). O capital social autorizado atualmente é de dois bilhões de reais. </w:t>
      </w:r>
    </w:p>
    <w:p w14:paraId="093145B7" w14:textId="77777777" w:rsidR="004B35C2" w:rsidRPr="00AE0794" w:rsidRDefault="004B35C2" w:rsidP="004B35C2">
      <w:pPr>
        <w:jc w:val="both"/>
        <w:rPr>
          <w:rFonts w:ascii="Verdana" w:hAnsi="Verdana"/>
          <w:sz w:val="16"/>
          <w:szCs w:val="16"/>
        </w:rPr>
      </w:pPr>
    </w:p>
    <w:p w14:paraId="424C2C03" w14:textId="77777777" w:rsidR="004B35C2" w:rsidRPr="00AE0794" w:rsidRDefault="004B35C2" w:rsidP="004B35C2">
      <w:pPr>
        <w:jc w:val="both"/>
        <w:rPr>
          <w:rFonts w:ascii="Verdana" w:hAnsi="Verdana"/>
          <w:sz w:val="20"/>
          <w:szCs w:val="20"/>
        </w:rPr>
      </w:pPr>
      <w:r w:rsidRPr="00AE0794">
        <w:rPr>
          <w:rFonts w:ascii="Verdana" w:hAnsi="Verdana"/>
          <w:sz w:val="20"/>
          <w:szCs w:val="20"/>
        </w:rPr>
        <w:t>É uma Instituição Financeira de Desenvolvimento submetida à regulamentação do Sistema Financeiro Nacional (SFN). A empresa atua em sintonia com as políticas públicas estaduais focadas no desenvolvimento econômico e social em âmbito local e regional, com o objetivo de estimular a ampliação da base produtiva e promover a inovação no Paraná.</w:t>
      </w:r>
    </w:p>
    <w:p w14:paraId="7F414135" w14:textId="77777777" w:rsidR="004B35C2" w:rsidRPr="00AE0794" w:rsidRDefault="004B35C2" w:rsidP="004B35C2">
      <w:pPr>
        <w:jc w:val="both"/>
        <w:rPr>
          <w:rFonts w:ascii="Verdana" w:hAnsi="Verdana"/>
          <w:sz w:val="16"/>
          <w:szCs w:val="16"/>
        </w:rPr>
      </w:pPr>
    </w:p>
    <w:p w14:paraId="056F9175" w14:textId="7F7C7FDF" w:rsidR="004B35C2" w:rsidRPr="00AE0794" w:rsidRDefault="004B35C2" w:rsidP="004B35C2">
      <w:pPr>
        <w:jc w:val="both"/>
        <w:rPr>
          <w:rFonts w:ascii="Verdana" w:hAnsi="Verdana"/>
          <w:sz w:val="20"/>
          <w:szCs w:val="20"/>
        </w:rPr>
      </w:pPr>
      <w:r w:rsidRPr="00AE0794">
        <w:rPr>
          <w:rFonts w:ascii="Verdana" w:hAnsi="Verdana"/>
          <w:sz w:val="20"/>
          <w:szCs w:val="20"/>
        </w:rPr>
        <w:t xml:space="preserve">Com o propósito de promover o desenvolvimento urbano, a instituição financia os municípios paranaenses para a execução de obras de infraestrutura e mobilidade urbana, aquisição de máquinas e equipamentos, construção de escolas, postos de saúde, projetos de engenharia e de eficiência energética, entre outros. E fornece crédito para empreendedores </w:t>
      </w:r>
      <w:r w:rsidR="00430E72">
        <w:rPr>
          <w:rFonts w:ascii="Verdana" w:hAnsi="Verdana"/>
          <w:sz w:val="20"/>
          <w:szCs w:val="20"/>
        </w:rPr>
        <w:t>informais</w:t>
      </w:r>
      <w:r w:rsidR="0010103A">
        <w:rPr>
          <w:rFonts w:ascii="Verdana" w:hAnsi="Verdana"/>
          <w:sz w:val="20"/>
          <w:szCs w:val="20"/>
        </w:rPr>
        <w:t xml:space="preserve"> e</w:t>
      </w:r>
      <w:r w:rsidR="00430E72">
        <w:rPr>
          <w:rFonts w:ascii="Verdana" w:hAnsi="Verdana"/>
          <w:sz w:val="20"/>
          <w:szCs w:val="20"/>
        </w:rPr>
        <w:t xml:space="preserve"> de </w:t>
      </w:r>
      <w:r w:rsidRPr="00AE0794">
        <w:rPr>
          <w:rFonts w:ascii="Verdana" w:hAnsi="Verdana"/>
          <w:sz w:val="20"/>
          <w:szCs w:val="20"/>
        </w:rPr>
        <w:t>micro, pequeno e médio porte, de todos os setores da atividade econômica, em todas as regiões do estado, estimulando práticas sustentáveis no desenvolvimento dos negócios.</w:t>
      </w:r>
    </w:p>
    <w:p w14:paraId="242BEB14" w14:textId="77777777" w:rsidR="004B35C2" w:rsidRPr="00AE0794" w:rsidRDefault="004B35C2" w:rsidP="004B35C2">
      <w:pPr>
        <w:jc w:val="both"/>
        <w:rPr>
          <w:rFonts w:ascii="Verdana" w:hAnsi="Verdana"/>
          <w:sz w:val="16"/>
          <w:szCs w:val="16"/>
        </w:rPr>
      </w:pPr>
    </w:p>
    <w:p w14:paraId="43E6333C" w14:textId="77777777" w:rsidR="004B35C2" w:rsidRPr="00AE0794" w:rsidRDefault="004B35C2" w:rsidP="00154D3F">
      <w:pPr>
        <w:jc w:val="both"/>
        <w:rPr>
          <w:rFonts w:ascii="Verdana" w:hAnsi="Verdana"/>
          <w:sz w:val="20"/>
          <w:szCs w:val="20"/>
        </w:rPr>
      </w:pPr>
      <w:r w:rsidRPr="00AE0794">
        <w:rPr>
          <w:rFonts w:ascii="Verdana" w:hAnsi="Verdana"/>
          <w:sz w:val="20"/>
          <w:szCs w:val="20"/>
        </w:rPr>
        <w:t>A Fomento Paraná é gestora de fundos públicos estaduais de desenvolvimento, garantidores ou de aval e participa como cotista dos fundos de investimento em participação Criatec3 e Sul Inovação. Também responde pela gestão e cobrança da carteira de ativos pertencentes ao Estado do Paraná, oriundos da monetização do Banco do Estado do Paraná - Banestado.</w:t>
      </w:r>
    </w:p>
    <w:p w14:paraId="71485DE2" w14:textId="77777777" w:rsidR="004B35C2" w:rsidRPr="00AE0794" w:rsidRDefault="004B35C2" w:rsidP="004B35C2">
      <w:pPr>
        <w:jc w:val="both"/>
        <w:rPr>
          <w:rFonts w:ascii="Verdana" w:hAnsi="Verdana"/>
          <w:sz w:val="16"/>
          <w:szCs w:val="16"/>
        </w:rPr>
      </w:pPr>
    </w:p>
    <w:p w14:paraId="0046A62F" w14:textId="77777777" w:rsidR="004B35C2" w:rsidRPr="00AE0794" w:rsidRDefault="004B35C2" w:rsidP="004B35C2">
      <w:pPr>
        <w:spacing w:after="120"/>
        <w:jc w:val="both"/>
        <w:rPr>
          <w:rFonts w:ascii="Verdana" w:hAnsi="Verdana"/>
          <w:b/>
          <w:sz w:val="20"/>
          <w:szCs w:val="20"/>
        </w:rPr>
      </w:pPr>
      <w:r w:rsidRPr="00AE0794">
        <w:rPr>
          <w:rFonts w:ascii="Verdana" w:hAnsi="Verdana"/>
          <w:b/>
          <w:sz w:val="20"/>
          <w:szCs w:val="20"/>
        </w:rPr>
        <w:t xml:space="preserve">MISSÃO </w:t>
      </w:r>
    </w:p>
    <w:p w14:paraId="31620EF3"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“Promover o desenvolvimento sustentável através do apoio técnico e financeiro voltado às necessidades da sociedade paranaense.” </w:t>
      </w:r>
    </w:p>
    <w:p w14:paraId="19E44AC3" w14:textId="77777777" w:rsidR="004B35C2" w:rsidRPr="00AE0794" w:rsidRDefault="004B35C2" w:rsidP="004B35C2">
      <w:pPr>
        <w:jc w:val="both"/>
        <w:rPr>
          <w:rFonts w:ascii="Verdana" w:hAnsi="Verdana"/>
          <w:sz w:val="16"/>
          <w:szCs w:val="16"/>
        </w:rPr>
      </w:pPr>
    </w:p>
    <w:p w14:paraId="6614CB77" w14:textId="77777777" w:rsidR="004B35C2" w:rsidRPr="00AE0794" w:rsidRDefault="004B35C2" w:rsidP="004B35C2">
      <w:pPr>
        <w:spacing w:after="120"/>
        <w:jc w:val="both"/>
        <w:rPr>
          <w:rFonts w:ascii="Verdana" w:hAnsi="Verdana"/>
          <w:b/>
          <w:sz w:val="20"/>
          <w:szCs w:val="20"/>
        </w:rPr>
      </w:pPr>
      <w:r w:rsidRPr="00AE0794">
        <w:rPr>
          <w:rFonts w:ascii="Verdana" w:hAnsi="Verdana"/>
          <w:b/>
          <w:sz w:val="20"/>
          <w:szCs w:val="20"/>
        </w:rPr>
        <w:t xml:space="preserve">VISÃO DE FUTURO </w:t>
      </w:r>
    </w:p>
    <w:p w14:paraId="46CE9003"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“Ser referência como instrumento financeiro no apoio ao desenvolvimento sustentável do Paraná.” </w:t>
      </w:r>
    </w:p>
    <w:p w14:paraId="7D779F9F" w14:textId="77777777" w:rsidR="004B35C2" w:rsidRPr="00AE0794" w:rsidRDefault="004B35C2" w:rsidP="004B35C2">
      <w:pPr>
        <w:jc w:val="both"/>
        <w:rPr>
          <w:rFonts w:ascii="Verdana" w:hAnsi="Verdana"/>
          <w:sz w:val="16"/>
          <w:szCs w:val="16"/>
        </w:rPr>
      </w:pPr>
    </w:p>
    <w:p w14:paraId="7133A379" w14:textId="77777777" w:rsidR="004B35C2" w:rsidRPr="00AE0794" w:rsidRDefault="004B35C2" w:rsidP="004B35C2">
      <w:pPr>
        <w:spacing w:after="120"/>
        <w:jc w:val="both"/>
        <w:rPr>
          <w:rFonts w:ascii="Verdana" w:hAnsi="Verdana"/>
          <w:b/>
          <w:sz w:val="20"/>
          <w:szCs w:val="20"/>
        </w:rPr>
      </w:pPr>
      <w:r w:rsidRPr="00AE0794">
        <w:rPr>
          <w:rFonts w:ascii="Verdana" w:hAnsi="Verdana"/>
          <w:b/>
          <w:sz w:val="20"/>
          <w:szCs w:val="20"/>
        </w:rPr>
        <w:t xml:space="preserve">VALORES </w:t>
      </w:r>
    </w:p>
    <w:p w14:paraId="65135DF4"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“Ética, transparência, comprometimento, confiabilidade, cooperação e inovação.” </w:t>
      </w:r>
    </w:p>
    <w:p w14:paraId="3308435E" w14:textId="77777777" w:rsidR="004B35C2" w:rsidRPr="00AE0794" w:rsidRDefault="004B35C2" w:rsidP="004B35C2">
      <w:pPr>
        <w:jc w:val="both"/>
        <w:rPr>
          <w:rFonts w:ascii="Verdana" w:hAnsi="Verdana"/>
          <w:sz w:val="16"/>
          <w:szCs w:val="16"/>
        </w:rPr>
      </w:pPr>
    </w:p>
    <w:p w14:paraId="5F0D2BF0" w14:textId="77777777" w:rsidR="004B35C2" w:rsidRPr="00AE0794" w:rsidRDefault="004B35C2" w:rsidP="004B35C2">
      <w:pPr>
        <w:spacing w:after="120"/>
        <w:jc w:val="both"/>
        <w:rPr>
          <w:rFonts w:ascii="Verdana" w:hAnsi="Verdana"/>
          <w:b/>
          <w:sz w:val="20"/>
          <w:szCs w:val="20"/>
        </w:rPr>
      </w:pPr>
      <w:r w:rsidRPr="00AE0794">
        <w:rPr>
          <w:rFonts w:ascii="Verdana" w:hAnsi="Verdana"/>
          <w:b/>
          <w:sz w:val="20"/>
          <w:szCs w:val="20"/>
        </w:rPr>
        <w:t>PRINCIPAIS INDICADORES DO PERÍODO</w:t>
      </w:r>
    </w:p>
    <w:tbl>
      <w:tblPr>
        <w:tblW w:w="10363" w:type="dxa"/>
        <w:tblInd w:w="55" w:type="dxa"/>
        <w:tblCellMar>
          <w:left w:w="70" w:type="dxa"/>
          <w:right w:w="70" w:type="dxa"/>
        </w:tblCellMar>
        <w:tblLook w:val="04A0" w:firstRow="1" w:lastRow="0" w:firstColumn="1" w:lastColumn="0" w:noHBand="0" w:noVBand="1"/>
      </w:tblPr>
      <w:tblGrid>
        <w:gridCol w:w="7103"/>
        <w:gridCol w:w="3260"/>
      </w:tblGrid>
      <w:tr w:rsidR="004B35C2" w:rsidRPr="00AE0794" w14:paraId="48CF2D58" w14:textId="77777777" w:rsidTr="005620DF">
        <w:trPr>
          <w:trHeight w:val="255"/>
        </w:trPr>
        <w:tc>
          <w:tcPr>
            <w:tcW w:w="7103" w:type="dxa"/>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175B7845" w14:textId="77777777" w:rsidR="004B35C2" w:rsidRPr="00AE0794" w:rsidRDefault="004B35C2" w:rsidP="005620DF">
            <w:pPr>
              <w:suppressAutoHyphens w:val="0"/>
              <w:jc w:val="both"/>
              <w:rPr>
                <w:rFonts w:ascii="Verdana" w:hAnsi="Verdana" w:cs="Calibri"/>
                <w:sz w:val="16"/>
                <w:szCs w:val="16"/>
                <w:lang w:eastAsia="pt-BR"/>
              </w:rPr>
            </w:pPr>
            <w:r w:rsidRPr="00AE0794">
              <w:rPr>
                <w:rFonts w:ascii="Verdana" w:hAnsi="Verdana" w:cs="Calibri"/>
                <w:sz w:val="16"/>
                <w:szCs w:val="16"/>
                <w:lang w:eastAsia="pt-BR"/>
              </w:rPr>
              <w:t>Início das atividades</w:t>
            </w:r>
          </w:p>
        </w:tc>
        <w:tc>
          <w:tcPr>
            <w:tcW w:w="3260" w:type="dxa"/>
            <w:tcBorders>
              <w:top w:val="single" w:sz="8" w:space="0" w:color="FFFFFF"/>
              <w:left w:val="nil"/>
              <w:bottom w:val="single" w:sz="8" w:space="0" w:color="FFFFFF"/>
              <w:right w:val="single" w:sz="8" w:space="0" w:color="FFFFFF"/>
            </w:tcBorders>
            <w:shd w:val="clear" w:color="000000" w:fill="F2F2F2"/>
            <w:vAlign w:val="center"/>
            <w:hideMark/>
          </w:tcPr>
          <w:p w14:paraId="2B21BFFE" w14:textId="4C1CCC5D" w:rsidR="004B35C2" w:rsidRPr="00AE0794" w:rsidRDefault="00F8611B" w:rsidP="005620DF">
            <w:pPr>
              <w:suppressAutoHyphens w:val="0"/>
              <w:jc w:val="right"/>
              <w:rPr>
                <w:rFonts w:ascii="Verdana" w:hAnsi="Verdana" w:cs="Calibri"/>
                <w:sz w:val="16"/>
                <w:szCs w:val="16"/>
                <w:lang w:eastAsia="pt-BR"/>
              </w:rPr>
            </w:pPr>
            <w:r>
              <w:rPr>
                <w:rFonts w:ascii="Verdana" w:hAnsi="Verdana" w:cs="Calibri"/>
                <w:sz w:val="16"/>
                <w:szCs w:val="16"/>
                <w:lang w:eastAsia="pt-BR"/>
              </w:rPr>
              <w:t>08/11/1999</w:t>
            </w:r>
          </w:p>
        </w:tc>
      </w:tr>
      <w:tr w:rsidR="004B35C2" w:rsidRPr="00AE0794" w14:paraId="2AFA8F32" w14:textId="77777777" w:rsidTr="005620DF">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4F0B5A0A" w14:textId="77777777" w:rsidR="004B35C2" w:rsidRPr="00AE0794" w:rsidRDefault="004B35C2" w:rsidP="005620DF">
            <w:pPr>
              <w:suppressAutoHyphens w:val="0"/>
              <w:jc w:val="both"/>
              <w:rPr>
                <w:rFonts w:ascii="Verdana" w:hAnsi="Verdana" w:cs="Calibri"/>
                <w:sz w:val="16"/>
                <w:szCs w:val="16"/>
                <w:lang w:eastAsia="pt-BR"/>
              </w:rPr>
            </w:pPr>
            <w:r w:rsidRPr="00AE0794">
              <w:rPr>
                <w:rFonts w:ascii="Verdana" w:hAnsi="Verdana" w:cs="Calibri"/>
                <w:sz w:val="16"/>
                <w:szCs w:val="16"/>
                <w:lang w:eastAsia="pt-BR"/>
              </w:rPr>
              <w:t>Capital Social Integralizado</w:t>
            </w:r>
          </w:p>
        </w:tc>
        <w:tc>
          <w:tcPr>
            <w:tcW w:w="3260" w:type="dxa"/>
            <w:tcBorders>
              <w:top w:val="nil"/>
              <w:left w:val="nil"/>
              <w:bottom w:val="single" w:sz="8" w:space="0" w:color="FFFFFF"/>
              <w:right w:val="single" w:sz="8" w:space="0" w:color="FFFFFF"/>
            </w:tcBorders>
            <w:shd w:val="clear" w:color="000000" w:fill="F2F2F2"/>
            <w:vAlign w:val="center"/>
            <w:hideMark/>
          </w:tcPr>
          <w:p w14:paraId="018A2002" w14:textId="77777777" w:rsidR="004B35C2" w:rsidRPr="00AE0794" w:rsidRDefault="004B35C2" w:rsidP="005620DF">
            <w:pPr>
              <w:suppressAutoHyphens w:val="0"/>
              <w:jc w:val="right"/>
              <w:rPr>
                <w:rFonts w:ascii="Verdana" w:hAnsi="Verdana" w:cs="Calibri"/>
                <w:sz w:val="16"/>
                <w:szCs w:val="16"/>
                <w:lang w:eastAsia="pt-BR"/>
              </w:rPr>
            </w:pPr>
            <w:r w:rsidRPr="00AE0794">
              <w:rPr>
                <w:rFonts w:ascii="Verdana" w:hAnsi="Verdana" w:cs="Calibri"/>
                <w:sz w:val="16"/>
                <w:szCs w:val="16"/>
                <w:lang w:eastAsia="pt-BR"/>
              </w:rPr>
              <w:t>R$ 1.573,9 milhões</w:t>
            </w:r>
          </w:p>
        </w:tc>
      </w:tr>
      <w:tr w:rsidR="004B35C2" w:rsidRPr="00AE0794" w14:paraId="0A251AB4" w14:textId="77777777" w:rsidTr="005620DF">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695439EB" w14:textId="77777777" w:rsidR="004B35C2" w:rsidRPr="00AE0794" w:rsidRDefault="004B35C2" w:rsidP="005620DF">
            <w:pPr>
              <w:suppressAutoHyphens w:val="0"/>
              <w:jc w:val="both"/>
              <w:rPr>
                <w:rFonts w:ascii="Verdana" w:hAnsi="Verdana" w:cs="Calibri"/>
                <w:sz w:val="16"/>
                <w:szCs w:val="16"/>
                <w:lang w:eastAsia="pt-BR"/>
              </w:rPr>
            </w:pPr>
            <w:r w:rsidRPr="00AE0794">
              <w:rPr>
                <w:rFonts w:ascii="Verdana" w:hAnsi="Verdana" w:cs="Calibri"/>
                <w:sz w:val="16"/>
                <w:szCs w:val="16"/>
                <w:lang w:eastAsia="pt-BR"/>
              </w:rPr>
              <w:t>Ativo Total</w:t>
            </w:r>
          </w:p>
        </w:tc>
        <w:tc>
          <w:tcPr>
            <w:tcW w:w="3260" w:type="dxa"/>
            <w:tcBorders>
              <w:top w:val="nil"/>
              <w:left w:val="nil"/>
              <w:bottom w:val="single" w:sz="8" w:space="0" w:color="FFFFFF"/>
              <w:right w:val="single" w:sz="8" w:space="0" w:color="FFFFFF"/>
            </w:tcBorders>
            <w:shd w:val="clear" w:color="000000" w:fill="F2F2F2"/>
            <w:vAlign w:val="center"/>
            <w:hideMark/>
          </w:tcPr>
          <w:p w14:paraId="5F3EE005" w14:textId="77777777" w:rsidR="004B35C2" w:rsidRPr="00AE0794" w:rsidRDefault="004B35C2" w:rsidP="005620DF">
            <w:pPr>
              <w:suppressAutoHyphens w:val="0"/>
              <w:jc w:val="right"/>
              <w:rPr>
                <w:rFonts w:ascii="Verdana" w:hAnsi="Verdana" w:cs="Calibri"/>
                <w:sz w:val="16"/>
                <w:szCs w:val="16"/>
                <w:lang w:eastAsia="pt-BR"/>
              </w:rPr>
            </w:pPr>
            <w:r w:rsidRPr="00AE0794">
              <w:rPr>
                <w:rFonts w:ascii="Verdana" w:hAnsi="Verdana" w:cs="Calibri"/>
                <w:sz w:val="16"/>
                <w:szCs w:val="16"/>
                <w:lang w:eastAsia="pt-BR"/>
              </w:rPr>
              <w:t>R$ 2.296,0 milhões</w:t>
            </w:r>
          </w:p>
        </w:tc>
      </w:tr>
      <w:tr w:rsidR="004B35C2" w:rsidRPr="00AE0794" w14:paraId="3FDF854D" w14:textId="77777777" w:rsidTr="005620DF">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4C7E1AAC" w14:textId="77777777" w:rsidR="004B35C2" w:rsidRPr="00AE0794" w:rsidRDefault="004B35C2" w:rsidP="005620DF">
            <w:pPr>
              <w:suppressAutoHyphens w:val="0"/>
              <w:jc w:val="both"/>
              <w:rPr>
                <w:rFonts w:ascii="Verdana" w:hAnsi="Verdana" w:cs="Calibri"/>
                <w:sz w:val="16"/>
                <w:szCs w:val="16"/>
                <w:lang w:eastAsia="pt-BR"/>
              </w:rPr>
            </w:pPr>
            <w:r w:rsidRPr="00AE0794">
              <w:rPr>
                <w:rFonts w:ascii="Verdana" w:hAnsi="Verdana" w:cs="Calibri"/>
                <w:sz w:val="16"/>
                <w:szCs w:val="16"/>
                <w:lang w:eastAsia="pt-BR"/>
              </w:rPr>
              <w:t>Carteira de Operações de Crédito</w:t>
            </w:r>
          </w:p>
        </w:tc>
        <w:tc>
          <w:tcPr>
            <w:tcW w:w="3260" w:type="dxa"/>
            <w:tcBorders>
              <w:top w:val="nil"/>
              <w:left w:val="nil"/>
              <w:bottom w:val="single" w:sz="8" w:space="0" w:color="FFFFFF"/>
              <w:right w:val="single" w:sz="8" w:space="0" w:color="FFFFFF"/>
            </w:tcBorders>
            <w:shd w:val="clear" w:color="000000" w:fill="F2F2F2"/>
            <w:vAlign w:val="center"/>
            <w:hideMark/>
          </w:tcPr>
          <w:p w14:paraId="1CD20391" w14:textId="77777777" w:rsidR="004B35C2" w:rsidRPr="00AE0794" w:rsidRDefault="004B35C2" w:rsidP="005620DF">
            <w:pPr>
              <w:suppressAutoHyphens w:val="0"/>
              <w:jc w:val="right"/>
              <w:rPr>
                <w:rFonts w:ascii="Verdana" w:hAnsi="Verdana" w:cs="Calibri"/>
                <w:sz w:val="16"/>
                <w:szCs w:val="16"/>
                <w:lang w:eastAsia="pt-BR"/>
              </w:rPr>
            </w:pPr>
            <w:r w:rsidRPr="00AE0794">
              <w:rPr>
                <w:rFonts w:ascii="Verdana" w:hAnsi="Verdana" w:cs="Calibri"/>
                <w:sz w:val="16"/>
                <w:szCs w:val="16"/>
                <w:lang w:eastAsia="pt-BR"/>
              </w:rPr>
              <w:t>R$ 1.381,</w:t>
            </w:r>
            <w:r>
              <w:rPr>
                <w:rFonts w:ascii="Verdana" w:hAnsi="Verdana" w:cs="Calibri"/>
                <w:sz w:val="16"/>
                <w:szCs w:val="16"/>
                <w:lang w:eastAsia="pt-BR"/>
              </w:rPr>
              <w:t>0</w:t>
            </w:r>
            <w:r w:rsidRPr="00AE0794">
              <w:rPr>
                <w:rFonts w:ascii="Verdana" w:hAnsi="Verdana" w:cs="Calibri"/>
                <w:sz w:val="16"/>
                <w:szCs w:val="16"/>
                <w:lang w:eastAsia="pt-BR"/>
              </w:rPr>
              <w:t xml:space="preserve"> milhões</w:t>
            </w:r>
          </w:p>
        </w:tc>
      </w:tr>
      <w:tr w:rsidR="004B35C2" w:rsidRPr="00AE0794" w14:paraId="4F4EEDD7" w14:textId="77777777" w:rsidTr="005620DF">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7D09BA94" w14:textId="77777777" w:rsidR="004B35C2" w:rsidRPr="00AE0794" w:rsidRDefault="004B35C2" w:rsidP="005620DF">
            <w:pPr>
              <w:suppressAutoHyphens w:val="0"/>
              <w:jc w:val="both"/>
              <w:rPr>
                <w:rFonts w:ascii="Verdana" w:hAnsi="Verdana" w:cs="Calibri"/>
                <w:sz w:val="16"/>
                <w:szCs w:val="16"/>
                <w:lang w:eastAsia="pt-BR"/>
              </w:rPr>
            </w:pPr>
            <w:r w:rsidRPr="00AE0794">
              <w:rPr>
                <w:rFonts w:ascii="Verdana" w:hAnsi="Verdana" w:cs="Calibri"/>
                <w:sz w:val="16"/>
                <w:szCs w:val="16"/>
                <w:lang w:eastAsia="pt-BR"/>
              </w:rPr>
              <w:t>Patrimônio Líquido</w:t>
            </w:r>
          </w:p>
        </w:tc>
        <w:tc>
          <w:tcPr>
            <w:tcW w:w="3260" w:type="dxa"/>
            <w:tcBorders>
              <w:top w:val="nil"/>
              <w:left w:val="nil"/>
              <w:bottom w:val="single" w:sz="8" w:space="0" w:color="FFFFFF"/>
              <w:right w:val="single" w:sz="8" w:space="0" w:color="FFFFFF"/>
            </w:tcBorders>
            <w:shd w:val="clear" w:color="000000" w:fill="F2F2F2"/>
            <w:vAlign w:val="center"/>
            <w:hideMark/>
          </w:tcPr>
          <w:p w14:paraId="7947B746" w14:textId="77777777" w:rsidR="004B35C2" w:rsidRPr="00AE0794" w:rsidRDefault="004B35C2" w:rsidP="005620DF">
            <w:pPr>
              <w:suppressAutoHyphens w:val="0"/>
              <w:jc w:val="right"/>
              <w:rPr>
                <w:rFonts w:ascii="Verdana" w:hAnsi="Verdana" w:cs="Calibri"/>
                <w:sz w:val="16"/>
                <w:szCs w:val="16"/>
                <w:lang w:eastAsia="pt-BR"/>
              </w:rPr>
            </w:pPr>
            <w:r w:rsidRPr="00AE0794">
              <w:rPr>
                <w:rFonts w:ascii="Verdana" w:hAnsi="Verdana" w:cs="Calibri"/>
                <w:sz w:val="16"/>
                <w:szCs w:val="16"/>
                <w:lang w:eastAsia="pt-BR"/>
              </w:rPr>
              <w:t>R$ 1.848,</w:t>
            </w:r>
            <w:r>
              <w:rPr>
                <w:rFonts w:ascii="Verdana" w:hAnsi="Verdana" w:cs="Calibri"/>
                <w:sz w:val="16"/>
                <w:szCs w:val="16"/>
                <w:lang w:eastAsia="pt-BR"/>
              </w:rPr>
              <w:t>5</w:t>
            </w:r>
            <w:r w:rsidRPr="00AE0794">
              <w:rPr>
                <w:rFonts w:ascii="Verdana" w:hAnsi="Verdana" w:cs="Calibri"/>
                <w:sz w:val="16"/>
                <w:szCs w:val="16"/>
                <w:lang w:eastAsia="pt-BR"/>
              </w:rPr>
              <w:t xml:space="preserve"> milhões</w:t>
            </w:r>
          </w:p>
        </w:tc>
      </w:tr>
      <w:tr w:rsidR="004B35C2" w:rsidRPr="00AE0794" w14:paraId="2DD5F375" w14:textId="77777777" w:rsidTr="005620DF">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22074339" w14:textId="77777777" w:rsidR="004B35C2" w:rsidRPr="00AE0794" w:rsidRDefault="004B35C2" w:rsidP="005620DF">
            <w:pPr>
              <w:suppressAutoHyphens w:val="0"/>
              <w:jc w:val="both"/>
              <w:rPr>
                <w:rFonts w:ascii="Verdana" w:hAnsi="Verdana" w:cs="Calibri"/>
                <w:sz w:val="16"/>
                <w:szCs w:val="16"/>
                <w:lang w:eastAsia="pt-BR"/>
              </w:rPr>
            </w:pPr>
            <w:r w:rsidRPr="00AE0794">
              <w:rPr>
                <w:rFonts w:ascii="Verdana" w:hAnsi="Verdana" w:cs="Calibri"/>
                <w:sz w:val="16"/>
                <w:szCs w:val="16"/>
                <w:lang w:eastAsia="pt-BR"/>
              </w:rPr>
              <w:t>Patrimônio de Referência</w:t>
            </w:r>
          </w:p>
        </w:tc>
        <w:tc>
          <w:tcPr>
            <w:tcW w:w="3260" w:type="dxa"/>
            <w:tcBorders>
              <w:top w:val="nil"/>
              <w:left w:val="nil"/>
              <w:bottom w:val="single" w:sz="8" w:space="0" w:color="FFFFFF"/>
              <w:right w:val="single" w:sz="8" w:space="0" w:color="FFFFFF"/>
            </w:tcBorders>
            <w:shd w:val="clear" w:color="000000" w:fill="F2F2F2"/>
            <w:vAlign w:val="center"/>
            <w:hideMark/>
          </w:tcPr>
          <w:p w14:paraId="0BAAADB0" w14:textId="77777777" w:rsidR="004B35C2" w:rsidRPr="00AE0794" w:rsidRDefault="004B35C2" w:rsidP="005620DF">
            <w:pPr>
              <w:suppressAutoHyphens w:val="0"/>
              <w:jc w:val="right"/>
              <w:rPr>
                <w:rFonts w:ascii="Verdana" w:hAnsi="Verdana" w:cs="Calibri"/>
                <w:sz w:val="16"/>
                <w:szCs w:val="16"/>
                <w:lang w:eastAsia="pt-BR"/>
              </w:rPr>
            </w:pPr>
            <w:r w:rsidRPr="00AE0794">
              <w:rPr>
                <w:rFonts w:ascii="Verdana" w:hAnsi="Verdana" w:cs="Calibri"/>
                <w:sz w:val="16"/>
                <w:szCs w:val="16"/>
                <w:lang w:eastAsia="pt-BR"/>
              </w:rPr>
              <w:t>R$ 346,4 milhões</w:t>
            </w:r>
          </w:p>
        </w:tc>
      </w:tr>
      <w:tr w:rsidR="004B35C2" w:rsidRPr="00AE0794" w14:paraId="65711CBB" w14:textId="77777777" w:rsidTr="005620DF">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03E9A407" w14:textId="77777777" w:rsidR="004B35C2" w:rsidRPr="00AE0794" w:rsidRDefault="004B35C2" w:rsidP="005620DF">
            <w:pPr>
              <w:suppressAutoHyphens w:val="0"/>
              <w:jc w:val="both"/>
              <w:rPr>
                <w:rFonts w:ascii="Verdana" w:hAnsi="Verdana" w:cs="Calibri"/>
                <w:sz w:val="16"/>
                <w:szCs w:val="16"/>
                <w:lang w:eastAsia="pt-BR"/>
              </w:rPr>
            </w:pPr>
            <w:r w:rsidRPr="00AE0794">
              <w:rPr>
                <w:rFonts w:ascii="Verdana" w:hAnsi="Verdana" w:cs="Calibri"/>
                <w:sz w:val="16"/>
                <w:szCs w:val="16"/>
                <w:lang w:eastAsia="pt-BR"/>
              </w:rPr>
              <w:t>Lucro Líquido</w:t>
            </w:r>
          </w:p>
        </w:tc>
        <w:tc>
          <w:tcPr>
            <w:tcW w:w="3260" w:type="dxa"/>
            <w:tcBorders>
              <w:top w:val="nil"/>
              <w:left w:val="nil"/>
              <w:bottom w:val="single" w:sz="8" w:space="0" w:color="FFFFFF"/>
              <w:right w:val="single" w:sz="8" w:space="0" w:color="FFFFFF"/>
            </w:tcBorders>
            <w:shd w:val="clear" w:color="000000" w:fill="F2F2F2"/>
            <w:vAlign w:val="center"/>
            <w:hideMark/>
          </w:tcPr>
          <w:p w14:paraId="35464FD3" w14:textId="77777777" w:rsidR="004B35C2" w:rsidRPr="00AE0794" w:rsidRDefault="004B35C2" w:rsidP="005620DF">
            <w:pPr>
              <w:suppressAutoHyphens w:val="0"/>
              <w:jc w:val="right"/>
              <w:rPr>
                <w:rFonts w:ascii="Verdana" w:hAnsi="Verdana" w:cs="Calibri"/>
                <w:sz w:val="16"/>
                <w:szCs w:val="16"/>
                <w:lang w:eastAsia="pt-BR"/>
              </w:rPr>
            </w:pPr>
            <w:r w:rsidRPr="00AE0794">
              <w:rPr>
                <w:rFonts w:ascii="Verdana" w:hAnsi="Verdana" w:cs="Calibri"/>
                <w:sz w:val="16"/>
                <w:szCs w:val="16"/>
                <w:lang w:eastAsia="pt-BR"/>
              </w:rPr>
              <w:t>R$ 54,</w:t>
            </w:r>
            <w:r>
              <w:rPr>
                <w:rFonts w:ascii="Verdana" w:hAnsi="Verdana" w:cs="Calibri"/>
                <w:sz w:val="16"/>
                <w:szCs w:val="16"/>
                <w:lang w:eastAsia="pt-BR"/>
              </w:rPr>
              <w:t>2</w:t>
            </w:r>
            <w:r w:rsidRPr="00AE0794">
              <w:rPr>
                <w:rFonts w:ascii="Verdana" w:hAnsi="Verdana" w:cs="Calibri"/>
                <w:sz w:val="16"/>
                <w:szCs w:val="16"/>
                <w:lang w:eastAsia="pt-BR"/>
              </w:rPr>
              <w:t xml:space="preserve"> milhões</w:t>
            </w:r>
          </w:p>
        </w:tc>
      </w:tr>
      <w:tr w:rsidR="004B35C2" w:rsidRPr="00AE0794" w14:paraId="727DCD1D" w14:textId="77777777" w:rsidTr="005620DF">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3F680BEC" w14:textId="77777777" w:rsidR="004B35C2" w:rsidRPr="00AE0794" w:rsidRDefault="004B35C2" w:rsidP="005620DF">
            <w:pPr>
              <w:suppressAutoHyphens w:val="0"/>
              <w:jc w:val="both"/>
              <w:rPr>
                <w:rFonts w:ascii="Verdana" w:hAnsi="Verdana" w:cs="Calibri"/>
                <w:sz w:val="16"/>
                <w:szCs w:val="16"/>
                <w:lang w:eastAsia="pt-BR"/>
              </w:rPr>
            </w:pPr>
            <w:r w:rsidRPr="00AE0794">
              <w:rPr>
                <w:rFonts w:ascii="Verdana" w:hAnsi="Verdana" w:cs="Calibri"/>
                <w:sz w:val="16"/>
                <w:szCs w:val="16"/>
                <w:lang w:eastAsia="pt-BR"/>
              </w:rPr>
              <w:t>Retorno sobre o Patrimônio Líquido</w:t>
            </w:r>
          </w:p>
        </w:tc>
        <w:tc>
          <w:tcPr>
            <w:tcW w:w="3260" w:type="dxa"/>
            <w:tcBorders>
              <w:top w:val="nil"/>
              <w:left w:val="nil"/>
              <w:bottom w:val="single" w:sz="8" w:space="0" w:color="FFFFFF"/>
              <w:right w:val="single" w:sz="8" w:space="0" w:color="FFFFFF"/>
            </w:tcBorders>
            <w:shd w:val="clear" w:color="000000" w:fill="F2F2F2"/>
            <w:vAlign w:val="center"/>
            <w:hideMark/>
          </w:tcPr>
          <w:p w14:paraId="159E3C59" w14:textId="77777777" w:rsidR="004B35C2" w:rsidRPr="00AE0794" w:rsidRDefault="004B35C2" w:rsidP="005620DF">
            <w:pPr>
              <w:suppressAutoHyphens w:val="0"/>
              <w:jc w:val="right"/>
              <w:rPr>
                <w:rFonts w:ascii="Verdana" w:hAnsi="Verdana" w:cs="Calibri"/>
                <w:sz w:val="16"/>
                <w:szCs w:val="16"/>
                <w:lang w:eastAsia="pt-BR"/>
              </w:rPr>
            </w:pPr>
            <w:r w:rsidRPr="00AE0794">
              <w:rPr>
                <w:rFonts w:ascii="Verdana" w:hAnsi="Verdana" w:cs="Calibri"/>
                <w:sz w:val="16"/>
                <w:szCs w:val="16"/>
                <w:lang w:eastAsia="pt-BR"/>
              </w:rPr>
              <w:t>3,0%</w:t>
            </w:r>
          </w:p>
        </w:tc>
      </w:tr>
      <w:tr w:rsidR="004B35C2" w:rsidRPr="00AE0794" w14:paraId="50BA88DD" w14:textId="77777777" w:rsidTr="005620DF">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5F32C6DF" w14:textId="77777777" w:rsidR="004B35C2" w:rsidRPr="00AE0794" w:rsidRDefault="004B35C2" w:rsidP="005620DF">
            <w:pPr>
              <w:suppressAutoHyphens w:val="0"/>
              <w:jc w:val="both"/>
              <w:rPr>
                <w:rFonts w:ascii="Verdana" w:hAnsi="Verdana" w:cs="Calibri"/>
                <w:sz w:val="16"/>
                <w:szCs w:val="16"/>
                <w:lang w:eastAsia="pt-BR"/>
              </w:rPr>
            </w:pPr>
            <w:r w:rsidRPr="00AE0794">
              <w:rPr>
                <w:rFonts w:ascii="Verdana" w:hAnsi="Verdana" w:cs="Calibri"/>
                <w:sz w:val="16"/>
                <w:szCs w:val="16"/>
                <w:lang w:eastAsia="pt-BR"/>
              </w:rPr>
              <w:t>Índice de Basileia</w:t>
            </w:r>
          </w:p>
        </w:tc>
        <w:tc>
          <w:tcPr>
            <w:tcW w:w="3260" w:type="dxa"/>
            <w:tcBorders>
              <w:top w:val="nil"/>
              <w:left w:val="nil"/>
              <w:bottom w:val="single" w:sz="8" w:space="0" w:color="FFFFFF"/>
              <w:right w:val="single" w:sz="8" w:space="0" w:color="FFFFFF"/>
            </w:tcBorders>
            <w:shd w:val="clear" w:color="000000" w:fill="F2F2F2"/>
            <w:vAlign w:val="center"/>
            <w:hideMark/>
          </w:tcPr>
          <w:p w14:paraId="3A04443C" w14:textId="77777777" w:rsidR="004B35C2" w:rsidRPr="00AE0794" w:rsidRDefault="004B35C2" w:rsidP="005620DF">
            <w:pPr>
              <w:suppressAutoHyphens w:val="0"/>
              <w:jc w:val="right"/>
              <w:rPr>
                <w:rFonts w:ascii="Verdana" w:hAnsi="Verdana" w:cs="Calibri"/>
                <w:sz w:val="16"/>
                <w:szCs w:val="16"/>
                <w:lang w:eastAsia="pt-BR"/>
              </w:rPr>
            </w:pPr>
            <w:r w:rsidRPr="00AE0794">
              <w:rPr>
                <w:rFonts w:ascii="Verdana" w:hAnsi="Verdana" w:cs="Calibri"/>
                <w:sz w:val="16"/>
                <w:szCs w:val="16"/>
                <w:lang w:eastAsia="pt-BR"/>
              </w:rPr>
              <w:t>45,0</w:t>
            </w:r>
            <w:r>
              <w:rPr>
                <w:rFonts w:ascii="Verdana" w:hAnsi="Verdana" w:cs="Calibri"/>
                <w:sz w:val="16"/>
                <w:szCs w:val="16"/>
                <w:lang w:eastAsia="pt-BR"/>
              </w:rPr>
              <w:t>0</w:t>
            </w:r>
            <w:r w:rsidRPr="00AE0794">
              <w:rPr>
                <w:rFonts w:ascii="Verdana" w:hAnsi="Verdana" w:cs="Calibri"/>
                <w:sz w:val="16"/>
                <w:szCs w:val="16"/>
                <w:lang w:eastAsia="pt-BR"/>
              </w:rPr>
              <w:t>%</w:t>
            </w:r>
          </w:p>
        </w:tc>
      </w:tr>
      <w:tr w:rsidR="004B35C2" w:rsidRPr="00AE0794" w14:paraId="683AB647" w14:textId="77777777" w:rsidTr="005620DF">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1F2162AD" w14:textId="77777777" w:rsidR="004B35C2" w:rsidRPr="00AE0794" w:rsidRDefault="004B35C2" w:rsidP="005620DF">
            <w:pPr>
              <w:suppressAutoHyphens w:val="0"/>
              <w:jc w:val="both"/>
              <w:rPr>
                <w:rFonts w:ascii="Verdana" w:hAnsi="Verdana" w:cs="Calibri"/>
                <w:sz w:val="16"/>
                <w:szCs w:val="16"/>
                <w:lang w:eastAsia="pt-BR"/>
              </w:rPr>
            </w:pPr>
            <w:r w:rsidRPr="00AE0794">
              <w:rPr>
                <w:rFonts w:ascii="Verdana" w:hAnsi="Verdana" w:cs="Calibri"/>
                <w:sz w:val="16"/>
                <w:szCs w:val="16"/>
                <w:lang w:eastAsia="pt-BR"/>
              </w:rPr>
              <w:t xml:space="preserve">Desembolsos no ano – Fomento Paraná </w:t>
            </w:r>
          </w:p>
        </w:tc>
        <w:tc>
          <w:tcPr>
            <w:tcW w:w="3260" w:type="dxa"/>
            <w:tcBorders>
              <w:top w:val="nil"/>
              <w:left w:val="nil"/>
              <w:bottom w:val="single" w:sz="8" w:space="0" w:color="FFFFFF"/>
              <w:right w:val="single" w:sz="8" w:space="0" w:color="FFFFFF"/>
            </w:tcBorders>
            <w:shd w:val="clear" w:color="000000" w:fill="F2F2F2"/>
            <w:vAlign w:val="center"/>
            <w:hideMark/>
          </w:tcPr>
          <w:p w14:paraId="5ED338E6" w14:textId="77777777" w:rsidR="004B35C2" w:rsidRPr="00AE0794" w:rsidRDefault="004B35C2" w:rsidP="005620DF">
            <w:pPr>
              <w:suppressAutoHyphens w:val="0"/>
              <w:jc w:val="right"/>
              <w:rPr>
                <w:rFonts w:ascii="Verdana" w:hAnsi="Verdana" w:cs="Calibri"/>
                <w:sz w:val="16"/>
                <w:szCs w:val="16"/>
                <w:lang w:eastAsia="pt-BR"/>
              </w:rPr>
            </w:pPr>
            <w:r w:rsidRPr="00AE0794">
              <w:rPr>
                <w:rFonts w:ascii="Verdana" w:hAnsi="Verdana" w:cs="Calibri"/>
                <w:sz w:val="16"/>
                <w:szCs w:val="16"/>
                <w:lang w:eastAsia="pt-BR"/>
              </w:rPr>
              <w:t>R$ 453,5 milhões</w:t>
            </w:r>
          </w:p>
        </w:tc>
      </w:tr>
      <w:tr w:rsidR="004B35C2" w:rsidRPr="00AE0794" w14:paraId="452E5573" w14:textId="77777777" w:rsidTr="005620DF">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2F6FC31F" w14:textId="77777777" w:rsidR="004B35C2" w:rsidRPr="00AE0794" w:rsidRDefault="004B35C2" w:rsidP="005620DF">
            <w:pPr>
              <w:suppressAutoHyphens w:val="0"/>
              <w:jc w:val="both"/>
              <w:rPr>
                <w:rFonts w:ascii="Verdana" w:hAnsi="Verdana" w:cs="Calibri"/>
                <w:sz w:val="16"/>
                <w:szCs w:val="16"/>
                <w:lang w:eastAsia="pt-BR"/>
              </w:rPr>
            </w:pPr>
            <w:r w:rsidRPr="00AE0794">
              <w:rPr>
                <w:rFonts w:ascii="Verdana" w:hAnsi="Verdana" w:cs="Calibri"/>
                <w:sz w:val="16"/>
                <w:szCs w:val="16"/>
                <w:lang w:eastAsia="pt-BR"/>
              </w:rPr>
              <w:t xml:space="preserve">Desembolsos no ano – FDE </w:t>
            </w:r>
          </w:p>
        </w:tc>
        <w:tc>
          <w:tcPr>
            <w:tcW w:w="3260" w:type="dxa"/>
            <w:tcBorders>
              <w:top w:val="nil"/>
              <w:left w:val="nil"/>
              <w:bottom w:val="single" w:sz="8" w:space="0" w:color="FFFFFF"/>
              <w:right w:val="single" w:sz="8" w:space="0" w:color="FFFFFF"/>
            </w:tcBorders>
            <w:shd w:val="clear" w:color="000000" w:fill="F2F2F2"/>
            <w:vAlign w:val="center"/>
            <w:hideMark/>
          </w:tcPr>
          <w:p w14:paraId="6D9D435E" w14:textId="77777777" w:rsidR="004B35C2" w:rsidRPr="00AE0794" w:rsidRDefault="004B35C2" w:rsidP="005620DF">
            <w:pPr>
              <w:suppressAutoHyphens w:val="0"/>
              <w:jc w:val="right"/>
              <w:rPr>
                <w:rFonts w:ascii="Verdana" w:hAnsi="Verdana" w:cs="Calibri"/>
                <w:sz w:val="16"/>
                <w:szCs w:val="16"/>
                <w:lang w:eastAsia="pt-BR"/>
              </w:rPr>
            </w:pPr>
            <w:r w:rsidRPr="00AE0794">
              <w:rPr>
                <w:rFonts w:ascii="Verdana" w:hAnsi="Verdana" w:cs="Calibri"/>
                <w:sz w:val="16"/>
                <w:szCs w:val="16"/>
                <w:lang w:eastAsia="pt-BR"/>
              </w:rPr>
              <w:t>R$ 141,4 milhões</w:t>
            </w:r>
          </w:p>
        </w:tc>
      </w:tr>
      <w:tr w:rsidR="004B35C2" w:rsidRPr="00AE0794" w14:paraId="3299BDAD" w14:textId="77777777" w:rsidTr="005620DF">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1D90F0A0" w14:textId="77777777" w:rsidR="004B35C2" w:rsidRPr="00AE0794" w:rsidRDefault="004B35C2" w:rsidP="005620DF">
            <w:pPr>
              <w:suppressAutoHyphens w:val="0"/>
              <w:jc w:val="both"/>
              <w:rPr>
                <w:rFonts w:ascii="Verdana" w:hAnsi="Verdana" w:cs="Calibri"/>
                <w:sz w:val="16"/>
                <w:szCs w:val="16"/>
                <w:lang w:eastAsia="pt-BR"/>
              </w:rPr>
            </w:pPr>
            <w:r w:rsidRPr="00AE0794">
              <w:rPr>
                <w:rFonts w:ascii="Verdana" w:hAnsi="Verdana" w:cs="Calibri"/>
                <w:sz w:val="16"/>
                <w:szCs w:val="16"/>
                <w:lang w:eastAsia="pt-BR"/>
              </w:rPr>
              <w:t xml:space="preserve">Contratos no ano </w:t>
            </w:r>
            <w:r w:rsidRPr="00AE0794">
              <w:rPr>
                <w:rFonts w:ascii="Verdana" w:hAnsi="Verdana" w:cs="Calibri"/>
                <w:sz w:val="16"/>
                <w:szCs w:val="16"/>
                <w:vertAlign w:val="superscript"/>
                <w:lang w:eastAsia="pt-BR"/>
              </w:rPr>
              <w:t>(1)</w:t>
            </w:r>
          </w:p>
        </w:tc>
        <w:tc>
          <w:tcPr>
            <w:tcW w:w="3260" w:type="dxa"/>
            <w:tcBorders>
              <w:top w:val="nil"/>
              <w:left w:val="nil"/>
              <w:bottom w:val="single" w:sz="8" w:space="0" w:color="FFFFFF"/>
              <w:right w:val="single" w:sz="8" w:space="0" w:color="FFFFFF"/>
            </w:tcBorders>
            <w:shd w:val="clear" w:color="000000" w:fill="F2F2F2"/>
            <w:vAlign w:val="center"/>
            <w:hideMark/>
          </w:tcPr>
          <w:p w14:paraId="5C6BE76A" w14:textId="77777777" w:rsidR="004B35C2" w:rsidRPr="00AE0794" w:rsidRDefault="004B35C2" w:rsidP="005620DF">
            <w:pPr>
              <w:suppressAutoHyphens w:val="0"/>
              <w:jc w:val="right"/>
              <w:rPr>
                <w:rFonts w:ascii="Verdana" w:hAnsi="Verdana" w:cs="Calibri"/>
                <w:sz w:val="16"/>
                <w:szCs w:val="16"/>
                <w:lang w:eastAsia="pt-BR"/>
              </w:rPr>
            </w:pPr>
            <w:r w:rsidRPr="00AE0794">
              <w:rPr>
                <w:rFonts w:ascii="Verdana" w:hAnsi="Verdana" w:cs="Calibri"/>
                <w:sz w:val="16"/>
                <w:szCs w:val="16"/>
                <w:lang w:eastAsia="pt-BR"/>
              </w:rPr>
              <w:t xml:space="preserve">                             30.336 </w:t>
            </w:r>
          </w:p>
        </w:tc>
      </w:tr>
      <w:tr w:rsidR="004B35C2" w:rsidRPr="00AE0794" w14:paraId="4F1B64C3" w14:textId="77777777" w:rsidTr="005620DF">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4F0E6C77" w14:textId="77777777" w:rsidR="004B35C2" w:rsidRPr="00AE0794" w:rsidRDefault="004B35C2" w:rsidP="005620DF">
            <w:pPr>
              <w:suppressAutoHyphens w:val="0"/>
              <w:jc w:val="both"/>
              <w:rPr>
                <w:rFonts w:ascii="Verdana" w:hAnsi="Verdana" w:cs="Calibri"/>
                <w:sz w:val="16"/>
                <w:szCs w:val="16"/>
                <w:lang w:eastAsia="pt-BR"/>
              </w:rPr>
            </w:pPr>
            <w:r w:rsidRPr="00AE0794">
              <w:rPr>
                <w:rFonts w:ascii="Verdana" w:hAnsi="Verdana" w:cs="Calibri"/>
                <w:sz w:val="16"/>
                <w:szCs w:val="16"/>
                <w:lang w:eastAsia="pt-BR"/>
              </w:rPr>
              <w:t xml:space="preserve">Municípios atendidos no ano </w:t>
            </w:r>
            <w:r w:rsidRPr="00AE0794">
              <w:rPr>
                <w:rFonts w:ascii="Verdana" w:hAnsi="Verdana" w:cs="Calibri"/>
                <w:sz w:val="16"/>
                <w:szCs w:val="16"/>
                <w:vertAlign w:val="superscript"/>
                <w:lang w:eastAsia="pt-BR"/>
              </w:rPr>
              <w:t>(1)</w:t>
            </w:r>
          </w:p>
        </w:tc>
        <w:tc>
          <w:tcPr>
            <w:tcW w:w="3260" w:type="dxa"/>
            <w:tcBorders>
              <w:top w:val="nil"/>
              <w:left w:val="nil"/>
              <w:bottom w:val="single" w:sz="8" w:space="0" w:color="FFFFFF"/>
              <w:right w:val="single" w:sz="8" w:space="0" w:color="FFFFFF"/>
            </w:tcBorders>
            <w:shd w:val="clear" w:color="000000" w:fill="F2F2F2"/>
            <w:vAlign w:val="center"/>
            <w:hideMark/>
          </w:tcPr>
          <w:p w14:paraId="7763EA2B" w14:textId="77777777" w:rsidR="004B35C2" w:rsidRPr="00AE0794" w:rsidRDefault="004B35C2" w:rsidP="005620DF">
            <w:pPr>
              <w:suppressAutoHyphens w:val="0"/>
              <w:jc w:val="right"/>
              <w:rPr>
                <w:rFonts w:ascii="Verdana" w:hAnsi="Verdana" w:cs="Calibri"/>
                <w:sz w:val="16"/>
                <w:szCs w:val="16"/>
                <w:lang w:eastAsia="pt-BR"/>
              </w:rPr>
            </w:pPr>
            <w:r w:rsidRPr="00AE0794">
              <w:rPr>
                <w:rFonts w:ascii="Verdana" w:hAnsi="Verdana" w:cs="Calibri"/>
                <w:sz w:val="16"/>
                <w:szCs w:val="16"/>
                <w:lang w:eastAsia="pt-BR"/>
              </w:rPr>
              <w:t xml:space="preserve">                                 384 </w:t>
            </w:r>
          </w:p>
        </w:tc>
      </w:tr>
    </w:tbl>
    <w:p w14:paraId="68F57177" w14:textId="77777777" w:rsidR="004B35C2" w:rsidRPr="00AE0794" w:rsidRDefault="004B35C2" w:rsidP="00640E53">
      <w:pPr>
        <w:pStyle w:val="UmPontoNovo9"/>
        <w:numPr>
          <w:ilvl w:val="3"/>
          <w:numId w:val="51"/>
        </w:numPr>
        <w:spacing w:after="120"/>
        <w:ind w:left="426"/>
        <w:jc w:val="both"/>
        <w:rPr>
          <w:rFonts w:ascii="Verdana" w:hAnsi="Verdana" w:cs="Arial"/>
          <w:sz w:val="16"/>
          <w:szCs w:val="16"/>
        </w:rPr>
      </w:pPr>
      <w:r w:rsidRPr="00AE0794">
        <w:rPr>
          <w:rFonts w:ascii="Verdana" w:hAnsi="Verdana" w:cs="Arial"/>
          <w:sz w:val="16"/>
          <w:szCs w:val="16"/>
        </w:rPr>
        <w:t>Referem-se a atuação no âmbito das operações da Fomento Paraná e do FDE.</w:t>
      </w:r>
    </w:p>
    <w:p w14:paraId="2B0EE043" w14:textId="77777777" w:rsidR="004B35C2" w:rsidRDefault="004B35C2" w:rsidP="004B35C2">
      <w:pPr>
        <w:jc w:val="both"/>
        <w:rPr>
          <w:rFonts w:ascii="Verdana" w:hAnsi="Verdana"/>
          <w:b/>
          <w:sz w:val="20"/>
          <w:szCs w:val="20"/>
        </w:rPr>
      </w:pPr>
    </w:p>
    <w:p w14:paraId="1571B3FD" w14:textId="77777777" w:rsidR="005A00D7" w:rsidRPr="00AE0794" w:rsidRDefault="005A00D7" w:rsidP="004B35C2">
      <w:pPr>
        <w:jc w:val="both"/>
        <w:rPr>
          <w:rFonts w:ascii="Verdana" w:hAnsi="Verdana"/>
          <w:b/>
          <w:sz w:val="20"/>
          <w:szCs w:val="20"/>
        </w:rPr>
      </w:pPr>
    </w:p>
    <w:p w14:paraId="74BE31BE" w14:textId="77777777" w:rsidR="004B35C2" w:rsidRPr="00AE0794" w:rsidRDefault="004B35C2" w:rsidP="004B35C2">
      <w:pPr>
        <w:jc w:val="both"/>
        <w:rPr>
          <w:rFonts w:ascii="Verdana" w:hAnsi="Verdana"/>
          <w:b/>
          <w:sz w:val="20"/>
          <w:szCs w:val="20"/>
        </w:rPr>
      </w:pPr>
      <w:r w:rsidRPr="00AE0794">
        <w:rPr>
          <w:rFonts w:ascii="Verdana" w:hAnsi="Verdana"/>
          <w:b/>
          <w:sz w:val="20"/>
          <w:szCs w:val="20"/>
        </w:rPr>
        <w:lastRenderedPageBreak/>
        <w:t xml:space="preserve">MENSAGEM DA DIRETORIA </w:t>
      </w:r>
    </w:p>
    <w:p w14:paraId="3F874A33" w14:textId="77777777" w:rsidR="004B35C2" w:rsidRPr="00AE0794" w:rsidRDefault="004B35C2" w:rsidP="004B35C2">
      <w:pPr>
        <w:jc w:val="both"/>
        <w:rPr>
          <w:rFonts w:ascii="Verdana" w:hAnsi="Verdana"/>
          <w:b/>
          <w:sz w:val="20"/>
          <w:szCs w:val="20"/>
        </w:rPr>
      </w:pPr>
    </w:p>
    <w:p w14:paraId="443649E3" w14:textId="77777777" w:rsidR="004B35C2" w:rsidRPr="00AE0794" w:rsidRDefault="004B35C2" w:rsidP="004B35C2">
      <w:pPr>
        <w:jc w:val="both"/>
        <w:rPr>
          <w:rFonts w:ascii="Verdana" w:hAnsi="Verdana"/>
          <w:sz w:val="20"/>
          <w:szCs w:val="20"/>
        </w:rPr>
      </w:pPr>
      <w:r w:rsidRPr="00AE0794">
        <w:rPr>
          <w:rFonts w:ascii="Verdana" w:hAnsi="Verdana"/>
          <w:sz w:val="20"/>
          <w:szCs w:val="20"/>
        </w:rPr>
        <w:t>O ano de 2020 foi marcado em todo o mundo pela propagação do novo coronavírus (SARS-COV-2), que provocou a pandemia de Covid-19. A pandemia desencadeou uma corrida por soluções de prevenção e tratamento da doença e de recursos para manter a atividade econômica.</w:t>
      </w:r>
    </w:p>
    <w:p w14:paraId="71BD6E9E" w14:textId="77777777" w:rsidR="004B35C2" w:rsidRPr="00AE0794" w:rsidRDefault="004B35C2" w:rsidP="004B35C2">
      <w:pPr>
        <w:jc w:val="both"/>
        <w:rPr>
          <w:rFonts w:ascii="Verdana" w:hAnsi="Verdana"/>
          <w:sz w:val="20"/>
          <w:szCs w:val="20"/>
        </w:rPr>
      </w:pPr>
    </w:p>
    <w:p w14:paraId="0B49857C" w14:textId="77777777" w:rsidR="004B35C2" w:rsidRPr="00AE0794" w:rsidRDefault="004B35C2" w:rsidP="004B35C2">
      <w:pPr>
        <w:jc w:val="both"/>
        <w:rPr>
          <w:rFonts w:ascii="Verdana" w:hAnsi="Verdana"/>
          <w:sz w:val="20"/>
          <w:szCs w:val="20"/>
        </w:rPr>
      </w:pPr>
      <w:r w:rsidRPr="00AE0794">
        <w:rPr>
          <w:rFonts w:ascii="Verdana" w:hAnsi="Verdana"/>
          <w:sz w:val="20"/>
          <w:szCs w:val="20"/>
        </w:rPr>
        <w:t>O Ministério da Saúde declarou Situação de Emergência em Saúde Pública de Importância Nacional e centenas de municípios paranaenses decretaram estado de calamidade pública. Diante do volume gigantesco de contaminações e de óbitos foram adotadas medidas sanitárias de proteção da população que impactaram todos os campos da atividade econômica e no setor público.</w:t>
      </w:r>
    </w:p>
    <w:p w14:paraId="1E9290AF" w14:textId="77777777" w:rsidR="004B35C2" w:rsidRPr="00AE0794" w:rsidRDefault="004B35C2" w:rsidP="004B35C2">
      <w:pPr>
        <w:jc w:val="both"/>
        <w:rPr>
          <w:rFonts w:ascii="Verdana" w:hAnsi="Verdana"/>
          <w:sz w:val="20"/>
          <w:szCs w:val="20"/>
        </w:rPr>
      </w:pPr>
    </w:p>
    <w:p w14:paraId="77C54A9C" w14:textId="77777777" w:rsidR="004B35C2" w:rsidRPr="00AE0794" w:rsidRDefault="004B35C2" w:rsidP="004B35C2">
      <w:pPr>
        <w:jc w:val="both"/>
        <w:rPr>
          <w:rFonts w:ascii="Verdana" w:hAnsi="Verdana"/>
          <w:sz w:val="20"/>
          <w:szCs w:val="20"/>
        </w:rPr>
      </w:pPr>
      <w:r w:rsidRPr="00AE0794">
        <w:rPr>
          <w:rFonts w:ascii="Verdana" w:hAnsi="Verdana"/>
          <w:sz w:val="20"/>
          <w:szCs w:val="20"/>
        </w:rPr>
        <w:t>No Paraná, as autoridades de saúde adotaram medidas de isolamento e distanciamento social, com suspensão de atendimento e fechamento das portas de empreendimentos por longos períodos. Foram necessários investimentos nas estruturas públicas e privadas para atendimento de saúde de urgência e emergência, com foco no atendimento especializado às vítimas da Covid-19, com novos espaços, aquisição de medicamentos, equipamentos e contratação de profissionais.</w:t>
      </w:r>
    </w:p>
    <w:p w14:paraId="66CC35FC" w14:textId="77777777" w:rsidR="004B35C2" w:rsidRPr="00AE0794" w:rsidRDefault="004B35C2" w:rsidP="004B35C2">
      <w:pPr>
        <w:jc w:val="both"/>
        <w:rPr>
          <w:rFonts w:ascii="Verdana" w:hAnsi="Verdana"/>
          <w:sz w:val="20"/>
          <w:szCs w:val="20"/>
        </w:rPr>
      </w:pPr>
    </w:p>
    <w:p w14:paraId="433FF35E" w14:textId="77777777" w:rsidR="004B35C2" w:rsidRPr="00AE0794" w:rsidRDefault="004B35C2" w:rsidP="004B35C2">
      <w:pPr>
        <w:jc w:val="both"/>
        <w:rPr>
          <w:rFonts w:ascii="Verdana" w:hAnsi="Verdana"/>
          <w:sz w:val="20"/>
          <w:szCs w:val="20"/>
        </w:rPr>
      </w:pPr>
      <w:r w:rsidRPr="00AE0794">
        <w:rPr>
          <w:rFonts w:ascii="Verdana" w:hAnsi="Verdana"/>
          <w:sz w:val="20"/>
          <w:szCs w:val="20"/>
        </w:rPr>
        <w:t>No âmbito econômico, o Governo do Estado, acionista controlador da Fomento Paraná, sancionou a Lei Estadual nº 20.164, que criou o Programa Paraná Recupera, voltado a atender municípios e empreendedores com condições facilitadas de crédito diante de situações de emergência, como intempéries climáticas, ou estado de calamidade.</w:t>
      </w:r>
    </w:p>
    <w:p w14:paraId="0768296E" w14:textId="77777777" w:rsidR="004B35C2" w:rsidRPr="00AE0794" w:rsidRDefault="004B35C2" w:rsidP="004B35C2">
      <w:pPr>
        <w:jc w:val="both"/>
        <w:rPr>
          <w:rFonts w:ascii="Verdana" w:hAnsi="Verdana"/>
          <w:sz w:val="20"/>
          <w:szCs w:val="20"/>
        </w:rPr>
      </w:pPr>
    </w:p>
    <w:p w14:paraId="420A10FD" w14:textId="77777777" w:rsidR="004B35C2" w:rsidRPr="00AE0794" w:rsidRDefault="004B35C2" w:rsidP="004B35C2">
      <w:pPr>
        <w:jc w:val="both"/>
        <w:rPr>
          <w:rFonts w:ascii="Verdana" w:hAnsi="Verdana"/>
          <w:sz w:val="20"/>
          <w:szCs w:val="20"/>
        </w:rPr>
      </w:pPr>
      <w:r w:rsidRPr="00AE0794">
        <w:rPr>
          <w:rFonts w:ascii="Verdana" w:hAnsi="Verdana"/>
          <w:sz w:val="20"/>
          <w:szCs w:val="20"/>
        </w:rPr>
        <w:t>A Fomento Paraná foi colocada como uma das alternativas de apoio aos municípios e aos empreendedores informais, MEIs e empresas de micro e pequeno porte, como ofertante de crédito em condições diferenciadas, com o objetivo de manter ativos milhares de pequenos negócios com os respectivos empregos e o pagamento de salários.</w:t>
      </w:r>
    </w:p>
    <w:p w14:paraId="173AA450" w14:textId="77777777" w:rsidR="004B35C2" w:rsidRPr="00AE0794" w:rsidRDefault="004B35C2" w:rsidP="004B35C2">
      <w:pPr>
        <w:jc w:val="both"/>
        <w:rPr>
          <w:rFonts w:ascii="Verdana" w:hAnsi="Verdana"/>
          <w:sz w:val="20"/>
          <w:szCs w:val="20"/>
        </w:rPr>
      </w:pPr>
    </w:p>
    <w:p w14:paraId="3FBE41D7" w14:textId="77777777" w:rsidR="004B35C2" w:rsidRPr="00AE0794" w:rsidRDefault="004B35C2" w:rsidP="004B35C2">
      <w:pPr>
        <w:jc w:val="both"/>
        <w:rPr>
          <w:rFonts w:ascii="Verdana" w:hAnsi="Verdana"/>
          <w:sz w:val="20"/>
          <w:szCs w:val="20"/>
        </w:rPr>
      </w:pPr>
      <w:r w:rsidRPr="00AE0794">
        <w:rPr>
          <w:rFonts w:ascii="Verdana" w:hAnsi="Verdana"/>
          <w:sz w:val="20"/>
          <w:szCs w:val="20"/>
        </w:rPr>
        <w:t>A tarefa mostrou-se desafiadora diante de uma demanda que superou a marca de 61 mil solicitações de crédito – volume mais de dez vezes superior ao total de contratos firmados em todo o ano de 2019.</w:t>
      </w:r>
    </w:p>
    <w:p w14:paraId="00F0B877" w14:textId="77777777" w:rsidR="004B35C2" w:rsidRPr="00AE0794" w:rsidRDefault="004B35C2" w:rsidP="004B35C2">
      <w:pPr>
        <w:jc w:val="both"/>
        <w:rPr>
          <w:rFonts w:ascii="Verdana" w:hAnsi="Verdana"/>
          <w:sz w:val="20"/>
          <w:szCs w:val="20"/>
        </w:rPr>
      </w:pPr>
    </w:p>
    <w:p w14:paraId="2DE15B2A" w14:textId="77777777" w:rsidR="004B35C2" w:rsidRPr="00AE0794" w:rsidRDefault="004B35C2" w:rsidP="004B35C2">
      <w:pPr>
        <w:jc w:val="both"/>
        <w:rPr>
          <w:rFonts w:ascii="Verdana" w:hAnsi="Verdana"/>
          <w:sz w:val="20"/>
          <w:szCs w:val="20"/>
        </w:rPr>
      </w:pPr>
      <w:r w:rsidRPr="00AE0794">
        <w:rPr>
          <w:rFonts w:ascii="Verdana" w:hAnsi="Verdana"/>
          <w:sz w:val="20"/>
          <w:szCs w:val="20"/>
        </w:rPr>
        <w:t>O atendimento a essa demanda exigiu um esforço de desenvolvimento de plataformas de tecnologia para concessão do crédito em ambiente digital. Como resultado, o modelo de atuação da instituição, que sempre se pautou pelo atendimento e acompanhamento presencial, a partir dos preceitos do Programa Nacional de Microcrédito Produtivo e Orientado (PNMPO), foi sensivelmente alterado para acelerar a resposta aos empreendedores, diante das restrições de mobilidade.</w:t>
      </w:r>
    </w:p>
    <w:p w14:paraId="39731AFF" w14:textId="77777777" w:rsidR="004B35C2" w:rsidRPr="00AE0794" w:rsidRDefault="004B35C2" w:rsidP="004B35C2">
      <w:pPr>
        <w:jc w:val="both"/>
        <w:rPr>
          <w:rFonts w:ascii="Verdana" w:hAnsi="Verdana"/>
          <w:sz w:val="20"/>
          <w:szCs w:val="20"/>
        </w:rPr>
      </w:pPr>
    </w:p>
    <w:p w14:paraId="0FDF8B95" w14:textId="38CCEB17" w:rsidR="004B35C2" w:rsidRPr="00AE0794" w:rsidRDefault="004B35C2" w:rsidP="004B35C2">
      <w:pPr>
        <w:jc w:val="both"/>
        <w:rPr>
          <w:rFonts w:ascii="Verdana" w:hAnsi="Verdana"/>
          <w:sz w:val="20"/>
          <w:szCs w:val="20"/>
        </w:rPr>
      </w:pPr>
      <w:r w:rsidRPr="00AE0794">
        <w:rPr>
          <w:rFonts w:ascii="Verdana" w:hAnsi="Verdana"/>
          <w:sz w:val="20"/>
          <w:szCs w:val="20"/>
        </w:rPr>
        <w:t xml:space="preserve">No aspecto funcional, destacamos o desempenho da equipe de colaboradores nesse processo. A instituição suspendeu o atendimento presencial, suspendeu a participação em eventos e viagens, fez adequações dos espaços físicos visando a preservação da saúde dos colaboradores. </w:t>
      </w:r>
    </w:p>
    <w:p w14:paraId="0DFA9452" w14:textId="77777777" w:rsidR="004B35C2" w:rsidRPr="00AE0794" w:rsidRDefault="004B35C2" w:rsidP="004B35C2">
      <w:pPr>
        <w:jc w:val="both"/>
        <w:rPr>
          <w:rFonts w:ascii="Verdana" w:hAnsi="Verdana"/>
          <w:sz w:val="20"/>
          <w:szCs w:val="20"/>
        </w:rPr>
      </w:pPr>
    </w:p>
    <w:p w14:paraId="6118C250" w14:textId="07D8DCF0" w:rsidR="004B35C2" w:rsidRPr="00AE0794" w:rsidRDefault="004B35C2" w:rsidP="004B35C2">
      <w:pPr>
        <w:jc w:val="both"/>
        <w:rPr>
          <w:rFonts w:ascii="Verdana" w:hAnsi="Verdana"/>
          <w:sz w:val="20"/>
          <w:szCs w:val="20"/>
        </w:rPr>
      </w:pPr>
      <w:r w:rsidRPr="00AE0794">
        <w:rPr>
          <w:rFonts w:ascii="Verdana" w:hAnsi="Verdana"/>
          <w:sz w:val="20"/>
          <w:szCs w:val="20"/>
        </w:rPr>
        <w:t>Mais de dois terços dos colaboradores do quadro funcional passaram a atuar em home office, especialmente os do grupo de risco. Foi disponibilizado o ferramental necessário, como computadores, aparelhos de telefone e cadeiras de escritório. Na sede da empresa, várias medidas de controle foram tomadas visando resguardar os colaboradores que continuaram a trabalhar presencialmente e os eventuais clientes presenciais, como o espaçamento entre as mesas, disponibilização de máscaras.</w:t>
      </w:r>
    </w:p>
    <w:p w14:paraId="0DE35D91" w14:textId="77777777" w:rsidR="004B35C2" w:rsidRPr="00AE0794" w:rsidRDefault="004B35C2" w:rsidP="004B35C2">
      <w:pPr>
        <w:jc w:val="both"/>
        <w:rPr>
          <w:rFonts w:ascii="Verdana" w:hAnsi="Verdana"/>
          <w:sz w:val="20"/>
          <w:szCs w:val="20"/>
        </w:rPr>
      </w:pPr>
    </w:p>
    <w:p w14:paraId="668949BB" w14:textId="25A08BCD" w:rsidR="004B35C2" w:rsidRPr="00AE0794" w:rsidRDefault="004B35C2" w:rsidP="004B35C2">
      <w:pPr>
        <w:jc w:val="both"/>
        <w:rPr>
          <w:rFonts w:ascii="Verdana" w:hAnsi="Verdana"/>
          <w:sz w:val="20"/>
          <w:szCs w:val="20"/>
        </w:rPr>
      </w:pPr>
      <w:r w:rsidRPr="00AE0794">
        <w:rPr>
          <w:rFonts w:ascii="Verdana" w:hAnsi="Verdana"/>
          <w:sz w:val="20"/>
          <w:szCs w:val="20"/>
        </w:rPr>
        <w:t xml:space="preserve">Diante das necessidades mais urgentes, diversos colaboradores foram deslocados de posições em atividades meio para as atividades fim, no processamento de propostas, nas áreas de Mercado e Operações do Setor Privado, para dar vazão e </w:t>
      </w:r>
      <w:r w:rsidR="002235E3">
        <w:rPr>
          <w:rFonts w:ascii="Verdana" w:hAnsi="Verdana"/>
          <w:sz w:val="20"/>
          <w:szCs w:val="20"/>
        </w:rPr>
        <w:t>acelerar a concessão do crédito, inclusive com jornada de serviço extraordinário.</w:t>
      </w:r>
      <w:r w:rsidRPr="00AE0794">
        <w:rPr>
          <w:rFonts w:ascii="Verdana" w:hAnsi="Verdana"/>
          <w:sz w:val="20"/>
          <w:szCs w:val="20"/>
        </w:rPr>
        <w:t xml:space="preserve"> Também foram contratados diversos estagiários para apoio nas tarefas.</w:t>
      </w:r>
    </w:p>
    <w:p w14:paraId="3BDE84C4" w14:textId="77777777" w:rsidR="004B35C2" w:rsidRPr="00AE0794" w:rsidRDefault="004B35C2" w:rsidP="004B35C2">
      <w:pPr>
        <w:jc w:val="both"/>
        <w:rPr>
          <w:rFonts w:ascii="Verdana" w:hAnsi="Verdana"/>
          <w:sz w:val="20"/>
          <w:szCs w:val="20"/>
        </w:rPr>
      </w:pPr>
    </w:p>
    <w:p w14:paraId="62983A61" w14:textId="77777777" w:rsidR="004B35C2" w:rsidRDefault="004B35C2" w:rsidP="004B35C2">
      <w:pPr>
        <w:jc w:val="both"/>
        <w:rPr>
          <w:rFonts w:ascii="Verdana" w:hAnsi="Verdana"/>
          <w:sz w:val="20"/>
          <w:szCs w:val="20"/>
        </w:rPr>
      </w:pPr>
      <w:r w:rsidRPr="00AE0794">
        <w:rPr>
          <w:rFonts w:ascii="Verdana" w:hAnsi="Verdana"/>
          <w:sz w:val="20"/>
          <w:szCs w:val="20"/>
        </w:rPr>
        <w:t>A rede de parceiros da instituição nos municípios foi mobilizada para retomar a atuação de correspondentes e agentes de crédito, que haviam suspendido as atividades, visando reduzir a pressão por atendimento da equipe da capital na recepção e inserção propostas no sistema.</w:t>
      </w:r>
    </w:p>
    <w:p w14:paraId="6F4D225B" w14:textId="77777777" w:rsidR="002235E3" w:rsidRPr="00AE0794" w:rsidRDefault="002235E3" w:rsidP="004B35C2">
      <w:pPr>
        <w:jc w:val="both"/>
        <w:rPr>
          <w:rFonts w:ascii="Verdana" w:hAnsi="Verdana"/>
          <w:sz w:val="20"/>
          <w:szCs w:val="20"/>
        </w:rPr>
      </w:pPr>
    </w:p>
    <w:p w14:paraId="17BBAA0D" w14:textId="77777777" w:rsidR="004B35C2" w:rsidRPr="00AE0794" w:rsidRDefault="004B35C2" w:rsidP="004B35C2">
      <w:pPr>
        <w:jc w:val="both"/>
        <w:rPr>
          <w:rFonts w:ascii="Verdana" w:hAnsi="Verdana"/>
          <w:sz w:val="20"/>
          <w:szCs w:val="20"/>
        </w:rPr>
      </w:pPr>
      <w:r w:rsidRPr="00AE0794">
        <w:rPr>
          <w:rFonts w:ascii="Verdana" w:hAnsi="Verdana"/>
          <w:sz w:val="20"/>
          <w:szCs w:val="20"/>
        </w:rPr>
        <w:t>O Fundo de Desenvolvimento Econômico (FDE) foi a principal ferramenta empregada no apoio aos empreendedores paranaenses que procuraram crédito nesse período. O FDE é gerenciado pela Fomento Paraná e seus recursos foram usados para a nova linha de crédito Paraná Recupera e para equalização de taxas de juros de outras linhas.</w:t>
      </w:r>
    </w:p>
    <w:p w14:paraId="157778E9" w14:textId="77777777" w:rsidR="004B35C2" w:rsidRPr="00AE0794" w:rsidRDefault="004B35C2" w:rsidP="004B35C2">
      <w:pPr>
        <w:jc w:val="both"/>
        <w:rPr>
          <w:rFonts w:ascii="Verdana" w:hAnsi="Verdana"/>
          <w:sz w:val="20"/>
          <w:szCs w:val="20"/>
        </w:rPr>
      </w:pPr>
    </w:p>
    <w:p w14:paraId="2366415D" w14:textId="77777777" w:rsidR="004B35C2" w:rsidRPr="00AE0794" w:rsidRDefault="004B35C2" w:rsidP="004B35C2">
      <w:pPr>
        <w:jc w:val="both"/>
        <w:rPr>
          <w:rFonts w:ascii="Verdana" w:hAnsi="Verdana"/>
          <w:sz w:val="20"/>
          <w:szCs w:val="20"/>
        </w:rPr>
      </w:pPr>
      <w:r w:rsidRPr="00AE0794">
        <w:rPr>
          <w:rFonts w:ascii="Verdana" w:hAnsi="Verdana"/>
          <w:sz w:val="20"/>
          <w:szCs w:val="20"/>
        </w:rPr>
        <w:t>Por conta do momento econômico e das necessidades das empresas, a instituição focou o atendimento em operações de capital de giro, com taxas de juros subsidiadas e prazos mais longos de carência, entre outras condições facilitadas. Os valores por projeto foram limitados de modo a atender ao maior número possível de empreendimentos e foram ofertados recursos em melhores condições para pagamento de salários, visando a manutenção de empregos.</w:t>
      </w:r>
    </w:p>
    <w:p w14:paraId="24E64189" w14:textId="77777777" w:rsidR="004B35C2" w:rsidRPr="00AE0794" w:rsidRDefault="004B35C2" w:rsidP="004B35C2">
      <w:pPr>
        <w:jc w:val="both"/>
        <w:rPr>
          <w:rFonts w:ascii="Verdana" w:hAnsi="Verdana"/>
          <w:sz w:val="20"/>
          <w:szCs w:val="20"/>
        </w:rPr>
      </w:pPr>
    </w:p>
    <w:p w14:paraId="306CF9D0" w14:textId="77777777" w:rsidR="004B35C2" w:rsidRPr="00AE0794" w:rsidRDefault="004B35C2" w:rsidP="004B35C2">
      <w:pPr>
        <w:jc w:val="both"/>
        <w:rPr>
          <w:rFonts w:ascii="Verdana" w:hAnsi="Verdana"/>
          <w:sz w:val="20"/>
          <w:szCs w:val="20"/>
        </w:rPr>
      </w:pPr>
      <w:r w:rsidRPr="00AE0794">
        <w:rPr>
          <w:rFonts w:ascii="Verdana" w:hAnsi="Verdana"/>
          <w:sz w:val="20"/>
          <w:szCs w:val="20"/>
        </w:rPr>
        <w:t>A Fomento Paraná também possibilitou aos empreendedores clientes de todos os portes a suspensão de pagamentos e a renegociação de contratos, por prazos entre 90 e 180 dias, permitindo a manutenção dos recursos no caixa das empresas para outras despesas durante o pico inicial da pandemia.</w:t>
      </w:r>
    </w:p>
    <w:p w14:paraId="5FB8809E" w14:textId="77777777" w:rsidR="004B35C2" w:rsidRPr="00AE0794" w:rsidRDefault="004B35C2" w:rsidP="004B35C2">
      <w:pPr>
        <w:jc w:val="both"/>
        <w:rPr>
          <w:rFonts w:ascii="Verdana" w:hAnsi="Verdana"/>
          <w:sz w:val="20"/>
          <w:szCs w:val="20"/>
        </w:rPr>
      </w:pPr>
    </w:p>
    <w:p w14:paraId="442B285B" w14:textId="77777777" w:rsidR="004B35C2" w:rsidRPr="00AE0794" w:rsidRDefault="004B35C2" w:rsidP="004B35C2">
      <w:pPr>
        <w:jc w:val="both"/>
        <w:rPr>
          <w:rFonts w:ascii="Verdana" w:hAnsi="Verdana"/>
          <w:sz w:val="20"/>
          <w:szCs w:val="20"/>
        </w:rPr>
      </w:pPr>
      <w:r w:rsidRPr="00AE0794">
        <w:rPr>
          <w:rFonts w:ascii="Verdana" w:hAnsi="Verdana"/>
          <w:sz w:val="20"/>
          <w:szCs w:val="20"/>
        </w:rPr>
        <w:t>No âmbito dos financiamentos ao setor público a instituição proporcionou uma ampla moratória de pagamentos aos municípios, permitindo que os valores não recolhidos pudessem ser direcionados pelas prefeituras aos gastos com outras necessidades, especialmente na prevenção e combate à covid-19.</w:t>
      </w:r>
    </w:p>
    <w:p w14:paraId="46B807AB" w14:textId="77777777" w:rsidR="004B35C2" w:rsidRPr="00AE0794" w:rsidRDefault="004B35C2" w:rsidP="004B35C2">
      <w:pPr>
        <w:jc w:val="both"/>
        <w:rPr>
          <w:rFonts w:ascii="Verdana" w:hAnsi="Verdana"/>
          <w:sz w:val="20"/>
          <w:szCs w:val="20"/>
        </w:rPr>
      </w:pPr>
    </w:p>
    <w:p w14:paraId="1D0B1872"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Reportamos a atuação integrada e complementar das instituições do Sistema Paranaense de Fomento (Fomento Paraná, BRDE – Banco Regional de Desenvolvimento do Extremo Sul e Invest Paraná – Agência Paraná de Desenvolvimento), para orientar e delimitar o atendimento dos empreendedores ao porte, capacidade e especialidade de cada instituição. </w:t>
      </w:r>
    </w:p>
    <w:p w14:paraId="4DB5816A" w14:textId="77777777" w:rsidR="004B35C2" w:rsidRPr="00AE0794" w:rsidRDefault="004B35C2" w:rsidP="004B35C2">
      <w:pPr>
        <w:jc w:val="both"/>
        <w:rPr>
          <w:rFonts w:ascii="Verdana" w:hAnsi="Verdana"/>
          <w:sz w:val="20"/>
          <w:szCs w:val="20"/>
        </w:rPr>
      </w:pPr>
    </w:p>
    <w:p w14:paraId="47329B98"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Temos a satisfação de informar que todo o esforço e empenho nestas ações resultaram em um grande aprendizado e no maior volume de contratações de crédito para empreendedores privados nos 21 anos de história da instituição. </w:t>
      </w:r>
    </w:p>
    <w:p w14:paraId="7B87F91F" w14:textId="77777777" w:rsidR="004B35C2" w:rsidRPr="00AE0794" w:rsidRDefault="004B35C2" w:rsidP="004B35C2">
      <w:pPr>
        <w:jc w:val="both"/>
        <w:rPr>
          <w:rFonts w:ascii="Verdana" w:hAnsi="Verdana"/>
          <w:sz w:val="20"/>
          <w:szCs w:val="20"/>
        </w:rPr>
      </w:pPr>
    </w:p>
    <w:p w14:paraId="2A6D1179"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Diretores e colaboradores sentem-se orgulhosos pelos resultados alcançados diante da atribuição recebida e dos milhares de empreendedores, empresas e municípios que conseguimos atender em cumprimento à nossa função social. </w:t>
      </w:r>
    </w:p>
    <w:p w14:paraId="3544287F" w14:textId="77777777" w:rsidR="004B35C2" w:rsidRPr="00AE0794" w:rsidRDefault="004B35C2" w:rsidP="004B35C2">
      <w:pPr>
        <w:jc w:val="both"/>
        <w:rPr>
          <w:rFonts w:ascii="Verdana" w:hAnsi="Verdana"/>
          <w:sz w:val="20"/>
          <w:szCs w:val="20"/>
        </w:rPr>
      </w:pPr>
    </w:p>
    <w:p w14:paraId="12D26C4D" w14:textId="77777777" w:rsidR="004B35C2" w:rsidRPr="00AE0794" w:rsidRDefault="004B35C2" w:rsidP="004B35C2">
      <w:pPr>
        <w:jc w:val="both"/>
        <w:rPr>
          <w:rFonts w:ascii="Verdana" w:hAnsi="Verdana"/>
          <w:sz w:val="20"/>
          <w:szCs w:val="20"/>
        </w:rPr>
      </w:pPr>
    </w:p>
    <w:p w14:paraId="2D91897C" w14:textId="77777777" w:rsidR="004B35C2" w:rsidRPr="00AE0794" w:rsidRDefault="004B35C2" w:rsidP="004B35C2">
      <w:pPr>
        <w:jc w:val="both"/>
        <w:rPr>
          <w:rFonts w:ascii="Verdana" w:hAnsi="Verdana"/>
          <w:b/>
          <w:sz w:val="20"/>
          <w:szCs w:val="20"/>
        </w:rPr>
      </w:pPr>
      <w:r w:rsidRPr="00AE0794">
        <w:rPr>
          <w:rFonts w:ascii="Verdana" w:hAnsi="Verdana"/>
          <w:b/>
          <w:sz w:val="20"/>
          <w:szCs w:val="20"/>
        </w:rPr>
        <w:t>A Diretoria</w:t>
      </w:r>
    </w:p>
    <w:p w14:paraId="435426C6" w14:textId="77777777" w:rsidR="004B35C2" w:rsidRPr="00AE0794" w:rsidRDefault="004B35C2" w:rsidP="004B35C2">
      <w:pPr>
        <w:suppressAutoHyphens w:val="0"/>
        <w:spacing w:after="200" w:line="276" w:lineRule="auto"/>
        <w:rPr>
          <w:rFonts w:ascii="Verdana" w:hAnsi="Verdana"/>
          <w:b/>
          <w:sz w:val="20"/>
          <w:szCs w:val="20"/>
        </w:rPr>
      </w:pPr>
      <w:r w:rsidRPr="00AE0794">
        <w:rPr>
          <w:rFonts w:ascii="Verdana" w:hAnsi="Verdana"/>
          <w:b/>
          <w:sz w:val="20"/>
          <w:szCs w:val="20"/>
        </w:rPr>
        <w:br w:type="page"/>
      </w:r>
    </w:p>
    <w:p w14:paraId="0E6053C6" w14:textId="77777777" w:rsidR="004B35C2" w:rsidRPr="00AE0794" w:rsidRDefault="004B35C2" w:rsidP="004B35C2">
      <w:pPr>
        <w:jc w:val="both"/>
        <w:rPr>
          <w:rFonts w:ascii="Verdana" w:hAnsi="Verdana"/>
          <w:b/>
          <w:sz w:val="20"/>
          <w:szCs w:val="20"/>
        </w:rPr>
      </w:pPr>
      <w:r w:rsidRPr="00AE0794">
        <w:rPr>
          <w:rFonts w:ascii="Verdana" w:hAnsi="Verdana"/>
          <w:b/>
          <w:sz w:val="20"/>
          <w:szCs w:val="20"/>
        </w:rPr>
        <w:lastRenderedPageBreak/>
        <w:t xml:space="preserve">I - ESTRATÉGIA DE ATUAÇÃO </w:t>
      </w:r>
    </w:p>
    <w:p w14:paraId="207A7E3E" w14:textId="77777777" w:rsidR="004B35C2" w:rsidRPr="00AE0794" w:rsidRDefault="004B35C2" w:rsidP="004B35C2">
      <w:pPr>
        <w:jc w:val="both"/>
        <w:rPr>
          <w:rFonts w:ascii="Verdana" w:hAnsi="Verdana"/>
          <w:b/>
          <w:sz w:val="20"/>
          <w:szCs w:val="20"/>
        </w:rPr>
      </w:pPr>
    </w:p>
    <w:p w14:paraId="1649C38D" w14:textId="77777777" w:rsidR="004B35C2" w:rsidRPr="00AE0794" w:rsidRDefault="004B35C2" w:rsidP="004B35C2">
      <w:pPr>
        <w:jc w:val="both"/>
        <w:rPr>
          <w:rFonts w:ascii="Verdana" w:hAnsi="Verdana"/>
          <w:sz w:val="20"/>
          <w:szCs w:val="20"/>
        </w:rPr>
      </w:pPr>
      <w:r w:rsidRPr="00AE0794">
        <w:rPr>
          <w:rFonts w:ascii="Verdana" w:hAnsi="Verdana"/>
          <w:sz w:val="20"/>
          <w:szCs w:val="20"/>
        </w:rPr>
        <w:t>A Fomento Paraná atua alinhada ao Plano de Governo e às políticas públicas do Estado do Paraná para contribuir com a promoção do desenvolvimento econômico e social sustentável.</w:t>
      </w:r>
    </w:p>
    <w:p w14:paraId="26DFC673" w14:textId="77777777" w:rsidR="004B35C2" w:rsidRPr="00AE0794" w:rsidRDefault="004B35C2" w:rsidP="004B35C2">
      <w:pPr>
        <w:jc w:val="both"/>
        <w:rPr>
          <w:rFonts w:ascii="Verdana" w:hAnsi="Verdana"/>
          <w:sz w:val="20"/>
          <w:szCs w:val="20"/>
        </w:rPr>
      </w:pPr>
    </w:p>
    <w:p w14:paraId="71CCF587" w14:textId="77777777" w:rsidR="004B35C2" w:rsidRPr="00AE0794" w:rsidRDefault="004B35C2" w:rsidP="004B35C2">
      <w:pPr>
        <w:jc w:val="both"/>
        <w:rPr>
          <w:rFonts w:ascii="Verdana" w:hAnsi="Verdana"/>
          <w:sz w:val="20"/>
          <w:szCs w:val="20"/>
        </w:rPr>
      </w:pPr>
      <w:r w:rsidRPr="00AE0794">
        <w:rPr>
          <w:rFonts w:ascii="Verdana" w:hAnsi="Verdana"/>
          <w:sz w:val="20"/>
          <w:szCs w:val="20"/>
        </w:rPr>
        <w:t>A instituição compõe o Sistema de Financiamento aos Municípios (SFM), em conjunto com a Secretaria de Estado do Desenvolvimento Urbano e Obras Públicas e o Serviço Social Autônomo Paranacidade, com o objetivo de financiar projetos para o desenvolvimento urbano dos municípios.</w:t>
      </w:r>
    </w:p>
    <w:p w14:paraId="5EF42E62" w14:textId="77777777" w:rsidR="004B35C2" w:rsidRPr="00AE0794" w:rsidRDefault="004B35C2" w:rsidP="004B35C2">
      <w:pPr>
        <w:jc w:val="both"/>
        <w:rPr>
          <w:rFonts w:ascii="Verdana" w:hAnsi="Verdana"/>
          <w:sz w:val="20"/>
          <w:szCs w:val="20"/>
        </w:rPr>
      </w:pPr>
    </w:p>
    <w:p w14:paraId="58A446A2"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Para levar o crédito aos empreendedores, a instituição se apoia em parcerias com prefeituras municipais, associações comerciais e empresariais e credenciou diversas entidades para atuar como correspondentes atendendo desde empreendedores informais e MEIs a empresas de micro, pequeno e médio porte. </w:t>
      </w:r>
    </w:p>
    <w:p w14:paraId="3136974F" w14:textId="77777777" w:rsidR="004B35C2" w:rsidRPr="00AE0794" w:rsidRDefault="004B35C2" w:rsidP="004B35C2">
      <w:pPr>
        <w:jc w:val="both"/>
        <w:rPr>
          <w:rFonts w:ascii="Verdana" w:hAnsi="Verdana"/>
          <w:sz w:val="20"/>
          <w:szCs w:val="20"/>
        </w:rPr>
      </w:pPr>
    </w:p>
    <w:p w14:paraId="16577F1A" w14:textId="77777777" w:rsidR="004B35C2" w:rsidRPr="00AE0794" w:rsidRDefault="004B35C2" w:rsidP="004B35C2">
      <w:pPr>
        <w:jc w:val="both"/>
        <w:rPr>
          <w:rFonts w:ascii="Verdana" w:hAnsi="Verdana"/>
          <w:sz w:val="20"/>
          <w:szCs w:val="20"/>
        </w:rPr>
      </w:pPr>
      <w:r w:rsidRPr="00AE0794">
        <w:rPr>
          <w:rFonts w:ascii="Verdana" w:hAnsi="Verdana"/>
          <w:sz w:val="20"/>
          <w:szCs w:val="20"/>
        </w:rPr>
        <w:t>A Fomento Paraná também é responsável pela gestão operacional e financeira de fundos públicos de desenvolvimento, fundos garantidores ou de aval e é cotista de fundos de investimento e participação (FIPs) estruturados para apoiar empreendimentos inovadores.</w:t>
      </w:r>
    </w:p>
    <w:p w14:paraId="35B3D446" w14:textId="77777777" w:rsidR="004B35C2" w:rsidRPr="00AE0794" w:rsidRDefault="004B35C2" w:rsidP="004B35C2">
      <w:pPr>
        <w:jc w:val="both"/>
        <w:rPr>
          <w:rFonts w:ascii="Verdana" w:hAnsi="Verdana"/>
          <w:sz w:val="20"/>
          <w:szCs w:val="20"/>
        </w:rPr>
      </w:pPr>
    </w:p>
    <w:p w14:paraId="4EE35460"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A instituição mantém critérios rigorosos de governança corporativa para assegurar uma gestão eficaz, preocupada em oferecer crédito responsável, de modo a manter a qualidade da carteira de clientes e a sustentabilidade da empresa. </w:t>
      </w:r>
    </w:p>
    <w:p w14:paraId="0228C3A4" w14:textId="77777777" w:rsidR="004B35C2" w:rsidRPr="00AE0794" w:rsidRDefault="004B35C2" w:rsidP="004B35C2">
      <w:pPr>
        <w:jc w:val="both"/>
        <w:rPr>
          <w:rFonts w:ascii="Verdana" w:hAnsi="Verdana"/>
          <w:sz w:val="20"/>
          <w:szCs w:val="20"/>
        </w:rPr>
      </w:pPr>
    </w:p>
    <w:p w14:paraId="70E6191B" w14:textId="77777777" w:rsidR="004B35C2" w:rsidRPr="00AE0794" w:rsidRDefault="004B35C2" w:rsidP="004B35C2">
      <w:pPr>
        <w:jc w:val="both"/>
        <w:rPr>
          <w:rFonts w:ascii="Verdana" w:hAnsi="Verdana"/>
          <w:b/>
          <w:sz w:val="20"/>
          <w:szCs w:val="20"/>
        </w:rPr>
      </w:pPr>
      <w:r w:rsidRPr="00AE0794">
        <w:rPr>
          <w:rFonts w:ascii="Verdana" w:hAnsi="Verdana"/>
          <w:b/>
          <w:sz w:val="20"/>
          <w:szCs w:val="20"/>
        </w:rPr>
        <w:t>II – PARCERIAS</w:t>
      </w:r>
    </w:p>
    <w:p w14:paraId="465E194C" w14:textId="77777777" w:rsidR="004B35C2" w:rsidRPr="00AE0794" w:rsidRDefault="004B35C2" w:rsidP="004B35C2">
      <w:pPr>
        <w:jc w:val="both"/>
        <w:rPr>
          <w:rFonts w:ascii="Verdana" w:hAnsi="Verdana"/>
          <w:b/>
          <w:sz w:val="20"/>
          <w:szCs w:val="20"/>
        </w:rPr>
      </w:pPr>
    </w:p>
    <w:p w14:paraId="22FD462A"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A Fomento Paraná atua em todas as regiões do estado por meio de parcerias com secretarias de Estado, prefeituras municipais, órgãos de classe e entidades representativas do setor produtivo, Sebrae-PR e sociedades empresariais credenciadas. </w:t>
      </w:r>
    </w:p>
    <w:p w14:paraId="69796CA8" w14:textId="77777777" w:rsidR="004B35C2" w:rsidRPr="00AE0794" w:rsidRDefault="004B35C2" w:rsidP="004B35C2">
      <w:pPr>
        <w:jc w:val="both"/>
        <w:rPr>
          <w:rFonts w:ascii="Verdana" w:hAnsi="Verdana"/>
          <w:sz w:val="20"/>
          <w:szCs w:val="20"/>
        </w:rPr>
      </w:pPr>
    </w:p>
    <w:p w14:paraId="724A5A18" w14:textId="77777777" w:rsidR="004B35C2" w:rsidRPr="00AE0794" w:rsidRDefault="004B35C2" w:rsidP="004B35C2">
      <w:pPr>
        <w:jc w:val="both"/>
        <w:rPr>
          <w:rFonts w:ascii="Verdana" w:hAnsi="Verdana"/>
          <w:sz w:val="20"/>
          <w:szCs w:val="20"/>
        </w:rPr>
      </w:pPr>
      <w:r w:rsidRPr="00AE0794">
        <w:rPr>
          <w:rFonts w:ascii="Verdana" w:hAnsi="Verdana"/>
          <w:sz w:val="20"/>
          <w:szCs w:val="20"/>
        </w:rPr>
        <w:t>Por meio da rede de parceiros, a Fomento Paraná patrocina e participa de eventos como palestras, workshops, feiras e rodadas de negócios, reuniões das associações dos municípios, entre outros, para divulgar as diferentes oportunidades de financiamento.</w:t>
      </w:r>
    </w:p>
    <w:p w14:paraId="296F4E98" w14:textId="77777777" w:rsidR="004B35C2" w:rsidRPr="00AE0794" w:rsidRDefault="004B35C2" w:rsidP="004B35C2">
      <w:pPr>
        <w:jc w:val="both"/>
        <w:rPr>
          <w:rFonts w:ascii="Verdana" w:hAnsi="Verdana"/>
          <w:sz w:val="20"/>
          <w:szCs w:val="20"/>
        </w:rPr>
      </w:pPr>
    </w:p>
    <w:p w14:paraId="2E26EB12" w14:textId="77777777" w:rsidR="004B35C2" w:rsidRPr="00AE0794" w:rsidRDefault="004B35C2" w:rsidP="004B35C2">
      <w:pPr>
        <w:jc w:val="both"/>
        <w:rPr>
          <w:rFonts w:ascii="Verdana" w:hAnsi="Verdana"/>
          <w:sz w:val="20"/>
          <w:szCs w:val="20"/>
        </w:rPr>
      </w:pPr>
      <w:r w:rsidRPr="00AE0794">
        <w:rPr>
          <w:rFonts w:ascii="Verdana" w:hAnsi="Verdana"/>
          <w:sz w:val="20"/>
          <w:szCs w:val="20"/>
        </w:rPr>
        <w:t>Em 2020, por conta da prevenção ao avanço da Covid-19, muitos eventos foram cancelados ou adiados e a instituição suspendeu a participação presencial de colaboradores e diretores nos encontros. Alternativamente foram realizadas dezenas de reuniões virtuais com públicos de interesse ou como convidados por entidades representativas de segmentos da atividade econômica.</w:t>
      </w:r>
    </w:p>
    <w:p w14:paraId="2614E0D1" w14:textId="77777777" w:rsidR="004B35C2" w:rsidRPr="00AE0794" w:rsidRDefault="004B35C2" w:rsidP="004B35C2">
      <w:pPr>
        <w:jc w:val="both"/>
        <w:rPr>
          <w:rFonts w:ascii="Verdana" w:hAnsi="Verdana"/>
          <w:sz w:val="20"/>
          <w:szCs w:val="20"/>
        </w:rPr>
      </w:pPr>
    </w:p>
    <w:p w14:paraId="0A016C26" w14:textId="77777777" w:rsidR="004B35C2" w:rsidRPr="00AE0794" w:rsidRDefault="004B35C2" w:rsidP="004B35C2">
      <w:pPr>
        <w:jc w:val="both"/>
        <w:rPr>
          <w:rFonts w:ascii="Verdana" w:hAnsi="Verdana"/>
          <w:b/>
          <w:sz w:val="20"/>
          <w:szCs w:val="20"/>
        </w:rPr>
      </w:pPr>
      <w:r w:rsidRPr="00AE0794">
        <w:rPr>
          <w:rFonts w:ascii="Verdana" w:hAnsi="Verdana"/>
          <w:b/>
          <w:sz w:val="20"/>
          <w:szCs w:val="20"/>
        </w:rPr>
        <w:t>III - PROGRAMAS DE FINANCIAMENTO</w:t>
      </w:r>
    </w:p>
    <w:p w14:paraId="739EA673" w14:textId="77777777" w:rsidR="004B35C2" w:rsidRPr="00AE0794" w:rsidRDefault="004B35C2" w:rsidP="004B35C2">
      <w:pPr>
        <w:jc w:val="both"/>
        <w:rPr>
          <w:rFonts w:ascii="Verdana" w:hAnsi="Verdana"/>
          <w:b/>
          <w:sz w:val="20"/>
          <w:szCs w:val="20"/>
        </w:rPr>
      </w:pPr>
    </w:p>
    <w:p w14:paraId="28646FE8" w14:textId="351A6035" w:rsidR="004B35C2" w:rsidRPr="00AE0794" w:rsidRDefault="004B35C2" w:rsidP="004B35C2">
      <w:pPr>
        <w:jc w:val="both"/>
        <w:rPr>
          <w:rFonts w:ascii="Verdana" w:hAnsi="Verdana"/>
          <w:sz w:val="20"/>
          <w:szCs w:val="20"/>
        </w:rPr>
      </w:pPr>
      <w:r w:rsidRPr="00AE0794">
        <w:rPr>
          <w:rFonts w:ascii="Verdana" w:hAnsi="Verdana"/>
          <w:sz w:val="20"/>
          <w:szCs w:val="20"/>
        </w:rPr>
        <w:t xml:space="preserve">A Fomento Paraná atua com ênfase no apoio </w:t>
      </w:r>
      <w:r w:rsidR="00673BB5">
        <w:rPr>
          <w:rFonts w:ascii="Verdana" w:hAnsi="Verdana"/>
          <w:sz w:val="20"/>
          <w:szCs w:val="20"/>
        </w:rPr>
        <w:t xml:space="preserve">aos empreendedores informais e de micro, pequeno e médio porte, </w:t>
      </w:r>
      <w:r w:rsidRPr="00AE0794">
        <w:rPr>
          <w:rFonts w:ascii="Verdana" w:hAnsi="Verdana"/>
          <w:sz w:val="20"/>
          <w:szCs w:val="20"/>
        </w:rPr>
        <w:t xml:space="preserve">oferecendo um leque de soluções que permitem financiar desde um empreendedor informal até empresas de médio porte, além de projetos de infraestrutura de municípios de qualquer porte. </w:t>
      </w:r>
    </w:p>
    <w:p w14:paraId="3025E0F0" w14:textId="77777777" w:rsidR="004B35C2" w:rsidRPr="00AE0794" w:rsidRDefault="004B35C2" w:rsidP="004B35C2">
      <w:pPr>
        <w:jc w:val="both"/>
        <w:rPr>
          <w:rFonts w:ascii="Verdana" w:hAnsi="Verdana"/>
          <w:sz w:val="20"/>
          <w:szCs w:val="20"/>
        </w:rPr>
      </w:pPr>
    </w:p>
    <w:p w14:paraId="38331FDE" w14:textId="77777777" w:rsidR="004B35C2" w:rsidRPr="00AE0794" w:rsidRDefault="004B35C2" w:rsidP="004B35C2">
      <w:pPr>
        <w:jc w:val="both"/>
        <w:rPr>
          <w:rFonts w:ascii="Verdana" w:hAnsi="Verdana"/>
          <w:sz w:val="20"/>
          <w:szCs w:val="20"/>
        </w:rPr>
      </w:pPr>
      <w:r w:rsidRPr="00AE0794">
        <w:rPr>
          <w:rFonts w:ascii="Verdana" w:hAnsi="Verdana"/>
          <w:sz w:val="20"/>
          <w:szCs w:val="20"/>
        </w:rPr>
        <w:t>Os financiamentos podem ser feitos com recursos próprios ou por meio de repasses de instituições como o Banco Nacional de Desenvolvimento Econômico e Social – BNDES, Financiadora de Estudos e Projetos – FINEP, da Caixa Econômica Federal – CEF (por meio do Fundo de Garantia do Tempo de Serviço – FGTS), e do Fundo Geral do Turismo – FUNGETUR, do Ministério do Turismo.</w:t>
      </w:r>
    </w:p>
    <w:p w14:paraId="1C5A68D5" w14:textId="77777777" w:rsidR="004B35C2" w:rsidRPr="00AE0794" w:rsidRDefault="004B35C2" w:rsidP="004B35C2">
      <w:pPr>
        <w:jc w:val="both"/>
        <w:rPr>
          <w:rFonts w:ascii="Verdana" w:hAnsi="Verdana"/>
          <w:b/>
          <w:sz w:val="20"/>
          <w:szCs w:val="20"/>
        </w:rPr>
      </w:pPr>
    </w:p>
    <w:p w14:paraId="53747D68" w14:textId="77777777" w:rsidR="004B35C2" w:rsidRPr="00AE0794" w:rsidRDefault="004B35C2" w:rsidP="004B35C2">
      <w:pPr>
        <w:jc w:val="both"/>
        <w:rPr>
          <w:rFonts w:ascii="Verdana" w:hAnsi="Verdana"/>
          <w:b/>
          <w:sz w:val="20"/>
          <w:szCs w:val="20"/>
        </w:rPr>
      </w:pPr>
      <w:r w:rsidRPr="00AE0794">
        <w:rPr>
          <w:rFonts w:ascii="Verdana" w:hAnsi="Verdana"/>
          <w:b/>
          <w:sz w:val="20"/>
          <w:szCs w:val="20"/>
        </w:rPr>
        <w:t>OPERAÇÕES DO SETOR PÚBLICO</w:t>
      </w:r>
    </w:p>
    <w:p w14:paraId="36FBEA4E" w14:textId="77777777" w:rsidR="004B35C2" w:rsidRPr="00AE0794" w:rsidRDefault="004B35C2" w:rsidP="004B35C2">
      <w:pPr>
        <w:jc w:val="both"/>
        <w:rPr>
          <w:rFonts w:ascii="Verdana" w:hAnsi="Verdana"/>
          <w:b/>
          <w:sz w:val="20"/>
          <w:szCs w:val="20"/>
        </w:rPr>
      </w:pPr>
    </w:p>
    <w:p w14:paraId="79587EE9" w14:textId="4FE98F85" w:rsidR="004B35C2" w:rsidRPr="00AE0794" w:rsidRDefault="004B35C2" w:rsidP="004B35C2">
      <w:pPr>
        <w:jc w:val="both"/>
        <w:rPr>
          <w:rFonts w:ascii="Verdana" w:hAnsi="Verdana"/>
          <w:sz w:val="20"/>
          <w:szCs w:val="20"/>
        </w:rPr>
      </w:pPr>
      <w:r w:rsidRPr="00AE0794">
        <w:rPr>
          <w:rFonts w:ascii="Verdana" w:hAnsi="Verdana"/>
          <w:sz w:val="20"/>
          <w:szCs w:val="20"/>
        </w:rPr>
        <w:t>As operações do setor público, são responsáveis pela maior fatia da carteira de crédito da Fomento Paraná — 75,8% atualmente. Sendo 74,8% referentes ao Sistema de Financiamento aos Municípios (SFM), efetuadas com recursos próprios, integralizados ao capital da instituição e destacados junto ao Banco Central, e 1% advindas das demais linhas realizadas com recursos de repasses do BNDES e da CEF.</w:t>
      </w:r>
    </w:p>
    <w:p w14:paraId="33BB9EA2" w14:textId="77777777" w:rsidR="004B35C2" w:rsidRPr="00AE0794" w:rsidRDefault="004B35C2" w:rsidP="004B35C2">
      <w:pPr>
        <w:jc w:val="both"/>
        <w:rPr>
          <w:rFonts w:ascii="Verdana" w:hAnsi="Verdana"/>
          <w:sz w:val="20"/>
          <w:szCs w:val="20"/>
        </w:rPr>
      </w:pPr>
      <w:r w:rsidRPr="00AE0794">
        <w:rPr>
          <w:rFonts w:ascii="Verdana" w:hAnsi="Verdana"/>
          <w:sz w:val="20"/>
          <w:szCs w:val="20"/>
        </w:rPr>
        <w:lastRenderedPageBreak/>
        <w:t>Os principais objetos desses financiamentos são pavimentação de vias urbanas e aquisição de equipamentos rodoviários. São atendidos também projetos para construção de escolas, postos de saúde, ciclovias, aquisição de terrenos para áreas industriais, conjuntos habitacionais, aeroportos, centros de convivência, centros culturais, pontes, ginásios de esportes, parques, praças, sistemas de abastecimento de água e de gerenciamento de resíduos, melhoria da eficiência da iluminação pública, uso de energias alternativas, infraestrutura tecnológica, projetos de engenharia e outros.</w:t>
      </w:r>
    </w:p>
    <w:p w14:paraId="3FC18C76" w14:textId="77777777" w:rsidR="004B35C2" w:rsidRPr="00AE0794" w:rsidRDefault="004B35C2" w:rsidP="004B35C2">
      <w:pPr>
        <w:jc w:val="both"/>
        <w:rPr>
          <w:rFonts w:ascii="Verdana" w:hAnsi="Verdana"/>
          <w:sz w:val="20"/>
          <w:szCs w:val="20"/>
        </w:rPr>
      </w:pPr>
    </w:p>
    <w:p w14:paraId="7F365C03" w14:textId="77777777" w:rsidR="004B35C2" w:rsidRPr="00AE0794" w:rsidRDefault="004B35C2" w:rsidP="004B35C2">
      <w:pPr>
        <w:jc w:val="both"/>
        <w:rPr>
          <w:rFonts w:ascii="Verdana" w:hAnsi="Verdana"/>
          <w:b/>
          <w:sz w:val="20"/>
          <w:szCs w:val="20"/>
        </w:rPr>
      </w:pPr>
      <w:r w:rsidRPr="00AE0794">
        <w:rPr>
          <w:rFonts w:ascii="Verdana" w:hAnsi="Verdana"/>
          <w:b/>
          <w:sz w:val="20"/>
          <w:szCs w:val="20"/>
        </w:rPr>
        <w:t>OPERAÇÕES DO SETOR PRIVADO</w:t>
      </w:r>
    </w:p>
    <w:p w14:paraId="6374D46D" w14:textId="77777777" w:rsidR="004B35C2" w:rsidRPr="00AE0794" w:rsidRDefault="004B35C2" w:rsidP="004B35C2">
      <w:pPr>
        <w:jc w:val="both"/>
        <w:rPr>
          <w:rFonts w:ascii="Verdana" w:hAnsi="Verdana"/>
          <w:b/>
          <w:sz w:val="20"/>
          <w:szCs w:val="20"/>
        </w:rPr>
      </w:pPr>
    </w:p>
    <w:p w14:paraId="140644D3" w14:textId="77777777" w:rsidR="004B35C2" w:rsidRPr="00AE0794" w:rsidRDefault="004B35C2" w:rsidP="004B35C2">
      <w:pPr>
        <w:jc w:val="both"/>
        <w:rPr>
          <w:rFonts w:ascii="Verdana" w:hAnsi="Verdana"/>
          <w:i/>
          <w:sz w:val="20"/>
          <w:szCs w:val="20"/>
        </w:rPr>
      </w:pPr>
      <w:r w:rsidRPr="00AE0794">
        <w:rPr>
          <w:rFonts w:ascii="Verdana" w:hAnsi="Verdana"/>
          <w:i/>
          <w:sz w:val="20"/>
          <w:szCs w:val="20"/>
        </w:rPr>
        <w:t xml:space="preserve">MICROCRÉDITO </w:t>
      </w:r>
    </w:p>
    <w:p w14:paraId="4F8B035B" w14:textId="77777777" w:rsidR="004B35C2" w:rsidRPr="00AE0794" w:rsidRDefault="004B35C2" w:rsidP="004B35C2">
      <w:pPr>
        <w:jc w:val="both"/>
        <w:rPr>
          <w:rFonts w:ascii="Verdana" w:hAnsi="Verdana"/>
          <w:b/>
          <w:sz w:val="20"/>
          <w:szCs w:val="20"/>
        </w:rPr>
      </w:pPr>
    </w:p>
    <w:p w14:paraId="230C9673" w14:textId="62D7F562" w:rsidR="004B35C2" w:rsidRPr="00AE0794" w:rsidRDefault="004B35C2" w:rsidP="004B35C2">
      <w:pPr>
        <w:jc w:val="both"/>
        <w:rPr>
          <w:rFonts w:ascii="Verdana" w:hAnsi="Verdana"/>
          <w:sz w:val="20"/>
          <w:szCs w:val="20"/>
        </w:rPr>
      </w:pPr>
      <w:r w:rsidRPr="00AE0794">
        <w:rPr>
          <w:rFonts w:ascii="Verdana" w:hAnsi="Verdana"/>
          <w:sz w:val="20"/>
          <w:szCs w:val="20"/>
        </w:rPr>
        <w:t>O Programa de Microcrédito da Fomento Paraná foi criado em 2000, no início das operações da instituição. Atualmente a Fomento Paraná atu</w:t>
      </w:r>
      <w:r w:rsidR="00D5764D">
        <w:rPr>
          <w:rFonts w:ascii="Verdana" w:hAnsi="Verdana"/>
          <w:sz w:val="20"/>
          <w:szCs w:val="20"/>
        </w:rPr>
        <w:t>a como agente operador do BNDES nessa e outras linhas.</w:t>
      </w:r>
    </w:p>
    <w:p w14:paraId="34F46BD5" w14:textId="77777777" w:rsidR="004B35C2" w:rsidRPr="00AE0794" w:rsidRDefault="004B35C2" w:rsidP="004B35C2">
      <w:pPr>
        <w:jc w:val="both"/>
        <w:rPr>
          <w:rFonts w:ascii="Verdana" w:hAnsi="Verdana"/>
          <w:sz w:val="20"/>
          <w:szCs w:val="20"/>
        </w:rPr>
      </w:pPr>
    </w:p>
    <w:p w14:paraId="1FD98ABF" w14:textId="77777777" w:rsidR="004B35C2" w:rsidRPr="00AE0794" w:rsidRDefault="004B35C2" w:rsidP="004B35C2">
      <w:pPr>
        <w:jc w:val="both"/>
        <w:rPr>
          <w:rFonts w:ascii="Verdana" w:hAnsi="Verdana"/>
          <w:sz w:val="20"/>
          <w:szCs w:val="20"/>
        </w:rPr>
      </w:pPr>
      <w:r w:rsidRPr="00AE0794">
        <w:rPr>
          <w:rFonts w:ascii="Verdana" w:hAnsi="Verdana"/>
          <w:sz w:val="20"/>
          <w:szCs w:val="20"/>
        </w:rPr>
        <w:t>É uma política de democratização do acesso ao crédito e estímulo ao desenvolvimento local, uma vez que uma parcela dos beneficiários são empreendedores informais, que tem dificuldade de acesso ao crédito pelo sistema financeiro tradicional.</w:t>
      </w:r>
    </w:p>
    <w:p w14:paraId="77AC75FC" w14:textId="77777777" w:rsidR="004B35C2" w:rsidRPr="00AE0794" w:rsidRDefault="004B35C2" w:rsidP="004B35C2">
      <w:pPr>
        <w:jc w:val="both"/>
        <w:rPr>
          <w:rFonts w:ascii="Verdana" w:hAnsi="Verdana"/>
          <w:sz w:val="20"/>
          <w:szCs w:val="20"/>
        </w:rPr>
      </w:pPr>
    </w:p>
    <w:p w14:paraId="2E373205"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O programa funciona por meio de parcerias com prefeituras municipais conveniadas, formando uma rede de agentes de crédito, que atendem empreendedores que necessitam dos recursos para iniciar, manter ou ampliar atividades comerciais, industriais ou de serviços. O crédito é limitado a R$ 10 mil para pessoa física e até R$ 20 mil para pessoa jurídica com faturamento anual de até R$ 360 mil. </w:t>
      </w:r>
    </w:p>
    <w:p w14:paraId="477ABED4" w14:textId="77777777" w:rsidR="004B35C2" w:rsidRPr="00AE0794" w:rsidRDefault="004B35C2" w:rsidP="004B35C2">
      <w:pPr>
        <w:jc w:val="both"/>
        <w:rPr>
          <w:rFonts w:ascii="Verdana" w:hAnsi="Verdana"/>
          <w:sz w:val="20"/>
          <w:szCs w:val="20"/>
        </w:rPr>
      </w:pPr>
    </w:p>
    <w:p w14:paraId="4AF7AA8D" w14:textId="4E33B8FB" w:rsidR="004B35C2" w:rsidRPr="00AE0794" w:rsidRDefault="004B35C2" w:rsidP="004B35C2">
      <w:pPr>
        <w:jc w:val="both"/>
        <w:rPr>
          <w:rFonts w:ascii="Verdana" w:hAnsi="Verdana"/>
          <w:sz w:val="20"/>
          <w:szCs w:val="20"/>
        </w:rPr>
      </w:pPr>
      <w:r w:rsidRPr="00AE0794">
        <w:rPr>
          <w:rFonts w:ascii="Verdana" w:hAnsi="Verdana"/>
          <w:sz w:val="20"/>
          <w:szCs w:val="20"/>
        </w:rPr>
        <w:t>Em 31 de dezembro, a rede de parceiros da instituição registrava agentes de cr</w:t>
      </w:r>
      <w:r w:rsidR="00D5764D">
        <w:rPr>
          <w:rFonts w:ascii="Verdana" w:hAnsi="Verdana"/>
          <w:sz w:val="20"/>
          <w:szCs w:val="20"/>
        </w:rPr>
        <w:t>édito atuando em 246 municípios conveniados.</w:t>
      </w:r>
    </w:p>
    <w:p w14:paraId="1A56AD67" w14:textId="77777777" w:rsidR="004B35C2" w:rsidRPr="00AE0794" w:rsidRDefault="004B35C2" w:rsidP="004B35C2">
      <w:pPr>
        <w:jc w:val="both"/>
        <w:rPr>
          <w:rFonts w:ascii="Verdana" w:hAnsi="Verdana"/>
          <w:sz w:val="20"/>
          <w:szCs w:val="20"/>
        </w:rPr>
      </w:pPr>
    </w:p>
    <w:p w14:paraId="0A471B84" w14:textId="77777777" w:rsidR="004B35C2" w:rsidRPr="00AE0794" w:rsidRDefault="004B35C2" w:rsidP="004B35C2">
      <w:pPr>
        <w:jc w:val="both"/>
        <w:rPr>
          <w:rFonts w:ascii="Verdana" w:hAnsi="Verdana"/>
          <w:i/>
          <w:sz w:val="20"/>
          <w:szCs w:val="20"/>
        </w:rPr>
      </w:pPr>
      <w:r w:rsidRPr="00AE0794">
        <w:rPr>
          <w:rFonts w:ascii="Verdana" w:hAnsi="Verdana"/>
          <w:i/>
          <w:sz w:val="20"/>
          <w:szCs w:val="20"/>
        </w:rPr>
        <w:t>EMPRENDIMENTOS DE MICRO, PEQUENO E MÉDIO PORTE</w:t>
      </w:r>
    </w:p>
    <w:p w14:paraId="64F75B49" w14:textId="77777777" w:rsidR="004B35C2" w:rsidRPr="00AE0794" w:rsidRDefault="004B35C2" w:rsidP="004B35C2">
      <w:pPr>
        <w:jc w:val="both"/>
        <w:rPr>
          <w:rFonts w:ascii="Verdana" w:hAnsi="Verdana"/>
          <w:b/>
          <w:sz w:val="20"/>
          <w:szCs w:val="20"/>
        </w:rPr>
      </w:pPr>
    </w:p>
    <w:p w14:paraId="0075F28A"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A Fomento Paraná financia empreendimentos de micro, pequeno e médio porte, com valores acima de R$ 20 mil, utilizando recursos próprios ou repasses, para apoiar projetos de até R$ 10 milhões, por meio de linhas do BNDES, da FINEP, e desde o início de 2020 também do FUNGETUR – Fundo Geral do Turismo, para projetos de investimento, aquisição de bens e capital de giro para empreendimentos cadastrados no Cadastur. </w:t>
      </w:r>
    </w:p>
    <w:p w14:paraId="47E644A4" w14:textId="77777777" w:rsidR="004B35C2" w:rsidRPr="00AE0794" w:rsidRDefault="004B35C2" w:rsidP="004B35C2">
      <w:pPr>
        <w:jc w:val="both"/>
        <w:rPr>
          <w:rFonts w:ascii="Verdana" w:hAnsi="Verdana"/>
          <w:sz w:val="20"/>
          <w:szCs w:val="20"/>
        </w:rPr>
      </w:pPr>
    </w:p>
    <w:p w14:paraId="67E41D5F"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Neste segmento a Fomento Paraná atua por meio de uma rede de correspondentes credenciados, em parceria com associações comerciais e empresariais, sindicatos e mais recentemente sociedades empresariais especializadas. Os correspondentes operam com financiamentos de R$ 20,1 mil a R$ 1,5 milhão, para empresas com faturamento bruto anual entre R$ 360 mil e R$ 16 milhões. </w:t>
      </w:r>
    </w:p>
    <w:p w14:paraId="3547A9FE" w14:textId="77777777" w:rsidR="004B35C2" w:rsidRPr="00AE0794" w:rsidRDefault="004B35C2" w:rsidP="004B35C2">
      <w:pPr>
        <w:jc w:val="both"/>
        <w:rPr>
          <w:rFonts w:ascii="Verdana" w:hAnsi="Verdana"/>
          <w:sz w:val="20"/>
          <w:szCs w:val="20"/>
        </w:rPr>
      </w:pPr>
    </w:p>
    <w:p w14:paraId="19513F01" w14:textId="77777777" w:rsidR="004B35C2" w:rsidRPr="00AE0794" w:rsidRDefault="004B35C2" w:rsidP="004B35C2">
      <w:pPr>
        <w:jc w:val="both"/>
        <w:rPr>
          <w:rFonts w:ascii="Verdana" w:hAnsi="Verdana"/>
          <w:sz w:val="20"/>
          <w:szCs w:val="20"/>
        </w:rPr>
      </w:pPr>
      <w:r w:rsidRPr="00AE0794">
        <w:rPr>
          <w:rFonts w:ascii="Verdana" w:hAnsi="Verdana"/>
          <w:sz w:val="20"/>
          <w:szCs w:val="20"/>
        </w:rPr>
        <w:t>Nessa faixa a Fomento Paraná mantém linhas de crédito para nichos específicos da atividade econômica, como financiamentos para aquisição e a instalação de componentes de sistemas de micro e minigeração de energia de fontes renováveis, melhoria da eficiência energética; para emissoras de rádio que precisam migrar da faixa AM para FM, entre outros.</w:t>
      </w:r>
    </w:p>
    <w:p w14:paraId="5CEAD903" w14:textId="77777777" w:rsidR="004B35C2" w:rsidRPr="00AE0794" w:rsidRDefault="004B35C2" w:rsidP="004B35C2">
      <w:pPr>
        <w:jc w:val="both"/>
        <w:rPr>
          <w:rFonts w:ascii="Verdana" w:hAnsi="Verdana"/>
          <w:sz w:val="20"/>
          <w:szCs w:val="20"/>
        </w:rPr>
      </w:pPr>
    </w:p>
    <w:p w14:paraId="38942527" w14:textId="77777777" w:rsidR="004B35C2" w:rsidRPr="00AE0794" w:rsidRDefault="004B35C2" w:rsidP="004B35C2">
      <w:pPr>
        <w:jc w:val="both"/>
        <w:rPr>
          <w:rFonts w:ascii="Verdana" w:hAnsi="Verdana"/>
          <w:sz w:val="20"/>
          <w:szCs w:val="20"/>
        </w:rPr>
      </w:pPr>
      <w:r w:rsidRPr="00AE0794">
        <w:rPr>
          <w:rFonts w:ascii="Verdana" w:hAnsi="Verdana"/>
          <w:sz w:val="20"/>
          <w:szCs w:val="20"/>
        </w:rPr>
        <w:t>Podem ser atendidos também projetos de inovação voltados a ampliar a competitividade, que atendem empresas com receita operacional bruta anual de até R$ 90 milhões, com recursos da FINEP ou BNDES.</w:t>
      </w:r>
    </w:p>
    <w:p w14:paraId="26621393" w14:textId="77777777" w:rsidR="004B35C2" w:rsidRPr="00AE0794" w:rsidRDefault="004B35C2" w:rsidP="004B35C2">
      <w:pPr>
        <w:jc w:val="both"/>
        <w:rPr>
          <w:rFonts w:ascii="Verdana" w:hAnsi="Verdana"/>
          <w:sz w:val="20"/>
          <w:szCs w:val="20"/>
        </w:rPr>
      </w:pPr>
    </w:p>
    <w:p w14:paraId="1B95B00B" w14:textId="77777777" w:rsidR="004B35C2" w:rsidRPr="00AE0794" w:rsidRDefault="004B35C2" w:rsidP="004B35C2">
      <w:pPr>
        <w:jc w:val="both"/>
        <w:rPr>
          <w:rFonts w:ascii="Verdana" w:hAnsi="Verdana"/>
          <w:sz w:val="20"/>
          <w:szCs w:val="20"/>
        </w:rPr>
      </w:pPr>
      <w:r w:rsidRPr="00AE0794">
        <w:rPr>
          <w:rFonts w:ascii="Verdana" w:hAnsi="Verdana"/>
          <w:sz w:val="20"/>
          <w:szCs w:val="20"/>
        </w:rPr>
        <w:t>Em 31 de dezembro havia 122 correspondentes habilitados, vinculados a 87 entidades ou empresas localizadas em 80 municípios.</w:t>
      </w:r>
    </w:p>
    <w:p w14:paraId="588F4DF7" w14:textId="77777777" w:rsidR="004B35C2" w:rsidRPr="00AE0794" w:rsidRDefault="004B35C2" w:rsidP="004B35C2">
      <w:pPr>
        <w:jc w:val="both"/>
        <w:rPr>
          <w:rFonts w:ascii="Verdana" w:hAnsi="Verdana"/>
          <w:sz w:val="20"/>
          <w:szCs w:val="20"/>
        </w:rPr>
      </w:pPr>
    </w:p>
    <w:p w14:paraId="0CAEF0DF" w14:textId="77777777" w:rsidR="004B35C2" w:rsidRPr="00AE0794" w:rsidRDefault="004B35C2" w:rsidP="004B35C2">
      <w:pPr>
        <w:jc w:val="both"/>
        <w:rPr>
          <w:rFonts w:ascii="Verdana" w:hAnsi="Verdana"/>
          <w:i/>
          <w:sz w:val="20"/>
          <w:szCs w:val="20"/>
        </w:rPr>
      </w:pPr>
      <w:r w:rsidRPr="00AE0794">
        <w:rPr>
          <w:rFonts w:ascii="Verdana" w:hAnsi="Verdana"/>
          <w:i/>
          <w:sz w:val="20"/>
          <w:szCs w:val="20"/>
        </w:rPr>
        <w:t>CAMINHONEIROS</w:t>
      </w:r>
    </w:p>
    <w:p w14:paraId="2E5B6352" w14:textId="77777777" w:rsidR="004B35C2" w:rsidRPr="00AE0794" w:rsidRDefault="004B35C2" w:rsidP="004B35C2">
      <w:pPr>
        <w:jc w:val="both"/>
        <w:rPr>
          <w:rFonts w:ascii="Verdana" w:hAnsi="Verdana"/>
          <w:i/>
          <w:sz w:val="20"/>
          <w:szCs w:val="20"/>
        </w:rPr>
      </w:pPr>
    </w:p>
    <w:p w14:paraId="02FDFF22"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A Fomento Paraná também disponibiliza a linha BNDES Crédito Caminhoneiro, voltada a profissionais autônomos que atuam no transporte de cargas. Os recursos financiam a aquisição de peças, pneus e </w:t>
      </w:r>
      <w:r w:rsidRPr="00AE0794">
        <w:rPr>
          <w:rFonts w:ascii="Verdana" w:hAnsi="Verdana"/>
          <w:sz w:val="20"/>
          <w:szCs w:val="20"/>
        </w:rPr>
        <w:lastRenderedPageBreak/>
        <w:t>serviços para veículos usados no fretamento de cargas, bem como o custeio do seguro do bem e/ou prestamista. A contratação, limitada a R$ 30 mil por CPF, está disponível nos municípios cobertos pela rede de agentes de crédito.</w:t>
      </w:r>
    </w:p>
    <w:p w14:paraId="6531739F" w14:textId="77777777" w:rsidR="004B35C2" w:rsidRPr="00AE0794" w:rsidRDefault="004B35C2" w:rsidP="004B35C2">
      <w:pPr>
        <w:jc w:val="both"/>
        <w:rPr>
          <w:rFonts w:ascii="Verdana" w:hAnsi="Verdana"/>
          <w:sz w:val="20"/>
          <w:szCs w:val="20"/>
        </w:rPr>
      </w:pPr>
    </w:p>
    <w:p w14:paraId="352D846A" w14:textId="77777777" w:rsidR="004B35C2" w:rsidRPr="00AE0794" w:rsidRDefault="004B35C2" w:rsidP="004B35C2">
      <w:pPr>
        <w:jc w:val="both"/>
        <w:rPr>
          <w:rFonts w:ascii="Verdana" w:hAnsi="Verdana"/>
          <w:b/>
          <w:sz w:val="20"/>
          <w:szCs w:val="20"/>
        </w:rPr>
      </w:pPr>
      <w:r w:rsidRPr="00AE0794">
        <w:rPr>
          <w:rFonts w:ascii="Verdana" w:hAnsi="Verdana"/>
          <w:b/>
          <w:sz w:val="20"/>
          <w:szCs w:val="20"/>
        </w:rPr>
        <w:t>IV - GESTÃO DE FUNDOS</w:t>
      </w:r>
    </w:p>
    <w:p w14:paraId="2E3DA555" w14:textId="77777777" w:rsidR="004B35C2" w:rsidRPr="00AE0794" w:rsidRDefault="004B35C2" w:rsidP="004B35C2">
      <w:pPr>
        <w:jc w:val="both"/>
        <w:rPr>
          <w:rFonts w:ascii="Verdana" w:hAnsi="Verdana"/>
          <w:b/>
          <w:sz w:val="20"/>
          <w:szCs w:val="20"/>
        </w:rPr>
      </w:pPr>
    </w:p>
    <w:p w14:paraId="0DFC8B05" w14:textId="77777777" w:rsidR="004B35C2" w:rsidRPr="00AE0794" w:rsidRDefault="004B35C2" w:rsidP="004B35C2">
      <w:pPr>
        <w:jc w:val="both"/>
        <w:rPr>
          <w:rFonts w:ascii="Verdana" w:hAnsi="Verdana"/>
          <w:sz w:val="20"/>
          <w:szCs w:val="20"/>
        </w:rPr>
      </w:pPr>
      <w:r w:rsidRPr="00AE0794">
        <w:rPr>
          <w:rFonts w:ascii="Verdana" w:hAnsi="Verdana"/>
          <w:sz w:val="20"/>
          <w:szCs w:val="20"/>
        </w:rPr>
        <w:t>A Fomento Paraná atua também na gestão operacional e financeira de fundos.</w:t>
      </w:r>
    </w:p>
    <w:p w14:paraId="2C6DE9D4" w14:textId="77777777" w:rsidR="004B35C2" w:rsidRPr="00AE0794" w:rsidRDefault="004B35C2" w:rsidP="004B35C2">
      <w:pPr>
        <w:jc w:val="both"/>
        <w:rPr>
          <w:rFonts w:ascii="Verdana" w:hAnsi="Verdana"/>
          <w:sz w:val="20"/>
          <w:szCs w:val="20"/>
        </w:rPr>
      </w:pPr>
    </w:p>
    <w:p w14:paraId="0FB02789" w14:textId="77777777" w:rsidR="004B35C2" w:rsidRPr="00AE0794" w:rsidRDefault="004B35C2" w:rsidP="004B35C2">
      <w:pPr>
        <w:spacing w:before="120" w:after="120"/>
        <w:jc w:val="both"/>
        <w:rPr>
          <w:rFonts w:ascii="Verdana" w:hAnsi="Verdana"/>
          <w:b/>
          <w:sz w:val="20"/>
          <w:szCs w:val="20"/>
        </w:rPr>
      </w:pPr>
      <w:r w:rsidRPr="00AE0794">
        <w:rPr>
          <w:rFonts w:ascii="Verdana" w:hAnsi="Verdana"/>
          <w:b/>
          <w:sz w:val="20"/>
          <w:szCs w:val="20"/>
        </w:rPr>
        <w:t>FUNDO DE DESENVOLVIMENTO ECONÔMICO – FDE</w:t>
      </w:r>
    </w:p>
    <w:p w14:paraId="73E96B1D" w14:textId="7543DE56" w:rsidR="004B35C2" w:rsidRPr="00AE0794" w:rsidRDefault="004B35C2" w:rsidP="004B35C2">
      <w:pPr>
        <w:jc w:val="both"/>
        <w:rPr>
          <w:rFonts w:ascii="Verdana" w:hAnsi="Verdana"/>
          <w:sz w:val="20"/>
          <w:szCs w:val="20"/>
        </w:rPr>
      </w:pPr>
      <w:r w:rsidRPr="00AE0794">
        <w:rPr>
          <w:rFonts w:ascii="Verdana" w:hAnsi="Verdana"/>
          <w:sz w:val="20"/>
          <w:szCs w:val="20"/>
        </w:rPr>
        <w:t>O Fundo de Desenvolvimento Econômico (FDE), instituído pela Lei Estadual nº 5.515/67 é o principal fundo gerenciado pela Fomento Paraná, conforme determina a Lei Estadual nº 11.741/97. O FDE é destinado a fornecer apoio financeiro aos setores público e privado, por meio de operações especiais de crédito,</w:t>
      </w:r>
      <w:r w:rsidR="008B0C90">
        <w:rPr>
          <w:rFonts w:ascii="Verdana" w:hAnsi="Verdana"/>
          <w:sz w:val="20"/>
          <w:szCs w:val="20"/>
        </w:rPr>
        <w:t xml:space="preserve"> de participações societárias e, </w:t>
      </w:r>
      <w:r w:rsidRPr="00AE0794">
        <w:rPr>
          <w:rFonts w:ascii="Verdana" w:hAnsi="Verdana"/>
          <w:sz w:val="20"/>
          <w:szCs w:val="20"/>
        </w:rPr>
        <w:t xml:space="preserve">subvenções </w:t>
      </w:r>
      <w:r w:rsidR="008B0C90">
        <w:rPr>
          <w:rFonts w:ascii="Verdana" w:hAnsi="Verdana"/>
          <w:sz w:val="20"/>
          <w:szCs w:val="20"/>
        </w:rPr>
        <w:t xml:space="preserve">na redução de taxas de juros </w:t>
      </w:r>
      <w:r w:rsidRPr="00AE0794">
        <w:rPr>
          <w:rFonts w:ascii="Verdana" w:hAnsi="Verdana"/>
          <w:sz w:val="20"/>
          <w:szCs w:val="20"/>
        </w:rPr>
        <w:t xml:space="preserve">para estimular o desenvolvimento socioeconômico do Paraná. </w:t>
      </w:r>
    </w:p>
    <w:p w14:paraId="5CBF2827" w14:textId="77777777" w:rsidR="004B35C2" w:rsidRPr="00AE0794" w:rsidRDefault="004B35C2" w:rsidP="004B35C2">
      <w:pPr>
        <w:jc w:val="both"/>
        <w:rPr>
          <w:rFonts w:ascii="Verdana" w:hAnsi="Verdana"/>
          <w:sz w:val="20"/>
          <w:szCs w:val="20"/>
        </w:rPr>
      </w:pPr>
    </w:p>
    <w:p w14:paraId="2C743A4F" w14:textId="77777777" w:rsidR="004B35C2" w:rsidRPr="00AE0794" w:rsidRDefault="004B35C2" w:rsidP="004B35C2">
      <w:pPr>
        <w:ind w:left="-284"/>
        <w:jc w:val="both"/>
        <w:rPr>
          <w:rFonts w:ascii="Verdana" w:hAnsi="Verdana"/>
          <w:i/>
          <w:sz w:val="20"/>
          <w:szCs w:val="20"/>
        </w:rPr>
      </w:pPr>
      <w:r w:rsidRPr="00AE0794">
        <w:rPr>
          <w:rFonts w:ascii="Verdana" w:hAnsi="Verdana"/>
          <w:i/>
          <w:sz w:val="20"/>
          <w:szCs w:val="20"/>
        </w:rPr>
        <w:tab/>
        <w:t>PARANÁ RECUPERA</w:t>
      </w:r>
    </w:p>
    <w:p w14:paraId="01EDAFE3" w14:textId="77777777" w:rsidR="004B35C2" w:rsidRPr="00AE0794" w:rsidRDefault="004B35C2" w:rsidP="004B35C2">
      <w:pPr>
        <w:ind w:left="-284"/>
        <w:jc w:val="both"/>
        <w:rPr>
          <w:rFonts w:ascii="Verdana" w:hAnsi="Verdana"/>
          <w:b/>
          <w:sz w:val="20"/>
          <w:szCs w:val="20"/>
        </w:rPr>
      </w:pPr>
    </w:p>
    <w:p w14:paraId="16813A02" w14:textId="314C62F4" w:rsidR="004B35C2" w:rsidRPr="00AE0794" w:rsidRDefault="004B35C2" w:rsidP="004B35C2">
      <w:pPr>
        <w:jc w:val="both"/>
        <w:rPr>
          <w:rFonts w:ascii="Verdana" w:hAnsi="Verdana"/>
          <w:sz w:val="20"/>
          <w:szCs w:val="20"/>
        </w:rPr>
      </w:pPr>
      <w:r w:rsidRPr="00AE0794">
        <w:rPr>
          <w:rFonts w:ascii="Verdana" w:hAnsi="Verdana"/>
          <w:sz w:val="20"/>
          <w:szCs w:val="20"/>
        </w:rPr>
        <w:t>O FDE foi a principal ferramenta utilizada para atender aos empreendedores da iniciativa privada, especialmente pequenos negócios, a partir de abril de 2020, quando foram decretadas as primeiras medidas para isolamento e distanciamento social, restringindo</w:t>
      </w:r>
      <w:r w:rsidR="008B0C90">
        <w:rPr>
          <w:rFonts w:ascii="Verdana" w:hAnsi="Verdana"/>
          <w:sz w:val="20"/>
          <w:szCs w:val="20"/>
        </w:rPr>
        <w:t xml:space="preserve"> atividades econômicas</w:t>
      </w:r>
      <w:r w:rsidRPr="00AE0794">
        <w:rPr>
          <w:rFonts w:ascii="Verdana" w:hAnsi="Verdana"/>
          <w:sz w:val="20"/>
          <w:szCs w:val="20"/>
        </w:rPr>
        <w:t>.</w:t>
      </w:r>
    </w:p>
    <w:p w14:paraId="769B2E73" w14:textId="77777777" w:rsidR="004B35C2" w:rsidRPr="00AE0794" w:rsidRDefault="004B35C2" w:rsidP="004B35C2">
      <w:pPr>
        <w:jc w:val="both"/>
        <w:rPr>
          <w:rFonts w:ascii="Verdana" w:hAnsi="Verdana"/>
          <w:sz w:val="20"/>
          <w:szCs w:val="20"/>
        </w:rPr>
      </w:pPr>
    </w:p>
    <w:p w14:paraId="3A51ECCF"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Para reduzir o impacto dessas medidas na atividade econômica, o Governo do Estado autorizou a Fomento Paraná, por meio da Lei Estadual nº 20.164/20, a adotar medidas para apoio a recuperação econômica dos empreendedores formais e informais. Foi criado o Programa Paraná Recupera, com uma linha de crédito especial com orçamento de R$ 120 milhões. </w:t>
      </w:r>
    </w:p>
    <w:p w14:paraId="73F6A4ED" w14:textId="77777777" w:rsidR="004B35C2" w:rsidRPr="00AE0794" w:rsidRDefault="004B35C2" w:rsidP="004B35C2">
      <w:pPr>
        <w:jc w:val="both"/>
        <w:rPr>
          <w:rFonts w:ascii="Verdana" w:hAnsi="Verdana"/>
          <w:sz w:val="20"/>
          <w:szCs w:val="20"/>
        </w:rPr>
      </w:pPr>
    </w:p>
    <w:p w14:paraId="58220F3C" w14:textId="77777777" w:rsidR="004B35C2" w:rsidRPr="00AE0794" w:rsidRDefault="004B35C2" w:rsidP="004B35C2">
      <w:pPr>
        <w:jc w:val="both"/>
        <w:rPr>
          <w:rFonts w:ascii="Verdana" w:hAnsi="Verdana"/>
          <w:sz w:val="20"/>
          <w:szCs w:val="20"/>
        </w:rPr>
      </w:pPr>
      <w:r w:rsidRPr="00AE0794">
        <w:rPr>
          <w:rFonts w:ascii="Verdana" w:hAnsi="Verdana"/>
          <w:sz w:val="20"/>
          <w:szCs w:val="20"/>
        </w:rPr>
        <w:t>Os recursos foram usados para conceder empréstimos de capital de giro de até R$ 6.000,00, liberados em três parcelas, para empreendedores informais, MEI, micro e pequenas empresas, visando a manutenção desses empreendimentos em atividade durante o período mais crítico de paralisação das atividades durante a pandemia. Do início de abril até 31 de dezembro foram contratadas 23.283 operações nessa linha, totalizando mais de R$ 120 milhões.</w:t>
      </w:r>
    </w:p>
    <w:p w14:paraId="2DAF4372" w14:textId="77777777" w:rsidR="004B35C2" w:rsidRPr="00AE0794" w:rsidRDefault="004B35C2" w:rsidP="004B35C2">
      <w:pPr>
        <w:jc w:val="both"/>
        <w:rPr>
          <w:rFonts w:ascii="Verdana" w:hAnsi="Verdana"/>
          <w:sz w:val="20"/>
          <w:szCs w:val="20"/>
        </w:rPr>
      </w:pPr>
    </w:p>
    <w:p w14:paraId="37BB2D4E" w14:textId="5A7D0873" w:rsidR="004B35C2" w:rsidRPr="00AE0794" w:rsidRDefault="004B35C2" w:rsidP="004B35C2">
      <w:pPr>
        <w:jc w:val="both"/>
        <w:rPr>
          <w:rFonts w:ascii="Verdana" w:hAnsi="Verdana"/>
          <w:sz w:val="20"/>
          <w:szCs w:val="20"/>
        </w:rPr>
      </w:pPr>
      <w:r w:rsidRPr="00AE0794">
        <w:rPr>
          <w:rFonts w:ascii="Verdana" w:hAnsi="Verdana"/>
          <w:sz w:val="20"/>
          <w:szCs w:val="20"/>
        </w:rPr>
        <w:t>Adicionalmente o FDE recebeu um aporte do Tesouro do Estado, por meio da Secretaria de Estado da Fazenda, no valor de R$ 10 milhões, para atender empreendedores do transporte de passageiros no segmento de turismo e no transporte esco</w:t>
      </w:r>
      <w:r w:rsidR="008B0C90">
        <w:rPr>
          <w:rFonts w:ascii="Verdana" w:hAnsi="Verdana"/>
          <w:sz w:val="20"/>
          <w:szCs w:val="20"/>
        </w:rPr>
        <w:t>lar, com uma linha de microcrédito de até R$ 20 mil.</w:t>
      </w:r>
      <w:r w:rsidRPr="00AE0794">
        <w:rPr>
          <w:rFonts w:ascii="Verdana" w:hAnsi="Verdana"/>
          <w:sz w:val="20"/>
          <w:szCs w:val="20"/>
        </w:rPr>
        <w:t xml:space="preserve"> Em 31 de dezembro havia 975 operações contratadas na linha Paraná Recupera – Transportes, que somavam R$ 8,4 milhões.</w:t>
      </w:r>
    </w:p>
    <w:p w14:paraId="22C5C85A" w14:textId="77777777" w:rsidR="004B35C2" w:rsidRPr="00AE0794" w:rsidRDefault="004B35C2" w:rsidP="004B35C2">
      <w:pPr>
        <w:jc w:val="both"/>
        <w:rPr>
          <w:rFonts w:ascii="Verdana" w:hAnsi="Verdana"/>
          <w:sz w:val="20"/>
          <w:szCs w:val="20"/>
        </w:rPr>
      </w:pPr>
    </w:p>
    <w:p w14:paraId="18A3F552" w14:textId="77777777" w:rsidR="004B35C2" w:rsidRPr="00AE0794" w:rsidRDefault="004B35C2" w:rsidP="004B35C2">
      <w:pPr>
        <w:jc w:val="both"/>
        <w:rPr>
          <w:rFonts w:ascii="Verdana" w:hAnsi="Verdana"/>
          <w:sz w:val="20"/>
          <w:szCs w:val="20"/>
        </w:rPr>
      </w:pPr>
      <w:r w:rsidRPr="00AE0794">
        <w:rPr>
          <w:rFonts w:ascii="Verdana" w:hAnsi="Verdana"/>
          <w:sz w:val="20"/>
          <w:szCs w:val="20"/>
        </w:rPr>
        <w:t>Outros R$ 30 milhões do FDE foram destinados à equalização de taxas de juros, sendo R$ 7,5 milhões para as operações de microcrédito e R$ 22,5 milhões para linhas de capital de giro para micro e pequenas empresas (limitadas a R$ 200 mil), visando a manutenção de empregos e pagamento de salários.</w:t>
      </w:r>
    </w:p>
    <w:p w14:paraId="7CDDC88F" w14:textId="77777777" w:rsidR="007B2167" w:rsidRPr="00AE0794" w:rsidRDefault="007B2167" w:rsidP="004B35C2">
      <w:pPr>
        <w:jc w:val="both"/>
        <w:rPr>
          <w:rFonts w:ascii="Verdana" w:hAnsi="Verdana"/>
          <w:sz w:val="20"/>
          <w:szCs w:val="20"/>
        </w:rPr>
      </w:pPr>
    </w:p>
    <w:p w14:paraId="5AE4AAE3" w14:textId="77777777" w:rsidR="004B35C2" w:rsidRPr="00AE0794" w:rsidRDefault="004B35C2" w:rsidP="004B35C2">
      <w:pPr>
        <w:ind w:left="-284"/>
        <w:jc w:val="both"/>
        <w:rPr>
          <w:rFonts w:ascii="Verdana" w:hAnsi="Verdana"/>
          <w:i/>
          <w:sz w:val="20"/>
          <w:szCs w:val="20"/>
        </w:rPr>
      </w:pPr>
      <w:r w:rsidRPr="00AE0794">
        <w:rPr>
          <w:rFonts w:ascii="Verdana" w:hAnsi="Verdana"/>
          <w:i/>
          <w:sz w:val="20"/>
          <w:szCs w:val="20"/>
        </w:rPr>
        <w:tab/>
        <w:t>SEGURO RURAL</w:t>
      </w:r>
    </w:p>
    <w:p w14:paraId="117CB357" w14:textId="77777777" w:rsidR="004B35C2" w:rsidRPr="00AE0794" w:rsidRDefault="004B35C2" w:rsidP="004B35C2">
      <w:pPr>
        <w:ind w:left="-284"/>
        <w:jc w:val="both"/>
        <w:rPr>
          <w:rFonts w:ascii="Verdana" w:hAnsi="Verdana"/>
          <w:b/>
          <w:sz w:val="20"/>
          <w:szCs w:val="20"/>
        </w:rPr>
      </w:pPr>
    </w:p>
    <w:p w14:paraId="77F8C128" w14:textId="77777777" w:rsidR="004B35C2" w:rsidRDefault="004B35C2" w:rsidP="004B35C2">
      <w:pPr>
        <w:jc w:val="both"/>
        <w:rPr>
          <w:rFonts w:ascii="Verdana" w:hAnsi="Verdana"/>
          <w:sz w:val="20"/>
          <w:szCs w:val="20"/>
        </w:rPr>
      </w:pPr>
      <w:r w:rsidRPr="00AE0794">
        <w:rPr>
          <w:rFonts w:ascii="Verdana" w:hAnsi="Verdana"/>
          <w:sz w:val="20"/>
          <w:szCs w:val="20"/>
        </w:rPr>
        <w:t xml:space="preserve">Os recursos do FDE são utilizados para subvencionar o prêmio do Seguro Rural de 29 culturas agrícolas e apoiar o Programa de Seguro Rural para a Agricultura Familiar, gerenciado pela Secretaria de Estado da Agricultura e Abastecimento. A subvenção reduz em até 50% o custo que o produtor paga a título de prêmio pela apólice de seguro. </w:t>
      </w:r>
    </w:p>
    <w:p w14:paraId="6045E5A6" w14:textId="77777777" w:rsidR="00922DCD" w:rsidRPr="00AE0794" w:rsidRDefault="00922DCD" w:rsidP="004B35C2">
      <w:pPr>
        <w:jc w:val="both"/>
        <w:rPr>
          <w:rFonts w:ascii="Verdana" w:hAnsi="Verdana"/>
          <w:sz w:val="20"/>
          <w:szCs w:val="20"/>
        </w:rPr>
      </w:pPr>
    </w:p>
    <w:p w14:paraId="1D171059" w14:textId="09BA0D81" w:rsidR="004B35C2" w:rsidRDefault="004B35C2" w:rsidP="004B35C2">
      <w:pPr>
        <w:jc w:val="both"/>
        <w:rPr>
          <w:rFonts w:ascii="Verdana" w:hAnsi="Verdana"/>
          <w:sz w:val="20"/>
          <w:szCs w:val="20"/>
        </w:rPr>
      </w:pPr>
      <w:r w:rsidRPr="00AE0794">
        <w:rPr>
          <w:rFonts w:ascii="Verdana" w:hAnsi="Verdana"/>
          <w:sz w:val="20"/>
          <w:szCs w:val="20"/>
        </w:rPr>
        <w:t>O Paraná é o Estado que mais fornece apoio nessa modalidade ao empreendedor rural. Ao longo de 2020 foram aplicados R$ 12</w:t>
      </w:r>
      <w:r w:rsidR="00AE0741">
        <w:rPr>
          <w:rFonts w:ascii="Verdana" w:hAnsi="Verdana"/>
          <w:sz w:val="20"/>
          <w:szCs w:val="20"/>
        </w:rPr>
        <w:t>,3 m</w:t>
      </w:r>
      <w:r w:rsidRPr="00AE0794">
        <w:rPr>
          <w:rFonts w:ascii="Verdana" w:hAnsi="Verdana"/>
          <w:sz w:val="20"/>
          <w:szCs w:val="20"/>
        </w:rPr>
        <w:t>ilhões com este objetivo.</w:t>
      </w:r>
    </w:p>
    <w:p w14:paraId="56AAE5B9" w14:textId="77777777" w:rsidR="00DD2D5F" w:rsidRDefault="00DD2D5F" w:rsidP="004B35C2">
      <w:pPr>
        <w:jc w:val="both"/>
        <w:rPr>
          <w:rFonts w:ascii="Verdana" w:hAnsi="Verdana"/>
          <w:sz w:val="20"/>
          <w:szCs w:val="20"/>
        </w:rPr>
      </w:pPr>
    </w:p>
    <w:p w14:paraId="753BD4AD" w14:textId="77777777" w:rsidR="00DD2D5F" w:rsidRDefault="00DD2D5F" w:rsidP="004B35C2">
      <w:pPr>
        <w:jc w:val="both"/>
        <w:rPr>
          <w:rFonts w:ascii="Verdana" w:hAnsi="Verdana"/>
          <w:sz w:val="20"/>
          <w:szCs w:val="20"/>
        </w:rPr>
      </w:pPr>
    </w:p>
    <w:p w14:paraId="135AF553" w14:textId="77777777" w:rsidR="00DD2D5F" w:rsidRPr="00AE0794" w:rsidRDefault="00DD2D5F" w:rsidP="004B35C2">
      <w:pPr>
        <w:jc w:val="both"/>
        <w:rPr>
          <w:rFonts w:ascii="Verdana" w:hAnsi="Verdana"/>
          <w:sz w:val="20"/>
          <w:szCs w:val="20"/>
        </w:rPr>
      </w:pPr>
    </w:p>
    <w:p w14:paraId="38B315CD" w14:textId="77777777" w:rsidR="001A3802" w:rsidRPr="00AE0794" w:rsidRDefault="001A3802" w:rsidP="004B35C2">
      <w:pPr>
        <w:jc w:val="both"/>
        <w:rPr>
          <w:rFonts w:ascii="Verdana" w:hAnsi="Verdana"/>
          <w:sz w:val="20"/>
          <w:szCs w:val="20"/>
        </w:rPr>
      </w:pPr>
    </w:p>
    <w:p w14:paraId="1FEB1FFA" w14:textId="77777777" w:rsidR="004B35C2" w:rsidRPr="00AE0794" w:rsidRDefault="004B35C2" w:rsidP="004B35C2">
      <w:pPr>
        <w:ind w:left="-284"/>
        <w:jc w:val="both"/>
        <w:rPr>
          <w:rFonts w:ascii="Verdana" w:hAnsi="Verdana"/>
          <w:i/>
          <w:sz w:val="20"/>
          <w:szCs w:val="20"/>
        </w:rPr>
      </w:pPr>
      <w:r w:rsidRPr="00AE0794">
        <w:rPr>
          <w:rFonts w:ascii="Verdana" w:hAnsi="Verdana"/>
          <w:i/>
          <w:sz w:val="20"/>
          <w:szCs w:val="20"/>
        </w:rPr>
        <w:tab/>
        <w:t xml:space="preserve">EQUALIZAÇÃO </w:t>
      </w:r>
    </w:p>
    <w:p w14:paraId="1A367158" w14:textId="77777777" w:rsidR="004B35C2" w:rsidRPr="00AE0794" w:rsidRDefault="004B35C2" w:rsidP="004B35C2">
      <w:pPr>
        <w:ind w:left="-284"/>
        <w:jc w:val="both"/>
        <w:rPr>
          <w:rFonts w:ascii="Verdana" w:hAnsi="Verdana"/>
          <w:b/>
          <w:sz w:val="20"/>
          <w:szCs w:val="20"/>
        </w:rPr>
      </w:pPr>
    </w:p>
    <w:p w14:paraId="35A7074C" w14:textId="77777777" w:rsidR="004B35C2" w:rsidRPr="00AE0794" w:rsidRDefault="004B35C2" w:rsidP="004B35C2">
      <w:pPr>
        <w:jc w:val="both"/>
        <w:rPr>
          <w:rFonts w:ascii="Verdana" w:hAnsi="Verdana"/>
          <w:sz w:val="20"/>
          <w:szCs w:val="20"/>
        </w:rPr>
      </w:pPr>
      <w:r w:rsidRPr="00AE0794">
        <w:rPr>
          <w:rFonts w:ascii="Verdana" w:hAnsi="Verdana"/>
          <w:sz w:val="20"/>
          <w:szCs w:val="20"/>
        </w:rPr>
        <w:t>O FDE também é usado como fonte de recursos para subvenção econômica (redução de taxas de juros) em apoio a programas e linhas de financiamento mantidas pela Fomento Paraná:</w:t>
      </w:r>
    </w:p>
    <w:p w14:paraId="63CFCFA4" w14:textId="77777777" w:rsidR="004B35C2" w:rsidRPr="00AE0794" w:rsidRDefault="004B35C2" w:rsidP="004B35C2">
      <w:pPr>
        <w:jc w:val="both"/>
        <w:rPr>
          <w:rFonts w:ascii="Verdana" w:hAnsi="Verdana"/>
          <w:sz w:val="20"/>
          <w:szCs w:val="20"/>
        </w:rPr>
      </w:pPr>
    </w:p>
    <w:p w14:paraId="365DA909" w14:textId="77777777" w:rsidR="004B35C2" w:rsidRPr="00AE0794" w:rsidRDefault="004B35C2" w:rsidP="004B35C2">
      <w:pPr>
        <w:spacing w:before="120" w:after="120"/>
        <w:ind w:left="284" w:hanging="284"/>
        <w:jc w:val="both"/>
        <w:rPr>
          <w:rFonts w:ascii="Verdana" w:hAnsi="Verdana"/>
          <w:sz w:val="20"/>
          <w:szCs w:val="20"/>
        </w:rPr>
      </w:pPr>
      <w:r w:rsidRPr="00AE0794">
        <w:rPr>
          <w:rFonts w:ascii="Verdana" w:hAnsi="Verdana"/>
          <w:sz w:val="20"/>
          <w:szCs w:val="20"/>
        </w:rPr>
        <w:t>•</w:t>
      </w:r>
      <w:r w:rsidRPr="00AE0794">
        <w:rPr>
          <w:rFonts w:ascii="Verdana" w:hAnsi="Verdana"/>
          <w:sz w:val="20"/>
          <w:szCs w:val="20"/>
        </w:rPr>
        <w:tab/>
        <w:t>Redução de 7,0 pontos percentuais ao ano, em operações de até R$ 500 mil, nas linhas de crédito do programa Banco da Mulher Paranaense.</w:t>
      </w:r>
    </w:p>
    <w:p w14:paraId="422A8BAC" w14:textId="77777777" w:rsidR="004B35C2" w:rsidRPr="00AE0794" w:rsidRDefault="004B35C2" w:rsidP="004B35C2">
      <w:pPr>
        <w:spacing w:before="120" w:after="120"/>
        <w:ind w:left="284" w:hanging="284"/>
        <w:jc w:val="both"/>
        <w:rPr>
          <w:rFonts w:ascii="Verdana" w:hAnsi="Verdana"/>
          <w:sz w:val="20"/>
          <w:szCs w:val="20"/>
        </w:rPr>
      </w:pPr>
      <w:r w:rsidRPr="00AE0794">
        <w:rPr>
          <w:rFonts w:ascii="Verdana" w:hAnsi="Verdana"/>
          <w:sz w:val="20"/>
          <w:szCs w:val="20"/>
        </w:rPr>
        <w:t>•</w:t>
      </w:r>
      <w:r w:rsidRPr="00AE0794">
        <w:rPr>
          <w:rFonts w:ascii="Verdana" w:hAnsi="Verdana"/>
          <w:sz w:val="20"/>
          <w:szCs w:val="20"/>
        </w:rPr>
        <w:tab/>
        <w:t>Redução de 5,0 pontos percentuais ao ano, em operações de até R$ 500 mil, nas linhas de crédito do programa Banco do Empreendedor — com a pandemia esse benefício foi estendido para operações de capital de giro visando a manutenção de empregos.</w:t>
      </w:r>
    </w:p>
    <w:p w14:paraId="753D114F" w14:textId="77777777" w:rsidR="004B35C2" w:rsidRPr="00AE0794" w:rsidRDefault="004B35C2" w:rsidP="004B35C2">
      <w:pPr>
        <w:spacing w:before="120" w:after="120"/>
        <w:ind w:left="284" w:hanging="284"/>
        <w:jc w:val="both"/>
        <w:rPr>
          <w:rFonts w:ascii="Verdana" w:hAnsi="Verdana"/>
          <w:sz w:val="20"/>
          <w:szCs w:val="20"/>
        </w:rPr>
      </w:pPr>
      <w:r w:rsidRPr="00AE0794">
        <w:rPr>
          <w:rFonts w:ascii="Verdana" w:hAnsi="Verdana"/>
          <w:sz w:val="20"/>
          <w:szCs w:val="20"/>
        </w:rPr>
        <w:t>•</w:t>
      </w:r>
      <w:r w:rsidRPr="00AE0794">
        <w:rPr>
          <w:rFonts w:ascii="Verdana" w:hAnsi="Verdana"/>
          <w:sz w:val="20"/>
          <w:szCs w:val="20"/>
        </w:rPr>
        <w:tab/>
        <w:t>Redução na taxa de juros nos financiamentos da linha Paraná Juro Zero, destinada a estimular atividades empreendedoras de famílias atendidas por programas de governo desenvolvidos pela Secretaria de Estado da Justiça, Família e Trabalho.</w:t>
      </w:r>
    </w:p>
    <w:p w14:paraId="42CDFD02" w14:textId="77777777" w:rsidR="004B35C2" w:rsidRPr="00AE0794" w:rsidRDefault="004B35C2" w:rsidP="004B35C2">
      <w:pPr>
        <w:spacing w:before="120" w:after="120"/>
        <w:ind w:left="284" w:hanging="284"/>
        <w:jc w:val="both"/>
        <w:rPr>
          <w:rFonts w:ascii="Verdana" w:hAnsi="Verdana"/>
          <w:sz w:val="20"/>
          <w:szCs w:val="20"/>
        </w:rPr>
      </w:pPr>
      <w:r w:rsidRPr="00AE0794">
        <w:rPr>
          <w:rFonts w:ascii="Verdana" w:hAnsi="Verdana"/>
          <w:sz w:val="20"/>
          <w:szCs w:val="20"/>
        </w:rPr>
        <w:t>•</w:t>
      </w:r>
      <w:r w:rsidRPr="00AE0794">
        <w:rPr>
          <w:rFonts w:ascii="Verdana" w:hAnsi="Verdana"/>
          <w:sz w:val="20"/>
          <w:szCs w:val="20"/>
        </w:rPr>
        <w:tab/>
        <w:t>Redução nas taxas de juros em Operações do Setor Público, nas linhas do Sistema de Financiamento aos Municípios, para municípios atingidos por enchentes e outras intempéries;</w:t>
      </w:r>
    </w:p>
    <w:p w14:paraId="7370128F" w14:textId="100552BE" w:rsidR="004B35C2" w:rsidRPr="00AE0794" w:rsidRDefault="004B35C2" w:rsidP="001A3802">
      <w:pPr>
        <w:spacing w:before="120" w:after="240"/>
        <w:ind w:left="284" w:hanging="284"/>
        <w:jc w:val="both"/>
        <w:rPr>
          <w:rFonts w:ascii="Verdana" w:hAnsi="Verdana"/>
          <w:sz w:val="20"/>
          <w:szCs w:val="20"/>
        </w:rPr>
      </w:pPr>
      <w:r w:rsidRPr="00AE0794">
        <w:rPr>
          <w:rFonts w:ascii="Verdana" w:hAnsi="Verdana"/>
          <w:sz w:val="20"/>
          <w:szCs w:val="20"/>
        </w:rPr>
        <w:t>• Redução de taxas do SFM para zero em financiamentos mun</w:t>
      </w:r>
      <w:r w:rsidR="00BC63DC">
        <w:rPr>
          <w:rFonts w:ascii="Verdana" w:hAnsi="Verdana"/>
          <w:sz w:val="20"/>
          <w:szCs w:val="20"/>
        </w:rPr>
        <w:t>i</w:t>
      </w:r>
      <w:r w:rsidRPr="00AE0794">
        <w:rPr>
          <w:rFonts w:ascii="Verdana" w:hAnsi="Verdana"/>
          <w:sz w:val="20"/>
          <w:szCs w:val="20"/>
        </w:rPr>
        <w:t xml:space="preserve">cipais para aplicações específicas, como implantação de barracões industriais e comerciais; instalação de coworkings; equipamentos para feiras livres; entre outros objetos em uma proposta para estimular a retomada da atividade econômica. </w:t>
      </w:r>
    </w:p>
    <w:p w14:paraId="617E5E7F" w14:textId="77777777" w:rsidR="004B35C2" w:rsidRPr="00AE0794" w:rsidRDefault="004B35C2" w:rsidP="004B35C2">
      <w:pPr>
        <w:spacing w:before="120" w:after="120"/>
        <w:ind w:left="425" w:hanging="425"/>
        <w:jc w:val="both"/>
        <w:rPr>
          <w:rFonts w:ascii="Verdana" w:hAnsi="Verdana"/>
          <w:sz w:val="20"/>
          <w:szCs w:val="20"/>
        </w:rPr>
      </w:pPr>
      <w:r w:rsidRPr="00AE0794">
        <w:rPr>
          <w:rFonts w:ascii="Verdana" w:hAnsi="Verdana"/>
          <w:sz w:val="20"/>
          <w:szCs w:val="20"/>
        </w:rPr>
        <w:t>FUNDO DE AVAL GARANTIDOR – FAG-PR</w:t>
      </w:r>
    </w:p>
    <w:p w14:paraId="47FC1949" w14:textId="6A4C04BF" w:rsidR="004B35C2" w:rsidRPr="00AE0794" w:rsidRDefault="004B35C2" w:rsidP="004B35C2">
      <w:pPr>
        <w:jc w:val="both"/>
        <w:rPr>
          <w:rFonts w:ascii="Verdana" w:hAnsi="Verdana"/>
          <w:sz w:val="20"/>
          <w:szCs w:val="20"/>
        </w:rPr>
      </w:pPr>
      <w:r w:rsidRPr="00AE0794">
        <w:rPr>
          <w:rFonts w:ascii="Verdana" w:hAnsi="Verdana"/>
          <w:sz w:val="20"/>
          <w:szCs w:val="20"/>
        </w:rPr>
        <w:t>Os recursos do FDE também foram usados pela Fomento Paraná em 2020 para colocar em operação do Fundo de Aval Garantidor das Microempresas e Empresas de Pequeno Porte do Paraná – FAG/PR</w:t>
      </w:r>
      <w:r w:rsidR="00DD2D5F">
        <w:rPr>
          <w:rFonts w:ascii="Verdana" w:hAnsi="Verdana"/>
          <w:sz w:val="20"/>
          <w:szCs w:val="20"/>
        </w:rPr>
        <w:t>, cujo funcionamento está descrito a seguir em detalhes</w:t>
      </w:r>
      <w:r w:rsidRPr="00AE0794">
        <w:rPr>
          <w:rFonts w:ascii="Verdana" w:hAnsi="Verdana"/>
          <w:sz w:val="20"/>
          <w:szCs w:val="20"/>
        </w:rPr>
        <w:t>.</w:t>
      </w:r>
    </w:p>
    <w:p w14:paraId="2D62D59F" w14:textId="77777777" w:rsidR="004B35C2" w:rsidRPr="00AE0794" w:rsidRDefault="004B35C2" w:rsidP="004B35C2">
      <w:pPr>
        <w:jc w:val="both"/>
        <w:rPr>
          <w:rFonts w:ascii="Verdana" w:hAnsi="Verdana"/>
          <w:sz w:val="20"/>
          <w:szCs w:val="20"/>
        </w:rPr>
      </w:pPr>
    </w:p>
    <w:p w14:paraId="43A9EEE8" w14:textId="77777777" w:rsidR="004B35C2" w:rsidRPr="00AE0794" w:rsidRDefault="004B35C2" w:rsidP="004B35C2">
      <w:pPr>
        <w:ind w:left="-284"/>
        <w:jc w:val="both"/>
        <w:rPr>
          <w:rFonts w:ascii="Verdana" w:hAnsi="Verdana"/>
          <w:i/>
          <w:sz w:val="20"/>
          <w:szCs w:val="20"/>
        </w:rPr>
      </w:pPr>
      <w:r w:rsidRPr="00AE0794">
        <w:rPr>
          <w:rFonts w:ascii="Verdana" w:hAnsi="Verdana"/>
          <w:i/>
          <w:sz w:val="20"/>
          <w:szCs w:val="20"/>
        </w:rPr>
        <w:tab/>
        <w:t>SOCIEDADES GARANTIDORAS DE CRÉDITO</w:t>
      </w:r>
    </w:p>
    <w:p w14:paraId="693F1252" w14:textId="77777777" w:rsidR="004B35C2" w:rsidRPr="00AE0794" w:rsidRDefault="004B35C2" w:rsidP="004B35C2">
      <w:pPr>
        <w:ind w:left="-284"/>
        <w:jc w:val="both"/>
        <w:rPr>
          <w:rFonts w:ascii="Verdana" w:hAnsi="Verdana"/>
          <w:b/>
          <w:sz w:val="20"/>
          <w:szCs w:val="20"/>
        </w:rPr>
      </w:pPr>
    </w:p>
    <w:p w14:paraId="33AEBE0A" w14:textId="77777777" w:rsidR="004B35C2" w:rsidRPr="00AE0794" w:rsidRDefault="004B35C2" w:rsidP="004B35C2">
      <w:pPr>
        <w:jc w:val="both"/>
        <w:rPr>
          <w:rFonts w:ascii="Verdana" w:hAnsi="Verdana"/>
          <w:sz w:val="20"/>
          <w:szCs w:val="20"/>
        </w:rPr>
      </w:pPr>
      <w:r w:rsidRPr="00AE0794">
        <w:rPr>
          <w:rFonts w:ascii="Verdana" w:hAnsi="Verdana"/>
          <w:sz w:val="20"/>
          <w:szCs w:val="20"/>
        </w:rPr>
        <w:t>O FDE recebeu aporte do Governo do Estado, no valor de R$ 10 milhões, e destinou esses recursos para um convênio assinado com a Sociedade Garantidora de Crédito Central (SGC Central). Os recursos devem ser utilizados como garantia e contra garantias dos avais concedidos nas operações de crédito realizadas entre as instituições financeiras conveniadas e as empresas associadas às Sociedades de Garantia de Crédito filiadas à SGC-Central, contra a qual se emitam as cartas de garantia.</w:t>
      </w:r>
    </w:p>
    <w:p w14:paraId="51BD4ED6" w14:textId="77777777" w:rsidR="004B35C2" w:rsidRPr="00AE0794" w:rsidRDefault="004B35C2" w:rsidP="004B35C2">
      <w:pPr>
        <w:ind w:left="-284"/>
        <w:jc w:val="both"/>
        <w:rPr>
          <w:rFonts w:ascii="Verdana" w:hAnsi="Verdana"/>
          <w:b/>
          <w:sz w:val="20"/>
          <w:szCs w:val="20"/>
        </w:rPr>
      </w:pPr>
      <w:r w:rsidRPr="00AE0794">
        <w:rPr>
          <w:rFonts w:ascii="Verdana" w:hAnsi="Verdana"/>
          <w:i/>
          <w:sz w:val="20"/>
          <w:szCs w:val="20"/>
        </w:rPr>
        <w:tab/>
      </w:r>
    </w:p>
    <w:p w14:paraId="66865356" w14:textId="77777777" w:rsidR="004B35C2" w:rsidRPr="00AE0794" w:rsidRDefault="004B35C2" w:rsidP="004B35C2">
      <w:pPr>
        <w:spacing w:before="120" w:after="120"/>
        <w:jc w:val="both"/>
        <w:rPr>
          <w:rFonts w:ascii="Verdana" w:hAnsi="Verdana"/>
          <w:b/>
          <w:sz w:val="20"/>
          <w:szCs w:val="20"/>
        </w:rPr>
      </w:pPr>
      <w:r w:rsidRPr="00AE0794">
        <w:rPr>
          <w:rFonts w:ascii="Verdana" w:hAnsi="Verdana"/>
          <w:b/>
          <w:sz w:val="20"/>
          <w:szCs w:val="20"/>
        </w:rPr>
        <w:t>FUNDO DE AVAL RURAL – FAR</w:t>
      </w:r>
    </w:p>
    <w:p w14:paraId="4A380426" w14:textId="362948EB" w:rsidR="004B35C2" w:rsidRPr="00AE0794" w:rsidRDefault="004B35C2" w:rsidP="004B35C2">
      <w:pPr>
        <w:jc w:val="both"/>
        <w:rPr>
          <w:rFonts w:ascii="Verdana" w:hAnsi="Verdana"/>
          <w:sz w:val="20"/>
          <w:szCs w:val="20"/>
        </w:rPr>
      </w:pPr>
      <w:r w:rsidRPr="00AE0794">
        <w:rPr>
          <w:rFonts w:ascii="Verdana" w:hAnsi="Verdana"/>
          <w:sz w:val="20"/>
          <w:szCs w:val="20"/>
        </w:rPr>
        <w:t xml:space="preserve">A Fomento Paraná é gestora do Fundo de Aval Garantidor da Agricultura Familiar do Paraná (FAR), instituído pela Lei Estadual </w:t>
      </w:r>
      <w:r w:rsidR="0034555B">
        <w:rPr>
          <w:rFonts w:ascii="Verdana" w:hAnsi="Verdana"/>
          <w:sz w:val="20"/>
          <w:szCs w:val="20"/>
        </w:rPr>
        <w:t xml:space="preserve">nº </w:t>
      </w:r>
      <w:r w:rsidRPr="00AE0794">
        <w:rPr>
          <w:rFonts w:ascii="Verdana" w:hAnsi="Verdana"/>
          <w:sz w:val="20"/>
          <w:szCs w:val="20"/>
        </w:rPr>
        <w:t>14.431</w:t>
      </w:r>
      <w:r w:rsidR="0034555B">
        <w:rPr>
          <w:rFonts w:ascii="Verdana" w:hAnsi="Verdana"/>
          <w:sz w:val="20"/>
          <w:szCs w:val="20"/>
        </w:rPr>
        <w:t>/04</w:t>
      </w:r>
      <w:r w:rsidRPr="00AE0794">
        <w:rPr>
          <w:rFonts w:ascii="Verdana" w:hAnsi="Verdana"/>
          <w:sz w:val="20"/>
          <w:szCs w:val="20"/>
        </w:rPr>
        <w:t xml:space="preserve">. O FAR provê recursos para garantir a redução do risco nas operações contratadas por agricultores beneficiários do Programa Nacional de Fortalecimento da Agricultura Familiar - PRONAF, junto à rede bancária conveniada. Em valores históricos, esse fundo já beneficiou 13.811 tomadores de crédito rural, tendo alavancado mais de R$ 100 milhões em créditos do PRONAF operados pelo Banco do Brasil. Esse fundo foi paralisado para ser remodelado e atualizado, visando operar sob novas condições de sustentabilidade. </w:t>
      </w:r>
    </w:p>
    <w:p w14:paraId="517E2B91" w14:textId="77777777" w:rsidR="004B35C2" w:rsidRPr="00AE0794" w:rsidRDefault="004B35C2" w:rsidP="004B35C2">
      <w:pPr>
        <w:jc w:val="both"/>
        <w:rPr>
          <w:rFonts w:ascii="Verdana" w:hAnsi="Verdana"/>
          <w:sz w:val="20"/>
          <w:szCs w:val="20"/>
        </w:rPr>
      </w:pPr>
    </w:p>
    <w:p w14:paraId="705A2ECB" w14:textId="77777777" w:rsidR="004B35C2" w:rsidRPr="00AE0794" w:rsidRDefault="004B35C2" w:rsidP="004B35C2">
      <w:pPr>
        <w:spacing w:before="120" w:after="120"/>
        <w:jc w:val="both"/>
        <w:rPr>
          <w:rFonts w:ascii="Verdana" w:hAnsi="Verdana"/>
          <w:b/>
          <w:sz w:val="20"/>
          <w:szCs w:val="20"/>
        </w:rPr>
      </w:pPr>
      <w:r w:rsidRPr="00AE0794">
        <w:rPr>
          <w:rFonts w:ascii="Verdana" w:hAnsi="Verdana"/>
          <w:b/>
          <w:sz w:val="20"/>
          <w:szCs w:val="20"/>
        </w:rPr>
        <w:t>FUNDO DE EQUALIZAÇÃO DO MICROCRÉDITO – FEM</w:t>
      </w:r>
    </w:p>
    <w:p w14:paraId="4EC208C6" w14:textId="68DF3071" w:rsidR="004B35C2" w:rsidRDefault="004B35C2" w:rsidP="004B35C2">
      <w:pPr>
        <w:jc w:val="both"/>
        <w:rPr>
          <w:rFonts w:ascii="Verdana" w:hAnsi="Verdana"/>
          <w:sz w:val="20"/>
          <w:szCs w:val="20"/>
        </w:rPr>
      </w:pPr>
      <w:r w:rsidRPr="00AE0794">
        <w:rPr>
          <w:rFonts w:ascii="Verdana" w:hAnsi="Verdana"/>
          <w:sz w:val="20"/>
          <w:szCs w:val="20"/>
        </w:rPr>
        <w:t xml:space="preserve">O Fundo de Equalização do Microcrédito (FEM) foi instituído pela Lei Estadual </w:t>
      </w:r>
      <w:r w:rsidR="0034555B">
        <w:rPr>
          <w:rFonts w:ascii="Verdana" w:hAnsi="Verdana"/>
          <w:sz w:val="20"/>
          <w:szCs w:val="20"/>
        </w:rPr>
        <w:t xml:space="preserve">nº </w:t>
      </w:r>
      <w:r w:rsidRPr="00AE0794">
        <w:rPr>
          <w:rFonts w:ascii="Verdana" w:hAnsi="Verdana"/>
          <w:sz w:val="20"/>
          <w:szCs w:val="20"/>
        </w:rPr>
        <w:t>16.357</w:t>
      </w:r>
      <w:r w:rsidR="0034555B">
        <w:rPr>
          <w:rFonts w:ascii="Verdana" w:hAnsi="Verdana"/>
          <w:sz w:val="20"/>
          <w:szCs w:val="20"/>
        </w:rPr>
        <w:t>/</w:t>
      </w:r>
      <w:r w:rsidRPr="00AE0794">
        <w:rPr>
          <w:rFonts w:ascii="Verdana" w:hAnsi="Verdana"/>
          <w:sz w:val="20"/>
          <w:szCs w:val="20"/>
        </w:rPr>
        <w:t xml:space="preserve">09 e tem por finalidade prover recursos financeiros para garantir o subsídio ao pagamento de juros aos tomadores de crédito nas operações de microcrédito da Fomento Paraná. </w:t>
      </w:r>
    </w:p>
    <w:p w14:paraId="46E5678E" w14:textId="77777777" w:rsidR="008F631B" w:rsidRPr="00AE0794" w:rsidRDefault="008F631B" w:rsidP="004B35C2">
      <w:pPr>
        <w:jc w:val="both"/>
        <w:rPr>
          <w:rFonts w:ascii="Verdana" w:hAnsi="Verdana"/>
          <w:sz w:val="20"/>
          <w:szCs w:val="20"/>
        </w:rPr>
      </w:pPr>
    </w:p>
    <w:p w14:paraId="04D7647B"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Reformulado em 2019, por meio de alterações na legislação, esse fundo proporciona a redução de 5,0 pontos percentuais ao ano nas taxas de juros em operações do programa de microcrédito e uma </w:t>
      </w:r>
      <w:r w:rsidRPr="00AE0794">
        <w:rPr>
          <w:rFonts w:ascii="Verdana" w:hAnsi="Verdana"/>
          <w:sz w:val="20"/>
          <w:szCs w:val="20"/>
        </w:rPr>
        <w:lastRenderedPageBreak/>
        <w:t>redução de 7,0 pontos percentuais ao ano nas taxas de juros das operações de microcrédito do programa Banco da Mulher Paranaense. O objetivo desta medida foi de estimular o empreendedorismo feminino no estado facilitando o acesso ao crédito para promover a geração de emprego e renda.</w:t>
      </w:r>
    </w:p>
    <w:p w14:paraId="56368046" w14:textId="77777777" w:rsidR="004B35C2" w:rsidRPr="00AE0794" w:rsidRDefault="004B35C2" w:rsidP="004B35C2">
      <w:pPr>
        <w:jc w:val="both"/>
        <w:rPr>
          <w:rFonts w:ascii="Verdana" w:hAnsi="Verdana"/>
          <w:sz w:val="20"/>
          <w:szCs w:val="20"/>
        </w:rPr>
      </w:pPr>
    </w:p>
    <w:p w14:paraId="588C6F4E" w14:textId="5328BD47" w:rsidR="004B35C2" w:rsidRDefault="004B35C2" w:rsidP="004B35C2">
      <w:pPr>
        <w:jc w:val="both"/>
        <w:rPr>
          <w:rFonts w:ascii="Verdana" w:hAnsi="Verdana"/>
          <w:sz w:val="20"/>
          <w:szCs w:val="20"/>
        </w:rPr>
      </w:pPr>
      <w:r w:rsidRPr="00AE0794">
        <w:rPr>
          <w:rFonts w:ascii="Verdana" w:hAnsi="Verdana"/>
          <w:sz w:val="20"/>
          <w:szCs w:val="20"/>
        </w:rPr>
        <w:t>Ao longo de 2020 foram utilizados R$ 1.011.010,53 para equalizar operaçõe</w:t>
      </w:r>
      <w:r w:rsidR="00B92460">
        <w:rPr>
          <w:rFonts w:ascii="Verdana" w:hAnsi="Verdana"/>
          <w:sz w:val="20"/>
          <w:szCs w:val="20"/>
        </w:rPr>
        <w:t>s de crédito desses segmentos.</w:t>
      </w:r>
    </w:p>
    <w:p w14:paraId="67709063" w14:textId="77777777" w:rsidR="00B92460" w:rsidRPr="00AE0794" w:rsidRDefault="00B92460" w:rsidP="004B35C2">
      <w:pPr>
        <w:jc w:val="both"/>
        <w:rPr>
          <w:rFonts w:ascii="Verdana" w:hAnsi="Verdana"/>
          <w:sz w:val="20"/>
          <w:szCs w:val="20"/>
        </w:rPr>
      </w:pPr>
    </w:p>
    <w:p w14:paraId="1E96DDC7" w14:textId="77777777" w:rsidR="004B35C2" w:rsidRPr="00AE0794" w:rsidRDefault="004B35C2" w:rsidP="004B35C2">
      <w:pPr>
        <w:spacing w:before="120" w:after="120"/>
        <w:jc w:val="both"/>
        <w:rPr>
          <w:rFonts w:ascii="Verdana" w:hAnsi="Verdana"/>
          <w:b/>
          <w:sz w:val="20"/>
          <w:szCs w:val="20"/>
        </w:rPr>
      </w:pPr>
      <w:r w:rsidRPr="00AE0794">
        <w:rPr>
          <w:rFonts w:ascii="Verdana" w:hAnsi="Verdana"/>
          <w:b/>
          <w:sz w:val="20"/>
          <w:szCs w:val="20"/>
        </w:rPr>
        <w:t>FUNDO DE AVAL GARANTIDOR – FAG/PR</w:t>
      </w:r>
    </w:p>
    <w:p w14:paraId="1CC6D7FD" w14:textId="5CF22B34" w:rsidR="004B35C2" w:rsidRPr="00AE0794" w:rsidRDefault="004B35C2" w:rsidP="004B35C2">
      <w:pPr>
        <w:jc w:val="both"/>
        <w:rPr>
          <w:rFonts w:ascii="Verdana" w:hAnsi="Verdana"/>
          <w:sz w:val="20"/>
          <w:szCs w:val="20"/>
        </w:rPr>
      </w:pPr>
      <w:r w:rsidRPr="00AE0794">
        <w:rPr>
          <w:rFonts w:ascii="Verdana" w:hAnsi="Verdana"/>
          <w:sz w:val="20"/>
          <w:szCs w:val="20"/>
        </w:rPr>
        <w:t xml:space="preserve">A Fomento Paraná concluiu a estruturação e é a gestora do Fundo de Aval Garantidor das Microempresas e Empresas de Pequeno Porte do Estado do Paraná (FAG/PR), instituído por meio da Lei Estadual </w:t>
      </w:r>
      <w:r w:rsidR="00DC4D97">
        <w:rPr>
          <w:rFonts w:ascii="Verdana" w:hAnsi="Verdana"/>
          <w:sz w:val="20"/>
          <w:szCs w:val="20"/>
        </w:rPr>
        <w:t xml:space="preserve">nº </w:t>
      </w:r>
      <w:r w:rsidRPr="00AE0794">
        <w:rPr>
          <w:rFonts w:ascii="Verdana" w:hAnsi="Verdana"/>
          <w:sz w:val="20"/>
          <w:szCs w:val="20"/>
        </w:rPr>
        <w:t>19.478</w:t>
      </w:r>
      <w:r w:rsidR="00DC4D97">
        <w:rPr>
          <w:rFonts w:ascii="Verdana" w:hAnsi="Verdana"/>
          <w:sz w:val="20"/>
          <w:szCs w:val="20"/>
        </w:rPr>
        <w:t>/</w:t>
      </w:r>
      <w:r w:rsidRPr="00AE0794">
        <w:rPr>
          <w:rFonts w:ascii="Verdana" w:hAnsi="Verdana"/>
          <w:sz w:val="20"/>
          <w:szCs w:val="20"/>
        </w:rPr>
        <w:t xml:space="preserve">18. A finalidade do FAG-PR é atuar como facilitador da concessão de crédito, por meio da disponibilização de recursos financeiros para concessão de aval às microempresas e empresas de pequeno porte estabelecidas no estado do Paraná, em conformidade com a Lei Complementar n° 163/13. </w:t>
      </w:r>
    </w:p>
    <w:p w14:paraId="1358BD56" w14:textId="77777777" w:rsidR="004B35C2" w:rsidRPr="00AE0794" w:rsidRDefault="004B35C2" w:rsidP="004B35C2">
      <w:pPr>
        <w:jc w:val="both"/>
        <w:rPr>
          <w:rFonts w:ascii="Verdana" w:hAnsi="Verdana"/>
          <w:sz w:val="20"/>
          <w:szCs w:val="20"/>
        </w:rPr>
      </w:pPr>
    </w:p>
    <w:p w14:paraId="4E64371A" w14:textId="77777777" w:rsidR="004B35C2" w:rsidRPr="00AE0794" w:rsidRDefault="004B35C2" w:rsidP="004B35C2">
      <w:pPr>
        <w:jc w:val="both"/>
        <w:rPr>
          <w:rFonts w:ascii="Verdana" w:hAnsi="Verdana"/>
          <w:sz w:val="20"/>
          <w:szCs w:val="20"/>
        </w:rPr>
      </w:pPr>
      <w:r w:rsidRPr="00AE0794">
        <w:rPr>
          <w:rFonts w:ascii="Verdana" w:hAnsi="Verdana"/>
          <w:sz w:val="20"/>
          <w:szCs w:val="20"/>
        </w:rPr>
        <w:t>As outorgas de garantias do FAG/PR podem ser prestadas em operações de crédito operadas mediante fontes de recursos próprios e de repasses de instituições financeiras oficiais: Fomento Paraná, BRDE, com fontes de recursos de repasses de instituições oficiais de crédito.</w:t>
      </w:r>
    </w:p>
    <w:p w14:paraId="75A2B663" w14:textId="77777777" w:rsidR="004B35C2" w:rsidRPr="00AE0794" w:rsidRDefault="004B35C2" w:rsidP="004B35C2">
      <w:pPr>
        <w:jc w:val="both"/>
        <w:rPr>
          <w:rFonts w:ascii="Verdana" w:hAnsi="Verdana"/>
          <w:sz w:val="20"/>
          <w:szCs w:val="20"/>
        </w:rPr>
      </w:pPr>
    </w:p>
    <w:p w14:paraId="7E3BDAEA"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Para dar início às atividades do fundo, neste primeiro semestre de 2020, foram firmados convênios com a Fomento Paraná e BRDE. Com aporte inicial de R$ 7,2 milhões, provenientes do Fundo de Desenvolvimento Econômico – FDE, o FAG/PR tem condições de alavancar até 12 vezes o Patrimônio Líquido. Obrigatoriamente, 30% do patrimônio do fundo deve ser aplicado em garantias para microempresas (faturamento anual até R$ 360 mil) e o restante para pequenas empresas (faturamento anual até R$ 4,8 milhões). </w:t>
      </w:r>
    </w:p>
    <w:p w14:paraId="594A3306" w14:textId="77777777" w:rsidR="004B35C2" w:rsidRPr="00AE0794" w:rsidRDefault="004B35C2" w:rsidP="004B35C2">
      <w:pPr>
        <w:jc w:val="both"/>
        <w:rPr>
          <w:rFonts w:ascii="Verdana" w:hAnsi="Verdana"/>
          <w:sz w:val="20"/>
          <w:szCs w:val="20"/>
        </w:rPr>
      </w:pPr>
    </w:p>
    <w:p w14:paraId="0E945C4D" w14:textId="77777777" w:rsidR="004B35C2" w:rsidRPr="00AE0794" w:rsidRDefault="004B35C2" w:rsidP="004B35C2">
      <w:pPr>
        <w:jc w:val="both"/>
        <w:rPr>
          <w:rFonts w:ascii="Verdana" w:hAnsi="Verdana"/>
          <w:sz w:val="20"/>
          <w:szCs w:val="20"/>
        </w:rPr>
      </w:pPr>
      <w:r w:rsidRPr="00AE0794">
        <w:rPr>
          <w:rFonts w:ascii="Verdana" w:hAnsi="Verdana"/>
          <w:sz w:val="20"/>
          <w:szCs w:val="20"/>
        </w:rPr>
        <w:t>Inicialmente as operações, no âmbito da Fomento Paraná, desse fundo foram destinadas a ofertar garantias plenas ou complementares nas operações da linha Fomento Turismo, que usa recursos do FUNGETUR/Ministério do Turismo.</w:t>
      </w:r>
    </w:p>
    <w:p w14:paraId="6CA5B7C2" w14:textId="77777777" w:rsidR="004B35C2" w:rsidRPr="00AE0794" w:rsidRDefault="004B35C2" w:rsidP="004B35C2">
      <w:pPr>
        <w:jc w:val="both"/>
        <w:rPr>
          <w:rFonts w:ascii="Verdana" w:hAnsi="Verdana"/>
          <w:sz w:val="20"/>
          <w:szCs w:val="20"/>
        </w:rPr>
      </w:pPr>
    </w:p>
    <w:p w14:paraId="2C8779C0" w14:textId="5A1FB766" w:rsidR="004B35C2" w:rsidRPr="00AE0794" w:rsidRDefault="004B35C2" w:rsidP="004B35C2">
      <w:pPr>
        <w:jc w:val="both"/>
        <w:rPr>
          <w:rFonts w:ascii="Verdana" w:hAnsi="Verdana"/>
          <w:sz w:val="20"/>
          <w:szCs w:val="20"/>
        </w:rPr>
      </w:pPr>
      <w:r w:rsidRPr="003E1F2D">
        <w:rPr>
          <w:rFonts w:ascii="Verdana" w:hAnsi="Verdana"/>
          <w:sz w:val="20"/>
          <w:szCs w:val="20"/>
        </w:rPr>
        <w:t xml:space="preserve">Ao longo de 2020 foram emitidas garantias pelo FAG/PR que somavam R$ 13,0 milhões em operações contratadas pela Fomento Paraná e outros R$ 836,9 mil em operações contratadas pelo BRDE. </w:t>
      </w:r>
    </w:p>
    <w:p w14:paraId="12B55C47" w14:textId="77777777" w:rsidR="007B2167" w:rsidRPr="00AE0794" w:rsidRDefault="007B2167" w:rsidP="004B35C2">
      <w:pPr>
        <w:jc w:val="both"/>
        <w:rPr>
          <w:rFonts w:ascii="Verdana" w:hAnsi="Verdana"/>
          <w:sz w:val="20"/>
          <w:szCs w:val="20"/>
        </w:rPr>
      </w:pPr>
    </w:p>
    <w:p w14:paraId="65871971" w14:textId="77777777" w:rsidR="004B35C2" w:rsidRPr="00AE0794" w:rsidRDefault="004B35C2" w:rsidP="004B35C2">
      <w:pPr>
        <w:spacing w:before="120" w:after="120"/>
        <w:jc w:val="both"/>
        <w:rPr>
          <w:rFonts w:ascii="Verdana" w:hAnsi="Verdana"/>
          <w:b/>
          <w:sz w:val="20"/>
          <w:szCs w:val="20"/>
        </w:rPr>
      </w:pPr>
      <w:r w:rsidRPr="00AE0794">
        <w:rPr>
          <w:rFonts w:ascii="Verdana" w:hAnsi="Verdana"/>
          <w:b/>
          <w:sz w:val="20"/>
          <w:szCs w:val="20"/>
        </w:rPr>
        <w:t>FUNDO GARANTIDOR DE PPPs - FGP/PR</w:t>
      </w:r>
    </w:p>
    <w:p w14:paraId="0AE803F5" w14:textId="0DCBA923" w:rsidR="004B35C2" w:rsidRPr="00AE0794" w:rsidRDefault="004B35C2" w:rsidP="004B35C2">
      <w:pPr>
        <w:jc w:val="both"/>
        <w:rPr>
          <w:rFonts w:ascii="Verdana" w:hAnsi="Verdana"/>
          <w:sz w:val="20"/>
          <w:szCs w:val="20"/>
        </w:rPr>
      </w:pPr>
      <w:r w:rsidRPr="00AE0794">
        <w:rPr>
          <w:rFonts w:ascii="Verdana" w:hAnsi="Verdana"/>
          <w:sz w:val="20"/>
          <w:szCs w:val="20"/>
        </w:rPr>
        <w:t>O Fundo Garantidor de PPPs – FGP/PR foi criado para prestar garantias ao setor privado no cumprimento de obrigações do poder público em contratos de PPPs,</w:t>
      </w:r>
      <w:r w:rsidR="000063DA">
        <w:rPr>
          <w:rFonts w:ascii="Verdana" w:hAnsi="Verdana"/>
          <w:sz w:val="20"/>
          <w:szCs w:val="20"/>
        </w:rPr>
        <w:t xml:space="preserve"> conforme a Lei Estadual nº 17.046/</w:t>
      </w:r>
      <w:r w:rsidRPr="00AE0794">
        <w:rPr>
          <w:rFonts w:ascii="Verdana" w:hAnsi="Verdana"/>
          <w:sz w:val="20"/>
          <w:szCs w:val="20"/>
        </w:rPr>
        <w:t xml:space="preserve">12, que definiu a Fomento Paraná como gestora. </w:t>
      </w:r>
    </w:p>
    <w:p w14:paraId="01EC83CE" w14:textId="77777777" w:rsidR="004B35C2" w:rsidRPr="00AE0794" w:rsidRDefault="004B35C2" w:rsidP="004B35C2">
      <w:pPr>
        <w:jc w:val="both"/>
        <w:rPr>
          <w:rFonts w:ascii="Verdana" w:hAnsi="Verdana"/>
          <w:sz w:val="20"/>
          <w:szCs w:val="20"/>
        </w:rPr>
      </w:pPr>
    </w:p>
    <w:p w14:paraId="69893958"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O FGP/PR tem como cotistas o Estado do Paraná e o FDE e a administração dos recursos financeiros do fundo está a cargo da Superintendência Nacional de Fundos da Caixa Econômica Federal (CEF). </w:t>
      </w:r>
    </w:p>
    <w:p w14:paraId="5069D80F" w14:textId="77777777" w:rsidR="004B35C2" w:rsidRPr="00AE0794" w:rsidRDefault="004B35C2" w:rsidP="004B35C2">
      <w:pPr>
        <w:jc w:val="both"/>
        <w:rPr>
          <w:rFonts w:ascii="Verdana" w:hAnsi="Verdana"/>
          <w:sz w:val="20"/>
          <w:szCs w:val="20"/>
        </w:rPr>
      </w:pPr>
    </w:p>
    <w:p w14:paraId="0792A84C" w14:textId="77777777" w:rsidR="004B35C2" w:rsidRDefault="004B35C2" w:rsidP="004B35C2">
      <w:pPr>
        <w:jc w:val="both"/>
        <w:rPr>
          <w:rFonts w:ascii="Verdana" w:hAnsi="Verdana"/>
          <w:sz w:val="20"/>
          <w:szCs w:val="20"/>
        </w:rPr>
      </w:pPr>
      <w:r w:rsidRPr="00AE0794">
        <w:rPr>
          <w:rFonts w:ascii="Verdana" w:hAnsi="Verdana"/>
          <w:sz w:val="20"/>
          <w:szCs w:val="20"/>
        </w:rPr>
        <w:t>Com o advento da pandemia, o Conselho de Investimentos do FDE deliberou pelo resgate de parte das cotas pertencentes ao FDE e a destinação dos recursos ao Programa Paraná Recupera visando apoiar os empreendedores paranaenses atingidos pela pandemia por meio de linhas de crédito ou subvenção de taxas de juros.</w:t>
      </w:r>
    </w:p>
    <w:p w14:paraId="6E186C18" w14:textId="77777777" w:rsidR="005F3135" w:rsidRPr="00AE0794" w:rsidRDefault="005F3135" w:rsidP="004B35C2">
      <w:pPr>
        <w:jc w:val="both"/>
        <w:rPr>
          <w:rFonts w:ascii="Verdana" w:hAnsi="Verdana"/>
          <w:sz w:val="20"/>
          <w:szCs w:val="20"/>
        </w:rPr>
      </w:pPr>
    </w:p>
    <w:p w14:paraId="204F0DDB" w14:textId="59245877" w:rsidR="004B35C2" w:rsidRPr="00AE0794" w:rsidRDefault="004B35C2" w:rsidP="004B35C2">
      <w:pPr>
        <w:jc w:val="both"/>
        <w:rPr>
          <w:rFonts w:ascii="Verdana" w:hAnsi="Verdana"/>
          <w:sz w:val="20"/>
          <w:szCs w:val="20"/>
        </w:rPr>
      </w:pPr>
      <w:r w:rsidRPr="00AE0794">
        <w:rPr>
          <w:rFonts w:ascii="Verdana" w:hAnsi="Verdana"/>
          <w:sz w:val="20"/>
          <w:szCs w:val="20"/>
        </w:rPr>
        <w:t>Foram resgatados R$ 100 milhões e o saldo contábil do FGP em 31 de de</w:t>
      </w:r>
      <w:r w:rsidR="003C0234">
        <w:rPr>
          <w:rFonts w:ascii="Verdana" w:hAnsi="Verdana"/>
          <w:sz w:val="20"/>
          <w:szCs w:val="20"/>
        </w:rPr>
        <w:t>zembro ficou em R$ 6,5 milhões</w:t>
      </w:r>
      <w:r w:rsidRPr="00AE0794">
        <w:rPr>
          <w:rFonts w:ascii="Verdana" w:hAnsi="Verdana"/>
          <w:sz w:val="20"/>
          <w:szCs w:val="20"/>
        </w:rPr>
        <w:t>.</w:t>
      </w:r>
    </w:p>
    <w:p w14:paraId="1C5827B2" w14:textId="77777777" w:rsidR="00080658" w:rsidRPr="00AE0794" w:rsidRDefault="00080658" w:rsidP="004B35C2">
      <w:pPr>
        <w:jc w:val="both"/>
        <w:rPr>
          <w:rFonts w:ascii="Verdana" w:hAnsi="Verdana"/>
          <w:sz w:val="20"/>
          <w:szCs w:val="20"/>
        </w:rPr>
      </w:pPr>
    </w:p>
    <w:p w14:paraId="2A0E104C" w14:textId="77777777" w:rsidR="004B35C2" w:rsidRPr="00AE0794" w:rsidRDefault="004B35C2" w:rsidP="004B35C2">
      <w:pPr>
        <w:spacing w:before="120" w:after="120"/>
        <w:jc w:val="both"/>
        <w:rPr>
          <w:rFonts w:ascii="Verdana" w:hAnsi="Verdana"/>
          <w:b/>
          <w:sz w:val="20"/>
          <w:szCs w:val="20"/>
        </w:rPr>
      </w:pPr>
      <w:r w:rsidRPr="00AE0794">
        <w:rPr>
          <w:rFonts w:ascii="Verdana" w:hAnsi="Verdana"/>
          <w:b/>
          <w:sz w:val="20"/>
          <w:szCs w:val="20"/>
        </w:rPr>
        <w:t>FUNDOS EM ESTRUTURAÇÃO</w:t>
      </w:r>
    </w:p>
    <w:p w14:paraId="7893F864"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A Fomento Paraná foi designada como gestora e está estruturando novos fundos criados pelo Governo do Estado para apoiar o fortalecimento das micro e pequenas empresas: Fundo de Capital de Risco </w:t>
      </w:r>
      <w:r w:rsidRPr="00AE0794">
        <w:rPr>
          <w:rFonts w:ascii="Verdana" w:hAnsi="Verdana"/>
          <w:sz w:val="20"/>
          <w:szCs w:val="20"/>
        </w:rPr>
        <w:lastRenderedPageBreak/>
        <w:t>das Microempresas e Empresas de Pequeno Porte do Estado do Paraná (FCR/PR) e Fundo de Inovação das Microempresas e Empresas de Pequeno Porte do Paraná (FIME/PR). Vencida a fase de regulamentação legislativa (Leis e Decretos), estão sendo estruturados os regulamentos e políticas de atuação.</w:t>
      </w:r>
    </w:p>
    <w:p w14:paraId="5FAD0ACA" w14:textId="77777777" w:rsidR="004B35C2" w:rsidRPr="00AE0794" w:rsidRDefault="004B35C2" w:rsidP="004B35C2">
      <w:pPr>
        <w:jc w:val="both"/>
        <w:rPr>
          <w:rFonts w:ascii="Verdana" w:hAnsi="Verdana"/>
          <w:sz w:val="20"/>
          <w:szCs w:val="20"/>
        </w:rPr>
      </w:pPr>
    </w:p>
    <w:p w14:paraId="0C83C7F8"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A Fomento Paraná também foi designada como gestora e está estruturando Fundo para o Desenvolvimento de Projetos de Infraestrutura do Programa de Parcerias do Paraná ou de desestatização (FUNPAR). Trata-se de um fundo de natureza contábil, com a finalidade de custear a conceder crédito à estruturação de projetos de parcerias, nos termos definidos em regulamento.   </w:t>
      </w:r>
    </w:p>
    <w:p w14:paraId="369B2DBE" w14:textId="77777777" w:rsidR="004B35C2" w:rsidRPr="00080658" w:rsidRDefault="004B35C2" w:rsidP="004B35C2">
      <w:pPr>
        <w:jc w:val="both"/>
        <w:rPr>
          <w:rFonts w:ascii="Verdana" w:hAnsi="Verdana"/>
          <w:sz w:val="24"/>
        </w:rPr>
      </w:pPr>
    </w:p>
    <w:p w14:paraId="7A3691C9" w14:textId="77777777" w:rsidR="004B35C2" w:rsidRPr="00AE0794" w:rsidRDefault="004B35C2" w:rsidP="004B35C2">
      <w:pPr>
        <w:jc w:val="both"/>
        <w:rPr>
          <w:rFonts w:ascii="Verdana" w:hAnsi="Verdana"/>
          <w:b/>
          <w:sz w:val="20"/>
          <w:szCs w:val="20"/>
        </w:rPr>
      </w:pPr>
      <w:r w:rsidRPr="00AE0794">
        <w:rPr>
          <w:rFonts w:ascii="Verdana" w:hAnsi="Verdana"/>
          <w:b/>
          <w:sz w:val="20"/>
          <w:szCs w:val="20"/>
        </w:rPr>
        <w:t>V - FUNDOS INVESTIDOS</w:t>
      </w:r>
    </w:p>
    <w:p w14:paraId="1A83BBF7" w14:textId="77777777" w:rsidR="004B35C2" w:rsidRPr="00AE0794" w:rsidRDefault="004B35C2" w:rsidP="004B35C2">
      <w:pPr>
        <w:jc w:val="both"/>
        <w:rPr>
          <w:rFonts w:ascii="Verdana" w:hAnsi="Verdana"/>
          <w:b/>
          <w:sz w:val="18"/>
          <w:szCs w:val="18"/>
        </w:rPr>
      </w:pPr>
    </w:p>
    <w:p w14:paraId="4ACEB498" w14:textId="77777777" w:rsidR="004B35C2" w:rsidRPr="00AE0794" w:rsidRDefault="004B35C2" w:rsidP="004B35C2">
      <w:pPr>
        <w:spacing w:before="120" w:after="120"/>
        <w:jc w:val="both"/>
        <w:rPr>
          <w:rFonts w:ascii="Verdana" w:hAnsi="Verdana"/>
          <w:b/>
          <w:sz w:val="20"/>
          <w:szCs w:val="20"/>
        </w:rPr>
      </w:pPr>
      <w:r w:rsidRPr="00AE0794">
        <w:rPr>
          <w:rFonts w:ascii="Verdana" w:hAnsi="Verdana"/>
          <w:b/>
          <w:sz w:val="20"/>
          <w:szCs w:val="20"/>
        </w:rPr>
        <w:t>FUNDO GARANTIDOR PARA INVESTIMENTOS – FGI</w:t>
      </w:r>
    </w:p>
    <w:p w14:paraId="76F2F818"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A Fomento Paraná é cotista do Fundo Garantidor para Investimentos – FGI do BNDES. O fundo é usado como alternativa de garantia, ou garantia complementar, em operações de financiamento com recursos do BNDES (BNDES Finame e BNDES Automático), da FINEP, do Fungetur ou recursos próprios, para projetos de empresas de micro, pequeno e médio porte. </w:t>
      </w:r>
    </w:p>
    <w:p w14:paraId="6224987E" w14:textId="77777777" w:rsidR="004B35C2" w:rsidRPr="00AE0794" w:rsidRDefault="004B35C2" w:rsidP="004B35C2">
      <w:pPr>
        <w:jc w:val="both"/>
        <w:rPr>
          <w:rFonts w:ascii="Verdana" w:hAnsi="Verdana"/>
          <w:sz w:val="18"/>
          <w:szCs w:val="18"/>
        </w:rPr>
      </w:pPr>
    </w:p>
    <w:p w14:paraId="30FB09A5" w14:textId="77777777" w:rsidR="004B35C2" w:rsidRPr="00AE0794" w:rsidRDefault="004B35C2" w:rsidP="004B35C2">
      <w:pPr>
        <w:jc w:val="both"/>
        <w:rPr>
          <w:rFonts w:ascii="Verdana" w:hAnsi="Verdana"/>
          <w:sz w:val="20"/>
          <w:szCs w:val="20"/>
        </w:rPr>
      </w:pPr>
      <w:r w:rsidRPr="00AE0794">
        <w:rPr>
          <w:rFonts w:ascii="Verdana" w:hAnsi="Verdana"/>
          <w:sz w:val="20"/>
          <w:szCs w:val="20"/>
        </w:rPr>
        <w:t>Ao longo de 2020 a carteira de operações garantidas pelo FGI somou 971 contratos num total de R$ 99.126.372,66 milhões em operações de crédito.</w:t>
      </w:r>
    </w:p>
    <w:p w14:paraId="29ADB9B0" w14:textId="77777777" w:rsidR="004B35C2" w:rsidRPr="00AE0794" w:rsidRDefault="004B35C2" w:rsidP="004B35C2">
      <w:pPr>
        <w:jc w:val="both"/>
        <w:rPr>
          <w:rFonts w:ascii="Verdana" w:hAnsi="Verdana"/>
          <w:sz w:val="18"/>
          <w:szCs w:val="18"/>
        </w:rPr>
      </w:pPr>
    </w:p>
    <w:p w14:paraId="08B95801" w14:textId="77777777" w:rsidR="004B35C2" w:rsidRPr="00AE0794" w:rsidRDefault="004B35C2" w:rsidP="004B35C2">
      <w:pPr>
        <w:spacing w:before="120" w:after="120"/>
        <w:jc w:val="both"/>
        <w:rPr>
          <w:rFonts w:ascii="Verdana" w:hAnsi="Verdana"/>
          <w:b/>
          <w:sz w:val="20"/>
          <w:szCs w:val="20"/>
        </w:rPr>
      </w:pPr>
      <w:r w:rsidRPr="00AE0794">
        <w:rPr>
          <w:rFonts w:ascii="Verdana" w:hAnsi="Verdana"/>
          <w:b/>
          <w:sz w:val="20"/>
          <w:szCs w:val="20"/>
        </w:rPr>
        <w:t>FUNDOS DE INVESTIMENTO EM PARTICIPAÇÃO – FIP</w:t>
      </w:r>
    </w:p>
    <w:p w14:paraId="4971C148"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A Fomento Paraná é cotista de dois fundos de investimento em participação. Os fundos Criatec3 e Sul Inovação, estruturados respectivamente pelo BNDES e pela FINEP, reúnem aproximadamente R$ 250 milhões para apoiar, com capital de risco, empreendimentos inovadores e com alto potencial de crescimento. Parte dos recursos são alocados em empreendimentos sediados no Paraná. </w:t>
      </w:r>
    </w:p>
    <w:p w14:paraId="515F780F" w14:textId="77777777" w:rsidR="007B2167" w:rsidRPr="00080658" w:rsidRDefault="007B2167" w:rsidP="004B35C2">
      <w:pPr>
        <w:jc w:val="both"/>
        <w:rPr>
          <w:rFonts w:ascii="Verdana" w:hAnsi="Verdana"/>
          <w:sz w:val="24"/>
        </w:rPr>
      </w:pPr>
    </w:p>
    <w:p w14:paraId="17BD9FD9" w14:textId="77777777" w:rsidR="004B35C2" w:rsidRPr="00AE0794" w:rsidRDefault="004B35C2" w:rsidP="004B35C2">
      <w:pPr>
        <w:jc w:val="both"/>
        <w:rPr>
          <w:rFonts w:ascii="Verdana" w:hAnsi="Verdana"/>
          <w:b/>
          <w:sz w:val="20"/>
          <w:szCs w:val="20"/>
        </w:rPr>
      </w:pPr>
      <w:r w:rsidRPr="00AE0794">
        <w:rPr>
          <w:rFonts w:ascii="Verdana" w:hAnsi="Verdana"/>
          <w:b/>
          <w:sz w:val="20"/>
          <w:szCs w:val="20"/>
        </w:rPr>
        <w:t xml:space="preserve">VI - GESTÃO DE COBRANÇA </w:t>
      </w:r>
    </w:p>
    <w:p w14:paraId="60AA0FFC" w14:textId="77777777" w:rsidR="004B35C2" w:rsidRPr="00AE0794" w:rsidRDefault="004B35C2" w:rsidP="004B35C2">
      <w:pPr>
        <w:jc w:val="both"/>
        <w:rPr>
          <w:rFonts w:ascii="Verdana" w:hAnsi="Verdana"/>
          <w:b/>
          <w:sz w:val="18"/>
          <w:szCs w:val="18"/>
        </w:rPr>
      </w:pPr>
    </w:p>
    <w:p w14:paraId="773433AD" w14:textId="77777777" w:rsidR="004B35C2" w:rsidRPr="00AE0794" w:rsidRDefault="004B35C2" w:rsidP="004B35C2">
      <w:pPr>
        <w:spacing w:before="120" w:after="120"/>
        <w:jc w:val="both"/>
        <w:rPr>
          <w:rFonts w:ascii="Verdana" w:hAnsi="Verdana"/>
          <w:b/>
          <w:sz w:val="20"/>
          <w:szCs w:val="20"/>
        </w:rPr>
      </w:pPr>
      <w:r w:rsidRPr="00AE0794">
        <w:rPr>
          <w:rFonts w:ascii="Verdana" w:hAnsi="Verdana"/>
          <w:b/>
          <w:sz w:val="20"/>
          <w:szCs w:val="20"/>
        </w:rPr>
        <w:t>COBRANÇA DE ATIVOS E BENS</w:t>
      </w:r>
    </w:p>
    <w:p w14:paraId="28AF5ABA"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A Fomento Paraná é responsável pela cobrança da carteira de contratos e bens pertencentes ao Estado do Paraná, denominados “Ativos do Estado”, originários da carteira de desenvolvimento do Banco do Estado do Paraná S.A., desde março de 2001. </w:t>
      </w:r>
    </w:p>
    <w:p w14:paraId="6A38542E" w14:textId="77777777" w:rsidR="004B35C2" w:rsidRPr="00AE0794" w:rsidRDefault="004B35C2" w:rsidP="004B35C2">
      <w:pPr>
        <w:jc w:val="both"/>
        <w:rPr>
          <w:rFonts w:ascii="Verdana" w:hAnsi="Verdana"/>
          <w:sz w:val="18"/>
          <w:szCs w:val="18"/>
        </w:rPr>
      </w:pPr>
    </w:p>
    <w:p w14:paraId="0E0254E9" w14:textId="7CF8377C" w:rsidR="004B35C2" w:rsidRPr="00AE0794" w:rsidRDefault="004B35C2" w:rsidP="004B35C2">
      <w:pPr>
        <w:jc w:val="both"/>
        <w:rPr>
          <w:rFonts w:ascii="Verdana" w:hAnsi="Verdana"/>
          <w:sz w:val="20"/>
          <w:szCs w:val="20"/>
        </w:rPr>
      </w:pPr>
      <w:r w:rsidRPr="00AE0794">
        <w:rPr>
          <w:rFonts w:ascii="Verdana" w:hAnsi="Verdana"/>
          <w:sz w:val="20"/>
          <w:szCs w:val="20"/>
        </w:rPr>
        <w:t>O montante recuperado relativo à carteira dos ativos do Estado</w:t>
      </w:r>
      <w:r w:rsidR="00520CA9">
        <w:rPr>
          <w:rFonts w:ascii="Verdana" w:hAnsi="Verdana"/>
          <w:sz w:val="20"/>
          <w:szCs w:val="20"/>
        </w:rPr>
        <w:t xml:space="preserve"> registrado em 2020 foi de R$ 7,</w:t>
      </w:r>
      <w:r w:rsidRPr="00AE0794">
        <w:rPr>
          <w:rFonts w:ascii="Verdana" w:hAnsi="Verdana"/>
          <w:sz w:val="20"/>
          <w:szCs w:val="20"/>
        </w:rPr>
        <w:t>5</w:t>
      </w:r>
      <w:r w:rsidR="00520CA9">
        <w:rPr>
          <w:rFonts w:ascii="Verdana" w:hAnsi="Verdana"/>
          <w:sz w:val="20"/>
          <w:szCs w:val="20"/>
        </w:rPr>
        <w:t xml:space="preserve"> milhões</w:t>
      </w:r>
      <w:r w:rsidRPr="00AE0794">
        <w:rPr>
          <w:rFonts w:ascii="Verdana" w:hAnsi="Verdana"/>
          <w:sz w:val="20"/>
          <w:szCs w:val="20"/>
        </w:rPr>
        <w:t xml:space="preserve">. Historicamente já foram recuperados </w:t>
      </w:r>
      <w:r w:rsidR="00520CA9">
        <w:rPr>
          <w:rFonts w:ascii="Verdana" w:hAnsi="Verdana"/>
          <w:sz w:val="20"/>
          <w:szCs w:val="20"/>
        </w:rPr>
        <w:t xml:space="preserve">desta carteira </w:t>
      </w:r>
      <w:r w:rsidRPr="00AE0794">
        <w:rPr>
          <w:rFonts w:ascii="Verdana" w:hAnsi="Verdana"/>
          <w:sz w:val="20"/>
          <w:szCs w:val="20"/>
        </w:rPr>
        <w:t>pela instituição</w:t>
      </w:r>
      <w:r w:rsidR="00520CA9">
        <w:rPr>
          <w:rFonts w:ascii="Verdana" w:hAnsi="Verdana"/>
          <w:sz w:val="20"/>
          <w:szCs w:val="20"/>
        </w:rPr>
        <w:t xml:space="preserve"> R$ 401 milhões desta carteira em valores nominais.</w:t>
      </w:r>
    </w:p>
    <w:p w14:paraId="0A802D37" w14:textId="77777777" w:rsidR="004B35C2" w:rsidRPr="00080658" w:rsidRDefault="004B35C2" w:rsidP="004B35C2">
      <w:pPr>
        <w:jc w:val="both"/>
        <w:rPr>
          <w:rFonts w:ascii="Verdana" w:hAnsi="Verdana"/>
          <w:sz w:val="24"/>
        </w:rPr>
      </w:pPr>
    </w:p>
    <w:p w14:paraId="72533DCA" w14:textId="77777777" w:rsidR="004B35C2" w:rsidRPr="00AE0794" w:rsidRDefault="004B35C2" w:rsidP="004B35C2">
      <w:pPr>
        <w:jc w:val="both"/>
        <w:rPr>
          <w:rFonts w:ascii="Verdana" w:hAnsi="Verdana"/>
          <w:b/>
          <w:sz w:val="20"/>
          <w:szCs w:val="20"/>
        </w:rPr>
      </w:pPr>
      <w:r w:rsidRPr="00AE0794">
        <w:rPr>
          <w:rFonts w:ascii="Verdana" w:hAnsi="Verdana"/>
          <w:b/>
          <w:sz w:val="20"/>
          <w:szCs w:val="20"/>
        </w:rPr>
        <w:t>VII - DESEMPENHO ECONÔMICO-FINANCEIRO</w:t>
      </w:r>
    </w:p>
    <w:p w14:paraId="7E767207" w14:textId="77777777" w:rsidR="004B35C2" w:rsidRPr="00AE0794" w:rsidRDefault="004B35C2" w:rsidP="004B35C2">
      <w:pPr>
        <w:jc w:val="both"/>
        <w:rPr>
          <w:rFonts w:ascii="Verdana" w:hAnsi="Verdana"/>
          <w:b/>
          <w:sz w:val="20"/>
          <w:szCs w:val="20"/>
        </w:rPr>
      </w:pPr>
    </w:p>
    <w:p w14:paraId="21017C4B" w14:textId="77777777" w:rsidR="004B35C2" w:rsidRPr="00AE0794" w:rsidRDefault="004B35C2" w:rsidP="004B35C2">
      <w:pPr>
        <w:spacing w:before="120" w:after="120"/>
        <w:jc w:val="both"/>
        <w:rPr>
          <w:rFonts w:ascii="Verdana" w:hAnsi="Verdana"/>
          <w:b/>
          <w:sz w:val="20"/>
          <w:szCs w:val="20"/>
        </w:rPr>
      </w:pPr>
      <w:r w:rsidRPr="00AE0794">
        <w:rPr>
          <w:rFonts w:ascii="Verdana" w:hAnsi="Verdana"/>
          <w:b/>
          <w:sz w:val="20"/>
          <w:szCs w:val="20"/>
        </w:rPr>
        <w:t xml:space="preserve">LUCRO LÍQUIDO </w:t>
      </w:r>
    </w:p>
    <w:p w14:paraId="510A0590" w14:textId="59758B01" w:rsidR="004B35C2" w:rsidRPr="00AE0794" w:rsidRDefault="004B35C2" w:rsidP="004B35C2">
      <w:pPr>
        <w:spacing w:before="120" w:after="120"/>
        <w:jc w:val="both"/>
        <w:rPr>
          <w:rFonts w:ascii="Verdana" w:hAnsi="Verdana"/>
          <w:sz w:val="20"/>
          <w:szCs w:val="20"/>
        </w:rPr>
      </w:pPr>
      <w:r w:rsidRPr="00AE0794">
        <w:rPr>
          <w:rFonts w:ascii="Verdana" w:hAnsi="Verdana"/>
          <w:sz w:val="20"/>
          <w:szCs w:val="20"/>
        </w:rPr>
        <w:t>A Fomento Paraná re</w:t>
      </w:r>
      <w:r w:rsidR="000D1F93">
        <w:rPr>
          <w:rFonts w:ascii="Verdana" w:hAnsi="Verdana"/>
          <w:sz w:val="20"/>
          <w:szCs w:val="20"/>
        </w:rPr>
        <w:t>gistrou Lucro Líquido de R$ 54,2</w:t>
      </w:r>
      <w:r w:rsidRPr="00AE0794">
        <w:rPr>
          <w:rFonts w:ascii="Verdana" w:hAnsi="Verdana"/>
          <w:sz w:val="20"/>
          <w:szCs w:val="20"/>
        </w:rPr>
        <w:t xml:space="preserve"> milhões no exercício de 2020. O valor representa uma queda de 41,2% em comparação ao mesmo período de 2019 (R$ 92,4 milhões).</w:t>
      </w:r>
    </w:p>
    <w:p w14:paraId="0884479F" w14:textId="77777777" w:rsidR="004B35C2" w:rsidRPr="00AE0794" w:rsidRDefault="004B35C2" w:rsidP="004B35C2">
      <w:pPr>
        <w:jc w:val="both"/>
        <w:rPr>
          <w:rFonts w:ascii="Verdana" w:hAnsi="Verdana"/>
          <w:sz w:val="20"/>
          <w:szCs w:val="20"/>
        </w:rPr>
      </w:pPr>
      <w:r w:rsidRPr="00AE0794">
        <w:rPr>
          <w:rFonts w:ascii="Verdana" w:hAnsi="Verdana"/>
          <w:sz w:val="20"/>
          <w:szCs w:val="20"/>
        </w:rPr>
        <w:t xml:space="preserve">Houve redução de 43,6% no resultado operacional, decorrente da conjunção dos seguintes fatores: (i) redução da margem financeira — R$ 30,2 milhões, influenciada fortemente pela queda de mais de 50% do resultado da renda de Títulos e Valores Mobiliários, bem como, pelo aumento de 13,9% das despesas de captação e repasse de recursos em razão da alta demanda da pandemia por crédito; (ii) maior fluxo de despesas de provisão para perdas com operações de crédito de liquidação duvidosa, que registrou aumento de R$ 7,1 milhões; (iii) maior volume de despesas operacionais (impactadas por gastos com pessoal e administrativas, em decorrência de providências adotadas durante a pandemia de Covid-19) — R$ 4,8 milhões. </w:t>
      </w:r>
    </w:p>
    <w:p w14:paraId="3677AB24" w14:textId="0D62820E" w:rsidR="004B35C2" w:rsidRPr="00AE0794" w:rsidRDefault="004B35C2" w:rsidP="004B35C2">
      <w:pPr>
        <w:jc w:val="both"/>
        <w:rPr>
          <w:rFonts w:ascii="Verdana" w:hAnsi="Verdana"/>
          <w:sz w:val="20"/>
          <w:szCs w:val="20"/>
        </w:rPr>
      </w:pPr>
      <w:r w:rsidRPr="00AE0794">
        <w:rPr>
          <w:rFonts w:ascii="Verdana" w:hAnsi="Verdana"/>
          <w:sz w:val="20"/>
          <w:szCs w:val="20"/>
        </w:rPr>
        <w:lastRenderedPageBreak/>
        <w:t>Somado aos fatores operacionais, temos ainda a limitação de distribuir apenas 30% do resultado, a título de crédito de Juros sobre o Capital Próprio, determinada pela Resolução CMN nº 4820/20 e alterações, bem como, a Instrução Normativa da Receita Federal n.º 1.942, de 27 de abril de 2020, que aumentou a alíquota de Contribuição Social Sobre o Lucro Líquido</w:t>
      </w:r>
      <w:r w:rsidRPr="00AE0794" w:rsidDel="00573B01">
        <w:rPr>
          <w:rFonts w:ascii="Verdana" w:hAnsi="Verdana"/>
          <w:sz w:val="20"/>
          <w:szCs w:val="20"/>
        </w:rPr>
        <w:t xml:space="preserve"> </w:t>
      </w:r>
      <w:r w:rsidRPr="00AE0794">
        <w:rPr>
          <w:rFonts w:ascii="Verdana" w:hAnsi="Verdana"/>
          <w:sz w:val="20"/>
          <w:szCs w:val="20"/>
        </w:rPr>
        <w:t xml:space="preserve">a partir de </w:t>
      </w:r>
      <w:r w:rsidR="00BC63DC">
        <w:rPr>
          <w:rFonts w:ascii="Verdana" w:hAnsi="Verdana"/>
          <w:sz w:val="20"/>
          <w:szCs w:val="20"/>
        </w:rPr>
        <w:t>março</w:t>
      </w:r>
      <w:r w:rsidR="00BC63DC" w:rsidRPr="00AE0794">
        <w:rPr>
          <w:rFonts w:ascii="Verdana" w:hAnsi="Verdana"/>
          <w:sz w:val="20"/>
          <w:szCs w:val="20"/>
        </w:rPr>
        <w:t xml:space="preserve"> </w:t>
      </w:r>
      <w:r w:rsidRPr="00AE0794">
        <w:rPr>
          <w:rFonts w:ascii="Verdana" w:hAnsi="Verdana"/>
          <w:sz w:val="20"/>
          <w:szCs w:val="20"/>
        </w:rPr>
        <w:t>de 2020 — de 15% para 20%. Esses fatores contribuíram para o registro de IRPJ e CSLL na ordem de R$ 20,3 milhões, o que representou um aumento de R$ 18 milhões em relação ao registrado no mesmo período de 2019. Cabe ressaltar que a empresa reconheceu a constituição de crédito tributário, na ordem de R$ 22,1 milhões, sobre estoque diferenças temporárias apuradas até 31.12.2020, com impacto positivo no resultado do exercício, o que compensou o aumento expressivo dos tributos supracitados.</w:t>
      </w:r>
    </w:p>
    <w:p w14:paraId="57139F3C" w14:textId="77777777" w:rsidR="004B35C2" w:rsidRPr="00AE0794" w:rsidRDefault="004B35C2" w:rsidP="005A2A06">
      <w:pPr>
        <w:spacing w:before="240" w:after="240"/>
        <w:jc w:val="both"/>
        <w:rPr>
          <w:rFonts w:ascii="Verdana" w:hAnsi="Verdana"/>
          <w:b/>
          <w:sz w:val="20"/>
          <w:szCs w:val="20"/>
        </w:rPr>
      </w:pPr>
      <w:r w:rsidRPr="00AE0794">
        <w:rPr>
          <w:rFonts w:ascii="Verdana" w:hAnsi="Verdana"/>
          <w:b/>
          <w:sz w:val="20"/>
          <w:szCs w:val="20"/>
        </w:rPr>
        <w:t xml:space="preserve">PATRIMÔNIO LÍQUIDO </w:t>
      </w:r>
    </w:p>
    <w:p w14:paraId="26D0988A" w14:textId="5A53888C" w:rsidR="004B35C2" w:rsidRPr="00AE0794" w:rsidRDefault="004B35C2" w:rsidP="004B35C2">
      <w:pPr>
        <w:spacing w:before="120" w:after="120"/>
        <w:jc w:val="both"/>
        <w:rPr>
          <w:rFonts w:ascii="Verdana" w:hAnsi="Verdana"/>
          <w:sz w:val="20"/>
          <w:szCs w:val="20"/>
        </w:rPr>
      </w:pPr>
      <w:r w:rsidRPr="00AE0794">
        <w:rPr>
          <w:rFonts w:ascii="Verdana" w:hAnsi="Verdana"/>
          <w:sz w:val="20"/>
          <w:szCs w:val="20"/>
        </w:rPr>
        <w:t>O Patrimônio Líquido da Fomento Paraná cresceu 3,1% e totalizou R$ 1.848,</w:t>
      </w:r>
      <w:r w:rsidR="000D1F93">
        <w:rPr>
          <w:rFonts w:ascii="Verdana" w:hAnsi="Verdana"/>
          <w:sz w:val="20"/>
          <w:szCs w:val="20"/>
        </w:rPr>
        <w:t>5</w:t>
      </w:r>
      <w:r w:rsidRPr="00AE0794">
        <w:rPr>
          <w:rFonts w:ascii="Verdana" w:hAnsi="Verdana"/>
          <w:sz w:val="20"/>
          <w:szCs w:val="20"/>
        </w:rPr>
        <w:t xml:space="preserve"> milhões ao final do exercício de 2020. O crescimento decorre de um aumento de capital, no montante de R$ 80,3 milhões, </w:t>
      </w:r>
      <w:r w:rsidR="004D481D">
        <w:rPr>
          <w:rFonts w:ascii="Verdana" w:hAnsi="Verdana"/>
          <w:sz w:val="20"/>
          <w:szCs w:val="20"/>
        </w:rPr>
        <w:t>autorizado</w:t>
      </w:r>
      <w:r w:rsidRPr="00AE0794">
        <w:rPr>
          <w:rFonts w:ascii="Verdana" w:hAnsi="Verdana"/>
          <w:sz w:val="20"/>
          <w:szCs w:val="20"/>
        </w:rPr>
        <w:t xml:space="preserve"> em maio de 2020, oriundos da incorporação de Juros sobre o Capital Próprio de 2019. Desse valor, R$ 67,9 milhões já estavam registrados no patrimônio, como reserva especial de lucro, e R$ 12,4 milhões estavam registrados no passivo, em obrigações sociais e estatuárias. </w:t>
      </w:r>
    </w:p>
    <w:p w14:paraId="2B78B482" w14:textId="77777777" w:rsidR="004B35C2" w:rsidRPr="00AE0794" w:rsidRDefault="004B35C2" w:rsidP="004B35C2">
      <w:pPr>
        <w:spacing w:before="120" w:after="120"/>
        <w:jc w:val="both"/>
        <w:rPr>
          <w:rFonts w:ascii="Verdana" w:hAnsi="Verdana"/>
          <w:sz w:val="20"/>
          <w:szCs w:val="20"/>
        </w:rPr>
      </w:pPr>
      <w:r w:rsidRPr="00AE0794">
        <w:rPr>
          <w:rFonts w:ascii="Verdana" w:hAnsi="Verdana"/>
          <w:sz w:val="20"/>
          <w:szCs w:val="20"/>
        </w:rPr>
        <w:t>Também foram incorporados os resultados obtidos no exercício de 2020, na ordem de R$ 38,8 milhões.</w:t>
      </w:r>
    </w:p>
    <w:p w14:paraId="50B1B8EA" w14:textId="77777777" w:rsidR="004B35C2" w:rsidRPr="00AE0794" w:rsidRDefault="004B35C2" w:rsidP="004B35C2">
      <w:pPr>
        <w:spacing w:before="120" w:after="120"/>
        <w:jc w:val="both"/>
        <w:rPr>
          <w:rFonts w:ascii="Verdana" w:hAnsi="Verdana"/>
          <w:sz w:val="20"/>
          <w:szCs w:val="20"/>
        </w:rPr>
      </w:pPr>
      <w:r w:rsidRPr="00AE0794">
        <w:rPr>
          <w:rFonts w:ascii="Verdana" w:hAnsi="Verdana"/>
          <w:sz w:val="20"/>
          <w:szCs w:val="20"/>
        </w:rPr>
        <w:t>A rentabilidade medida pelo Retorno sobre o Patrimônio Líquido Médio correspondeu a 3% no exercício, frente a um índice de 5,2% registrado ao final do exercício de 2019.</w:t>
      </w:r>
    </w:p>
    <w:p w14:paraId="73229470" w14:textId="77777777" w:rsidR="004B35C2" w:rsidRPr="00AE0794" w:rsidRDefault="004B35C2" w:rsidP="005A2A06">
      <w:pPr>
        <w:spacing w:before="240" w:after="240"/>
        <w:jc w:val="both"/>
        <w:rPr>
          <w:rFonts w:ascii="Verdana" w:hAnsi="Verdana"/>
          <w:b/>
          <w:sz w:val="20"/>
          <w:szCs w:val="20"/>
        </w:rPr>
      </w:pPr>
      <w:r w:rsidRPr="00AE0794">
        <w:rPr>
          <w:rFonts w:ascii="Verdana" w:hAnsi="Verdana"/>
          <w:b/>
          <w:sz w:val="20"/>
          <w:szCs w:val="20"/>
        </w:rPr>
        <w:t xml:space="preserve">ATIVOS </w:t>
      </w:r>
    </w:p>
    <w:p w14:paraId="10A58088" w14:textId="77777777" w:rsidR="004B35C2" w:rsidRDefault="004B35C2" w:rsidP="004B35C2">
      <w:pPr>
        <w:jc w:val="both"/>
        <w:rPr>
          <w:rFonts w:ascii="Verdana" w:hAnsi="Verdana"/>
          <w:sz w:val="20"/>
          <w:szCs w:val="20"/>
        </w:rPr>
      </w:pPr>
      <w:r w:rsidRPr="00AE0794">
        <w:rPr>
          <w:rFonts w:ascii="Verdana" w:hAnsi="Verdana"/>
          <w:sz w:val="20"/>
          <w:szCs w:val="20"/>
        </w:rPr>
        <w:t xml:space="preserve">Os Ativos da Fomento Paraná totalizaram R$ 2.296,0 milhões em dezembro de 2020. A carteira de crédito bruta somou R$ 1.381,0 milhões. Descontada a provisão para créditos de liquidação duvidosa, a carteira soma R$ 1.338,3 milhões e representa 58% dos ativos. </w:t>
      </w:r>
    </w:p>
    <w:p w14:paraId="00C21262" w14:textId="77777777" w:rsidR="000D1F93" w:rsidRPr="00AE0794" w:rsidRDefault="000D1F93" w:rsidP="004B35C2">
      <w:pPr>
        <w:jc w:val="both"/>
        <w:rPr>
          <w:rFonts w:ascii="Verdana" w:hAnsi="Verdana"/>
          <w:sz w:val="20"/>
          <w:szCs w:val="20"/>
        </w:rPr>
      </w:pPr>
    </w:p>
    <w:p w14:paraId="38408DFD" w14:textId="77777777" w:rsidR="004B35C2" w:rsidRDefault="004B35C2" w:rsidP="004B35C2">
      <w:pPr>
        <w:jc w:val="both"/>
        <w:rPr>
          <w:rFonts w:ascii="Verdana" w:hAnsi="Verdana"/>
          <w:sz w:val="20"/>
          <w:szCs w:val="20"/>
        </w:rPr>
      </w:pPr>
      <w:r w:rsidRPr="00AE0794">
        <w:rPr>
          <w:rFonts w:ascii="Verdana" w:hAnsi="Verdana"/>
          <w:sz w:val="20"/>
          <w:szCs w:val="20"/>
        </w:rPr>
        <w:t xml:space="preserve">Os ativos de tesouraria somaram R$ 904,7 milhões (39%), totalmente lastreados em títulos públicos federais, o que explica a baixa rentabilidade gerada por esses ativos no exercício, provocada pela redução sucessiva da meta da taxa SELIC, que chegou ao menor patamar histórico (2% ao ano). </w:t>
      </w:r>
    </w:p>
    <w:p w14:paraId="6E079299" w14:textId="77777777" w:rsidR="009D40DF" w:rsidRPr="00AE0794" w:rsidRDefault="009D40DF" w:rsidP="004B35C2">
      <w:pPr>
        <w:jc w:val="both"/>
        <w:rPr>
          <w:rFonts w:ascii="Verdana" w:hAnsi="Verdana"/>
          <w:sz w:val="20"/>
          <w:szCs w:val="20"/>
        </w:rPr>
      </w:pPr>
    </w:p>
    <w:p w14:paraId="1F93FFAC" w14:textId="77777777" w:rsidR="004B35C2" w:rsidRPr="00AE0794" w:rsidRDefault="004B35C2" w:rsidP="004B35C2">
      <w:pPr>
        <w:jc w:val="both"/>
        <w:rPr>
          <w:rFonts w:ascii="Verdana" w:hAnsi="Verdana"/>
          <w:sz w:val="20"/>
          <w:szCs w:val="20"/>
        </w:rPr>
      </w:pPr>
      <w:r w:rsidRPr="00AE0794">
        <w:rPr>
          <w:rFonts w:ascii="Verdana" w:hAnsi="Verdana"/>
          <w:sz w:val="20"/>
          <w:szCs w:val="20"/>
        </w:rPr>
        <w:t>Os demais ativos somam R$ 53 milhões, representando 3% dos ativos da instituição.</w:t>
      </w:r>
    </w:p>
    <w:p w14:paraId="0299E15D" w14:textId="77777777" w:rsidR="004B35C2" w:rsidRPr="00AE0794" w:rsidRDefault="004B35C2" w:rsidP="005A2A06">
      <w:pPr>
        <w:spacing w:before="240" w:after="240"/>
        <w:jc w:val="both"/>
        <w:rPr>
          <w:rFonts w:ascii="Verdana" w:hAnsi="Verdana"/>
          <w:b/>
          <w:sz w:val="20"/>
          <w:szCs w:val="20"/>
        </w:rPr>
      </w:pPr>
      <w:r w:rsidRPr="00AE0794">
        <w:rPr>
          <w:rFonts w:ascii="Verdana" w:hAnsi="Verdana"/>
          <w:b/>
          <w:sz w:val="20"/>
          <w:szCs w:val="20"/>
        </w:rPr>
        <w:t xml:space="preserve">CARTEIRA DE CRÉDITO </w:t>
      </w:r>
    </w:p>
    <w:p w14:paraId="64676342" w14:textId="77777777" w:rsidR="004B35C2" w:rsidRPr="00AE0794" w:rsidRDefault="004B35C2" w:rsidP="004B35C2">
      <w:pPr>
        <w:jc w:val="both"/>
        <w:rPr>
          <w:rFonts w:ascii="Verdana" w:hAnsi="Verdana"/>
          <w:sz w:val="20"/>
          <w:szCs w:val="20"/>
        </w:rPr>
      </w:pPr>
      <w:r w:rsidRPr="00AE0794">
        <w:rPr>
          <w:rFonts w:ascii="Verdana" w:hAnsi="Verdana"/>
          <w:sz w:val="20"/>
          <w:szCs w:val="20"/>
        </w:rPr>
        <w:t>A carteira de crédito bruta da instituição apresentou crescimento de 20,4% em comparação ao registrado em dezembro de 2019, passando de R$ 1.147,2 milhões para R$ 1.381,0 milhões. Esse crescimento foi motivado principalmente pelas medidas implementadas por meio do programa Paraná Recupera, lançado para conter os efeitos provocados pela pandemia de Covid-19 na atividade econômica.</w:t>
      </w:r>
    </w:p>
    <w:p w14:paraId="6D57B6D7" w14:textId="77777777" w:rsidR="004B35C2" w:rsidRPr="00AE0794" w:rsidRDefault="004B35C2" w:rsidP="004B35C2">
      <w:pPr>
        <w:jc w:val="both"/>
        <w:rPr>
          <w:rFonts w:ascii="Verdana" w:hAnsi="Verdana"/>
          <w:sz w:val="20"/>
          <w:szCs w:val="20"/>
        </w:rPr>
      </w:pPr>
    </w:p>
    <w:p w14:paraId="590E3B1C" w14:textId="0B4C0C2D" w:rsidR="004B35C2" w:rsidRPr="00AE0794" w:rsidRDefault="004B35C2" w:rsidP="004B35C2">
      <w:pPr>
        <w:jc w:val="both"/>
        <w:rPr>
          <w:rFonts w:ascii="Verdana" w:hAnsi="Verdana"/>
          <w:sz w:val="20"/>
          <w:szCs w:val="20"/>
        </w:rPr>
      </w:pPr>
      <w:r w:rsidRPr="00AE0794">
        <w:rPr>
          <w:rFonts w:ascii="Verdana" w:hAnsi="Verdana"/>
          <w:sz w:val="20"/>
          <w:szCs w:val="20"/>
        </w:rPr>
        <w:t xml:space="preserve">A instituição foi </w:t>
      </w:r>
      <w:r w:rsidR="004D481D">
        <w:rPr>
          <w:rFonts w:ascii="Verdana" w:hAnsi="Verdana"/>
          <w:sz w:val="20"/>
          <w:szCs w:val="20"/>
        </w:rPr>
        <w:t>acionada</w:t>
      </w:r>
      <w:r w:rsidRPr="00AE0794">
        <w:rPr>
          <w:rFonts w:ascii="Verdana" w:hAnsi="Verdana"/>
          <w:sz w:val="20"/>
          <w:szCs w:val="20"/>
        </w:rPr>
        <w:t xml:space="preserve"> pelo Governo do Estado, acionista controlador, </w:t>
      </w:r>
      <w:r w:rsidR="004D481D">
        <w:rPr>
          <w:rFonts w:ascii="Verdana" w:hAnsi="Verdana"/>
          <w:sz w:val="20"/>
          <w:szCs w:val="20"/>
        </w:rPr>
        <w:t>par</w:t>
      </w:r>
      <w:r w:rsidRPr="00AE0794">
        <w:rPr>
          <w:rFonts w:ascii="Verdana" w:hAnsi="Verdana"/>
          <w:sz w:val="20"/>
          <w:szCs w:val="20"/>
        </w:rPr>
        <w:t>a envidar esforços no âmbito das operações do Setor Público e Privado para contribuir com a manutenção de recursos em circulação na economia e no caixa das empresas. O objetivo foi de manter os empregos e o pagamento de salários, bem como contribuir com os municípios clientes de financiamentos, para que dispusessem de recursos para atuar na prevenção e combate da Covid-19 entre seus munícipes.</w:t>
      </w:r>
    </w:p>
    <w:p w14:paraId="11FE7552" w14:textId="77777777" w:rsidR="004B35C2" w:rsidRPr="00AE0794" w:rsidRDefault="004B35C2" w:rsidP="004B35C2">
      <w:pPr>
        <w:jc w:val="both"/>
        <w:rPr>
          <w:rFonts w:ascii="Verdana" w:hAnsi="Verdana"/>
          <w:sz w:val="20"/>
          <w:szCs w:val="20"/>
        </w:rPr>
      </w:pPr>
    </w:p>
    <w:p w14:paraId="69E77D97" w14:textId="4CE43A31" w:rsidR="004B35C2" w:rsidRPr="00AE0794" w:rsidRDefault="004B35C2" w:rsidP="004B35C2">
      <w:pPr>
        <w:jc w:val="both"/>
        <w:rPr>
          <w:rFonts w:ascii="Verdana" w:hAnsi="Verdana"/>
          <w:sz w:val="20"/>
          <w:szCs w:val="20"/>
        </w:rPr>
      </w:pPr>
      <w:r w:rsidRPr="00AE0794">
        <w:rPr>
          <w:rFonts w:ascii="Verdana" w:hAnsi="Verdana"/>
          <w:sz w:val="20"/>
          <w:szCs w:val="20"/>
        </w:rPr>
        <w:t>No tocante aos municípios, a Fomento Paraná ofertou a possibilidade de moratória de pagamentos até 180 dias, tendo beneficiado 587 contratos de 25</w:t>
      </w:r>
      <w:r w:rsidR="00F9050B">
        <w:rPr>
          <w:rFonts w:ascii="Verdana" w:hAnsi="Verdana"/>
          <w:sz w:val="20"/>
          <w:szCs w:val="20"/>
        </w:rPr>
        <w:t>8</w:t>
      </w:r>
      <w:r w:rsidRPr="00AE0794">
        <w:rPr>
          <w:rFonts w:ascii="Verdana" w:hAnsi="Verdana"/>
          <w:sz w:val="20"/>
          <w:szCs w:val="20"/>
        </w:rPr>
        <w:t xml:space="preserve"> municípios. Num segundo momento, em atendimento à Lei Complementar Federal nº 173/2020, houve mais </w:t>
      </w:r>
      <w:r w:rsidR="005F0AD4">
        <w:rPr>
          <w:rFonts w:ascii="Verdana" w:hAnsi="Verdana"/>
          <w:sz w:val="20"/>
          <w:szCs w:val="20"/>
        </w:rPr>
        <w:t>79</w:t>
      </w:r>
      <w:r w:rsidRPr="00AE0794">
        <w:rPr>
          <w:rFonts w:ascii="Verdana" w:hAnsi="Verdana"/>
          <w:sz w:val="20"/>
          <w:szCs w:val="20"/>
        </w:rPr>
        <w:t xml:space="preserve"> contratos beneficiados pela moratória de 90 dias. Essa medida contribuiu para a manutenção de R$ 124 milhões girando na economia paranaense.</w:t>
      </w:r>
    </w:p>
    <w:p w14:paraId="0D112B40" w14:textId="6A9953D2" w:rsidR="004B35C2" w:rsidRPr="00AE0794" w:rsidRDefault="004B35C2" w:rsidP="004B35C2">
      <w:pPr>
        <w:jc w:val="both"/>
        <w:rPr>
          <w:rFonts w:ascii="Verdana" w:hAnsi="Verdana"/>
          <w:sz w:val="20"/>
          <w:szCs w:val="20"/>
        </w:rPr>
      </w:pPr>
      <w:r w:rsidRPr="00AE0794">
        <w:rPr>
          <w:rFonts w:ascii="Verdana" w:hAnsi="Verdana"/>
          <w:sz w:val="20"/>
          <w:szCs w:val="20"/>
        </w:rPr>
        <w:lastRenderedPageBreak/>
        <w:t xml:space="preserve">No âmbito dos empreendimentos privados, para apoiar informais, MEIs e empresas de micro e pequeno porte, a Fomento Paraná possibilitou a suspensão de pagamentos e renegociação de 4.473 contratos, num total de R$ 148,5 milhões em valores que permaneceram registrados na carteira de crédito. Também contribuiu para o crescimento da carteira o aumento de 101% no volume de operações de crédito contratadas nesse segmento, que passou de R$ 98,9 milhões em 2019 para R$ 199,5 milhões em recursos para capital de giro, com foco no pagamento de salários, para manutenção de empregos.  </w:t>
      </w:r>
    </w:p>
    <w:p w14:paraId="48F82DE4" w14:textId="77777777" w:rsidR="004B35C2" w:rsidRPr="00AE0794" w:rsidRDefault="004B35C2" w:rsidP="005A2A06">
      <w:pPr>
        <w:spacing w:before="240" w:after="240"/>
        <w:jc w:val="both"/>
        <w:rPr>
          <w:rFonts w:ascii="Verdana" w:hAnsi="Verdana"/>
          <w:b/>
          <w:sz w:val="20"/>
          <w:szCs w:val="20"/>
        </w:rPr>
      </w:pPr>
      <w:r w:rsidRPr="00AE0794">
        <w:rPr>
          <w:rFonts w:ascii="Verdana" w:hAnsi="Verdana"/>
          <w:b/>
          <w:sz w:val="20"/>
          <w:szCs w:val="20"/>
        </w:rPr>
        <w:t>FONTES DE RECURSOS</w:t>
      </w:r>
    </w:p>
    <w:p w14:paraId="74056FCC" w14:textId="77777777" w:rsidR="004B35C2" w:rsidRPr="00AE0794" w:rsidRDefault="004B35C2" w:rsidP="004B35C2">
      <w:pPr>
        <w:jc w:val="both"/>
        <w:rPr>
          <w:rFonts w:ascii="Verdana" w:hAnsi="Verdana"/>
          <w:sz w:val="20"/>
          <w:szCs w:val="20"/>
        </w:rPr>
      </w:pPr>
      <w:r w:rsidRPr="00AE0794">
        <w:rPr>
          <w:rFonts w:ascii="Verdana" w:hAnsi="Verdana"/>
          <w:sz w:val="20"/>
          <w:szCs w:val="20"/>
        </w:rPr>
        <w:t>Parte das operações de financiamento contratadas pela Fomento Paraná são realizadas com recursos próprios (capital livre ou integralizado ao capital social e destacado junto ao Banco Central) e parte dos recursos são captados por meio de repasses de instituições oficiais para as quais a Fomento Paraná atua como agente financeiro: BNDES/FINAME, FINEP, CEF-FGTS e FUNGETUR/Ministério do Turismo.</w:t>
      </w:r>
    </w:p>
    <w:p w14:paraId="0F9EDB80" w14:textId="77777777" w:rsidR="004B35C2" w:rsidRPr="00AE0794" w:rsidRDefault="004B35C2" w:rsidP="004B35C2">
      <w:pPr>
        <w:jc w:val="both"/>
        <w:rPr>
          <w:rFonts w:ascii="Verdana" w:hAnsi="Verdana"/>
          <w:sz w:val="20"/>
          <w:szCs w:val="20"/>
        </w:rPr>
      </w:pPr>
    </w:p>
    <w:p w14:paraId="5C5770AD" w14:textId="77777777" w:rsidR="004B35C2" w:rsidRPr="00AE0794" w:rsidRDefault="004B35C2" w:rsidP="004B35C2">
      <w:pPr>
        <w:jc w:val="both"/>
        <w:rPr>
          <w:rFonts w:ascii="Verdana" w:hAnsi="Verdana"/>
          <w:sz w:val="20"/>
          <w:szCs w:val="20"/>
        </w:rPr>
      </w:pPr>
      <w:r w:rsidRPr="00AE0794">
        <w:rPr>
          <w:rFonts w:ascii="Verdana" w:hAnsi="Verdana"/>
          <w:sz w:val="20"/>
          <w:szCs w:val="20"/>
        </w:rPr>
        <w:t>No exercício de 2020, a Fomento Paraná captou R$ 207,7 milhões em repasses dessas entidades, valor bem superior ao volume captado mesmo período do ano anterior, de R$ 81,3 milhões. O crescimento retrata o esforço da instituição em captar novos recursos e processar as operações visando entregar crédito em maior volume e mais rapidamente para apoiar os empreendedores durante o período mais crítico de incertezas provocadas pela pandemia.</w:t>
      </w:r>
    </w:p>
    <w:p w14:paraId="218A7903" w14:textId="77777777" w:rsidR="004B35C2" w:rsidRPr="00AE0794" w:rsidRDefault="004B35C2" w:rsidP="004B35C2">
      <w:pPr>
        <w:jc w:val="both"/>
        <w:rPr>
          <w:rFonts w:ascii="Verdana" w:hAnsi="Verdana"/>
          <w:sz w:val="20"/>
          <w:szCs w:val="20"/>
        </w:rPr>
      </w:pPr>
    </w:p>
    <w:p w14:paraId="58512B99" w14:textId="77777777" w:rsidR="004B35C2" w:rsidRPr="00AE0794" w:rsidRDefault="004B35C2" w:rsidP="004B35C2">
      <w:pPr>
        <w:jc w:val="both"/>
        <w:rPr>
          <w:rFonts w:ascii="Verdana" w:hAnsi="Verdana"/>
          <w:sz w:val="20"/>
          <w:szCs w:val="20"/>
        </w:rPr>
      </w:pPr>
      <w:r w:rsidRPr="00AE0794">
        <w:rPr>
          <w:rFonts w:ascii="Verdana" w:hAnsi="Verdana"/>
          <w:sz w:val="20"/>
          <w:szCs w:val="20"/>
        </w:rPr>
        <w:t>Destaca-se o fato de que pela primeira vez a instituição utilizou 100% do limite de crédito liberado para operações de crédito com recursos repassados pelo BNDES, num total de R$ 215 milhões no período.</w:t>
      </w:r>
    </w:p>
    <w:p w14:paraId="23E8C353" w14:textId="77777777" w:rsidR="004B35C2" w:rsidRPr="00AE0794" w:rsidRDefault="004B35C2" w:rsidP="005A2A06">
      <w:pPr>
        <w:spacing w:before="240" w:after="240"/>
        <w:jc w:val="both"/>
        <w:rPr>
          <w:rFonts w:ascii="Verdana" w:hAnsi="Verdana"/>
          <w:b/>
          <w:sz w:val="20"/>
          <w:szCs w:val="20"/>
        </w:rPr>
      </w:pPr>
      <w:r w:rsidRPr="00AE0794">
        <w:rPr>
          <w:rFonts w:ascii="Verdana" w:hAnsi="Verdana"/>
          <w:b/>
          <w:sz w:val="20"/>
          <w:szCs w:val="20"/>
        </w:rPr>
        <w:t>DESEMBOLSOS</w:t>
      </w:r>
    </w:p>
    <w:p w14:paraId="339A18D3" w14:textId="77777777" w:rsidR="004B35C2" w:rsidRPr="00AE0794" w:rsidRDefault="004B35C2" w:rsidP="004B35C2">
      <w:pPr>
        <w:jc w:val="both"/>
        <w:rPr>
          <w:rFonts w:ascii="Verdana" w:hAnsi="Verdana"/>
          <w:sz w:val="20"/>
          <w:szCs w:val="20"/>
        </w:rPr>
      </w:pPr>
      <w:r w:rsidRPr="00AE0794">
        <w:rPr>
          <w:rFonts w:ascii="Verdana" w:hAnsi="Verdana"/>
          <w:sz w:val="20"/>
          <w:szCs w:val="20"/>
        </w:rPr>
        <w:t>Os desembolsos da Fomento Paraná com a liberação de recursos de financiamentos e empréstimos contratados em Operações do Setor Público e do Setor Privado somaram R$ 453,6 milhões no exercício 2020, valor 35,7% superior ao realizado no mesmo período do ano anterior (R$ 334,2 milhões).</w:t>
      </w:r>
    </w:p>
    <w:p w14:paraId="73D22A75" w14:textId="77777777" w:rsidR="004B35C2" w:rsidRPr="00AE0794" w:rsidRDefault="004B35C2" w:rsidP="005A2A06">
      <w:pPr>
        <w:spacing w:before="240" w:after="240"/>
        <w:jc w:val="both"/>
        <w:rPr>
          <w:rFonts w:ascii="Verdana" w:hAnsi="Verdana"/>
          <w:b/>
          <w:sz w:val="20"/>
          <w:szCs w:val="20"/>
        </w:rPr>
      </w:pPr>
      <w:r w:rsidRPr="00AE0794">
        <w:rPr>
          <w:rFonts w:ascii="Verdana" w:hAnsi="Verdana"/>
          <w:b/>
          <w:sz w:val="20"/>
          <w:szCs w:val="20"/>
        </w:rPr>
        <w:t>VIII - DESTAQUES DO PERÍODO</w:t>
      </w:r>
    </w:p>
    <w:p w14:paraId="60B3BCD8" w14:textId="77777777" w:rsidR="004B35C2" w:rsidRPr="00AE0794" w:rsidRDefault="004B35C2" w:rsidP="004B35C2">
      <w:pPr>
        <w:jc w:val="both"/>
        <w:rPr>
          <w:rFonts w:ascii="Verdana" w:hAnsi="Verdana"/>
          <w:sz w:val="20"/>
          <w:szCs w:val="20"/>
        </w:rPr>
      </w:pPr>
      <w:r w:rsidRPr="00AE0794">
        <w:rPr>
          <w:rFonts w:ascii="Verdana" w:hAnsi="Verdana"/>
          <w:sz w:val="20"/>
          <w:szCs w:val="20"/>
        </w:rPr>
        <w:t>Destacamos as principais ações e eventos que marcaram as atividades da Fomento Paraná em 2020.</w:t>
      </w:r>
    </w:p>
    <w:p w14:paraId="6A608B80" w14:textId="77777777" w:rsidR="004B35C2" w:rsidRPr="00AE0794" w:rsidRDefault="004B35C2" w:rsidP="004B35C2">
      <w:pPr>
        <w:jc w:val="both"/>
        <w:rPr>
          <w:rFonts w:ascii="Verdana" w:hAnsi="Verdana"/>
          <w:sz w:val="20"/>
          <w:szCs w:val="20"/>
        </w:rPr>
      </w:pPr>
    </w:p>
    <w:p w14:paraId="14D48FF5"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A Fomento Paraná contratou 30.227 operações no período, totalizando mais de R$ 328,2 milhões em recursos para empreendimentos privados de micro e pequeno porte. Foi o melhor ano em contratações na história da empresa, que pela primeira vez, em 21 anos, consumiu totalmente os limites de crédito estipulados pelo BNDES para repasse de recursos em operações de crédito.</w:t>
      </w:r>
    </w:p>
    <w:p w14:paraId="39A37768" w14:textId="77777777" w:rsidR="004B35C2"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Destacamos desse total as 23.283 operações da linha Paraná Recupera, lançada pelo governador Carlos Massa Ratinho Junior, que somam R$ 120 milhões em recursos disponibilizados pelo Fundo de Desenvolvimento Econômico – FDE. Outros R$ 8,4 milhões foram contratados por meio da linha Paraná Recupera – Transportes, destinada a transportadores escolares e do segmento de turismo, que teve 975 beneficiados.</w:t>
      </w:r>
    </w:p>
    <w:p w14:paraId="7F5D388F" w14:textId="77777777" w:rsidR="00AA0F34" w:rsidRPr="00411227" w:rsidRDefault="00AA0F34" w:rsidP="00AA0F34">
      <w:pPr>
        <w:pStyle w:val="PargrafodaLista"/>
        <w:numPr>
          <w:ilvl w:val="0"/>
          <w:numId w:val="58"/>
        </w:numPr>
        <w:spacing w:before="120" w:after="120"/>
        <w:jc w:val="both"/>
        <w:rPr>
          <w:rFonts w:ascii="Verdana" w:hAnsi="Verdana"/>
          <w:sz w:val="20"/>
          <w:szCs w:val="20"/>
        </w:rPr>
      </w:pPr>
      <w:r w:rsidRPr="004E63A9">
        <w:rPr>
          <w:rFonts w:ascii="Verdana" w:hAnsi="Verdana"/>
          <w:sz w:val="20"/>
          <w:szCs w:val="20"/>
        </w:rPr>
        <w:t xml:space="preserve">Destacamos </w:t>
      </w:r>
      <w:r>
        <w:rPr>
          <w:rFonts w:ascii="Verdana" w:hAnsi="Verdana"/>
          <w:sz w:val="20"/>
          <w:szCs w:val="20"/>
        </w:rPr>
        <w:t>a evolução da atuação d</w:t>
      </w:r>
      <w:r w:rsidRPr="004E63A9">
        <w:rPr>
          <w:rFonts w:ascii="Verdana" w:hAnsi="Verdana"/>
          <w:sz w:val="20"/>
          <w:szCs w:val="20"/>
        </w:rPr>
        <w:t>os correspondentes da Fomento Paraná que foram responsáveis por contratar 486 operações totalizando R$ 5</w:t>
      </w:r>
      <w:r>
        <w:rPr>
          <w:rFonts w:ascii="Verdana" w:hAnsi="Verdana"/>
          <w:sz w:val="20"/>
          <w:szCs w:val="20"/>
        </w:rPr>
        <w:t>4,0</w:t>
      </w:r>
      <w:r w:rsidRPr="004E63A9">
        <w:rPr>
          <w:rFonts w:ascii="Verdana" w:hAnsi="Verdana"/>
          <w:sz w:val="20"/>
          <w:szCs w:val="20"/>
        </w:rPr>
        <w:t xml:space="preserve"> milhões em crédito no período, contra 34 operações somando R$ 3,</w:t>
      </w:r>
      <w:r>
        <w:rPr>
          <w:rFonts w:ascii="Verdana" w:hAnsi="Verdana"/>
          <w:sz w:val="20"/>
          <w:szCs w:val="20"/>
        </w:rPr>
        <w:t>6</w:t>
      </w:r>
      <w:r w:rsidRPr="004E63A9">
        <w:rPr>
          <w:rFonts w:ascii="Verdana" w:hAnsi="Verdana"/>
          <w:sz w:val="20"/>
          <w:szCs w:val="20"/>
        </w:rPr>
        <w:t xml:space="preserve"> milhões em contratos no período anterior — aumento de mais de 1500%.</w:t>
      </w:r>
    </w:p>
    <w:p w14:paraId="4F289C9C"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No Setor Público, a Fomento Paraná contratou R$ 265,5 milhões em financiamentos para projetos de desenvolvimento urbano e obras nos municípios referentes a 109 contratos de 80 municípios.</w:t>
      </w:r>
    </w:p>
    <w:p w14:paraId="640CDF9E" w14:textId="65E01505"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lastRenderedPageBreak/>
        <w:t xml:space="preserve">A moratória oferecida pela Fomento Paraná no </w:t>
      </w:r>
      <w:r w:rsidR="00AA0F34">
        <w:rPr>
          <w:rFonts w:ascii="Verdana" w:hAnsi="Verdana"/>
          <w:sz w:val="20"/>
          <w:szCs w:val="20"/>
        </w:rPr>
        <w:t xml:space="preserve">âmbito do </w:t>
      </w:r>
      <w:r w:rsidRPr="00AE0794">
        <w:rPr>
          <w:rFonts w:ascii="Verdana" w:hAnsi="Verdana"/>
          <w:sz w:val="20"/>
          <w:szCs w:val="20"/>
        </w:rPr>
        <w:t xml:space="preserve">Setor Público, por conta do programa Paraná Recupera, permitiu a suspensão de pagamentos em 587 contratos que beneficiaram </w:t>
      </w:r>
      <w:r w:rsidR="00F9050B">
        <w:rPr>
          <w:rFonts w:ascii="Verdana" w:hAnsi="Verdana"/>
          <w:sz w:val="20"/>
          <w:szCs w:val="20"/>
        </w:rPr>
        <w:t>25</w:t>
      </w:r>
      <w:r w:rsidR="00A850EA">
        <w:rPr>
          <w:rFonts w:ascii="Verdana" w:hAnsi="Verdana"/>
          <w:sz w:val="20"/>
          <w:szCs w:val="20"/>
        </w:rPr>
        <w:t>9</w:t>
      </w:r>
      <w:r w:rsidRPr="00AE0794">
        <w:rPr>
          <w:rFonts w:ascii="Verdana" w:hAnsi="Verdana"/>
          <w:sz w:val="20"/>
          <w:szCs w:val="20"/>
        </w:rPr>
        <w:t xml:space="preserve"> municípios</w:t>
      </w:r>
      <w:r w:rsidR="00A850EA">
        <w:rPr>
          <w:rFonts w:ascii="Verdana" w:hAnsi="Verdana"/>
          <w:sz w:val="20"/>
          <w:szCs w:val="20"/>
        </w:rPr>
        <w:t>, permitindo que recursos da ordem de R$ 137,7 milhões permanecessem no caixa das prefeituras para enfrentamento à Covid-19</w:t>
      </w:r>
      <w:r w:rsidR="00A850EA" w:rsidRPr="00411227">
        <w:rPr>
          <w:rFonts w:ascii="Verdana" w:hAnsi="Verdana"/>
          <w:sz w:val="20"/>
          <w:szCs w:val="20"/>
        </w:rPr>
        <w:t>.</w:t>
      </w:r>
    </w:p>
    <w:p w14:paraId="5CEB8D29"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No Setor Privado, a suspensão de pagamentos, por prazos entre 90 e 180 dias, e a renegociação de contratos, beneficiaram 4.473 empreendedores de todos os portes atendidos pela instituição. Os valores dos contratos renegociados somam mais de R$ 148,4 milhões. Mais de 90% desse resultado foi obtido a partir de abril, com as medidas adotas por conta da pandemia.</w:t>
      </w:r>
    </w:p>
    <w:p w14:paraId="539332CA"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A Fomento Paraná reduziu as taxas de juros para operações de microcrédito em 3 pontos percentuais ao ano, em fevereiro, de 1,49% para a partir de 1,28% ao mês. E a partir de abril, passaram a ser concedidos mais 5 pontos percentuais de equalização no microcrédito, baixando as taxas para a partir de 0,91% ao mês. No Banco da Mulher Paranaense - Microcrédito a menor taxa ficou a partir de 0,76% ao mês.</w:t>
      </w:r>
    </w:p>
    <w:p w14:paraId="51104181"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A Fomento Paraná está presente em 246 municípios com agentes de crédito e 58 municípios com correspondentes, com um total de 265 postos de atendimento.</w:t>
      </w:r>
    </w:p>
    <w:p w14:paraId="77ADCEB2" w14:textId="47F2CC6F"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A Fomento Paran</w:t>
      </w:r>
      <w:r w:rsidR="00E8092A">
        <w:rPr>
          <w:rFonts w:ascii="Verdana" w:hAnsi="Verdana"/>
          <w:sz w:val="20"/>
          <w:szCs w:val="20"/>
        </w:rPr>
        <w:t>á criou, a partir da sanção da l</w:t>
      </w:r>
      <w:r w:rsidRPr="00AE0794">
        <w:rPr>
          <w:rFonts w:ascii="Verdana" w:hAnsi="Verdana"/>
          <w:sz w:val="20"/>
          <w:szCs w:val="20"/>
        </w:rPr>
        <w:t xml:space="preserve">ei </w:t>
      </w:r>
      <w:r w:rsidR="00E8092A">
        <w:rPr>
          <w:rFonts w:ascii="Verdana" w:hAnsi="Verdana"/>
          <w:sz w:val="20"/>
          <w:szCs w:val="20"/>
        </w:rPr>
        <w:t>e</w:t>
      </w:r>
      <w:r w:rsidR="00E4523A">
        <w:rPr>
          <w:rFonts w:ascii="Verdana" w:hAnsi="Verdana"/>
          <w:sz w:val="20"/>
          <w:szCs w:val="20"/>
        </w:rPr>
        <w:t>stadual 20.164/</w:t>
      </w:r>
      <w:r w:rsidRPr="00AE0794">
        <w:rPr>
          <w:rFonts w:ascii="Verdana" w:hAnsi="Verdana"/>
          <w:sz w:val="20"/>
          <w:szCs w:val="20"/>
        </w:rPr>
        <w:t>20</w:t>
      </w:r>
      <w:r w:rsidR="00E8092A">
        <w:rPr>
          <w:rFonts w:ascii="Verdana" w:hAnsi="Verdana"/>
          <w:sz w:val="20"/>
          <w:szCs w:val="20"/>
        </w:rPr>
        <w:t>20</w:t>
      </w:r>
      <w:r w:rsidRPr="00AE0794">
        <w:rPr>
          <w:rFonts w:ascii="Verdana" w:hAnsi="Verdana"/>
          <w:sz w:val="20"/>
          <w:szCs w:val="20"/>
        </w:rPr>
        <w:t>, o programa Paraná Recupera, de caráter permanente que dá à instituição condições de atender de forma ágil, com linhas de crédito específicas para apoiar empreendedores e municípios diante de situações de emergência ou calamidade pública.</w:t>
      </w:r>
    </w:p>
    <w:p w14:paraId="61DF84E3"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A integração de sistemas e melhorias de processos conduzidas em conjunto com o Serviço Social Autônomo Paranacidade reduziram o prazo de análise e aprovação de créditos do Sistema de Financiamento aos Municípios (SFM), de 30 dias para uma média de quatro dias.</w:t>
      </w:r>
    </w:p>
    <w:p w14:paraId="56F9ECFA"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A Fomento Paraná foi habilitada pelo Ministério do Turismo e deu início às operações com recursos do FUNGETUR (Fundo Geral do Turismo), que financia obras e serviços considerados de interesse para o desenvolvimento do turismo nacional em empreendimentos de micro, pequenas e médias empresas de toda a cadeia produtiva do turismo. Foi criada a linha Fomento Turismo, que está sendo operada principalmente por meio de uma parceria com a Abrasel/PR.</w:t>
      </w:r>
    </w:p>
    <w:p w14:paraId="4D051DF8" w14:textId="60935999"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 xml:space="preserve">Antes da pandemia foi formada a primeira turma de 2020 do curso de capacitação de Correspondentes da Fomento Paraná, com 15 representantes de entidades como federações e associações comerciais, sindicatos, consultorias financeiras de várias regiões do estado. Em outubro, já em modo EAD </w:t>
      </w:r>
      <w:r w:rsidR="00E8092A">
        <w:rPr>
          <w:rFonts w:ascii="Verdana" w:hAnsi="Verdana"/>
          <w:sz w:val="20"/>
          <w:szCs w:val="20"/>
        </w:rPr>
        <w:t>(curso online)</w:t>
      </w:r>
      <w:r w:rsidRPr="00AE0794">
        <w:rPr>
          <w:rFonts w:ascii="Verdana" w:hAnsi="Verdana"/>
          <w:sz w:val="20"/>
          <w:szCs w:val="20"/>
        </w:rPr>
        <w:t>, foram capacitadas outras duas turmas, com 43 novos prepostos de 29 entidades ou empresas especializadas.</w:t>
      </w:r>
    </w:p>
    <w:p w14:paraId="585B8331"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A Fomento Paraná e a FACIAP celebraram um protocolo de intenções para desenvolver ações conjuntas visando o desenvolvimento socioeconômico do Paraná. O objetivo é credenciar associações comerciais como correspondentes visando proporcionar aos associados dessas entidades crédito com menores taxas e os prazos mais longos para estimular os investimentos.</w:t>
      </w:r>
    </w:p>
    <w:p w14:paraId="49C4CF4F"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A Fomento Paraná suspendeu o atendimento presencial aos clientes e colocou mais de dois terços dos colaboradores em home office, por medida de proteção contra a Covid-19. A instituição estuda possibilidades de alteração do sistema de trabalho com eventual manutenção permanente da opção pelo teletrabalho ou um modelo híbrido, acordado com os empregados.</w:t>
      </w:r>
    </w:p>
    <w:p w14:paraId="1E51E1BE"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Equipes de Tecnologia da Informação da Fomento Paraná desenvolveram e aprimoraram as plataformas de processamento de operações para possibilitar o acesso ao crédito por meio de ferramentas digitais, reduzindo e até eliminando a necessidade de atendimento presencial, para evitar a propagação do contágio pela Covid-19.</w:t>
      </w:r>
    </w:p>
    <w:p w14:paraId="464DF9E9"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 xml:space="preserve">Atendendo à Lei Complementar nº 163/13, que institui o tratamento diferenciado para microempresas e empresas de pequeno porte, foram destinados R$ 10 milhões em recursos do </w:t>
      </w:r>
      <w:r w:rsidRPr="00AE0794">
        <w:rPr>
          <w:rFonts w:ascii="Verdana" w:hAnsi="Verdana"/>
          <w:sz w:val="20"/>
          <w:szCs w:val="20"/>
        </w:rPr>
        <w:lastRenderedPageBreak/>
        <w:t>FDE no capital da SGC Central, para proporcionar um colchão de garantias a financiamentos contratados com garantias de Sociedades Garantidoras de Crédito.</w:t>
      </w:r>
    </w:p>
    <w:p w14:paraId="387928DA"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A Fomento Paraná acrescentou o Fundo Garantidor para Investimentos (FGI-BNDES), como modalidade de garantia para operações da plataforma Fomento Fácil e permitiu que parceiros e correspondentes consultem online o Sistema de Informações de Crédito do Banco Central (SCR) e os birôs de crédito SPC e Serasa na entrada das operações, para facilitar a tomada de decisão.</w:t>
      </w:r>
    </w:p>
    <w:p w14:paraId="1B20F86E"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 xml:space="preserve">A Fomento Paraná começou a operar com o FGI-PEAC como mais uma opção de modalidade de garantias para contratação por pequenas e médias empresas. </w:t>
      </w:r>
    </w:p>
    <w:p w14:paraId="5AE76781"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A Fomento Paraná firmou uma parceria com o município de Foz do Iguaçu para oferecer a linha Paraná Recupera, com recursos do FDE, com taxa zero de juros para empreendedores informais, microempreendedores individuais (MEIs) e microempresários (MEs) cadastrados no município. Os juros dos empréstimos serão pagos pelo município com recursos orçamentários oriundos dos Royalties pagos pela Itaipu Binacional, até o limite de R$ 3 milhões. Esta ação beneficiou diretamente 2.425 empreendedores do município, que captaram R$ 14,2 milhões em crédito para manutenção de seus negócios.</w:t>
      </w:r>
    </w:p>
    <w:p w14:paraId="7A7AAE01"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Também com o município de Guarapuava foi firmada parceria para permitir operações da linha Paraná Recupera, com recursos do FDE, com taxa zero de juros para apoiar pequenos negócios cadastrados no município. Pelo menos 888 empreendedores do município foram atendidos com créditos que somam R$ 5,1 milhões.</w:t>
      </w:r>
    </w:p>
    <w:p w14:paraId="4F725D04" w14:textId="77777777" w:rsidR="004B35C2" w:rsidRPr="00AE0794" w:rsidRDefault="004B35C2" w:rsidP="00640E53">
      <w:pPr>
        <w:pStyle w:val="PargrafodaLista"/>
        <w:numPr>
          <w:ilvl w:val="0"/>
          <w:numId w:val="58"/>
        </w:numPr>
        <w:spacing w:before="120" w:after="120"/>
        <w:jc w:val="both"/>
      </w:pPr>
      <w:r w:rsidRPr="00AE0794">
        <w:rPr>
          <w:rFonts w:ascii="Verdana" w:hAnsi="Verdana"/>
          <w:sz w:val="20"/>
          <w:szCs w:val="20"/>
        </w:rPr>
        <w:t>Outra parceria foi firmada para criação do Programa de Fomento ao Empreendedorismo de Ponta Grossa, com objetivo fomentar a retomada das atividades econômicas no município por meio de um subsídio de 6 pontos percentuais ao ano na taxa de juros dos financiamentos das linhas Microcrédito Fácil e Paraná Recupera – Transportes, de modo a possibilitar o acesso ao crédito e incentivar a geração de emprego e renda para empreendedores informais, MEIs e microempresas com faturamento anual de até R$ 360 mil.</w:t>
      </w:r>
    </w:p>
    <w:p w14:paraId="716737A5"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A Fomento Paraná passou a usar o aplicativo de mensagens instantâneas WhatsApp para melhorar a interação e a resposta aos clientes e potenciais clientes. Conhecido como “chatbot”, o mecanismo simula um atendimento humano na conversação inicial com pessoas e permite a interação com operadores humanos, inclusive com troca de arquivos, e mantendo gravado em nuvem o registro completo de cada atendimento.</w:t>
      </w:r>
    </w:p>
    <w:p w14:paraId="1FCEA2F0"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A Fomento Paraná, na qualidade de gestora, colocou em operação do Fundo de Aval Garantidor das Microempresas e Empresas de Pequeno Porte do Paraná – FAG/PR, firmando convênios com a própria Fomento Paraná e com o BRDE, o que poderá alavancar mais de R$ 86,4 milhões em operações de crédito contratadas pelas duas instituições. No mínimo 30% do patrimônio do fundo serão destinadas a garantir operações para microempresas. O FAG/PR está sendo utilizado inicialmente para dar suporte na forma de garantia para financiamentos contratados pela nova linha Fomento Turismo, que usa recursos do Fungetur.</w:t>
      </w:r>
    </w:p>
    <w:p w14:paraId="554D9D8A"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 xml:space="preserve">Apoiada na Lei Federal nº 13.999/2020, que criou o Programa Nacional de Apoio às Microempresas e Empresas de Pequeno Porte (Pronampe) e alterou a Lei Federal nº 13.636, que trata do Programa Nacional de Microcrédito Produtivo Orientado (PNMPO), a Fomento Paraná implantou um sistema on-line para captar e processar propostas de operações de microcrédito de todos os municípios do estado e não mais apenas daqueles onde há parcerias formais estabelecidas, com agentes de crédito ou correspondentes ativos. Com isso o próprio empreendedor, a partir de qualquer município, pode preencher e anexar a documentação no sistema FomentoNet a partir do portal www.fomento.pr.gov.br. </w:t>
      </w:r>
    </w:p>
    <w:p w14:paraId="1DA1947F" w14:textId="77777777" w:rsidR="004B35C2" w:rsidRPr="00AE0794" w:rsidRDefault="004B35C2" w:rsidP="00640E53">
      <w:pPr>
        <w:pStyle w:val="PargrafodaLista"/>
        <w:numPr>
          <w:ilvl w:val="0"/>
          <w:numId w:val="58"/>
        </w:numPr>
        <w:spacing w:before="120" w:after="120"/>
        <w:jc w:val="both"/>
        <w:rPr>
          <w:rFonts w:ascii="Verdana" w:hAnsi="Verdana"/>
          <w:sz w:val="20"/>
          <w:szCs w:val="20"/>
        </w:rPr>
      </w:pPr>
      <w:r w:rsidRPr="00AE0794">
        <w:rPr>
          <w:rFonts w:ascii="Verdana" w:hAnsi="Verdana"/>
          <w:sz w:val="20"/>
          <w:szCs w:val="20"/>
        </w:rPr>
        <w:t>A Fomento Paraná integrou seus sistemas com a base de dados da Junta Comercial do Paraná, o que passou a permitir a consulta automatizada de dados e acelerar a análise de projetos nas operações de financiamento empreendimentos formalizados, de forma a desburocratizar a administração pública e dar mais agilidade às atividades, facilitando o acesso ao crédito, especialmente para a linha de microcrédito.</w:t>
      </w:r>
    </w:p>
    <w:p w14:paraId="1444CBF5" w14:textId="77777777" w:rsidR="004B35C2" w:rsidRPr="00D82B07" w:rsidRDefault="004B35C2" w:rsidP="004B35C2">
      <w:pPr>
        <w:tabs>
          <w:tab w:val="left" w:pos="1756"/>
        </w:tabs>
        <w:jc w:val="both"/>
        <w:rPr>
          <w:rFonts w:ascii="Verdana" w:hAnsi="Verdana" w:cs="Arial"/>
          <w:sz w:val="20"/>
          <w:szCs w:val="20"/>
        </w:rPr>
        <w:sectPr w:rsidR="004B35C2" w:rsidRPr="00D82B07" w:rsidSect="00404A3F">
          <w:headerReference w:type="even" r:id="rId18"/>
          <w:headerReference w:type="default" r:id="rId19"/>
          <w:footerReference w:type="default" r:id="rId20"/>
          <w:headerReference w:type="first" r:id="rId21"/>
          <w:footerReference w:type="first" r:id="rId22"/>
          <w:footnotePr>
            <w:numFmt w:val="lowerRoman"/>
          </w:footnotePr>
          <w:endnotePr>
            <w:numFmt w:val="decimal"/>
          </w:endnotePr>
          <w:pgSz w:w="11909" w:h="16834" w:code="9"/>
          <w:pgMar w:top="2089" w:right="707" w:bottom="851" w:left="851" w:header="864" w:footer="851" w:gutter="0"/>
          <w:pgBorders w:offsetFrom="page">
            <w:top w:val="thinThickLargeGap" w:sz="24" w:space="26" w:color="auto" w:frame="1"/>
          </w:pgBorders>
          <w:cols w:space="720"/>
          <w:docGrid w:linePitch="299"/>
        </w:sectPr>
      </w:pPr>
    </w:p>
    <w:p w14:paraId="4BDE9D9A" w14:textId="38B24BEA" w:rsidR="004E5F6C" w:rsidRPr="000F0F6E" w:rsidRDefault="000F0F6E" w:rsidP="007C7BFC">
      <w:pPr>
        <w:pStyle w:val="Ttulo1"/>
        <w:tabs>
          <w:tab w:val="clear" w:pos="432"/>
          <w:tab w:val="num" w:pos="0"/>
        </w:tabs>
        <w:suppressAutoHyphens w:val="0"/>
        <w:snapToGrid w:val="0"/>
        <w:spacing w:before="0" w:after="0"/>
        <w:ind w:left="0" w:firstLine="0"/>
        <w:rPr>
          <w:rFonts w:ascii="Verdana" w:hAnsi="Verdana" w:cs="Times New Roman"/>
          <w:sz w:val="20"/>
          <w:szCs w:val="20"/>
        </w:rPr>
      </w:pPr>
      <w:bookmarkStart w:id="6" w:name="_Toc66293461"/>
      <w:r w:rsidRPr="000F0F6E">
        <w:rPr>
          <w:rFonts w:ascii="Verdana" w:hAnsi="Verdana"/>
          <w:bCs w:val="0"/>
          <w:caps/>
          <w:kern w:val="0"/>
          <w:sz w:val="20"/>
          <w:szCs w:val="20"/>
          <w:lang w:eastAsia="zh-CN"/>
        </w:rPr>
        <w:lastRenderedPageBreak/>
        <w:t>Balanço Patrimonial</w:t>
      </w:r>
      <w:bookmarkEnd w:id="6"/>
      <w:r w:rsidRPr="000F0F6E">
        <w:rPr>
          <w:rFonts w:ascii="Verdana" w:hAnsi="Verdana" w:cs="Times New Roman"/>
          <w:sz w:val="20"/>
          <w:szCs w:val="20"/>
        </w:rPr>
        <w:t xml:space="preserve"> </w:t>
      </w:r>
      <w:r w:rsidR="004E5F6C">
        <w:fldChar w:fldCharType="begin"/>
      </w:r>
      <w:r w:rsidR="004E5F6C">
        <w:instrText xml:space="preserve"> LINK Excel.Sheet.12 "\\\\cluster.nas.parana\\FOMENTO\\SETORES\\diafi-3\\1_CONTABILIDADE\\BALANCETES PUBLICADOS\\1_DEMONSTRACOES CONTABEIS\\Demonstrações Contabeis 2020\\2 SEMESTRE\\1. Demonstrações Financeiras - Dez 2020 16022021.xlsx" "BPA!L6C8:L37C11" \a \f 4 \h </w:instrText>
      </w:r>
      <w:r w:rsidR="00AF239A">
        <w:instrText xml:space="preserve"> \* MERGEFORMAT </w:instrText>
      </w:r>
      <w:r w:rsidR="004E5F6C">
        <w:fldChar w:fldCharType="separate"/>
      </w:r>
    </w:p>
    <w:tbl>
      <w:tblPr>
        <w:tblW w:w="10145" w:type="dxa"/>
        <w:tblInd w:w="70" w:type="dxa"/>
        <w:tblCellMar>
          <w:left w:w="70" w:type="dxa"/>
          <w:right w:w="70" w:type="dxa"/>
        </w:tblCellMar>
        <w:tblLook w:val="04A0" w:firstRow="1" w:lastRow="0" w:firstColumn="1" w:lastColumn="0" w:noHBand="0" w:noVBand="1"/>
      </w:tblPr>
      <w:tblGrid>
        <w:gridCol w:w="5307"/>
        <w:gridCol w:w="1417"/>
        <w:gridCol w:w="1701"/>
        <w:gridCol w:w="1720"/>
      </w:tblGrid>
      <w:tr w:rsidR="004E5F6C" w:rsidRPr="004E5F6C" w14:paraId="4B165CC4" w14:textId="77777777" w:rsidTr="000B1D97">
        <w:trPr>
          <w:trHeight w:val="435"/>
        </w:trPr>
        <w:tc>
          <w:tcPr>
            <w:tcW w:w="5307"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vAlign w:val="center"/>
            <w:hideMark/>
          </w:tcPr>
          <w:p w14:paraId="594786A4" w14:textId="77777777" w:rsidR="004E5F6C" w:rsidRPr="004E5F6C" w:rsidRDefault="004E5F6C">
            <w:pPr>
              <w:rPr>
                <w:rFonts w:ascii="Verdana" w:hAnsi="Verdana" w:cs="Arial"/>
                <w:b/>
                <w:bCs/>
                <w:sz w:val="16"/>
                <w:szCs w:val="16"/>
                <w:lang w:eastAsia="pt-BR"/>
              </w:rPr>
            </w:pPr>
            <w:r w:rsidRPr="004E5F6C">
              <w:rPr>
                <w:rFonts w:ascii="Verdana" w:hAnsi="Verdana" w:cs="Arial"/>
                <w:b/>
                <w:bCs/>
                <w:sz w:val="16"/>
                <w:szCs w:val="16"/>
                <w:lang w:eastAsia="pt-BR"/>
              </w:rPr>
              <w:t>ATIVO</w:t>
            </w:r>
          </w:p>
        </w:tc>
        <w:tc>
          <w:tcPr>
            <w:tcW w:w="1417" w:type="dxa"/>
            <w:tcBorders>
              <w:top w:val="single" w:sz="8" w:space="0" w:color="FFFFFF"/>
              <w:left w:val="nil"/>
              <w:bottom w:val="single" w:sz="8" w:space="0" w:color="FFFFFF"/>
              <w:right w:val="single" w:sz="8" w:space="0" w:color="FFFFFF"/>
            </w:tcBorders>
            <w:shd w:val="clear" w:color="auto" w:fill="808080" w:themeFill="background1" w:themeFillShade="80"/>
            <w:vAlign w:val="center"/>
            <w:hideMark/>
          </w:tcPr>
          <w:p w14:paraId="28053319" w14:textId="77777777" w:rsidR="004E5F6C" w:rsidRPr="004E5F6C" w:rsidRDefault="004E5F6C" w:rsidP="004E5F6C">
            <w:pPr>
              <w:suppressAutoHyphens w:val="0"/>
              <w:jc w:val="center"/>
              <w:rPr>
                <w:rFonts w:ascii="Verdana" w:hAnsi="Verdana" w:cs="Arial"/>
                <w:b/>
                <w:bCs/>
                <w:sz w:val="16"/>
                <w:szCs w:val="16"/>
                <w:lang w:eastAsia="pt-BR"/>
              </w:rPr>
            </w:pPr>
            <w:r w:rsidRPr="004E5F6C">
              <w:rPr>
                <w:rFonts w:ascii="Verdana" w:hAnsi="Verdana" w:cs="Arial"/>
                <w:b/>
                <w:bCs/>
                <w:sz w:val="16"/>
                <w:szCs w:val="16"/>
                <w:lang w:eastAsia="pt-BR"/>
              </w:rPr>
              <w:t>NOTA</w:t>
            </w:r>
          </w:p>
        </w:tc>
        <w:tc>
          <w:tcPr>
            <w:tcW w:w="1701" w:type="dxa"/>
            <w:tcBorders>
              <w:top w:val="single" w:sz="8" w:space="0" w:color="FFFFFF"/>
              <w:left w:val="nil"/>
              <w:bottom w:val="single" w:sz="8" w:space="0" w:color="FFFFFF"/>
              <w:right w:val="single" w:sz="8" w:space="0" w:color="FFFFFF"/>
            </w:tcBorders>
            <w:shd w:val="clear" w:color="auto" w:fill="808080" w:themeFill="background1" w:themeFillShade="80"/>
            <w:vAlign w:val="center"/>
            <w:hideMark/>
          </w:tcPr>
          <w:p w14:paraId="6A8600AC" w14:textId="77777777" w:rsidR="004E5F6C" w:rsidRPr="004E5F6C" w:rsidRDefault="004E5F6C" w:rsidP="004E5F6C">
            <w:pPr>
              <w:suppressAutoHyphens w:val="0"/>
              <w:jc w:val="center"/>
              <w:rPr>
                <w:rFonts w:ascii="Verdana" w:hAnsi="Verdana" w:cs="Arial"/>
                <w:b/>
                <w:bCs/>
                <w:sz w:val="16"/>
                <w:szCs w:val="16"/>
                <w:lang w:eastAsia="pt-BR"/>
              </w:rPr>
            </w:pPr>
            <w:r w:rsidRPr="004E5F6C">
              <w:rPr>
                <w:rFonts w:ascii="Verdana" w:hAnsi="Verdana" w:cs="Arial"/>
                <w:b/>
                <w:bCs/>
                <w:sz w:val="16"/>
                <w:szCs w:val="16"/>
                <w:lang w:eastAsia="pt-BR"/>
              </w:rPr>
              <w:t>31/12/2020</w:t>
            </w:r>
          </w:p>
        </w:tc>
        <w:tc>
          <w:tcPr>
            <w:tcW w:w="1720" w:type="dxa"/>
            <w:tcBorders>
              <w:top w:val="single" w:sz="8" w:space="0" w:color="FFFFFF"/>
              <w:left w:val="nil"/>
              <w:bottom w:val="single" w:sz="8" w:space="0" w:color="FFFFFF"/>
              <w:right w:val="single" w:sz="8" w:space="0" w:color="FFFFFF"/>
            </w:tcBorders>
            <w:shd w:val="clear" w:color="auto" w:fill="808080" w:themeFill="background1" w:themeFillShade="80"/>
            <w:vAlign w:val="center"/>
            <w:hideMark/>
          </w:tcPr>
          <w:p w14:paraId="31D4C856" w14:textId="77777777" w:rsidR="004E5F6C" w:rsidRPr="004E5F6C" w:rsidRDefault="004E5F6C" w:rsidP="004E5F6C">
            <w:pPr>
              <w:suppressAutoHyphens w:val="0"/>
              <w:jc w:val="center"/>
              <w:rPr>
                <w:rFonts w:ascii="Verdana" w:hAnsi="Verdana" w:cs="Arial"/>
                <w:b/>
                <w:bCs/>
                <w:sz w:val="16"/>
                <w:szCs w:val="16"/>
                <w:lang w:eastAsia="pt-BR"/>
              </w:rPr>
            </w:pPr>
            <w:r w:rsidRPr="004E5F6C">
              <w:rPr>
                <w:rFonts w:ascii="Verdana" w:hAnsi="Verdana" w:cs="Arial"/>
                <w:b/>
                <w:bCs/>
                <w:sz w:val="16"/>
                <w:szCs w:val="16"/>
                <w:lang w:eastAsia="pt-BR"/>
              </w:rPr>
              <w:t>31/12/2019</w:t>
            </w:r>
          </w:p>
        </w:tc>
      </w:tr>
      <w:tr w:rsidR="004E5F6C" w:rsidRPr="004E5F6C" w14:paraId="7841F2D4"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BFBFBF"/>
            <w:vAlign w:val="center"/>
            <w:hideMark/>
          </w:tcPr>
          <w:p w14:paraId="33F196A8" w14:textId="77777777" w:rsidR="004E5F6C" w:rsidRPr="004E5F6C" w:rsidRDefault="004E5F6C" w:rsidP="004E5F6C">
            <w:pPr>
              <w:suppressAutoHyphens w:val="0"/>
              <w:rPr>
                <w:rFonts w:ascii="Verdana" w:hAnsi="Verdana" w:cs="Arial"/>
                <w:b/>
                <w:bCs/>
                <w:sz w:val="16"/>
                <w:szCs w:val="16"/>
                <w:lang w:eastAsia="pt-BR"/>
              </w:rPr>
            </w:pPr>
            <w:r w:rsidRPr="004E5F6C">
              <w:rPr>
                <w:rFonts w:ascii="Verdana" w:hAnsi="Verdana" w:cs="Arial"/>
                <w:b/>
                <w:bCs/>
                <w:sz w:val="16"/>
                <w:szCs w:val="16"/>
                <w:lang w:eastAsia="pt-BR"/>
              </w:rPr>
              <w:t>CIRCULANTE</w:t>
            </w:r>
          </w:p>
        </w:tc>
        <w:tc>
          <w:tcPr>
            <w:tcW w:w="1417" w:type="dxa"/>
            <w:tcBorders>
              <w:top w:val="nil"/>
              <w:left w:val="nil"/>
              <w:bottom w:val="single" w:sz="8" w:space="0" w:color="FFFFFF"/>
              <w:right w:val="single" w:sz="8" w:space="0" w:color="FFFFFF"/>
            </w:tcBorders>
            <w:shd w:val="clear" w:color="000000" w:fill="BFBFBF"/>
            <w:vAlign w:val="center"/>
            <w:hideMark/>
          </w:tcPr>
          <w:p w14:paraId="562D817F" w14:textId="77777777" w:rsidR="004E5F6C" w:rsidRPr="004E5F6C" w:rsidRDefault="004E5F6C" w:rsidP="004E5F6C">
            <w:pPr>
              <w:suppressAutoHyphens w:val="0"/>
              <w:jc w:val="center"/>
              <w:rPr>
                <w:rFonts w:ascii="Verdana" w:hAnsi="Verdana" w:cs="Arial"/>
                <w:sz w:val="16"/>
                <w:szCs w:val="16"/>
                <w:lang w:eastAsia="pt-BR"/>
              </w:rPr>
            </w:pPr>
            <w:r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000000" w:fill="BFBFBF"/>
            <w:vAlign w:val="center"/>
            <w:hideMark/>
          </w:tcPr>
          <w:p w14:paraId="2ACDD681"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1.296.140</w:t>
            </w:r>
          </w:p>
        </w:tc>
        <w:tc>
          <w:tcPr>
            <w:tcW w:w="1720" w:type="dxa"/>
            <w:tcBorders>
              <w:top w:val="nil"/>
              <w:left w:val="nil"/>
              <w:bottom w:val="single" w:sz="8" w:space="0" w:color="FFFFFF"/>
              <w:right w:val="single" w:sz="8" w:space="0" w:color="FFFFFF"/>
            </w:tcBorders>
            <w:shd w:val="clear" w:color="000000" w:fill="BFBFBF"/>
            <w:vAlign w:val="center"/>
            <w:hideMark/>
          </w:tcPr>
          <w:p w14:paraId="35AAE5E3"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1.286.054</w:t>
            </w:r>
          </w:p>
        </w:tc>
      </w:tr>
      <w:tr w:rsidR="004E5F6C" w:rsidRPr="004E5F6C" w14:paraId="7992B82C"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150DA628" w14:textId="77777777" w:rsidR="004E5F6C" w:rsidRPr="004E5F6C" w:rsidRDefault="004E5F6C" w:rsidP="004E5F6C">
            <w:pPr>
              <w:suppressAutoHyphens w:val="0"/>
              <w:rPr>
                <w:rFonts w:ascii="Verdana" w:hAnsi="Verdana" w:cs="Arial"/>
                <w:b/>
                <w:bCs/>
                <w:sz w:val="16"/>
                <w:szCs w:val="16"/>
                <w:lang w:eastAsia="pt-BR"/>
              </w:rPr>
            </w:pPr>
            <w:r w:rsidRPr="004E5F6C">
              <w:rPr>
                <w:rFonts w:ascii="Verdana" w:hAnsi="Verdana" w:cs="Arial"/>
                <w:b/>
                <w:bCs/>
                <w:sz w:val="16"/>
                <w:szCs w:val="16"/>
                <w:lang w:eastAsia="pt-BR"/>
              </w:rPr>
              <w:t>DISPONIBILIDADES</w:t>
            </w:r>
          </w:p>
        </w:tc>
        <w:tc>
          <w:tcPr>
            <w:tcW w:w="1417" w:type="dxa"/>
            <w:tcBorders>
              <w:top w:val="nil"/>
              <w:left w:val="nil"/>
              <w:bottom w:val="single" w:sz="8" w:space="0" w:color="FFFFFF"/>
              <w:right w:val="single" w:sz="8" w:space="0" w:color="FFFFFF"/>
            </w:tcBorders>
            <w:shd w:val="clear" w:color="000000" w:fill="F2F2F2"/>
            <w:vAlign w:val="center"/>
            <w:hideMark/>
          </w:tcPr>
          <w:p w14:paraId="47ABF8D0" w14:textId="157614DC" w:rsidR="004E5F6C" w:rsidRPr="004E5F6C" w:rsidRDefault="009B51A3" w:rsidP="004E5F6C">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3d e </w:t>
            </w:r>
            <w:r w:rsidR="004E5F6C" w:rsidRPr="004E5F6C">
              <w:rPr>
                <w:rFonts w:ascii="Verdana" w:hAnsi="Verdana" w:cs="Arial"/>
                <w:b/>
                <w:bCs/>
                <w:sz w:val="16"/>
                <w:szCs w:val="16"/>
                <w:lang w:eastAsia="pt-BR"/>
              </w:rPr>
              <w:t>4</w:t>
            </w:r>
          </w:p>
        </w:tc>
        <w:tc>
          <w:tcPr>
            <w:tcW w:w="1701" w:type="dxa"/>
            <w:tcBorders>
              <w:top w:val="nil"/>
              <w:left w:val="nil"/>
              <w:bottom w:val="single" w:sz="8" w:space="0" w:color="FFFFFF"/>
              <w:right w:val="single" w:sz="8" w:space="0" w:color="FFFFFF"/>
            </w:tcBorders>
            <w:shd w:val="clear" w:color="000000" w:fill="F2F2F2"/>
            <w:vAlign w:val="center"/>
            <w:hideMark/>
          </w:tcPr>
          <w:p w14:paraId="2B752AD1"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2</w:t>
            </w:r>
          </w:p>
        </w:tc>
        <w:tc>
          <w:tcPr>
            <w:tcW w:w="1720" w:type="dxa"/>
            <w:tcBorders>
              <w:top w:val="nil"/>
              <w:left w:val="nil"/>
              <w:bottom w:val="single" w:sz="8" w:space="0" w:color="FFFFFF"/>
              <w:right w:val="single" w:sz="8" w:space="0" w:color="FFFFFF"/>
            </w:tcBorders>
            <w:shd w:val="clear" w:color="000000" w:fill="F2F2F2"/>
            <w:vAlign w:val="center"/>
            <w:hideMark/>
          </w:tcPr>
          <w:p w14:paraId="48F852F1"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1</w:t>
            </w:r>
          </w:p>
        </w:tc>
      </w:tr>
      <w:tr w:rsidR="004E5F6C" w:rsidRPr="004E5F6C" w14:paraId="4060994B"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0CB05AE9" w14:textId="77777777" w:rsidR="004E5F6C" w:rsidRPr="004E5F6C" w:rsidRDefault="004E5F6C" w:rsidP="004E5F6C">
            <w:pPr>
              <w:suppressAutoHyphens w:val="0"/>
              <w:rPr>
                <w:rFonts w:ascii="Verdana" w:hAnsi="Verdana" w:cs="Arial"/>
                <w:b/>
                <w:bCs/>
                <w:sz w:val="16"/>
                <w:szCs w:val="16"/>
                <w:lang w:eastAsia="pt-BR"/>
              </w:rPr>
            </w:pPr>
            <w:r w:rsidRPr="004E5F6C">
              <w:rPr>
                <w:rFonts w:ascii="Verdana" w:hAnsi="Verdana" w:cs="Arial"/>
                <w:b/>
                <w:bCs/>
                <w:sz w:val="16"/>
                <w:szCs w:val="16"/>
                <w:lang w:eastAsia="pt-BR"/>
              </w:rPr>
              <w:t>TÍTULOS E VALORES MOBILIÁRIOS</w:t>
            </w:r>
          </w:p>
        </w:tc>
        <w:tc>
          <w:tcPr>
            <w:tcW w:w="1417" w:type="dxa"/>
            <w:tcBorders>
              <w:top w:val="nil"/>
              <w:left w:val="nil"/>
              <w:bottom w:val="single" w:sz="8" w:space="0" w:color="FFFFFF"/>
              <w:right w:val="single" w:sz="8" w:space="0" w:color="FFFFFF"/>
            </w:tcBorders>
            <w:shd w:val="clear" w:color="000000" w:fill="F2F2F2"/>
            <w:vAlign w:val="center"/>
            <w:hideMark/>
          </w:tcPr>
          <w:p w14:paraId="649C57E9" w14:textId="723BB99C" w:rsidR="004E5F6C" w:rsidRPr="004E5F6C" w:rsidRDefault="004E5F6C" w:rsidP="004E5F6C">
            <w:pPr>
              <w:suppressAutoHyphens w:val="0"/>
              <w:jc w:val="center"/>
              <w:rPr>
                <w:rFonts w:ascii="Verdana" w:hAnsi="Verdana" w:cs="Arial"/>
                <w:b/>
                <w:bCs/>
                <w:sz w:val="16"/>
                <w:szCs w:val="16"/>
                <w:lang w:eastAsia="pt-BR"/>
              </w:rPr>
            </w:pPr>
            <w:r w:rsidRPr="004E5F6C">
              <w:rPr>
                <w:rFonts w:ascii="Verdana" w:hAnsi="Verdana" w:cs="Arial"/>
                <w:b/>
                <w:bCs/>
                <w:sz w:val="16"/>
                <w:szCs w:val="16"/>
                <w:lang w:eastAsia="pt-BR"/>
              </w:rPr>
              <w:t>3</w:t>
            </w:r>
            <w:r w:rsidR="009B51A3">
              <w:rPr>
                <w:rFonts w:ascii="Verdana" w:hAnsi="Verdana" w:cs="Arial"/>
                <w:b/>
                <w:bCs/>
                <w:sz w:val="16"/>
                <w:szCs w:val="16"/>
                <w:lang w:eastAsia="pt-BR"/>
              </w:rPr>
              <w:t>d, 3</w:t>
            </w:r>
            <w:r w:rsidRPr="004E5F6C">
              <w:rPr>
                <w:rFonts w:ascii="Verdana" w:hAnsi="Verdana" w:cs="Arial"/>
                <w:b/>
                <w:bCs/>
                <w:sz w:val="16"/>
                <w:szCs w:val="16"/>
                <w:lang w:eastAsia="pt-BR"/>
              </w:rPr>
              <w:t>e</w:t>
            </w:r>
            <w:r w:rsidR="009B51A3">
              <w:rPr>
                <w:rFonts w:ascii="Verdana" w:hAnsi="Verdana" w:cs="Arial"/>
                <w:b/>
                <w:bCs/>
                <w:sz w:val="16"/>
                <w:szCs w:val="16"/>
                <w:lang w:eastAsia="pt-BR"/>
              </w:rPr>
              <w:t>, 4</w:t>
            </w:r>
            <w:r w:rsidRPr="004E5F6C">
              <w:rPr>
                <w:rFonts w:ascii="Verdana" w:hAnsi="Verdana" w:cs="Arial"/>
                <w:b/>
                <w:bCs/>
                <w:sz w:val="16"/>
                <w:szCs w:val="16"/>
                <w:lang w:eastAsia="pt-BR"/>
              </w:rPr>
              <w:t xml:space="preserve"> e 5</w:t>
            </w:r>
          </w:p>
        </w:tc>
        <w:tc>
          <w:tcPr>
            <w:tcW w:w="1701" w:type="dxa"/>
            <w:tcBorders>
              <w:top w:val="nil"/>
              <w:left w:val="nil"/>
              <w:bottom w:val="single" w:sz="8" w:space="0" w:color="FFFFFF"/>
              <w:right w:val="single" w:sz="8" w:space="0" w:color="FFFFFF"/>
            </w:tcBorders>
            <w:shd w:val="clear" w:color="000000" w:fill="F2F2F2"/>
            <w:vAlign w:val="center"/>
            <w:hideMark/>
          </w:tcPr>
          <w:p w14:paraId="5CE5797B"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878.963</w:t>
            </w:r>
          </w:p>
        </w:tc>
        <w:tc>
          <w:tcPr>
            <w:tcW w:w="1720" w:type="dxa"/>
            <w:tcBorders>
              <w:top w:val="nil"/>
              <w:left w:val="nil"/>
              <w:bottom w:val="single" w:sz="8" w:space="0" w:color="FFFFFF"/>
              <w:right w:val="single" w:sz="8" w:space="0" w:color="FFFFFF"/>
            </w:tcBorders>
            <w:shd w:val="clear" w:color="000000" w:fill="F2F2F2"/>
            <w:vAlign w:val="center"/>
            <w:hideMark/>
          </w:tcPr>
          <w:p w14:paraId="6A725CD7"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952.243</w:t>
            </w:r>
          </w:p>
        </w:tc>
      </w:tr>
      <w:tr w:rsidR="004E5F6C" w:rsidRPr="004E5F6C" w14:paraId="1977AAE6"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54E5AF62" w14:textId="77777777" w:rsidR="004E5F6C" w:rsidRPr="004E5F6C" w:rsidRDefault="004E5F6C" w:rsidP="004E5F6C">
            <w:pPr>
              <w:suppressAutoHyphens w:val="0"/>
              <w:rPr>
                <w:rFonts w:ascii="Verdana" w:hAnsi="Verdana" w:cs="Arial"/>
                <w:b/>
                <w:bCs/>
                <w:sz w:val="16"/>
                <w:szCs w:val="16"/>
                <w:lang w:eastAsia="pt-BR"/>
              </w:rPr>
            </w:pPr>
            <w:r w:rsidRPr="004E5F6C">
              <w:rPr>
                <w:rFonts w:ascii="Verdana" w:hAnsi="Verdana" w:cs="Arial"/>
                <w:b/>
                <w:bCs/>
                <w:sz w:val="16"/>
                <w:szCs w:val="16"/>
                <w:lang w:eastAsia="pt-BR"/>
              </w:rPr>
              <w:t>OPERAÇÕES DE CRÉDITO</w:t>
            </w:r>
          </w:p>
        </w:tc>
        <w:tc>
          <w:tcPr>
            <w:tcW w:w="1417" w:type="dxa"/>
            <w:tcBorders>
              <w:top w:val="nil"/>
              <w:left w:val="nil"/>
              <w:bottom w:val="single" w:sz="8" w:space="0" w:color="FFFFFF"/>
              <w:right w:val="single" w:sz="8" w:space="0" w:color="FFFFFF"/>
            </w:tcBorders>
            <w:shd w:val="clear" w:color="000000" w:fill="F2F2F2"/>
            <w:vAlign w:val="center"/>
            <w:hideMark/>
          </w:tcPr>
          <w:p w14:paraId="0A8613FA" w14:textId="77777777" w:rsidR="004E5F6C" w:rsidRPr="004E5F6C" w:rsidRDefault="004E5F6C" w:rsidP="004E5F6C">
            <w:pPr>
              <w:suppressAutoHyphens w:val="0"/>
              <w:jc w:val="center"/>
              <w:rPr>
                <w:rFonts w:ascii="Verdana" w:hAnsi="Verdana" w:cs="Arial"/>
                <w:b/>
                <w:bCs/>
                <w:sz w:val="16"/>
                <w:szCs w:val="16"/>
                <w:lang w:eastAsia="pt-BR"/>
              </w:rPr>
            </w:pPr>
            <w:r w:rsidRPr="004E5F6C">
              <w:rPr>
                <w:rFonts w:ascii="Verdana" w:hAnsi="Verdana" w:cs="Arial"/>
                <w:b/>
                <w:bCs/>
                <w:sz w:val="16"/>
                <w:szCs w:val="16"/>
                <w:lang w:eastAsia="pt-BR"/>
              </w:rPr>
              <w:t>3f e 6</w:t>
            </w:r>
          </w:p>
        </w:tc>
        <w:tc>
          <w:tcPr>
            <w:tcW w:w="1701" w:type="dxa"/>
            <w:tcBorders>
              <w:top w:val="nil"/>
              <w:left w:val="nil"/>
              <w:bottom w:val="single" w:sz="8" w:space="0" w:color="FFFFFF"/>
              <w:right w:val="single" w:sz="8" w:space="0" w:color="FFFFFF"/>
            </w:tcBorders>
            <w:shd w:val="clear" w:color="000000" w:fill="F2F2F2"/>
            <w:vAlign w:val="center"/>
            <w:hideMark/>
          </w:tcPr>
          <w:p w14:paraId="54B91B56"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405.710</w:t>
            </w:r>
          </w:p>
        </w:tc>
        <w:tc>
          <w:tcPr>
            <w:tcW w:w="1720" w:type="dxa"/>
            <w:tcBorders>
              <w:top w:val="nil"/>
              <w:left w:val="nil"/>
              <w:bottom w:val="single" w:sz="8" w:space="0" w:color="FFFFFF"/>
              <w:right w:val="single" w:sz="8" w:space="0" w:color="FFFFFF"/>
            </w:tcBorders>
            <w:shd w:val="clear" w:color="000000" w:fill="F2F2F2"/>
            <w:vAlign w:val="center"/>
            <w:hideMark/>
          </w:tcPr>
          <w:p w14:paraId="5C5A90F3"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322.609</w:t>
            </w:r>
          </w:p>
        </w:tc>
      </w:tr>
      <w:tr w:rsidR="004E5F6C" w:rsidRPr="004E5F6C" w14:paraId="05A99057"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1EE3ED42"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xml:space="preserve">   Setor público</w:t>
            </w:r>
          </w:p>
        </w:tc>
        <w:tc>
          <w:tcPr>
            <w:tcW w:w="1417" w:type="dxa"/>
            <w:tcBorders>
              <w:top w:val="nil"/>
              <w:left w:val="nil"/>
              <w:bottom w:val="single" w:sz="8" w:space="0" w:color="FFFFFF"/>
              <w:right w:val="single" w:sz="8" w:space="0" w:color="FFFFFF"/>
            </w:tcBorders>
            <w:shd w:val="clear" w:color="000000" w:fill="F2F2F2"/>
            <w:vAlign w:val="center"/>
            <w:hideMark/>
          </w:tcPr>
          <w:p w14:paraId="2911BD31" w14:textId="77777777" w:rsidR="004E5F6C" w:rsidRPr="004E5F6C" w:rsidRDefault="004E5F6C" w:rsidP="004E5F6C">
            <w:pPr>
              <w:suppressAutoHyphens w:val="0"/>
              <w:jc w:val="center"/>
              <w:rPr>
                <w:rFonts w:ascii="Verdana" w:hAnsi="Verdana" w:cs="Arial"/>
                <w:sz w:val="16"/>
                <w:szCs w:val="16"/>
                <w:lang w:eastAsia="pt-BR"/>
              </w:rPr>
            </w:pPr>
            <w:r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000000" w:fill="F2F2F2"/>
            <w:vAlign w:val="center"/>
            <w:hideMark/>
          </w:tcPr>
          <w:p w14:paraId="2893CDD4"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311.356</w:t>
            </w:r>
          </w:p>
        </w:tc>
        <w:tc>
          <w:tcPr>
            <w:tcW w:w="1720" w:type="dxa"/>
            <w:tcBorders>
              <w:top w:val="nil"/>
              <w:left w:val="nil"/>
              <w:bottom w:val="single" w:sz="8" w:space="0" w:color="FFFFFF"/>
              <w:right w:val="single" w:sz="8" w:space="0" w:color="FFFFFF"/>
            </w:tcBorders>
            <w:shd w:val="clear" w:color="000000" w:fill="F2F2F2"/>
            <w:vAlign w:val="center"/>
            <w:hideMark/>
          </w:tcPr>
          <w:p w14:paraId="494C0D5D"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229.100</w:t>
            </w:r>
          </w:p>
        </w:tc>
      </w:tr>
      <w:tr w:rsidR="004E5F6C" w:rsidRPr="004E5F6C" w14:paraId="41113702"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55130E21"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xml:space="preserve">   Setor privado</w:t>
            </w:r>
          </w:p>
        </w:tc>
        <w:tc>
          <w:tcPr>
            <w:tcW w:w="1417" w:type="dxa"/>
            <w:tcBorders>
              <w:top w:val="nil"/>
              <w:left w:val="nil"/>
              <w:bottom w:val="single" w:sz="8" w:space="0" w:color="FFFFFF"/>
              <w:right w:val="single" w:sz="8" w:space="0" w:color="FFFFFF"/>
            </w:tcBorders>
            <w:shd w:val="clear" w:color="000000" w:fill="F2F2F2"/>
            <w:vAlign w:val="center"/>
            <w:hideMark/>
          </w:tcPr>
          <w:p w14:paraId="5711EE7D" w14:textId="77777777" w:rsidR="004E5F6C" w:rsidRPr="004E5F6C" w:rsidRDefault="004E5F6C" w:rsidP="004E5F6C">
            <w:pPr>
              <w:suppressAutoHyphens w:val="0"/>
              <w:jc w:val="center"/>
              <w:rPr>
                <w:rFonts w:ascii="Verdana" w:hAnsi="Verdana" w:cs="Arial"/>
                <w:sz w:val="16"/>
                <w:szCs w:val="16"/>
                <w:lang w:eastAsia="pt-BR"/>
              </w:rPr>
            </w:pPr>
            <w:r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000000" w:fill="F2F2F2"/>
            <w:vAlign w:val="center"/>
            <w:hideMark/>
          </w:tcPr>
          <w:p w14:paraId="65F71DD4"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112.408</w:t>
            </w:r>
          </w:p>
        </w:tc>
        <w:tc>
          <w:tcPr>
            <w:tcW w:w="1720" w:type="dxa"/>
            <w:tcBorders>
              <w:top w:val="nil"/>
              <w:left w:val="nil"/>
              <w:bottom w:val="single" w:sz="8" w:space="0" w:color="FFFFFF"/>
              <w:right w:val="single" w:sz="8" w:space="0" w:color="FFFFFF"/>
            </w:tcBorders>
            <w:shd w:val="clear" w:color="000000" w:fill="F2F2F2"/>
            <w:vAlign w:val="center"/>
            <w:hideMark/>
          </w:tcPr>
          <w:p w14:paraId="544047D9"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110.623</w:t>
            </w:r>
          </w:p>
        </w:tc>
      </w:tr>
      <w:tr w:rsidR="004E5F6C" w:rsidRPr="004E5F6C" w14:paraId="0ADC5E97"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4C782623"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xml:space="preserve">   (-) Provisão para créditos de liquidação duvidosa</w:t>
            </w:r>
          </w:p>
        </w:tc>
        <w:tc>
          <w:tcPr>
            <w:tcW w:w="1417" w:type="dxa"/>
            <w:tcBorders>
              <w:top w:val="nil"/>
              <w:left w:val="nil"/>
              <w:bottom w:val="single" w:sz="8" w:space="0" w:color="FFFFFF"/>
              <w:right w:val="single" w:sz="8" w:space="0" w:color="FFFFFF"/>
            </w:tcBorders>
            <w:shd w:val="clear" w:color="000000" w:fill="F2F2F2"/>
            <w:vAlign w:val="center"/>
            <w:hideMark/>
          </w:tcPr>
          <w:p w14:paraId="385BE176" w14:textId="0FE13B4B" w:rsidR="004E5F6C" w:rsidRPr="004E5F6C" w:rsidRDefault="00EC4E18" w:rsidP="00EC4E18">
            <w:pPr>
              <w:suppressAutoHyphens w:val="0"/>
              <w:jc w:val="center"/>
              <w:rPr>
                <w:rFonts w:ascii="Verdana" w:hAnsi="Verdana" w:cs="Arial"/>
                <w:sz w:val="16"/>
                <w:szCs w:val="16"/>
                <w:lang w:eastAsia="pt-BR"/>
              </w:rPr>
            </w:pPr>
            <w:r>
              <w:rPr>
                <w:rFonts w:ascii="Verdana" w:hAnsi="Verdana" w:cs="Arial"/>
                <w:sz w:val="16"/>
                <w:szCs w:val="16"/>
                <w:lang w:eastAsia="pt-BR"/>
              </w:rPr>
              <w:t xml:space="preserve">3g, </w:t>
            </w:r>
            <w:r w:rsidR="004E5F6C" w:rsidRPr="004E5F6C">
              <w:rPr>
                <w:rFonts w:ascii="Verdana" w:hAnsi="Verdana" w:cs="Arial"/>
                <w:sz w:val="16"/>
                <w:szCs w:val="16"/>
                <w:lang w:eastAsia="pt-BR"/>
              </w:rPr>
              <w:t>6e</w:t>
            </w:r>
            <w:r>
              <w:rPr>
                <w:rFonts w:ascii="Verdana" w:hAnsi="Verdana" w:cs="Arial"/>
                <w:sz w:val="16"/>
                <w:szCs w:val="16"/>
                <w:lang w:eastAsia="pt-BR"/>
              </w:rPr>
              <w:t xml:space="preserve"> e 6f</w:t>
            </w:r>
          </w:p>
        </w:tc>
        <w:tc>
          <w:tcPr>
            <w:tcW w:w="1701" w:type="dxa"/>
            <w:tcBorders>
              <w:top w:val="nil"/>
              <w:left w:val="nil"/>
              <w:bottom w:val="single" w:sz="8" w:space="0" w:color="FFFFFF"/>
              <w:right w:val="single" w:sz="8" w:space="0" w:color="FFFFFF"/>
            </w:tcBorders>
            <w:shd w:val="clear" w:color="000000" w:fill="F2F2F2"/>
            <w:vAlign w:val="center"/>
            <w:hideMark/>
          </w:tcPr>
          <w:p w14:paraId="37E5300E" w14:textId="4EAC77A0"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 xml:space="preserve">               (18.054)</w:t>
            </w:r>
          </w:p>
        </w:tc>
        <w:tc>
          <w:tcPr>
            <w:tcW w:w="1720" w:type="dxa"/>
            <w:tcBorders>
              <w:top w:val="nil"/>
              <w:left w:val="nil"/>
              <w:bottom w:val="single" w:sz="8" w:space="0" w:color="FFFFFF"/>
              <w:right w:val="single" w:sz="8" w:space="0" w:color="FFFFFF"/>
            </w:tcBorders>
            <w:shd w:val="clear" w:color="000000" w:fill="F2F2F2"/>
            <w:vAlign w:val="center"/>
            <w:hideMark/>
          </w:tcPr>
          <w:p w14:paraId="6E7147CC"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 xml:space="preserve">               (17.114)</w:t>
            </w:r>
          </w:p>
        </w:tc>
      </w:tr>
      <w:tr w:rsidR="004E5F6C" w:rsidRPr="004E5F6C" w14:paraId="4B0F897A"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43257589" w14:textId="77777777" w:rsidR="004E5F6C" w:rsidRPr="004E5F6C" w:rsidRDefault="004E5F6C" w:rsidP="004E5F6C">
            <w:pPr>
              <w:suppressAutoHyphens w:val="0"/>
              <w:rPr>
                <w:rFonts w:ascii="Verdana" w:hAnsi="Verdana" w:cs="Arial"/>
                <w:b/>
                <w:bCs/>
                <w:sz w:val="16"/>
                <w:szCs w:val="16"/>
                <w:lang w:eastAsia="pt-BR"/>
              </w:rPr>
            </w:pPr>
            <w:r w:rsidRPr="004E5F6C">
              <w:rPr>
                <w:rFonts w:ascii="Verdana" w:hAnsi="Verdana" w:cs="Arial"/>
                <w:b/>
                <w:bCs/>
                <w:sz w:val="16"/>
                <w:szCs w:val="16"/>
                <w:lang w:eastAsia="pt-BR"/>
              </w:rPr>
              <w:t>OUTROS CRÉDITOS</w:t>
            </w:r>
          </w:p>
        </w:tc>
        <w:tc>
          <w:tcPr>
            <w:tcW w:w="1417" w:type="dxa"/>
            <w:tcBorders>
              <w:top w:val="nil"/>
              <w:left w:val="nil"/>
              <w:bottom w:val="single" w:sz="8" w:space="0" w:color="FFFFFF"/>
              <w:right w:val="single" w:sz="8" w:space="0" w:color="FFFFFF"/>
            </w:tcBorders>
            <w:shd w:val="clear" w:color="000000" w:fill="F2F2F2"/>
            <w:vAlign w:val="center"/>
            <w:hideMark/>
          </w:tcPr>
          <w:p w14:paraId="0F1AE8D5"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000000" w:fill="F2F2F2"/>
            <w:vAlign w:val="center"/>
            <w:hideMark/>
          </w:tcPr>
          <w:p w14:paraId="1662E19D"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9.326</w:t>
            </w:r>
          </w:p>
        </w:tc>
        <w:tc>
          <w:tcPr>
            <w:tcW w:w="1720" w:type="dxa"/>
            <w:tcBorders>
              <w:top w:val="nil"/>
              <w:left w:val="nil"/>
              <w:bottom w:val="single" w:sz="8" w:space="0" w:color="FFFFFF"/>
              <w:right w:val="single" w:sz="8" w:space="0" w:color="FFFFFF"/>
            </w:tcBorders>
            <w:shd w:val="clear" w:color="000000" w:fill="F2F2F2"/>
            <w:vAlign w:val="center"/>
            <w:hideMark/>
          </w:tcPr>
          <w:p w14:paraId="6A75FA48"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9.954</w:t>
            </w:r>
          </w:p>
        </w:tc>
      </w:tr>
      <w:tr w:rsidR="004E5F6C" w:rsidRPr="004E5F6C" w14:paraId="2F8169D4"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2E19E7AF"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xml:space="preserve">   Rendas a receber</w:t>
            </w:r>
          </w:p>
        </w:tc>
        <w:tc>
          <w:tcPr>
            <w:tcW w:w="1417" w:type="dxa"/>
            <w:tcBorders>
              <w:top w:val="nil"/>
              <w:left w:val="nil"/>
              <w:bottom w:val="single" w:sz="8" w:space="0" w:color="FFFFFF"/>
              <w:right w:val="single" w:sz="8" w:space="0" w:color="FFFFFF"/>
            </w:tcBorders>
            <w:shd w:val="clear" w:color="000000" w:fill="F2F2F2"/>
            <w:vAlign w:val="center"/>
            <w:hideMark/>
          </w:tcPr>
          <w:p w14:paraId="32DA00AA" w14:textId="77777777" w:rsidR="004E5F6C" w:rsidRPr="004E5F6C" w:rsidRDefault="004E5F6C" w:rsidP="004E5F6C">
            <w:pPr>
              <w:suppressAutoHyphens w:val="0"/>
              <w:jc w:val="center"/>
              <w:rPr>
                <w:rFonts w:ascii="Verdana" w:hAnsi="Verdana" w:cs="Arial"/>
                <w:sz w:val="16"/>
                <w:szCs w:val="16"/>
                <w:lang w:eastAsia="pt-BR"/>
              </w:rPr>
            </w:pPr>
            <w:r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000000" w:fill="F2F2F2"/>
            <w:vAlign w:val="center"/>
            <w:hideMark/>
          </w:tcPr>
          <w:p w14:paraId="7058364C"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2.053</w:t>
            </w:r>
          </w:p>
        </w:tc>
        <w:tc>
          <w:tcPr>
            <w:tcW w:w="1720" w:type="dxa"/>
            <w:tcBorders>
              <w:top w:val="nil"/>
              <w:left w:val="nil"/>
              <w:bottom w:val="single" w:sz="8" w:space="0" w:color="FFFFFF"/>
              <w:right w:val="single" w:sz="8" w:space="0" w:color="FFFFFF"/>
            </w:tcBorders>
            <w:shd w:val="clear" w:color="000000" w:fill="F2F2F2"/>
            <w:vAlign w:val="center"/>
            <w:hideMark/>
          </w:tcPr>
          <w:p w14:paraId="0327F8D3"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1.798</w:t>
            </w:r>
          </w:p>
        </w:tc>
      </w:tr>
      <w:tr w:rsidR="004E5F6C" w:rsidRPr="004E5F6C" w14:paraId="3874942E"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12C5C62F"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xml:space="preserve">   Diversos</w:t>
            </w:r>
          </w:p>
        </w:tc>
        <w:tc>
          <w:tcPr>
            <w:tcW w:w="1417" w:type="dxa"/>
            <w:tcBorders>
              <w:top w:val="nil"/>
              <w:left w:val="nil"/>
              <w:bottom w:val="single" w:sz="8" w:space="0" w:color="FFFFFF"/>
              <w:right w:val="single" w:sz="8" w:space="0" w:color="FFFFFF"/>
            </w:tcBorders>
            <w:shd w:val="clear" w:color="000000" w:fill="F2F2F2"/>
            <w:vAlign w:val="center"/>
            <w:hideMark/>
          </w:tcPr>
          <w:p w14:paraId="4850AD39" w14:textId="497604A0" w:rsidR="004E5F6C" w:rsidRPr="004E5F6C" w:rsidRDefault="0013539F" w:rsidP="004E5F6C">
            <w:pPr>
              <w:suppressAutoHyphens w:val="0"/>
              <w:jc w:val="center"/>
              <w:rPr>
                <w:rFonts w:ascii="Verdana" w:hAnsi="Verdana" w:cs="Arial"/>
                <w:sz w:val="16"/>
                <w:szCs w:val="16"/>
                <w:lang w:eastAsia="pt-BR"/>
              </w:rPr>
            </w:pPr>
            <w:r>
              <w:rPr>
                <w:rFonts w:ascii="Verdana" w:hAnsi="Verdana" w:cs="Arial"/>
                <w:sz w:val="16"/>
                <w:szCs w:val="16"/>
                <w:lang w:eastAsia="pt-BR"/>
              </w:rPr>
              <w:t>7a</w:t>
            </w:r>
          </w:p>
        </w:tc>
        <w:tc>
          <w:tcPr>
            <w:tcW w:w="1701" w:type="dxa"/>
            <w:tcBorders>
              <w:top w:val="nil"/>
              <w:left w:val="nil"/>
              <w:bottom w:val="single" w:sz="8" w:space="0" w:color="FFFFFF"/>
              <w:right w:val="single" w:sz="8" w:space="0" w:color="FFFFFF"/>
            </w:tcBorders>
            <w:shd w:val="clear" w:color="000000" w:fill="F2F2F2"/>
            <w:vAlign w:val="center"/>
            <w:hideMark/>
          </w:tcPr>
          <w:p w14:paraId="5A124DBB"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7.273</w:t>
            </w:r>
          </w:p>
        </w:tc>
        <w:tc>
          <w:tcPr>
            <w:tcW w:w="1720" w:type="dxa"/>
            <w:tcBorders>
              <w:top w:val="nil"/>
              <w:left w:val="nil"/>
              <w:bottom w:val="single" w:sz="8" w:space="0" w:color="FFFFFF"/>
              <w:right w:val="single" w:sz="8" w:space="0" w:color="FFFFFF"/>
            </w:tcBorders>
            <w:shd w:val="clear" w:color="000000" w:fill="F2F2F2"/>
            <w:vAlign w:val="center"/>
            <w:hideMark/>
          </w:tcPr>
          <w:p w14:paraId="0B3CD99A"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8.156</w:t>
            </w:r>
          </w:p>
        </w:tc>
      </w:tr>
      <w:tr w:rsidR="004E5F6C" w:rsidRPr="004E5F6C" w14:paraId="53EDBF2C"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6B657B21" w14:textId="77777777" w:rsidR="004E5F6C" w:rsidRPr="004E5F6C" w:rsidRDefault="004E5F6C" w:rsidP="004E5F6C">
            <w:pPr>
              <w:suppressAutoHyphens w:val="0"/>
              <w:rPr>
                <w:rFonts w:ascii="Verdana" w:hAnsi="Verdana" w:cs="Arial"/>
                <w:b/>
                <w:bCs/>
                <w:sz w:val="16"/>
                <w:szCs w:val="16"/>
                <w:lang w:eastAsia="pt-BR"/>
              </w:rPr>
            </w:pPr>
            <w:r w:rsidRPr="004E5F6C">
              <w:rPr>
                <w:rFonts w:ascii="Verdana" w:hAnsi="Verdana" w:cs="Arial"/>
                <w:b/>
                <w:bCs/>
                <w:sz w:val="16"/>
                <w:szCs w:val="16"/>
                <w:lang w:eastAsia="pt-BR"/>
              </w:rPr>
              <w:t>OUTROS VALORES E BENS</w:t>
            </w:r>
          </w:p>
        </w:tc>
        <w:tc>
          <w:tcPr>
            <w:tcW w:w="1417" w:type="dxa"/>
            <w:tcBorders>
              <w:top w:val="nil"/>
              <w:left w:val="nil"/>
              <w:bottom w:val="single" w:sz="8" w:space="0" w:color="FFFFFF"/>
              <w:right w:val="single" w:sz="8" w:space="0" w:color="FFFFFF"/>
            </w:tcBorders>
            <w:shd w:val="clear" w:color="000000" w:fill="F2F2F2"/>
            <w:vAlign w:val="center"/>
            <w:hideMark/>
          </w:tcPr>
          <w:p w14:paraId="2F3199B3" w14:textId="77777777" w:rsidR="004E5F6C" w:rsidRPr="004E5F6C" w:rsidRDefault="004E5F6C" w:rsidP="004E5F6C">
            <w:pPr>
              <w:suppressAutoHyphens w:val="0"/>
              <w:jc w:val="center"/>
              <w:rPr>
                <w:rFonts w:ascii="Verdana" w:hAnsi="Verdana" w:cs="Arial"/>
                <w:b/>
                <w:bCs/>
                <w:sz w:val="16"/>
                <w:szCs w:val="16"/>
                <w:lang w:eastAsia="pt-BR"/>
              </w:rPr>
            </w:pPr>
            <w:r w:rsidRPr="004E5F6C">
              <w:rPr>
                <w:rFonts w:ascii="Verdana" w:hAnsi="Verdana" w:cs="Arial"/>
                <w:b/>
                <w:bCs/>
                <w:sz w:val="16"/>
                <w:szCs w:val="16"/>
                <w:lang w:eastAsia="pt-BR"/>
              </w:rPr>
              <w:t>8</w:t>
            </w:r>
          </w:p>
        </w:tc>
        <w:tc>
          <w:tcPr>
            <w:tcW w:w="1701" w:type="dxa"/>
            <w:tcBorders>
              <w:top w:val="nil"/>
              <w:left w:val="nil"/>
              <w:bottom w:val="single" w:sz="8" w:space="0" w:color="FFFFFF"/>
              <w:right w:val="single" w:sz="8" w:space="0" w:color="FFFFFF"/>
            </w:tcBorders>
            <w:shd w:val="clear" w:color="000000" w:fill="F2F2F2"/>
            <w:vAlign w:val="center"/>
            <w:hideMark/>
          </w:tcPr>
          <w:p w14:paraId="1CE2337C"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2.139</w:t>
            </w:r>
          </w:p>
        </w:tc>
        <w:tc>
          <w:tcPr>
            <w:tcW w:w="1720" w:type="dxa"/>
            <w:tcBorders>
              <w:top w:val="nil"/>
              <w:left w:val="nil"/>
              <w:bottom w:val="single" w:sz="8" w:space="0" w:color="FFFFFF"/>
              <w:right w:val="single" w:sz="8" w:space="0" w:color="FFFFFF"/>
            </w:tcBorders>
            <w:shd w:val="clear" w:color="000000" w:fill="F2F2F2"/>
            <w:vAlign w:val="center"/>
            <w:hideMark/>
          </w:tcPr>
          <w:p w14:paraId="2CDDCC27"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1.247</w:t>
            </w:r>
          </w:p>
        </w:tc>
      </w:tr>
      <w:tr w:rsidR="004E5F6C" w:rsidRPr="004E5F6C" w14:paraId="3C116562"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62CBCE01"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xml:space="preserve">   Outros valores e bens</w:t>
            </w:r>
          </w:p>
        </w:tc>
        <w:tc>
          <w:tcPr>
            <w:tcW w:w="1417" w:type="dxa"/>
            <w:tcBorders>
              <w:top w:val="nil"/>
              <w:left w:val="nil"/>
              <w:bottom w:val="single" w:sz="8" w:space="0" w:color="FFFFFF"/>
              <w:right w:val="single" w:sz="8" w:space="0" w:color="FFFFFF"/>
            </w:tcBorders>
            <w:shd w:val="clear" w:color="000000" w:fill="F2F2F2"/>
            <w:vAlign w:val="center"/>
            <w:hideMark/>
          </w:tcPr>
          <w:p w14:paraId="3FAAE018" w14:textId="77777777" w:rsidR="004E5F6C" w:rsidRPr="004E5F6C" w:rsidRDefault="004E5F6C" w:rsidP="004E5F6C">
            <w:pPr>
              <w:suppressAutoHyphens w:val="0"/>
              <w:jc w:val="center"/>
              <w:rPr>
                <w:rFonts w:ascii="Verdana" w:hAnsi="Verdana" w:cs="Arial"/>
                <w:sz w:val="16"/>
                <w:szCs w:val="16"/>
                <w:lang w:eastAsia="pt-BR"/>
              </w:rPr>
            </w:pPr>
            <w:r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000000" w:fill="F2F2F2"/>
            <w:vAlign w:val="center"/>
            <w:hideMark/>
          </w:tcPr>
          <w:p w14:paraId="1963C97E"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2.163</w:t>
            </w:r>
          </w:p>
        </w:tc>
        <w:tc>
          <w:tcPr>
            <w:tcW w:w="1720" w:type="dxa"/>
            <w:tcBorders>
              <w:top w:val="nil"/>
              <w:left w:val="nil"/>
              <w:bottom w:val="single" w:sz="8" w:space="0" w:color="FFFFFF"/>
              <w:right w:val="single" w:sz="8" w:space="0" w:color="FFFFFF"/>
            </w:tcBorders>
            <w:shd w:val="clear" w:color="000000" w:fill="F2F2F2"/>
            <w:vAlign w:val="center"/>
            <w:hideMark/>
          </w:tcPr>
          <w:p w14:paraId="2435B946"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1.247</w:t>
            </w:r>
          </w:p>
        </w:tc>
      </w:tr>
      <w:tr w:rsidR="004E5F6C" w:rsidRPr="004E5F6C" w14:paraId="74A450BC"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026B27DD"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xml:space="preserve">   (-) Provisão para redução ao valor recuperável de ativos</w:t>
            </w:r>
          </w:p>
        </w:tc>
        <w:tc>
          <w:tcPr>
            <w:tcW w:w="1417" w:type="dxa"/>
            <w:tcBorders>
              <w:top w:val="nil"/>
              <w:left w:val="nil"/>
              <w:bottom w:val="single" w:sz="8" w:space="0" w:color="FFFFFF"/>
              <w:right w:val="single" w:sz="8" w:space="0" w:color="FFFFFF"/>
            </w:tcBorders>
            <w:shd w:val="clear" w:color="000000" w:fill="F2F2F2"/>
            <w:vAlign w:val="center"/>
            <w:hideMark/>
          </w:tcPr>
          <w:p w14:paraId="63E4F2CB"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000000" w:fill="F2F2F2"/>
            <w:vAlign w:val="center"/>
            <w:hideMark/>
          </w:tcPr>
          <w:p w14:paraId="614347B6" w14:textId="4F9C3D40"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 xml:space="preserve">                     (24)</w:t>
            </w:r>
          </w:p>
        </w:tc>
        <w:tc>
          <w:tcPr>
            <w:tcW w:w="1720" w:type="dxa"/>
            <w:tcBorders>
              <w:top w:val="nil"/>
              <w:left w:val="nil"/>
              <w:bottom w:val="single" w:sz="8" w:space="0" w:color="FFFFFF"/>
              <w:right w:val="single" w:sz="8" w:space="0" w:color="FFFFFF"/>
            </w:tcBorders>
            <w:shd w:val="clear" w:color="000000" w:fill="F2F2F2"/>
            <w:vAlign w:val="center"/>
            <w:hideMark/>
          </w:tcPr>
          <w:p w14:paraId="6D230C86"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 xml:space="preserve">                       -   </w:t>
            </w:r>
          </w:p>
        </w:tc>
      </w:tr>
      <w:tr w:rsidR="004E5F6C" w:rsidRPr="004E5F6C" w14:paraId="754A4E4E"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BFBFBF"/>
            <w:vAlign w:val="center"/>
            <w:hideMark/>
          </w:tcPr>
          <w:p w14:paraId="5EBA3767" w14:textId="77777777" w:rsidR="004E5F6C" w:rsidRPr="004E5F6C" w:rsidRDefault="004E5F6C" w:rsidP="004E5F6C">
            <w:pPr>
              <w:suppressAutoHyphens w:val="0"/>
              <w:rPr>
                <w:rFonts w:ascii="Verdana" w:hAnsi="Verdana" w:cs="Arial"/>
                <w:b/>
                <w:bCs/>
                <w:sz w:val="16"/>
                <w:szCs w:val="16"/>
                <w:lang w:eastAsia="pt-BR"/>
              </w:rPr>
            </w:pPr>
            <w:r w:rsidRPr="004E5F6C">
              <w:rPr>
                <w:rFonts w:ascii="Verdana" w:hAnsi="Verdana" w:cs="Arial"/>
                <w:b/>
                <w:bCs/>
                <w:sz w:val="16"/>
                <w:szCs w:val="16"/>
                <w:lang w:eastAsia="pt-BR"/>
              </w:rPr>
              <w:t>NÃO CIRCULANTE</w:t>
            </w:r>
          </w:p>
        </w:tc>
        <w:tc>
          <w:tcPr>
            <w:tcW w:w="1417" w:type="dxa"/>
            <w:tcBorders>
              <w:top w:val="nil"/>
              <w:left w:val="nil"/>
              <w:bottom w:val="single" w:sz="8" w:space="0" w:color="FFFFFF"/>
              <w:right w:val="single" w:sz="8" w:space="0" w:color="FFFFFF"/>
            </w:tcBorders>
            <w:shd w:val="clear" w:color="000000" w:fill="BFBFBF"/>
            <w:vAlign w:val="center"/>
            <w:hideMark/>
          </w:tcPr>
          <w:p w14:paraId="28EC550B" w14:textId="77777777" w:rsidR="004E5F6C" w:rsidRPr="004E5F6C" w:rsidRDefault="004E5F6C" w:rsidP="004E5F6C">
            <w:pPr>
              <w:suppressAutoHyphens w:val="0"/>
              <w:jc w:val="center"/>
              <w:rPr>
                <w:rFonts w:ascii="Verdana" w:hAnsi="Verdana" w:cs="Arial"/>
                <w:sz w:val="16"/>
                <w:szCs w:val="16"/>
                <w:lang w:eastAsia="pt-BR"/>
              </w:rPr>
            </w:pPr>
            <w:r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000000" w:fill="BFBFBF"/>
            <w:vAlign w:val="center"/>
            <w:hideMark/>
          </w:tcPr>
          <w:p w14:paraId="0D874CAF"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999.825</w:t>
            </w:r>
          </w:p>
        </w:tc>
        <w:tc>
          <w:tcPr>
            <w:tcW w:w="1720" w:type="dxa"/>
            <w:tcBorders>
              <w:top w:val="nil"/>
              <w:left w:val="nil"/>
              <w:bottom w:val="single" w:sz="8" w:space="0" w:color="FFFFFF"/>
              <w:right w:val="single" w:sz="8" w:space="0" w:color="FFFFFF"/>
            </w:tcBorders>
            <w:shd w:val="clear" w:color="000000" w:fill="BFBFBF"/>
            <w:vAlign w:val="center"/>
            <w:hideMark/>
          </w:tcPr>
          <w:p w14:paraId="1A958635"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829.340</w:t>
            </w:r>
          </w:p>
        </w:tc>
      </w:tr>
      <w:tr w:rsidR="004E5F6C" w:rsidRPr="004E5F6C" w14:paraId="11C0C4DA"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BFBFBF"/>
            <w:vAlign w:val="center"/>
            <w:hideMark/>
          </w:tcPr>
          <w:p w14:paraId="3EAB093C" w14:textId="77777777" w:rsidR="004E5F6C" w:rsidRPr="004E5F6C" w:rsidRDefault="004E5F6C" w:rsidP="004E5F6C">
            <w:pPr>
              <w:suppressAutoHyphens w:val="0"/>
              <w:rPr>
                <w:rFonts w:ascii="Verdana" w:hAnsi="Verdana" w:cs="Arial"/>
                <w:b/>
                <w:bCs/>
                <w:sz w:val="16"/>
                <w:szCs w:val="16"/>
                <w:lang w:eastAsia="pt-BR"/>
              </w:rPr>
            </w:pPr>
            <w:r w:rsidRPr="004E5F6C">
              <w:rPr>
                <w:rFonts w:ascii="Verdana" w:hAnsi="Verdana" w:cs="Arial"/>
                <w:b/>
                <w:bCs/>
                <w:sz w:val="16"/>
                <w:szCs w:val="16"/>
                <w:lang w:eastAsia="pt-BR"/>
              </w:rPr>
              <w:t>REALIZÁVEL A LONGO PRAZO</w:t>
            </w:r>
          </w:p>
        </w:tc>
        <w:tc>
          <w:tcPr>
            <w:tcW w:w="1417" w:type="dxa"/>
            <w:tcBorders>
              <w:top w:val="nil"/>
              <w:left w:val="nil"/>
              <w:bottom w:val="single" w:sz="8" w:space="0" w:color="FFFFFF"/>
              <w:right w:val="single" w:sz="8" w:space="0" w:color="FFFFFF"/>
            </w:tcBorders>
            <w:shd w:val="clear" w:color="000000" w:fill="BFBFBF"/>
            <w:vAlign w:val="center"/>
            <w:hideMark/>
          </w:tcPr>
          <w:p w14:paraId="428E2939" w14:textId="77777777" w:rsidR="004E5F6C" w:rsidRPr="004E5F6C" w:rsidRDefault="004E5F6C" w:rsidP="004E5F6C">
            <w:pPr>
              <w:suppressAutoHyphens w:val="0"/>
              <w:jc w:val="center"/>
              <w:rPr>
                <w:rFonts w:ascii="Verdana" w:hAnsi="Verdana" w:cs="Arial"/>
                <w:sz w:val="16"/>
                <w:szCs w:val="16"/>
                <w:lang w:eastAsia="pt-BR"/>
              </w:rPr>
            </w:pPr>
            <w:r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000000" w:fill="BFBFBF"/>
            <w:vAlign w:val="center"/>
            <w:hideMark/>
          </w:tcPr>
          <w:p w14:paraId="62D05528"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999.341</w:t>
            </w:r>
          </w:p>
        </w:tc>
        <w:tc>
          <w:tcPr>
            <w:tcW w:w="1720" w:type="dxa"/>
            <w:tcBorders>
              <w:top w:val="nil"/>
              <w:left w:val="nil"/>
              <w:bottom w:val="single" w:sz="8" w:space="0" w:color="FFFFFF"/>
              <w:right w:val="single" w:sz="8" w:space="0" w:color="FFFFFF"/>
            </w:tcBorders>
            <w:shd w:val="clear" w:color="000000" w:fill="BFBFBF"/>
            <w:vAlign w:val="center"/>
            <w:hideMark/>
          </w:tcPr>
          <w:p w14:paraId="6D5FDD7C"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828.952</w:t>
            </w:r>
          </w:p>
        </w:tc>
      </w:tr>
      <w:tr w:rsidR="004E5F6C" w:rsidRPr="004E5F6C" w14:paraId="60361CF8"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2B4C9AC4" w14:textId="77777777" w:rsidR="004E5F6C" w:rsidRPr="004E5F6C" w:rsidRDefault="004E5F6C" w:rsidP="004E5F6C">
            <w:pPr>
              <w:suppressAutoHyphens w:val="0"/>
              <w:rPr>
                <w:rFonts w:ascii="Verdana" w:hAnsi="Verdana" w:cs="Arial"/>
                <w:b/>
                <w:bCs/>
                <w:sz w:val="16"/>
                <w:szCs w:val="16"/>
                <w:lang w:eastAsia="pt-BR"/>
              </w:rPr>
            </w:pPr>
            <w:r w:rsidRPr="004E5F6C">
              <w:rPr>
                <w:rFonts w:ascii="Verdana" w:hAnsi="Verdana" w:cs="Arial"/>
                <w:b/>
                <w:bCs/>
                <w:sz w:val="16"/>
                <w:szCs w:val="16"/>
                <w:lang w:eastAsia="pt-BR"/>
              </w:rPr>
              <w:t>TÍTULOS E VALORES MOBILIÁRIOS</w:t>
            </w:r>
          </w:p>
        </w:tc>
        <w:tc>
          <w:tcPr>
            <w:tcW w:w="1417" w:type="dxa"/>
            <w:tcBorders>
              <w:top w:val="nil"/>
              <w:left w:val="nil"/>
              <w:bottom w:val="single" w:sz="8" w:space="0" w:color="FFFFFF"/>
              <w:right w:val="single" w:sz="8" w:space="0" w:color="FFFFFF"/>
            </w:tcBorders>
            <w:shd w:val="clear" w:color="000000" w:fill="F2F2F2"/>
            <w:vAlign w:val="center"/>
            <w:hideMark/>
          </w:tcPr>
          <w:p w14:paraId="34DA1431" w14:textId="77777777" w:rsidR="004E5F6C" w:rsidRPr="004E5F6C" w:rsidRDefault="004E5F6C" w:rsidP="004E5F6C">
            <w:pPr>
              <w:suppressAutoHyphens w:val="0"/>
              <w:jc w:val="center"/>
              <w:rPr>
                <w:rFonts w:ascii="Verdana" w:hAnsi="Verdana" w:cs="Arial"/>
                <w:b/>
                <w:bCs/>
                <w:sz w:val="16"/>
                <w:szCs w:val="16"/>
                <w:lang w:eastAsia="pt-BR"/>
              </w:rPr>
            </w:pPr>
            <w:r w:rsidRPr="004E5F6C">
              <w:rPr>
                <w:rFonts w:ascii="Verdana" w:hAnsi="Verdana" w:cs="Arial"/>
                <w:b/>
                <w:bCs/>
                <w:sz w:val="16"/>
                <w:szCs w:val="16"/>
                <w:lang w:eastAsia="pt-BR"/>
              </w:rPr>
              <w:t>3e e 5</w:t>
            </w:r>
          </w:p>
        </w:tc>
        <w:tc>
          <w:tcPr>
            <w:tcW w:w="1701" w:type="dxa"/>
            <w:tcBorders>
              <w:top w:val="nil"/>
              <w:left w:val="nil"/>
              <w:bottom w:val="single" w:sz="8" w:space="0" w:color="FFFFFF"/>
              <w:right w:val="single" w:sz="8" w:space="0" w:color="FFFFFF"/>
            </w:tcBorders>
            <w:shd w:val="clear" w:color="000000" w:fill="F2F2F2"/>
            <w:vAlign w:val="center"/>
            <w:hideMark/>
          </w:tcPr>
          <w:p w14:paraId="2D455E1D"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25.699</w:t>
            </w:r>
          </w:p>
        </w:tc>
        <w:tc>
          <w:tcPr>
            <w:tcW w:w="1720" w:type="dxa"/>
            <w:tcBorders>
              <w:top w:val="nil"/>
              <w:left w:val="nil"/>
              <w:bottom w:val="single" w:sz="8" w:space="0" w:color="FFFFFF"/>
              <w:right w:val="single" w:sz="8" w:space="0" w:color="FFFFFF"/>
            </w:tcBorders>
            <w:shd w:val="clear" w:color="000000" w:fill="F2F2F2"/>
            <w:vAlign w:val="center"/>
            <w:hideMark/>
          </w:tcPr>
          <w:p w14:paraId="59384EDB"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21.786</w:t>
            </w:r>
          </w:p>
        </w:tc>
      </w:tr>
      <w:tr w:rsidR="004E5F6C" w:rsidRPr="004E5F6C" w14:paraId="04B65602"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17024823" w14:textId="77777777" w:rsidR="004E5F6C" w:rsidRPr="004E5F6C" w:rsidRDefault="004E5F6C" w:rsidP="004E5F6C">
            <w:pPr>
              <w:suppressAutoHyphens w:val="0"/>
              <w:rPr>
                <w:rFonts w:ascii="Verdana" w:hAnsi="Verdana" w:cs="Arial"/>
                <w:b/>
                <w:bCs/>
                <w:sz w:val="16"/>
                <w:szCs w:val="16"/>
                <w:lang w:eastAsia="pt-BR"/>
              </w:rPr>
            </w:pPr>
            <w:r w:rsidRPr="004E5F6C">
              <w:rPr>
                <w:rFonts w:ascii="Verdana" w:hAnsi="Verdana" w:cs="Arial"/>
                <w:b/>
                <w:bCs/>
                <w:sz w:val="16"/>
                <w:szCs w:val="16"/>
                <w:lang w:eastAsia="pt-BR"/>
              </w:rPr>
              <w:t>OPERAÇÕES DE CRÉDITO</w:t>
            </w:r>
          </w:p>
        </w:tc>
        <w:tc>
          <w:tcPr>
            <w:tcW w:w="1417" w:type="dxa"/>
            <w:tcBorders>
              <w:top w:val="nil"/>
              <w:left w:val="nil"/>
              <w:bottom w:val="single" w:sz="8" w:space="0" w:color="FFFFFF"/>
              <w:right w:val="single" w:sz="8" w:space="0" w:color="FFFFFF"/>
            </w:tcBorders>
            <w:shd w:val="clear" w:color="000000" w:fill="F2F2F2"/>
            <w:vAlign w:val="center"/>
            <w:hideMark/>
          </w:tcPr>
          <w:p w14:paraId="4D962BB9" w14:textId="6DD071CE" w:rsidR="004E5F6C" w:rsidRPr="004E5F6C" w:rsidRDefault="00142465" w:rsidP="004E5F6C">
            <w:pPr>
              <w:suppressAutoHyphens w:val="0"/>
              <w:jc w:val="center"/>
              <w:rPr>
                <w:rFonts w:ascii="Verdana" w:hAnsi="Verdana" w:cs="Arial"/>
                <w:sz w:val="16"/>
                <w:szCs w:val="16"/>
                <w:lang w:eastAsia="pt-BR"/>
              </w:rPr>
            </w:pPr>
            <w:r w:rsidRPr="004E5F6C">
              <w:rPr>
                <w:rFonts w:ascii="Verdana" w:hAnsi="Verdana" w:cs="Arial"/>
                <w:b/>
                <w:bCs/>
                <w:sz w:val="16"/>
                <w:szCs w:val="16"/>
                <w:lang w:eastAsia="pt-BR"/>
              </w:rPr>
              <w:t>3f e 6</w:t>
            </w:r>
            <w:r w:rsidR="004E5F6C"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000000" w:fill="F2F2F2"/>
            <w:vAlign w:val="center"/>
            <w:hideMark/>
          </w:tcPr>
          <w:p w14:paraId="15183D37"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932.602</w:t>
            </w:r>
          </w:p>
        </w:tc>
        <w:tc>
          <w:tcPr>
            <w:tcW w:w="1720" w:type="dxa"/>
            <w:tcBorders>
              <w:top w:val="nil"/>
              <w:left w:val="nil"/>
              <w:bottom w:val="single" w:sz="8" w:space="0" w:color="FFFFFF"/>
              <w:right w:val="single" w:sz="8" w:space="0" w:color="FFFFFF"/>
            </w:tcBorders>
            <w:shd w:val="clear" w:color="000000" w:fill="F2F2F2"/>
            <w:vAlign w:val="center"/>
            <w:hideMark/>
          </w:tcPr>
          <w:p w14:paraId="5DF114C3"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789.608</w:t>
            </w:r>
          </w:p>
        </w:tc>
      </w:tr>
      <w:tr w:rsidR="004E5F6C" w:rsidRPr="004E5F6C" w14:paraId="2E7DA1EF"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620E440C"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xml:space="preserve">   Setor público</w:t>
            </w:r>
          </w:p>
        </w:tc>
        <w:tc>
          <w:tcPr>
            <w:tcW w:w="1417" w:type="dxa"/>
            <w:tcBorders>
              <w:top w:val="nil"/>
              <w:left w:val="nil"/>
              <w:bottom w:val="single" w:sz="8" w:space="0" w:color="FFFFFF"/>
              <w:right w:val="single" w:sz="8" w:space="0" w:color="FFFFFF"/>
            </w:tcBorders>
            <w:shd w:val="clear" w:color="000000" w:fill="F2F2F2"/>
            <w:vAlign w:val="center"/>
            <w:hideMark/>
          </w:tcPr>
          <w:p w14:paraId="58555879" w14:textId="55BA7968" w:rsidR="004E5F6C" w:rsidRPr="004E5F6C" w:rsidRDefault="004E5F6C" w:rsidP="004E5F6C">
            <w:pPr>
              <w:suppressAutoHyphens w:val="0"/>
              <w:jc w:val="center"/>
              <w:rPr>
                <w:rFonts w:ascii="Verdana" w:hAnsi="Verdana" w:cs="Arial"/>
                <w:sz w:val="16"/>
                <w:szCs w:val="16"/>
                <w:lang w:eastAsia="pt-BR"/>
              </w:rPr>
            </w:pPr>
          </w:p>
        </w:tc>
        <w:tc>
          <w:tcPr>
            <w:tcW w:w="1701" w:type="dxa"/>
            <w:tcBorders>
              <w:top w:val="nil"/>
              <w:left w:val="nil"/>
              <w:bottom w:val="single" w:sz="8" w:space="0" w:color="FFFFFF"/>
              <w:right w:val="single" w:sz="8" w:space="0" w:color="FFFFFF"/>
            </w:tcBorders>
            <w:shd w:val="clear" w:color="000000" w:fill="F2F2F2"/>
            <w:vAlign w:val="center"/>
            <w:hideMark/>
          </w:tcPr>
          <w:p w14:paraId="5D300B2C"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685.895</w:t>
            </w:r>
          </w:p>
        </w:tc>
        <w:tc>
          <w:tcPr>
            <w:tcW w:w="1720" w:type="dxa"/>
            <w:tcBorders>
              <w:top w:val="nil"/>
              <w:left w:val="nil"/>
              <w:bottom w:val="single" w:sz="8" w:space="0" w:color="FFFFFF"/>
              <w:right w:val="single" w:sz="8" w:space="0" w:color="FFFFFF"/>
            </w:tcBorders>
            <w:shd w:val="clear" w:color="000000" w:fill="F2F2F2"/>
            <w:vAlign w:val="center"/>
            <w:hideMark/>
          </w:tcPr>
          <w:p w14:paraId="1729826F"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633.926</w:t>
            </w:r>
          </w:p>
        </w:tc>
      </w:tr>
      <w:tr w:rsidR="004E5F6C" w:rsidRPr="004E5F6C" w14:paraId="5835E126"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24BA1DDA"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xml:space="preserve">   Setor privado</w:t>
            </w:r>
          </w:p>
        </w:tc>
        <w:tc>
          <w:tcPr>
            <w:tcW w:w="1417" w:type="dxa"/>
            <w:tcBorders>
              <w:top w:val="nil"/>
              <w:left w:val="nil"/>
              <w:bottom w:val="single" w:sz="8" w:space="0" w:color="FFFFFF"/>
              <w:right w:val="single" w:sz="8" w:space="0" w:color="FFFFFF"/>
            </w:tcBorders>
            <w:shd w:val="clear" w:color="000000" w:fill="F2F2F2"/>
            <w:vAlign w:val="center"/>
            <w:hideMark/>
          </w:tcPr>
          <w:p w14:paraId="1317E760" w14:textId="77777777" w:rsidR="004E5F6C" w:rsidRPr="004E5F6C" w:rsidRDefault="004E5F6C" w:rsidP="004E5F6C">
            <w:pPr>
              <w:suppressAutoHyphens w:val="0"/>
              <w:jc w:val="center"/>
              <w:rPr>
                <w:rFonts w:ascii="Verdana" w:hAnsi="Verdana" w:cs="Arial"/>
                <w:sz w:val="16"/>
                <w:szCs w:val="16"/>
                <w:lang w:eastAsia="pt-BR"/>
              </w:rPr>
            </w:pPr>
            <w:r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000000" w:fill="F2F2F2"/>
            <w:vAlign w:val="center"/>
            <w:hideMark/>
          </w:tcPr>
          <w:p w14:paraId="171403AD"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271.353</w:t>
            </w:r>
          </w:p>
        </w:tc>
        <w:tc>
          <w:tcPr>
            <w:tcW w:w="1720" w:type="dxa"/>
            <w:tcBorders>
              <w:top w:val="nil"/>
              <w:left w:val="nil"/>
              <w:bottom w:val="single" w:sz="8" w:space="0" w:color="FFFFFF"/>
              <w:right w:val="single" w:sz="8" w:space="0" w:color="FFFFFF"/>
            </w:tcBorders>
            <w:shd w:val="clear" w:color="000000" w:fill="F2F2F2"/>
            <w:vAlign w:val="center"/>
            <w:hideMark/>
          </w:tcPr>
          <w:p w14:paraId="75DDC75B"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173.596</w:t>
            </w:r>
          </w:p>
        </w:tc>
      </w:tr>
      <w:tr w:rsidR="004E5F6C" w:rsidRPr="004E5F6C" w14:paraId="18E50068"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260B48A5"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xml:space="preserve">   (-) Provisão para créditos de liquidação duvidosa</w:t>
            </w:r>
          </w:p>
        </w:tc>
        <w:tc>
          <w:tcPr>
            <w:tcW w:w="1417" w:type="dxa"/>
            <w:tcBorders>
              <w:top w:val="nil"/>
              <w:left w:val="nil"/>
              <w:bottom w:val="single" w:sz="8" w:space="0" w:color="FFFFFF"/>
              <w:right w:val="single" w:sz="8" w:space="0" w:color="FFFFFF"/>
            </w:tcBorders>
            <w:shd w:val="clear" w:color="000000" w:fill="F2F2F2"/>
            <w:vAlign w:val="center"/>
            <w:hideMark/>
          </w:tcPr>
          <w:p w14:paraId="19EEB39E" w14:textId="37E692E6" w:rsidR="004E5F6C" w:rsidRPr="004E5F6C" w:rsidRDefault="00645675" w:rsidP="0013539F">
            <w:pPr>
              <w:suppressAutoHyphens w:val="0"/>
              <w:jc w:val="center"/>
              <w:rPr>
                <w:rFonts w:ascii="Verdana" w:hAnsi="Verdana" w:cs="Arial"/>
                <w:sz w:val="16"/>
                <w:szCs w:val="16"/>
                <w:lang w:eastAsia="pt-BR"/>
              </w:rPr>
            </w:pPr>
            <w:r w:rsidRPr="004E5F6C">
              <w:rPr>
                <w:rFonts w:ascii="Verdana" w:hAnsi="Verdana" w:cs="Arial"/>
                <w:sz w:val="16"/>
                <w:szCs w:val="16"/>
                <w:lang w:eastAsia="pt-BR"/>
              </w:rPr>
              <w:t>3g</w:t>
            </w:r>
            <w:r w:rsidR="0013539F">
              <w:rPr>
                <w:rFonts w:ascii="Verdana" w:hAnsi="Verdana" w:cs="Arial"/>
                <w:sz w:val="16"/>
                <w:szCs w:val="16"/>
                <w:lang w:eastAsia="pt-BR"/>
              </w:rPr>
              <w:t xml:space="preserve">, </w:t>
            </w:r>
            <w:r w:rsidRPr="004E5F6C">
              <w:rPr>
                <w:rFonts w:ascii="Verdana" w:hAnsi="Verdana" w:cs="Arial"/>
                <w:sz w:val="16"/>
                <w:szCs w:val="16"/>
                <w:lang w:eastAsia="pt-BR"/>
              </w:rPr>
              <w:t>6e</w:t>
            </w:r>
            <w:r w:rsidR="0013539F">
              <w:rPr>
                <w:rFonts w:ascii="Verdana" w:hAnsi="Verdana" w:cs="Arial"/>
                <w:sz w:val="16"/>
                <w:szCs w:val="16"/>
                <w:lang w:eastAsia="pt-BR"/>
              </w:rPr>
              <w:t xml:space="preserve"> e 6f</w:t>
            </w:r>
          </w:p>
        </w:tc>
        <w:tc>
          <w:tcPr>
            <w:tcW w:w="1701" w:type="dxa"/>
            <w:tcBorders>
              <w:top w:val="nil"/>
              <w:left w:val="nil"/>
              <w:bottom w:val="single" w:sz="8" w:space="0" w:color="FFFFFF"/>
              <w:right w:val="single" w:sz="8" w:space="0" w:color="FFFFFF"/>
            </w:tcBorders>
            <w:shd w:val="clear" w:color="000000" w:fill="F2F2F2"/>
            <w:vAlign w:val="center"/>
            <w:hideMark/>
          </w:tcPr>
          <w:p w14:paraId="756D676C" w14:textId="239E4272"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 xml:space="preserve">               (24.646)</w:t>
            </w:r>
          </w:p>
        </w:tc>
        <w:tc>
          <w:tcPr>
            <w:tcW w:w="1720" w:type="dxa"/>
            <w:tcBorders>
              <w:top w:val="nil"/>
              <w:left w:val="nil"/>
              <w:bottom w:val="single" w:sz="8" w:space="0" w:color="FFFFFF"/>
              <w:right w:val="single" w:sz="8" w:space="0" w:color="FFFFFF"/>
            </w:tcBorders>
            <w:shd w:val="clear" w:color="000000" w:fill="F2F2F2"/>
            <w:vAlign w:val="center"/>
            <w:hideMark/>
          </w:tcPr>
          <w:p w14:paraId="01258ED4"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 xml:space="preserve">               (17.914)</w:t>
            </w:r>
          </w:p>
        </w:tc>
      </w:tr>
      <w:tr w:rsidR="004E5F6C" w:rsidRPr="004E5F6C" w14:paraId="06DA6C6F"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244D61C3" w14:textId="77777777" w:rsidR="004E5F6C" w:rsidRPr="004E5F6C" w:rsidRDefault="004E5F6C" w:rsidP="004E5F6C">
            <w:pPr>
              <w:suppressAutoHyphens w:val="0"/>
              <w:rPr>
                <w:rFonts w:ascii="Verdana" w:hAnsi="Verdana" w:cs="Arial"/>
                <w:b/>
                <w:bCs/>
                <w:sz w:val="16"/>
                <w:szCs w:val="16"/>
                <w:lang w:eastAsia="pt-BR"/>
              </w:rPr>
            </w:pPr>
            <w:r w:rsidRPr="004E5F6C">
              <w:rPr>
                <w:rFonts w:ascii="Verdana" w:hAnsi="Verdana" w:cs="Arial"/>
                <w:b/>
                <w:bCs/>
                <w:sz w:val="16"/>
                <w:szCs w:val="16"/>
                <w:lang w:eastAsia="pt-BR"/>
              </w:rPr>
              <w:t>OUTROS CRÉDITOS</w:t>
            </w:r>
          </w:p>
        </w:tc>
        <w:tc>
          <w:tcPr>
            <w:tcW w:w="1417" w:type="dxa"/>
            <w:tcBorders>
              <w:top w:val="nil"/>
              <w:left w:val="nil"/>
              <w:bottom w:val="single" w:sz="8" w:space="0" w:color="FFFFFF"/>
              <w:right w:val="single" w:sz="8" w:space="0" w:color="FFFFFF"/>
            </w:tcBorders>
            <w:shd w:val="clear" w:color="000000" w:fill="F2F2F2"/>
            <w:vAlign w:val="center"/>
            <w:hideMark/>
          </w:tcPr>
          <w:p w14:paraId="47AC3BDC"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000000" w:fill="F2F2F2"/>
            <w:vAlign w:val="center"/>
            <w:hideMark/>
          </w:tcPr>
          <w:p w14:paraId="35814A17"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41.040</w:t>
            </w:r>
          </w:p>
        </w:tc>
        <w:tc>
          <w:tcPr>
            <w:tcW w:w="1720" w:type="dxa"/>
            <w:tcBorders>
              <w:top w:val="nil"/>
              <w:left w:val="nil"/>
              <w:bottom w:val="single" w:sz="8" w:space="0" w:color="FFFFFF"/>
              <w:right w:val="single" w:sz="8" w:space="0" w:color="FFFFFF"/>
            </w:tcBorders>
            <w:shd w:val="clear" w:color="000000" w:fill="F2F2F2"/>
            <w:vAlign w:val="center"/>
            <w:hideMark/>
          </w:tcPr>
          <w:p w14:paraId="3C042A60"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17.558</w:t>
            </w:r>
          </w:p>
        </w:tc>
      </w:tr>
      <w:tr w:rsidR="004E5F6C" w:rsidRPr="004E5F6C" w14:paraId="409BE340"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047EA3B6"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xml:space="preserve">   Créditos tributários diferidos </w:t>
            </w:r>
          </w:p>
        </w:tc>
        <w:tc>
          <w:tcPr>
            <w:tcW w:w="1417" w:type="dxa"/>
            <w:tcBorders>
              <w:top w:val="nil"/>
              <w:left w:val="nil"/>
              <w:bottom w:val="single" w:sz="8" w:space="0" w:color="FFFFFF"/>
              <w:right w:val="single" w:sz="8" w:space="0" w:color="FFFFFF"/>
            </w:tcBorders>
            <w:shd w:val="clear" w:color="000000" w:fill="F2F2F2"/>
            <w:vAlign w:val="center"/>
            <w:hideMark/>
          </w:tcPr>
          <w:p w14:paraId="095B383D" w14:textId="77777777" w:rsidR="004E5F6C" w:rsidRPr="004E5F6C" w:rsidRDefault="004E5F6C" w:rsidP="004E5F6C">
            <w:pPr>
              <w:suppressAutoHyphens w:val="0"/>
              <w:jc w:val="center"/>
              <w:rPr>
                <w:rFonts w:ascii="Verdana" w:hAnsi="Verdana" w:cs="Arial"/>
                <w:sz w:val="16"/>
                <w:szCs w:val="16"/>
                <w:lang w:eastAsia="pt-BR"/>
              </w:rPr>
            </w:pPr>
            <w:r w:rsidRPr="004E5F6C">
              <w:rPr>
                <w:rFonts w:ascii="Verdana" w:hAnsi="Verdana" w:cs="Arial"/>
                <w:sz w:val="16"/>
                <w:szCs w:val="16"/>
                <w:lang w:eastAsia="pt-BR"/>
              </w:rPr>
              <w:t>3a, 3o e 21</w:t>
            </w:r>
          </w:p>
        </w:tc>
        <w:tc>
          <w:tcPr>
            <w:tcW w:w="1701" w:type="dxa"/>
            <w:tcBorders>
              <w:top w:val="nil"/>
              <w:left w:val="nil"/>
              <w:bottom w:val="single" w:sz="8" w:space="0" w:color="FFFFFF"/>
              <w:right w:val="single" w:sz="8" w:space="0" w:color="FFFFFF"/>
            </w:tcBorders>
            <w:shd w:val="clear" w:color="000000" w:fill="F2F2F2"/>
            <w:vAlign w:val="center"/>
            <w:hideMark/>
          </w:tcPr>
          <w:p w14:paraId="0B893BB4"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22.142</w:t>
            </w:r>
          </w:p>
        </w:tc>
        <w:tc>
          <w:tcPr>
            <w:tcW w:w="1720" w:type="dxa"/>
            <w:tcBorders>
              <w:top w:val="nil"/>
              <w:left w:val="nil"/>
              <w:bottom w:val="single" w:sz="8" w:space="0" w:color="FFFFFF"/>
              <w:right w:val="single" w:sz="8" w:space="0" w:color="FFFFFF"/>
            </w:tcBorders>
            <w:shd w:val="clear" w:color="000000" w:fill="F2F2F2"/>
            <w:vAlign w:val="center"/>
            <w:hideMark/>
          </w:tcPr>
          <w:p w14:paraId="2AC41D11" w14:textId="77777777" w:rsidR="004E5F6C" w:rsidRPr="004E5F6C" w:rsidRDefault="004E5F6C" w:rsidP="004E5F6C">
            <w:pPr>
              <w:suppressAutoHyphens w:val="0"/>
              <w:jc w:val="right"/>
              <w:rPr>
                <w:rFonts w:ascii="Arial" w:hAnsi="Arial" w:cs="Arial"/>
                <w:sz w:val="20"/>
                <w:szCs w:val="20"/>
                <w:lang w:eastAsia="pt-BR"/>
              </w:rPr>
            </w:pPr>
            <w:r w:rsidRPr="004E5F6C">
              <w:rPr>
                <w:rFonts w:ascii="Arial" w:hAnsi="Arial" w:cs="Arial"/>
                <w:sz w:val="20"/>
                <w:szCs w:val="20"/>
                <w:lang w:eastAsia="pt-BR"/>
              </w:rPr>
              <w:t xml:space="preserve">                       -   </w:t>
            </w:r>
          </w:p>
        </w:tc>
      </w:tr>
      <w:tr w:rsidR="004E5F6C" w:rsidRPr="004E5F6C" w14:paraId="43430344"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3769F26E"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xml:space="preserve">   Diversos</w:t>
            </w:r>
          </w:p>
        </w:tc>
        <w:tc>
          <w:tcPr>
            <w:tcW w:w="1417" w:type="dxa"/>
            <w:tcBorders>
              <w:top w:val="nil"/>
              <w:left w:val="nil"/>
              <w:bottom w:val="single" w:sz="8" w:space="0" w:color="FFFFFF"/>
              <w:right w:val="single" w:sz="8" w:space="0" w:color="FFFFFF"/>
            </w:tcBorders>
            <w:shd w:val="clear" w:color="000000" w:fill="F2F2F2"/>
            <w:vAlign w:val="center"/>
            <w:hideMark/>
          </w:tcPr>
          <w:p w14:paraId="76863A2D" w14:textId="0967CE6F" w:rsidR="004E5F6C" w:rsidRPr="004E5F6C" w:rsidRDefault="0013539F" w:rsidP="004E5F6C">
            <w:pPr>
              <w:suppressAutoHyphens w:val="0"/>
              <w:jc w:val="center"/>
              <w:rPr>
                <w:rFonts w:ascii="Verdana" w:hAnsi="Verdana" w:cs="Arial"/>
                <w:sz w:val="16"/>
                <w:szCs w:val="16"/>
                <w:lang w:eastAsia="pt-BR"/>
              </w:rPr>
            </w:pPr>
            <w:r>
              <w:rPr>
                <w:rFonts w:ascii="Verdana" w:hAnsi="Verdana" w:cs="Arial"/>
                <w:sz w:val="16"/>
                <w:szCs w:val="16"/>
                <w:lang w:eastAsia="pt-BR"/>
              </w:rPr>
              <w:t>7a</w:t>
            </w:r>
          </w:p>
        </w:tc>
        <w:tc>
          <w:tcPr>
            <w:tcW w:w="1701" w:type="dxa"/>
            <w:tcBorders>
              <w:top w:val="nil"/>
              <w:left w:val="nil"/>
              <w:bottom w:val="single" w:sz="8" w:space="0" w:color="FFFFFF"/>
              <w:right w:val="single" w:sz="8" w:space="0" w:color="FFFFFF"/>
            </w:tcBorders>
            <w:shd w:val="clear" w:color="000000" w:fill="F2F2F2"/>
            <w:vAlign w:val="center"/>
            <w:hideMark/>
          </w:tcPr>
          <w:p w14:paraId="1672D6D9"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18.898</w:t>
            </w:r>
          </w:p>
        </w:tc>
        <w:tc>
          <w:tcPr>
            <w:tcW w:w="1720" w:type="dxa"/>
            <w:tcBorders>
              <w:top w:val="nil"/>
              <w:left w:val="nil"/>
              <w:bottom w:val="single" w:sz="8" w:space="0" w:color="FFFFFF"/>
              <w:right w:val="single" w:sz="8" w:space="0" w:color="FFFFFF"/>
            </w:tcBorders>
            <w:shd w:val="clear" w:color="000000" w:fill="F2F2F2"/>
            <w:vAlign w:val="center"/>
            <w:hideMark/>
          </w:tcPr>
          <w:p w14:paraId="4EA8F81B"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17.558</w:t>
            </w:r>
          </w:p>
        </w:tc>
      </w:tr>
      <w:tr w:rsidR="004E5F6C" w:rsidRPr="004E5F6C" w14:paraId="177049AC"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7CE13146" w14:textId="77777777" w:rsidR="004E5F6C" w:rsidRPr="004E5F6C" w:rsidRDefault="004E5F6C" w:rsidP="004E5F6C">
            <w:pPr>
              <w:suppressAutoHyphens w:val="0"/>
              <w:rPr>
                <w:rFonts w:ascii="Verdana" w:hAnsi="Verdana" w:cs="Arial"/>
                <w:b/>
                <w:bCs/>
                <w:sz w:val="16"/>
                <w:szCs w:val="16"/>
                <w:lang w:eastAsia="pt-BR"/>
              </w:rPr>
            </w:pPr>
            <w:r w:rsidRPr="004E5F6C">
              <w:rPr>
                <w:rFonts w:ascii="Verdana" w:hAnsi="Verdana" w:cs="Arial"/>
                <w:b/>
                <w:bCs/>
                <w:sz w:val="16"/>
                <w:szCs w:val="16"/>
                <w:lang w:eastAsia="pt-BR"/>
              </w:rPr>
              <w:t>INVESTIMENTOS</w:t>
            </w:r>
          </w:p>
        </w:tc>
        <w:tc>
          <w:tcPr>
            <w:tcW w:w="1417" w:type="dxa"/>
            <w:tcBorders>
              <w:top w:val="nil"/>
              <w:left w:val="nil"/>
              <w:bottom w:val="single" w:sz="8" w:space="0" w:color="FFFFFF"/>
              <w:right w:val="single" w:sz="8" w:space="0" w:color="FFFFFF"/>
            </w:tcBorders>
            <w:shd w:val="clear" w:color="000000" w:fill="F2F2F2"/>
            <w:vAlign w:val="center"/>
            <w:hideMark/>
          </w:tcPr>
          <w:p w14:paraId="662C4802" w14:textId="77777777" w:rsidR="004E5F6C" w:rsidRPr="004E5F6C" w:rsidRDefault="004E5F6C" w:rsidP="004E5F6C">
            <w:pPr>
              <w:suppressAutoHyphens w:val="0"/>
              <w:jc w:val="center"/>
              <w:rPr>
                <w:rFonts w:ascii="Verdana" w:hAnsi="Verdana" w:cs="Arial"/>
                <w:b/>
                <w:bCs/>
                <w:sz w:val="16"/>
                <w:szCs w:val="16"/>
                <w:lang w:eastAsia="pt-BR"/>
              </w:rPr>
            </w:pPr>
            <w:r w:rsidRPr="004E5F6C">
              <w:rPr>
                <w:rFonts w:ascii="Verdana" w:hAnsi="Verdana" w:cs="Arial"/>
                <w:b/>
                <w:bCs/>
                <w:sz w:val="16"/>
                <w:szCs w:val="16"/>
                <w:lang w:eastAsia="pt-BR"/>
              </w:rPr>
              <w:t> </w:t>
            </w:r>
          </w:p>
        </w:tc>
        <w:tc>
          <w:tcPr>
            <w:tcW w:w="1701" w:type="dxa"/>
            <w:tcBorders>
              <w:top w:val="nil"/>
              <w:left w:val="nil"/>
              <w:bottom w:val="single" w:sz="8" w:space="0" w:color="FFFFFF"/>
              <w:right w:val="single" w:sz="8" w:space="0" w:color="FFFFFF"/>
            </w:tcBorders>
            <w:shd w:val="clear" w:color="000000" w:fill="F2F2F2"/>
            <w:vAlign w:val="center"/>
            <w:hideMark/>
          </w:tcPr>
          <w:p w14:paraId="4BD35F0D"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2</w:t>
            </w:r>
          </w:p>
        </w:tc>
        <w:tc>
          <w:tcPr>
            <w:tcW w:w="1720" w:type="dxa"/>
            <w:tcBorders>
              <w:top w:val="nil"/>
              <w:left w:val="nil"/>
              <w:bottom w:val="single" w:sz="8" w:space="0" w:color="FFFFFF"/>
              <w:right w:val="single" w:sz="8" w:space="0" w:color="FFFFFF"/>
            </w:tcBorders>
            <w:shd w:val="clear" w:color="000000" w:fill="F2F2F2"/>
            <w:vAlign w:val="center"/>
            <w:hideMark/>
          </w:tcPr>
          <w:p w14:paraId="06F245E6"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2</w:t>
            </w:r>
          </w:p>
        </w:tc>
      </w:tr>
      <w:tr w:rsidR="004E5F6C" w:rsidRPr="004E5F6C" w14:paraId="4A82B920"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49C6F90A" w14:textId="77777777" w:rsidR="004E5F6C" w:rsidRPr="004E5F6C" w:rsidRDefault="004E5F6C" w:rsidP="004E5F6C">
            <w:pPr>
              <w:suppressAutoHyphens w:val="0"/>
              <w:rPr>
                <w:rFonts w:ascii="Verdana" w:hAnsi="Verdana" w:cs="Arial"/>
                <w:b/>
                <w:bCs/>
                <w:sz w:val="16"/>
                <w:szCs w:val="16"/>
                <w:lang w:eastAsia="pt-BR"/>
              </w:rPr>
            </w:pPr>
            <w:r w:rsidRPr="004E5F6C">
              <w:rPr>
                <w:rFonts w:ascii="Verdana" w:hAnsi="Verdana" w:cs="Arial"/>
                <w:b/>
                <w:bCs/>
                <w:sz w:val="16"/>
                <w:szCs w:val="16"/>
                <w:lang w:eastAsia="pt-BR"/>
              </w:rPr>
              <w:t>IMOBILIZADO DE USO</w:t>
            </w:r>
          </w:p>
        </w:tc>
        <w:tc>
          <w:tcPr>
            <w:tcW w:w="1417" w:type="dxa"/>
            <w:tcBorders>
              <w:top w:val="nil"/>
              <w:left w:val="nil"/>
              <w:bottom w:val="single" w:sz="8" w:space="0" w:color="FFFFFF"/>
              <w:right w:val="single" w:sz="8" w:space="0" w:color="FFFFFF"/>
            </w:tcBorders>
            <w:shd w:val="clear" w:color="000000" w:fill="F2F2F2"/>
            <w:vAlign w:val="center"/>
            <w:hideMark/>
          </w:tcPr>
          <w:p w14:paraId="714CDF41" w14:textId="77777777" w:rsidR="004E5F6C" w:rsidRPr="004E5F6C" w:rsidRDefault="004E5F6C" w:rsidP="004E5F6C">
            <w:pPr>
              <w:suppressAutoHyphens w:val="0"/>
              <w:jc w:val="center"/>
              <w:rPr>
                <w:rFonts w:ascii="Verdana" w:hAnsi="Verdana" w:cs="Arial"/>
                <w:b/>
                <w:bCs/>
                <w:sz w:val="16"/>
                <w:szCs w:val="16"/>
                <w:lang w:eastAsia="pt-BR"/>
              </w:rPr>
            </w:pPr>
            <w:r w:rsidRPr="004E5F6C">
              <w:rPr>
                <w:rFonts w:ascii="Verdana" w:hAnsi="Verdana" w:cs="Arial"/>
                <w:b/>
                <w:bCs/>
                <w:sz w:val="16"/>
                <w:szCs w:val="16"/>
                <w:lang w:eastAsia="pt-BR"/>
              </w:rPr>
              <w:t>3j e 9</w:t>
            </w:r>
          </w:p>
        </w:tc>
        <w:tc>
          <w:tcPr>
            <w:tcW w:w="1701" w:type="dxa"/>
            <w:tcBorders>
              <w:top w:val="nil"/>
              <w:left w:val="nil"/>
              <w:bottom w:val="single" w:sz="8" w:space="0" w:color="FFFFFF"/>
              <w:right w:val="single" w:sz="8" w:space="0" w:color="FFFFFF"/>
            </w:tcBorders>
            <w:shd w:val="clear" w:color="000000" w:fill="F2F2F2"/>
            <w:vAlign w:val="center"/>
            <w:hideMark/>
          </w:tcPr>
          <w:p w14:paraId="2D1DACA9"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481</w:t>
            </w:r>
          </w:p>
        </w:tc>
        <w:tc>
          <w:tcPr>
            <w:tcW w:w="1720" w:type="dxa"/>
            <w:tcBorders>
              <w:top w:val="nil"/>
              <w:left w:val="nil"/>
              <w:bottom w:val="single" w:sz="8" w:space="0" w:color="FFFFFF"/>
              <w:right w:val="single" w:sz="8" w:space="0" w:color="FFFFFF"/>
            </w:tcBorders>
            <w:shd w:val="clear" w:color="000000" w:fill="F2F2F2"/>
            <w:vAlign w:val="center"/>
            <w:hideMark/>
          </w:tcPr>
          <w:p w14:paraId="6675A689"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383</w:t>
            </w:r>
          </w:p>
        </w:tc>
      </w:tr>
      <w:tr w:rsidR="004E5F6C" w:rsidRPr="004E5F6C" w14:paraId="3412498C"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1404D4EC"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xml:space="preserve">   Imobilizado de uso</w:t>
            </w:r>
          </w:p>
        </w:tc>
        <w:tc>
          <w:tcPr>
            <w:tcW w:w="1417" w:type="dxa"/>
            <w:tcBorders>
              <w:top w:val="nil"/>
              <w:left w:val="nil"/>
              <w:bottom w:val="single" w:sz="8" w:space="0" w:color="FFFFFF"/>
              <w:right w:val="single" w:sz="8" w:space="0" w:color="FFFFFF"/>
            </w:tcBorders>
            <w:shd w:val="clear" w:color="000000" w:fill="F2F2F2"/>
            <w:vAlign w:val="center"/>
            <w:hideMark/>
          </w:tcPr>
          <w:p w14:paraId="1869227A" w14:textId="77777777" w:rsidR="004E5F6C" w:rsidRPr="004E5F6C" w:rsidRDefault="004E5F6C" w:rsidP="004E5F6C">
            <w:pPr>
              <w:suppressAutoHyphens w:val="0"/>
              <w:jc w:val="center"/>
              <w:rPr>
                <w:rFonts w:ascii="Verdana" w:hAnsi="Verdana" w:cs="Arial"/>
                <w:sz w:val="16"/>
                <w:szCs w:val="16"/>
                <w:lang w:eastAsia="pt-BR"/>
              </w:rPr>
            </w:pPr>
            <w:r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000000" w:fill="F2F2F2"/>
            <w:vAlign w:val="center"/>
            <w:hideMark/>
          </w:tcPr>
          <w:p w14:paraId="145C5367"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1.715</w:t>
            </w:r>
          </w:p>
        </w:tc>
        <w:tc>
          <w:tcPr>
            <w:tcW w:w="1720" w:type="dxa"/>
            <w:tcBorders>
              <w:top w:val="nil"/>
              <w:left w:val="nil"/>
              <w:bottom w:val="single" w:sz="8" w:space="0" w:color="FFFFFF"/>
              <w:right w:val="single" w:sz="8" w:space="0" w:color="FFFFFF"/>
            </w:tcBorders>
            <w:shd w:val="clear" w:color="000000" w:fill="F2F2F2"/>
            <w:vAlign w:val="center"/>
            <w:hideMark/>
          </w:tcPr>
          <w:p w14:paraId="34F848EC"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1.496</w:t>
            </w:r>
          </w:p>
        </w:tc>
      </w:tr>
      <w:tr w:rsidR="004E5F6C" w:rsidRPr="004E5F6C" w14:paraId="34078D9A"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3C9C4219"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xml:space="preserve">   (-) Depreciação Acumulada</w:t>
            </w:r>
          </w:p>
        </w:tc>
        <w:tc>
          <w:tcPr>
            <w:tcW w:w="1417" w:type="dxa"/>
            <w:tcBorders>
              <w:top w:val="nil"/>
              <w:left w:val="nil"/>
              <w:bottom w:val="single" w:sz="8" w:space="0" w:color="FFFFFF"/>
              <w:right w:val="single" w:sz="8" w:space="0" w:color="FFFFFF"/>
            </w:tcBorders>
            <w:shd w:val="clear" w:color="000000" w:fill="F2F2F2"/>
            <w:vAlign w:val="center"/>
            <w:hideMark/>
          </w:tcPr>
          <w:p w14:paraId="51A08270" w14:textId="77777777" w:rsidR="004E5F6C" w:rsidRPr="004E5F6C" w:rsidRDefault="004E5F6C" w:rsidP="004E5F6C">
            <w:pPr>
              <w:suppressAutoHyphens w:val="0"/>
              <w:jc w:val="center"/>
              <w:rPr>
                <w:rFonts w:ascii="Verdana" w:hAnsi="Verdana" w:cs="Arial"/>
                <w:sz w:val="16"/>
                <w:szCs w:val="16"/>
                <w:lang w:eastAsia="pt-BR"/>
              </w:rPr>
            </w:pPr>
            <w:r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000000" w:fill="F2F2F2"/>
            <w:vAlign w:val="center"/>
            <w:hideMark/>
          </w:tcPr>
          <w:p w14:paraId="15B8D5DC" w14:textId="6E672295"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 xml:space="preserve">                (1.234)</w:t>
            </w:r>
          </w:p>
        </w:tc>
        <w:tc>
          <w:tcPr>
            <w:tcW w:w="1720" w:type="dxa"/>
            <w:tcBorders>
              <w:top w:val="nil"/>
              <w:left w:val="nil"/>
              <w:bottom w:val="single" w:sz="8" w:space="0" w:color="FFFFFF"/>
              <w:right w:val="single" w:sz="8" w:space="0" w:color="FFFFFF"/>
            </w:tcBorders>
            <w:shd w:val="clear" w:color="000000" w:fill="F2F2F2"/>
            <w:vAlign w:val="center"/>
            <w:hideMark/>
          </w:tcPr>
          <w:p w14:paraId="6EF12439"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 xml:space="preserve">                (1.113)</w:t>
            </w:r>
          </w:p>
        </w:tc>
      </w:tr>
      <w:tr w:rsidR="004E5F6C" w:rsidRPr="004E5F6C" w14:paraId="7837AF31"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20D02031" w14:textId="77777777" w:rsidR="004E5F6C" w:rsidRPr="004E5F6C" w:rsidRDefault="004E5F6C" w:rsidP="004E5F6C">
            <w:pPr>
              <w:suppressAutoHyphens w:val="0"/>
              <w:rPr>
                <w:rFonts w:ascii="Verdana" w:hAnsi="Verdana" w:cs="Arial"/>
                <w:b/>
                <w:bCs/>
                <w:sz w:val="16"/>
                <w:szCs w:val="16"/>
                <w:lang w:eastAsia="pt-BR"/>
              </w:rPr>
            </w:pPr>
            <w:r w:rsidRPr="004E5F6C">
              <w:rPr>
                <w:rFonts w:ascii="Verdana" w:hAnsi="Verdana" w:cs="Arial"/>
                <w:b/>
                <w:bCs/>
                <w:sz w:val="16"/>
                <w:szCs w:val="16"/>
                <w:lang w:eastAsia="pt-BR"/>
              </w:rPr>
              <w:t>INTANGÍVEL</w:t>
            </w:r>
          </w:p>
        </w:tc>
        <w:tc>
          <w:tcPr>
            <w:tcW w:w="1417" w:type="dxa"/>
            <w:tcBorders>
              <w:top w:val="nil"/>
              <w:left w:val="nil"/>
              <w:bottom w:val="single" w:sz="8" w:space="0" w:color="FFFFFF"/>
              <w:right w:val="single" w:sz="8" w:space="0" w:color="FFFFFF"/>
            </w:tcBorders>
            <w:shd w:val="clear" w:color="000000" w:fill="F2F2F2"/>
            <w:vAlign w:val="center"/>
            <w:hideMark/>
          </w:tcPr>
          <w:p w14:paraId="6B6FCA12" w14:textId="77777777" w:rsidR="004E5F6C" w:rsidRPr="004E5F6C" w:rsidRDefault="004E5F6C" w:rsidP="004E5F6C">
            <w:pPr>
              <w:suppressAutoHyphens w:val="0"/>
              <w:jc w:val="center"/>
              <w:rPr>
                <w:rFonts w:ascii="Verdana" w:hAnsi="Verdana" w:cs="Arial"/>
                <w:b/>
                <w:bCs/>
                <w:sz w:val="16"/>
                <w:szCs w:val="16"/>
                <w:lang w:eastAsia="pt-BR"/>
              </w:rPr>
            </w:pPr>
            <w:r w:rsidRPr="004E5F6C">
              <w:rPr>
                <w:rFonts w:ascii="Verdana" w:hAnsi="Verdana" w:cs="Arial"/>
                <w:b/>
                <w:bCs/>
                <w:sz w:val="16"/>
                <w:szCs w:val="16"/>
                <w:lang w:eastAsia="pt-BR"/>
              </w:rPr>
              <w:t>3k e 10</w:t>
            </w:r>
          </w:p>
        </w:tc>
        <w:tc>
          <w:tcPr>
            <w:tcW w:w="1701" w:type="dxa"/>
            <w:tcBorders>
              <w:top w:val="nil"/>
              <w:left w:val="nil"/>
              <w:bottom w:val="single" w:sz="8" w:space="0" w:color="FFFFFF"/>
              <w:right w:val="single" w:sz="8" w:space="0" w:color="FFFFFF"/>
            </w:tcBorders>
            <w:shd w:val="clear" w:color="000000" w:fill="F2F2F2"/>
            <w:vAlign w:val="center"/>
            <w:hideMark/>
          </w:tcPr>
          <w:p w14:paraId="3AA7FF50"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1</w:t>
            </w:r>
          </w:p>
        </w:tc>
        <w:tc>
          <w:tcPr>
            <w:tcW w:w="1720" w:type="dxa"/>
            <w:tcBorders>
              <w:top w:val="nil"/>
              <w:left w:val="nil"/>
              <w:bottom w:val="single" w:sz="8" w:space="0" w:color="FFFFFF"/>
              <w:right w:val="single" w:sz="8" w:space="0" w:color="FFFFFF"/>
            </w:tcBorders>
            <w:shd w:val="clear" w:color="000000" w:fill="F2F2F2"/>
            <w:vAlign w:val="center"/>
            <w:hideMark/>
          </w:tcPr>
          <w:p w14:paraId="59FA73C2"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3</w:t>
            </w:r>
          </w:p>
        </w:tc>
      </w:tr>
      <w:tr w:rsidR="004E5F6C" w:rsidRPr="004E5F6C" w14:paraId="77FE6357"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0B48E337"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xml:space="preserve">   Intangível</w:t>
            </w:r>
          </w:p>
        </w:tc>
        <w:tc>
          <w:tcPr>
            <w:tcW w:w="1417" w:type="dxa"/>
            <w:tcBorders>
              <w:top w:val="nil"/>
              <w:left w:val="nil"/>
              <w:bottom w:val="single" w:sz="8" w:space="0" w:color="FFFFFF"/>
              <w:right w:val="single" w:sz="8" w:space="0" w:color="FFFFFF"/>
            </w:tcBorders>
            <w:shd w:val="clear" w:color="000000" w:fill="F2F2F2"/>
            <w:vAlign w:val="center"/>
            <w:hideMark/>
          </w:tcPr>
          <w:p w14:paraId="06416490" w14:textId="77777777" w:rsidR="004E5F6C" w:rsidRPr="004E5F6C" w:rsidRDefault="004E5F6C" w:rsidP="004E5F6C">
            <w:pPr>
              <w:suppressAutoHyphens w:val="0"/>
              <w:jc w:val="center"/>
              <w:rPr>
                <w:rFonts w:ascii="Verdana" w:hAnsi="Verdana" w:cs="Arial"/>
                <w:sz w:val="16"/>
                <w:szCs w:val="16"/>
                <w:lang w:eastAsia="pt-BR"/>
              </w:rPr>
            </w:pPr>
            <w:r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000000" w:fill="F2F2F2"/>
            <w:vAlign w:val="center"/>
            <w:hideMark/>
          </w:tcPr>
          <w:p w14:paraId="15BBA8E7"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305</w:t>
            </w:r>
          </w:p>
        </w:tc>
        <w:tc>
          <w:tcPr>
            <w:tcW w:w="1720" w:type="dxa"/>
            <w:tcBorders>
              <w:top w:val="nil"/>
              <w:left w:val="nil"/>
              <w:bottom w:val="single" w:sz="8" w:space="0" w:color="FFFFFF"/>
              <w:right w:val="single" w:sz="8" w:space="0" w:color="FFFFFF"/>
            </w:tcBorders>
            <w:shd w:val="clear" w:color="000000" w:fill="F2F2F2"/>
            <w:vAlign w:val="center"/>
            <w:hideMark/>
          </w:tcPr>
          <w:p w14:paraId="5B4B6F6C"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305</w:t>
            </w:r>
          </w:p>
        </w:tc>
      </w:tr>
      <w:tr w:rsidR="004E5F6C" w:rsidRPr="004E5F6C" w14:paraId="07B13AC4"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7535EA07" w14:textId="77777777" w:rsidR="004E5F6C" w:rsidRPr="004E5F6C" w:rsidRDefault="004E5F6C" w:rsidP="004E5F6C">
            <w:pPr>
              <w:suppressAutoHyphens w:val="0"/>
              <w:rPr>
                <w:rFonts w:ascii="Verdana" w:hAnsi="Verdana" w:cs="Arial"/>
                <w:sz w:val="16"/>
                <w:szCs w:val="16"/>
                <w:lang w:eastAsia="pt-BR"/>
              </w:rPr>
            </w:pPr>
            <w:r w:rsidRPr="004E5F6C">
              <w:rPr>
                <w:rFonts w:ascii="Verdana" w:hAnsi="Verdana" w:cs="Arial"/>
                <w:sz w:val="16"/>
                <w:szCs w:val="16"/>
                <w:lang w:eastAsia="pt-BR"/>
              </w:rPr>
              <w:t xml:space="preserve">   (-) Amortização Acumulada</w:t>
            </w:r>
          </w:p>
        </w:tc>
        <w:tc>
          <w:tcPr>
            <w:tcW w:w="1417" w:type="dxa"/>
            <w:tcBorders>
              <w:top w:val="nil"/>
              <w:left w:val="nil"/>
              <w:bottom w:val="single" w:sz="8" w:space="0" w:color="FFFFFF"/>
              <w:right w:val="single" w:sz="8" w:space="0" w:color="FFFFFF"/>
            </w:tcBorders>
            <w:shd w:val="clear" w:color="000000" w:fill="F2F2F2"/>
            <w:vAlign w:val="center"/>
            <w:hideMark/>
          </w:tcPr>
          <w:p w14:paraId="305FFE43" w14:textId="77777777" w:rsidR="004E5F6C" w:rsidRPr="004E5F6C" w:rsidRDefault="004E5F6C" w:rsidP="004E5F6C">
            <w:pPr>
              <w:suppressAutoHyphens w:val="0"/>
              <w:jc w:val="center"/>
              <w:rPr>
                <w:rFonts w:ascii="Verdana" w:hAnsi="Verdana" w:cs="Arial"/>
                <w:sz w:val="16"/>
                <w:szCs w:val="16"/>
                <w:lang w:eastAsia="pt-BR"/>
              </w:rPr>
            </w:pPr>
            <w:r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000000" w:fill="F2F2F2"/>
            <w:vAlign w:val="center"/>
            <w:hideMark/>
          </w:tcPr>
          <w:p w14:paraId="6DAA2395" w14:textId="05A6990E"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 xml:space="preserve">                  (304)</w:t>
            </w:r>
          </w:p>
        </w:tc>
        <w:tc>
          <w:tcPr>
            <w:tcW w:w="1720" w:type="dxa"/>
            <w:tcBorders>
              <w:top w:val="nil"/>
              <w:left w:val="nil"/>
              <w:bottom w:val="single" w:sz="8" w:space="0" w:color="FFFFFF"/>
              <w:right w:val="single" w:sz="8" w:space="0" w:color="FFFFFF"/>
            </w:tcBorders>
            <w:shd w:val="clear" w:color="000000" w:fill="F2F2F2"/>
            <w:vAlign w:val="center"/>
            <w:hideMark/>
          </w:tcPr>
          <w:p w14:paraId="332403C4" w14:textId="77777777" w:rsidR="004E5F6C" w:rsidRPr="004E5F6C" w:rsidRDefault="004E5F6C" w:rsidP="004E5F6C">
            <w:pPr>
              <w:suppressAutoHyphens w:val="0"/>
              <w:jc w:val="right"/>
              <w:rPr>
                <w:rFonts w:ascii="Verdana" w:hAnsi="Verdana" w:cs="Arial"/>
                <w:sz w:val="16"/>
                <w:szCs w:val="16"/>
                <w:lang w:eastAsia="pt-BR"/>
              </w:rPr>
            </w:pPr>
            <w:r w:rsidRPr="004E5F6C">
              <w:rPr>
                <w:rFonts w:ascii="Verdana" w:hAnsi="Verdana" w:cs="Arial"/>
                <w:sz w:val="16"/>
                <w:szCs w:val="16"/>
                <w:lang w:eastAsia="pt-BR"/>
              </w:rPr>
              <w:t xml:space="preserve">                   (302)</w:t>
            </w:r>
          </w:p>
        </w:tc>
      </w:tr>
      <w:tr w:rsidR="004E5F6C" w:rsidRPr="004E5F6C" w14:paraId="1452E9C3"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auto" w:fill="808080" w:themeFill="background1" w:themeFillShade="80"/>
            <w:vAlign w:val="center"/>
            <w:hideMark/>
          </w:tcPr>
          <w:p w14:paraId="35282C66" w14:textId="77777777" w:rsidR="004E5F6C" w:rsidRPr="004E5F6C" w:rsidRDefault="004E5F6C" w:rsidP="004E5F6C">
            <w:pPr>
              <w:suppressAutoHyphens w:val="0"/>
              <w:rPr>
                <w:rFonts w:ascii="Verdana" w:hAnsi="Verdana" w:cs="Arial"/>
                <w:b/>
                <w:bCs/>
                <w:sz w:val="16"/>
                <w:szCs w:val="16"/>
                <w:lang w:eastAsia="pt-BR"/>
              </w:rPr>
            </w:pPr>
            <w:r w:rsidRPr="004E5F6C">
              <w:rPr>
                <w:rFonts w:ascii="Verdana" w:hAnsi="Verdana" w:cs="Arial"/>
                <w:b/>
                <w:bCs/>
                <w:sz w:val="16"/>
                <w:szCs w:val="16"/>
                <w:lang w:eastAsia="pt-BR"/>
              </w:rPr>
              <w:t xml:space="preserve">TOTAL DO ATIVO </w:t>
            </w:r>
          </w:p>
        </w:tc>
        <w:tc>
          <w:tcPr>
            <w:tcW w:w="1417" w:type="dxa"/>
            <w:tcBorders>
              <w:top w:val="nil"/>
              <w:left w:val="nil"/>
              <w:bottom w:val="single" w:sz="8" w:space="0" w:color="FFFFFF"/>
              <w:right w:val="single" w:sz="8" w:space="0" w:color="FFFFFF"/>
            </w:tcBorders>
            <w:shd w:val="clear" w:color="auto" w:fill="808080" w:themeFill="background1" w:themeFillShade="80"/>
            <w:vAlign w:val="center"/>
            <w:hideMark/>
          </w:tcPr>
          <w:p w14:paraId="613C0B8F" w14:textId="77777777" w:rsidR="004E5F6C" w:rsidRPr="004E5F6C" w:rsidRDefault="004E5F6C" w:rsidP="004E5F6C">
            <w:pPr>
              <w:suppressAutoHyphens w:val="0"/>
              <w:jc w:val="center"/>
              <w:rPr>
                <w:rFonts w:ascii="Verdana" w:hAnsi="Verdana" w:cs="Arial"/>
                <w:sz w:val="16"/>
                <w:szCs w:val="16"/>
                <w:lang w:eastAsia="pt-BR"/>
              </w:rPr>
            </w:pPr>
            <w:r w:rsidRPr="004E5F6C">
              <w:rPr>
                <w:rFonts w:ascii="Verdana" w:hAnsi="Verdana" w:cs="Arial"/>
                <w:sz w:val="16"/>
                <w:szCs w:val="16"/>
                <w:lang w:eastAsia="pt-BR"/>
              </w:rPr>
              <w:t> </w:t>
            </w:r>
          </w:p>
        </w:tc>
        <w:tc>
          <w:tcPr>
            <w:tcW w:w="1701" w:type="dxa"/>
            <w:tcBorders>
              <w:top w:val="nil"/>
              <w:left w:val="nil"/>
              <w:bottom w:val="single" w:sz="8" w:space="0" w:color="FFFFFF"/>
              <w:right w:val="single" w:sz="8" w:space="0" w:color="FFFFFF"/>
            </w:tcBorders>
            <w:shd w:val="clear" w:color="auto" w:fill="808080" w:themeFill="background1" w:themeFillShade="80"/>
            <w:vAlign w:val="center"/>
            <w:hideMark/>
          </w:tcPr>
          <w:p w14:paraId="57946A3A"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2.295.965</w:t>
            </w:r>
          </w:p>
        </w:tc>
        <w:tc>
          <w:tcPr>
            <w:tcW w:w="1720" w:type="dxa"/>
            <w:tcBorders>
              <w:top w:val="nil"/>
              <w:left w:val="nil"/>
              <w:bottom w:val="single" w:sz="8" w:space="0" w:color="FFFFFF"/>
              <w:right w:val="single" w:sz="8" w:space="0" w:color="FFFFFF"/>
            </w:tcBorders>
            <w:shd w:val="clear" w:color="auto" w:fill="808080" w:themeFill="background1" w:themeFillShade="80"/>
            <w:vAlign w:val="center"/>
            <w:hideMark/>
          </w:tcPr>
          <w:p w14:paraId="73BC27E1" w14:textId="77777777" w:rsidR="004E5F6C" w:rsidRPr="004E5F6C" w:rsidRDefault="004E5F6C" w:rsidP="004E5F6C">
            <w:pPr>
              <w:suppressAutoHyphens w:val="0"/>
              <w:jc w:val="right"/>
              <w:rPr>
                <w:rFonts w:ascii="Verdana" w:hAnsi="Verdana" w:cs="Arial"/>
                <w:b/>
                <w:bCs/>
                <w:sz w:val="16"/>
                <w:szCs w:val="16"/>
                <w:lang w:eastAsia="pt-BR"/>
              </w:rPr>
            </w:pPr>
            <w:r w:rsidRPr="004E5F6C">
              <w:rPr>
                <w:rFonts w:ascii="Verdana" w:hAnsi="Verdana" w:cs="Arial"/>
                <w:b/>
                <w:bCs/>
                <w:sz w:val="16"/>
                <w:szCs w:val="16"/>
                <w:lang w:eastAsia="pt-BR"/>
              </w:rPr>
              <w:t>2.115.394</w:t>
            </w:r>
          </w:p>
        </w:tc>
      </w:tr>
    </w:tbl>
    <w:p w14:paraId="1156C876" w14:textId="77777777" w:rsidR="006A0E18" w:rsidRDefault="004E5F6C" w:rsidP="00086842">
      <w:pPr>
        <w:jc w:val="center"/>
      </w:pPr>
      <w:r>
        <w:fldChar w:fldCharType="end"/>
      </w:r>
    </w:p>
    <w:p w14:paraId="211D4AAE" w14:textId="49550253" w:rsidR="00D76356" w:rsidRPr="006A3664" w:rsidRDefault="00D76356" w:rsidP="00086842">
      <w:pPr>
        <w:jc w:val="center"/>
        <w:rPr>
          <w:rFonts w:ascii="Verdana" w:hAnsi="Verdana" w:cs="Arial"/>
          <w:sz w:val="18"/>
          <w:szCs w:val="18"/>
        </w:rPr>
      </w:pPr>
      <w:r w:rsidRPr="006A3664">
        <w:rPr>
          <w:rFonts w:ascii="Verdana" w:hAnsi="Verdana" w:cs="Arial"/>
          <w:sz w:val="18"/>
          <w:szCs w:val="18"/>
        </w:rPr>
        <w:t>As notas explicativas são parte integrante das demonstrações financeiras.</w:t>
      </w:r>
    </w:p>
    <w:p w14:paraId="0732F197" w14:textId="77777777" w:rsidR="00814EF3" w:rsidRDefault="00814EF3" w:rsidP="007C0984">
      <w:pPr>
        <w:pStyle w:val="Estilo1"/>
        <w:rPr>
          <w:rFonts w:ascii="Verdana" w:hAnsi="Verdana" w:cs="Arial"/>
          <w:szCs w:val="22"/>
        </w:rPr>
      </w:pPr>
    </w:p>
    <w:p w14:paraId="486AF02B" w14:textId="77777777" w:rsidR="00814EF3" w:rsidRDefault="00814EF3" w:rsidP="007C0984">
      <w:pPr>
        <w:pStyle w:val="Estilo1"/>
        <w:rPr>
          <w:rFonts w:ascii="Verdana" w:hAnsi="Verdana" w:cs="Arial"/>
          <w:szCs w:val="22"/>
        </w:rPr>
      </w:pPr>
    </w:p>
    <w:p w14:paraId="0263126A" w14:textId="77777777" w:rsidR="00814EF3" w:rsidRDefault="00814EF3" w:rsidP="007C0984">
      <w:pPr>
        <w:pStyle w:val="Estilo1"/>
        <w:rPr>
          <w:rFonts w:ascii="Verdana" w:hAnsi="Verdana" w:cs="Arial"/>
          <w:szCs w:val="22"/>
        </w:rPr>
      </w:pPr>
    </w:p>
    <w:p w14:paraId="489AD7E4" w14:textId="77777777" w:rsidR="006A0E18" w:rsidRDefault="006A0E18" w:rsidP="007C0984">
      <w:pPr>
        <w:pStyle w:val="Estilo1"/>
        <w:rPr>
          <w:rFonts w:ascii="Verdana" w:hAnsi="Verdana" w:cs="Arial"/>
          <w:szCs w:val="22"/>
        </w:rPr>
      </w:pPr>
    </w:p>
    <w:p w14:paraId="7A7CC7B2" w14:textId="5D47117A" w:rsidR="006A0E18" w:rsidRDefault="006A0E18">
      <w:pPr>
        <w:suppressAutoHyphens w:val="0"/>
        <w:spacing w:after="200" w:line="276" w:lineRule="auto"/>
        <w:rPr>
          <w:rFonts w:ascii="Verdana" w:hAnsi="Verdana" w:cs="Arial"/>
        </w:rPr>
      </w:pPr>
      <w:r>
        <w:rPr>
          <w:rFonts w:ascii="Verdana" w:hAnsi="Verdana" w:cs="Arial"/>
        </w:rPr>
        <w:br w:type="page"/>
      </w:r>
    </w:p>
    <w:p w14:paraId="56700D04" w14:textId="3605E2DC" w:rsidR="009C4E8F" w:rsidRDefault="009C4E8F" w:rsidP="007C0984">
      <w:pPr>
        <w:jc w:val="both"/>
        <w:rPr>
          <w:rFonts w:asciiTheme="minorHAnsi" w:eastAsiaTheme="minorHAnsi" w:hAnsiTheme="minorHAnsi" w:cstheme="minorBidi"/>
          <w:szCs w:val="22"/>
          <w:lang w:eastAsia="en-US"/>
        </w:rPr>
      </w:pPr>
      <w:r>
        <w:rPr>
          <w:rFonts w:ascii="Verdana" w:hAnsi="Verdana" w:cs="Arial"/>
        </w:rPr>
        <w:lastRenderedPageBreak/>
        <w:fldChar w:fldCharType="begin"/>
      </w:r>
      <w:r>
        <w:rPr>
          <w:rFonts w:ascii="Verdana" w:hAnsi="Verdana" w:cs="Arial"/>
        </w:rPr>
        <w:instrText xml:space="preserve"> LINK Excel.Sheet.12 "\\\\cluster.nas.parana\\FOMENTO\\SETORES\\diafi-3\\1_CONTABILIDADE\\BALANCETES PUBLICADOS\\1_DEMONSTRACOES CONTABEIS\\Demonstrações Contabeis 2020\\2 SEMESTRE\\1. Demonstrações Financeiras - Dez 2020 19022021.xlsx" "BPP!L6C8:L35C11" \a \f 4 \h </w:instrText>
      </w:r>
      <w:r w:rsidR="0065120D">
        <w:rPr>
          <w:rFonts w:ascii="Verdana" w:hAnsi="Verdana" w:cs="Arial"/>
        </w:rPr>
        <w:instrText xml:space="preserve"> \* MERGEFORMAT </w:instrText>
      </w:r>
      <w:r>
        <w:rPr>
          <w:rFonts w:ascii="Verdana" w:hAnsi="Verdana" w:cs="Arial"/>
        </w:rPr>
        <w:fldChar w:fldCharType="separate"/>
      </w:r>
    </w:p>
    <w:tbl>
      <w:tblPr>
        <w:tblW w:w="10189" w:type="dxa"/>
        <w:tblInd w:w="70" w:type="dxa"/>
        <w:tblCellMar>
          <w:left w:w="70" w:type="dxa"/>
          <w:right w:w="70" w:type="dxa"/>
        </w:tblCellMar>
        <w:tblLook w:val="04A0" w:firstRow="1" w:lastRow="0" w:firstColumn="1" w:lastColumn="0" w:noHBand="0" w:noVBand="1"/>
      </w:tblPr>
      <w:tblGrid>
        <w:gridCol w:w="5307"/>
        <w:gridCol w:w="1338"/>
        <w:gridCol w:w="1843"/>
        <w:gridCol w:w="1701"/>
      </w:tblGrid>
      <w:tr w:rsidR="009C4E8F" w:rsidRPr="009C4E8F" w14:paraId="02FE76E5" w14:textId="77777777" w:rsidTr="000B1D97">
        <w:trPr>
          <w:trHeight w:val="435"/>
        </w:trPr>
        <w:tc>
          <w:tcPr>
            <w:tcW w:w="5307" w:type="dxa"/>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07549981" w14:textId="77777777" w:rsidR="009C4E8F" w:rsidRPr="009C4E8F" w:rsidRDefault="009C4E8F">
            <w:pPr>
              <w:rPr>
                <w:rFonts w:ascii="Verdana" w:hAnsi="Verdana" w:cs="Arial"/>
                <w:b/>
                <w:bCs/>
                <w:sz w:val="16"/>
                <w:szCs w:val="16"/>
                <w:lang w:eastAsia="pt-BR"/>
              </w:rPr>
            </w:pPr>
            <w:r w:rsidRPr="009C4E8F">
              <w:rPr>
                <w:rFonts w:ascii="Verdana" w:hAnsi="Verdana" w:cs="Arial"/>
                <w:b/>
                <w:bCs/>
                <w:sz w:val="16"/>
                <w:szCs w:val="16"/>
                <w:lang w:eastAsia="pt-BR"/>
              </w:rPr>
              <w:t>PASSIVO</w:t>
            </w:r>
          </w:p>
        </w:tc>
        <w:tc>
          <w:tcPr>
            <w:tcW w:w="1338" w:type="dxa"/>
            <w:tcBorders>
              <w:top w:val="single" w:sz="8" w:space="0" w:color="FFFFFF"/>
              <w:left w:val="nil"/>
              <w:bottom w:val="single" w:sz="8" w:space="0" w:color="FFFFFF"/>
              <w:right w:val="single" w:sz="8" w:space="0" w:color="FFFFFF"/>
            </w:tcBorders>
            <w:shd w:val="clear" w:color="000000" w:fill="808080"/>
            <w:vAlign w:val="center"/>
            <w:hideMark/>
          </w:tcPr>
          <w:p w14:paraId="539197A5" w14:textId="77777777" w:rsidR="009C4E8F" w:rsidRPr="009C4E8F" w:rsidRDefault="009C4E8F" w:rsidP="009C4E8F">
            <w:pPr>
              <w:suppressAutoHyphens w:val="0"/>
              <w:jc w:val="center"/>
              <w:rPr>
                <w:rFonts w:ascii="Verdana" w:hAnsi="Verdana" w:cs="Arial"/>
                <w:b/>
                <w:bCs/>
                <w:sz w:val="16"/>
                <w:szCs w:val="16"/>
                <w:lang w:eastAsia="pt-BR"/>
              </w:rPr>
            </w:pPr>
            <w:r w:rsidRPr="009C4E8F">
              <w:rPr>
                <w:rFonts w:ascii="Verdana" w:hAnsi="Verdana" w:cs="Arial"/>
                <w:b/>
                <w:bCs/>
                <w:sz w:val="16"/>
                <w:szCs w:val="16"/>
                <w:lang w:eastAsia="pt-BR"/>
              </w:rPr>
              <w:t>NOTA</w:t>
            </w:r>
          </w:p>
        </w:tc>
        <w:tc>
          <w:tcPr>
            <w:tcW w:w="1843" w:type="dxa"/>
            <w:tcBorders>
              <w:top w:val="single" w:sz="8" w:space="0" w:color="FFFFFF"/>
              <w:left w:val="nil"/>
              <w:bottom w:val="single" w:sz="8" w:space="0" w:color="FFFFFF"/>
              <w:right w:val="single" w:sz="8" w:space="0" w:color="FFFFFF"/>
            </w:tcBorders>
            <w:shd w:val="clear" w:color="000000" w:fill="808080"/>
            <w:vAlign w:val="center"/>
            <w:hideMark/>
          </w:tcPr>
          <w:p w14:paraId="13736E1C" w14:textId="77777777" w:rsidR="009C4E8F" w:rsidRPr="009C4E8F" w:rsidRDefault="009C4E8F" w:rsidP="009C4E8F">
            <w:pPr>
              <w:suppressAutoHyphens w:val="0"/>
              <w:jc w:val="center"/>
              <w:rPr>
                <w:rFonts w:ascii="Verdana" w:hAnsi="Verdana" w:cs="Arial"/>
                <w:b/>
                <w:bCs/>
                <w:sz w:val="16"/>
                <w:szCs w:val="16"/>
                <w:lang w:eastAsia="pt-BR"/>
              </w:rPr>
            </w:pPr>
            <w:r w:rsidRPr="009C4E8F">
              <w:rPr>
                <w:rFonts w:ascii="Verdana" w:hAnsi="Verdana" w:cs="Arial"/>
                <w:b/>
                <w:bCs/>
                <w:sz w:val="16"/>
                <w:szCs w:val="16"/>
                <w:lang w:eastAsia="pt-BR"/>
              </w:rPr>
              <w:t>31/12/2020</w:t>
            </w:r>
          </w:p>
        </w:tc>
        <w:tc>
          <w:tcPr>
            <w:tcW w:w="1701" w:type="dxa"/>
            <w:tcBorders>
              <w:top w:val="single" w:sz="8" w:space="0" w:color="FFFFFF"/>
              <w:left w:val="nil"/>
              <w:bottom w:val="single" w:sz="8" w:space="0" w:color="FFFFFF"/>
              <w:right w:val="single" w:sz="8" w:space="0" w:color="FFFFFF"/>
            </w:tcBorders>
            <w:shd w:val="clear" w:color="000000" w:fill="808080"/>
            <w:vAlign w:val="center"/>
            <w:hideMark/>
          </w:tcPr>
          <w:p w14:paraId="4E53E17E" w14:textId="77777777" w:rsidR="009C4E8F" w:rsidRPr="009C4E8F" w:rsidRDefault="009C4E8F" w:rsidP="009C4E8F">
            <w:pPr>
              <w:suppressAutoHyphens w:val="0"/>
              <w:jc w:val="center"/>
              <w:rPr>
                <w:rFonts w:ascii="Verdana" w:hAnsi="Verdana" w:cs="Arial"/>
                <w:b/>
                <w:bCs/>
                <w:sz w:val="16"/>
                <w:szCs w:val="16"/>
                <w:lang w:eastAsia="pt-BR"/>
              </w:rPr>
            </w:pPr>
            <w:r w:rsidRPr="009C4E8F">
              <w:rPr>
                <w:rFonts w:ascii="Verdana" w:hAnsi="Verdana" w:cs="Arial"/>
                <w:b/>
                <w:bCs/>
                <w:sz w:val="16"/>
                <w:szCs w:val="16"/>
                <w:lang w:eastAsia="pt-BR"/>
              </w:rPr>
              <w:t>31/12/2019</w:t>
            </w:r>
          </w:p>
        </w:tc>
      </w:tr>
      <w:tr w:rsidR="009C4E8F" w:rsidRPr="009C4E8F" w14:paraId="06C24DD5"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BFBFBF"/>
            <w:vAlign w:val="center"/>
            <w:hideMark/>
          </w:tcPr>
          <w:p w14:paraId="7723D3AE" w14:textId="77777777" w:rsidR="009C4E8F" w:rsidRPr="009C4E8F" w:rsidRDefault="009C4E8F" w:rsidP="009C4E8F">
            <w:pPr>
              <w:suppressAutoHyphens w:val="0"/>
              <w:rPr>
                <w:rFonts w:ascii="Verdana" w:hAnsi="Verdana" w:cs="Arial"/>
                <w:b/>
                <w:bCs/>
                <w:sz w:val="16"/>
                <w:szCs w:val="16"/>
                <w:lang w:eastAsia="pt-BR"/>
              </w:rPr>
            </w:pPr>
            <w:r w:rsidRPr="009C4E8F">
              <w:rPr>
                <w:rFonts w:ascii="Verdana" w:hAnsi="Verdana" w:cs="Arial"/>
                <w:b/>
                <w:bCs/>
                <w:sz w:val="16"/>
                <w:szCs w:val="16"/>
                <w:lang w:eastAsia="pt-BR"/>
              </w:rPr>
              <w:t>CIRCULANTE</w:t>
            </w:r>
          </w:p>
        </w:tc>
        <w:tc>
          <w:tcPr>
            <w:tcW w:w="1338" w:type="dxa"/>
            <w:tcBorders>
              <w:top w:val="nil"/>
              <w:left w:val="nil"/>
              <w:bottom w:val="single" w:sz="8" w:space="0" w:color="FFFFFF"/>
              <w:right w:val="single" w:sz="8" w:space="0" w:color="FFFFFF"/>
            </w:tcBorders>
            <w:shd w:val="clear" w:color="000000" w:fill="BFBFBF"/>
            <w:vAlign w:val="center"/>
            <w:hideMark/>
          </w:tcPr>
          <w:p w14:paraId="347CA5A9" w14:textId="77777777" w:rsidR="009C4E8F" w:rsidRPr="009C4E8F" w:rsidRDefault="009C4E8F" w:rsidP="009C4E8F">
            <w:pPr>
              <w:suppressAutoHyphens w:val="0"/>
              <w:jc w:val="center"/>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BFBFBF"/>
            <w:vAlign w:val="center"/>
            <w:hideMark/>
          </w:tcPr>
          <w:p w14:paraId="2CEC2115"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117.334</w:t>
            </w:r>
          </w:p>
        </w:tc>
        <w:tc>
          <w:tcPr>
            <w:tcW w:w="1701" w:type="dxa"/>
            <w:tcBorders>
              <w:top w:val="nil"/>
              <w:left w:val="nil"/>
              <w:bottom w:val="single" w:sz="8" w:space="0" w:color="FFFFFF"/>
              <w:right w:val="single" w:sz="8" w:space="0" w:color="FFFFFF"/>
            </w:tcBorders>
            <w:shd w:val="clear" w:color="000000" w:fill="BFBFBF"/>
            <w:vAlign w:val="center"/>
            <w:hideMark/>
          </w:tcPr>
          <w:p w14:paraId="79BDF08D"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93.521</w:t>
            </w:r>
          </w:p>
        </w:tc>
      </w:tr>
      <w:tr w:rsidR="009C4E8F" w:rsidRPr="009C4E8F" w14:paraId="4B97AEC6"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67309A8D" w14:textId="77777777" w:rsidR="009C4E8F" w:rsidRPr="009C4E8F" w:rsidRDefault="009C4E8F" w:rsidP="009C4E8F">
            <w:pPr>
              <w:suppressAutoHyphens w:val="0"/>
              <w:rPr>
                <w:rFonts w:ascii="Verdana" w:hAnsi="Verdana" w:cs="Arial"/>
                <w:b/>
                <w:bCs/>
                <w:sz w:val="16"/>
                <w:szCs w:val="16"/>
                <w:lang w:eastAsia="pt-BR"/>
              </w:rPr>
            </w:pPr>
            <w:r w:rsidRPr="009C4E8F">
              <w:rPr>
                <w:rFonts w:ascii="Verdana" w:hAnsi="Verdana" w:cs="Arial"/>
                <w:b/>
                <w:bCs/>
                <w:sz w:val="16"/>
                <w:szCs w:val="16"/>
                <w:lang w:eastAsia="pt-BR"/>
              </w:rPr>
              <w:t>OPERAÇÕES POR REPASSES DO PAÍS</w:t>
            </w:r>
          </w:p>
        </w:tc>
        <w:tc>
          <w:tcPr>
            <w:tcW w:w="1338" w:type="dxa"/>
            <w:tcBorders>
              <w:top w:val="nil"/>
              <w:left w:val="nil"/>
              <w:bottom w:val="single" w:sz="8" w:space="0" w:color="FFFFFF"/>
              <w:right w:val="single" w:sz="8" w:space="0" w:color="FFFFFF"/>
            </w:tcBorders>
            <w:shd w:val="clear" w:color="000000" w:fill="F2F2F2"/>
            <w:vAlign w:val="center"/>
            <w:hideMark/>
          </w:tcPr>
          <w:p w14:paraId="4EA5F993" w14:textId="51BC7C33" w:rsidR="009C4E8F" w:rsidRPr="009C4E8F" w:rsidRDefault="00BE6CA0" w:rsidP="009C4E8F">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3m e </w:t>
            </w:r>
            <w:r w:rsidR="009C4E8F" w:rsidRPr="009C4E8F">
              <w:rPr>
                <w:rFonts w:ascii="Verdana" w:hAnsi="Verdana" w:cs="Arial"/>
                <w:b/>
                <w:bCs/>
                <w:sz w:val="16"/>
                <w:szCs w:val="16"/>
                <w:lang w:eastAsia="pt-BR"/>
              </w:rPr>
              <w:t>11</w:t>
            </w:r>
          </w:p>
        </w:tc>
        <w:tc>
          <w:tcPr>
            <w:tcW w:w="1843" w:type="dxa"/>
            <w:tcBorders>
              <w:top w:val="nil"/>
              <w:left w:val="nil"/>
              <w:bottom w:val="single" w:sz="8" w:space="0" w:color="FFFFFF"/>
              <w:right w:val="single" w:sz="8" w:space="0" w:color="FFFFFF"/>
            </w:tcBorders>
            <w:shd w:val="clear" w:color="000000" w:fill="F2F2F2"/>
            <w:vAlign w:val="center"/>
            <w:hideMark/>
          </w:tcPr>
          <w:p w14:paraId="50645AE3"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82.269</w:t>
            </w:r>
          </w:p>
        </w:tc>
        <w:tc>
          <w:tcPr>
            <w:tcW w:w="1701" w:type="dxa"/>
            <w:tcBorders>
              <w:top w:val="nil"/>
              <w:left w:val="nil"/>
              <w:bottom w:val="single" w:sz="8" w:space="0" w:color="FFFFFF"/>
              <w:right w:val="single" w:sz="8" w:space="0" w:color="FFFFFF"/>
            </w:tcBorders>
            <w:shd w:val="clear" w:color="000000" w:fill="F2F2F2"/>
            <w:vAlign w:val="center"/>
            <w:hideMark/>
          </w:tcPr>
          <w:p w14:paraId="34FF922E"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68.265</w:t>
            </w:r>
          </w:p>
        </w:tc>
      </w:tr>
      <w:tr w:rsidR="009C4E8F" w:rsidRPr="009C4E8F" w14:paraId="239443BA"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1518C763"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xml:space="preserve">   BNDES</w:t>
            </w:r>
          </w:p>
        </w:tc>
        <w:tc>
          <w:tcPr>
            <w:tcW w:w="1338" w:type="dxa"/>
            <w:tcBorders>
              <w:top w:val="nil"/>
              <w:left w:val="nil"/>
              <w:bottom w:val="single" w:sz="8" w:space="0" w:color="FFFFFF"/>
              <w:right w:val="single" w:sz="8" w:space="0" w:color="FFFFFF"/>
            </w:tcBorders>
            <w:shd w:val="clear" w:color="000000" w:fill="F2F2F2"/>
            <w:vAlign w:val="center"/>
            <w:hideMark/>
          </w:tcPr>
          <w:p w14:paraId="72A5D231"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F2F2F2"/>
            <w:vAlign w:val="center"/>
            <w:hideMark/>
          </w:tcPr>
          <w:p w14:paraId="5E7D889A"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65.124</w:t>
            </w:r>
          </w:p>
        </w:tc>
        <w:tc>
          <w:tcPr>
            <w:tcW w:w="1701" w:type="dxa"/>
            <w:tcBorders>
              <w:top w:val="nil"/>
              <w:left w:val="nil"/>
              <w:bottom w:val="single" w:sz="8" w:space="0" w:color="FFFFFF"/>
              <w:right w:val="single" w:sz="8" w:space="0" w:color="FFFFFF"/>
            </w:tcBorders>
            <w:shd w:val="clear" w:color="000000" w:fill="F2F2F2"/>
            <w:vAlign w:val="center"/>
            <w:hideMark/>
          </w:tcPr>
          <w:p w14:paraId="10EE5DE1"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56.500</w:t>
            </w:r>
          </w:p>
        </w:tc>
      </w:tr>
      <w:tr w:rsidR="009C4E8F" w:rsidRPr="009C4E8F" w14:paraId="22FAC98F"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09F6F8E3"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xml:space="preserve">   FINAME</w:t>
            </w:r>
          </w:p>
        </w:tc>
        <w:tc>
          <w:tcPr>
            <w:tcW w:w="1338" w:type="dxa"/>
            <w:tcBorders>
              <w:top w:val="nil"/>
              <w:left w:val="nil"/>
              <w:bottom w:val="single" w:sz="8" w:space="0" w:color="FFFFFF"/>
              <w:right w:val="single" w:sz="8" w:space="0" w:color="FFFFFF"/>
            </w:tcBorders>
            <w:shd w:val="clear" w:color="000000" w:fill="F2F2F2"/>
            <w:vAlign w:val="center"/>
            <w:hideMark/>
          </w:tcPr>
          <w:p w14:paraId="62B6C66C"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F2F2F2"/>
            <w:vAlign w:val="center"/>
            <w:hideMark/>
          </w:tcPr>
          <w:p w14:paraId="18E712A6"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6.422</w:t>
            </w:r>
          </w:p>
        </w:tc>
        <w:tc>
          <w:tcPr>
            <w:tcW w:w="1701" w:type="dxa"/>
            <w:tcBorders>
              <w:top w:val="nil"/>
              <w:left w:val="nil"/>
              <w:bottom w:val="single" w:sz="8" w:space="0" w:color="FFFFFF"/>
              <w:right w:val="single" w:sz="8" w:space="0" w:color="FFFFFF"/>
            </w:tcBorders>
            <w:shd w:val="clear" w:color="000000" w:fill="F2F2F2"/>
            <w:vAlign w:val="center"/>
            <w:hideMark/>
          </w:tcPr>
          <w:p w14:paraId="73C335FB"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3.635</w:t>
            </w:r>
          </w:p>
        </w:tc>
      </w:tr>
      <w:tr w:rsidR="009C4E8F" w:rsidRPr="009C4E8F" w14:paraId="2CCABA09"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0A1331AB"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xml:space="preserve">   FINEP</w:t>
            </w:r>
          </w:p>
        </w:tc>
        <w:tc>
          <w:tcPr>
            <w:tcW w:w="1338" w:type="dxa"/>
            <w:tcBorders>
              <w:top w:val="nil"/>
              <w:left w:val="nil"/>
              <w:bottom w:val="single" w:sz="8" w:space="0" w:color="FFFFFF"/>
              <w:right w:val="single" w:sz="8" w:space="0" w:color="FFFFFF"/>
            </w:tcBorders>
            <w:shd w:val="clear" w:color="000000" w:fill="F2F2F2"/>
            <w:vAlign w:val="center"/>
            <w:hideMark/>
          </w:tcPr>
          <w:p w14:paraId="1D6521E0"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F2F2F2"/>
            <w:vAlign w:val="center"/>
            <w:hideMark/>
          </w:tcPr>
          <w:p w14:paraId="4BD13D0E"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6.292</w:t>
            </w:r>
          </w:p>
        </w:tc>
        <w:tc>
          <w:tcPr>
            <w:tcW w:w="1701" w:type="dxa"/>
            <w:tcBorders>
              <w:top w:val="nil"/>
              <w:left w:val="nil"/>
              <w:bottom w:val="single" w:sz="8" w:space="0" w:color="FFFFFF"/>
              <w:right w:val="single" w:sz="8" w:space="0" w:color="FFFFFF"/>
            </w:tcBorders>
            <w:shd w:val="clear" w:color="000000" w:fill="F2F2F2"/>
            <w:vAlign w:val="center"/>
            <w:hideMark/>
          </w:tcPr>
          <w:p w14:paraId="35202225"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6.386</w:t>
            </w:r>
          </w:p>
        </w:tc>
      </w:tr>
      <w:tr w:rsidR="009C4E8F" w:rsidRPr="009C4E8F" w14:paraId="26C8091A"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784FC7E1"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xml:space="preserve">   Outros</w:t>
            </w:r>
          </w:p>
        </w:tc>
        <w:tc>
          <w:tcPr>
            <w:tcW w:w="1338" w:type="dxa"/>
            <w:tcBorders>
              <w:top w:val="nil"/>
              <w:left w:val="nil"/>
              <w:bottom w:val="single" w:sz="8" w:space="0" w:color="FFFFFF"/>
              <w:right w:val="single" w:sz="8" w:space="0" w:color="FFFFFF"/>
            </w:tcBorders>
            <w:shd w:val="clear" w:color="000000" w:fill="F2F2F2"/>
            <w:vAlign w:val="center"/>
            <w:hideMark/>
          </w:tcPr>
          <w:p w14:paraId="27B3F00F"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F2F2F2"/>
            <w:vAlign w:val="center"/>
            <w:hideMark/>
          </w:tcPr>
          <w:p w14:paraId="3D0D49E3"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4.431</w:t>
            </w:r>
          </w:p>
        </w:tc>
        <w:tc>
          <w:tcPr>
            <w:tcW w:w="1701" w:type="dxa"/>
            <w:tcBorders>
              <w:top w:val="nil"/>
              <w:left w:val="nil"/>
              <w:bottom w:val="single" w:sz="8" w:space="0" w:color="FFFFFF"/>
              <w:right w:val="single" w:sz="8" w:space="0" w:color="FFFFFF"/>
            </w:tcBorders>
            <w:shd w:val="clear" w:color="000000" w:fill="F2F2F2"/>
            <w:vAlign w:val="center"/>
            <w:hideMark/>
          </w:tcPr>
          <w:p w14:paraId="41D86C85"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1.744</w:t>
            </w:r>
          </w:p>
        </w:tc>
      </w:tr>
      <w:tr w:rsidR="009C4E8F" w:rsidRPr="009C4E8F" w14:paraId="4D226DDD"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6311FBAA" w14:textId="77777777" w:rsidR="009C4E8F" w:rsidRPr="009C4E8F" w:rsidRDefault="009C4E8F" w:rsidP="009C4E8F">
            <w:pPr>
              <w:suppressAutoHyphens w:val="0"/>
              <w:rPr>
                <w:rFonts w:ascii="Verdana" w:hAnsi="Verdana" w:cs="Arial"/>
                <w:b/>
                <w:bCs/>
                <w:sz w:val="16"/>
                <w:szCs w:val="16"/>
                <w:lang w:eastAsia="pt-BR"/>
              </w:rPr>
            </w:pPr>
            <w:r w:rsidRPr="009C4E8F">
              <w:rPr>
                <w:rFonts w:ascii="Verdana" w:hAnsi="Verdana" w:cs="Arial"/>
                <w:b/>
                <w:bCs/>
                <w:sz w:val="16"/>
                <w:szCs w:val="16"/>
                <w:lang w:eastAsia="pt-BR"/>
              </w:rPr>
              <w:t>OUTRAS OBRIGAÇÕES</w:t>
            </w:r>
          </w:p>
        </w:tc>
        <w:tc>
          <w:tcPr>
            <w:tcW w:w="1338" w:type="dxa"/>
            <w:tcBorders>
              <w:top w:val="nil"/>
              <w:left w:val="nil"/>
              <w:bottom w:val="single" w:sz="8" w:space="0" w:color="FFFFFF"/>
              <w:right w:val="single" w:sz="8" w:space="0" w:color="FFFFFF"/>
            </w:tcBorders>
            <w:shd w:val="clear" w:color="000000" w:fill="F2F2F2"/>
            <w:vAlign w:val="center"/>
            <w:hideMark/>
          </w:tcPr>
          <w:p w14:paraId="43F0A510" w14:textId="77777777" w:rsidR="009C4E8F" w:rsidRPr="009C4E8F" w:rsidRDefault="009C4E8F" w:rsidP="009C4E8F">
            <w:pPr>
              <w:suppressAutoHyphens w:val="0"/>
              <w:jc w:val="center"/>
              <w:rPr>
                <w:rFonts w:ascii="Verdana" w:hAnsi="Verdana" w:cs="Arial"/>
                <w:b/>
                <w:bCs/>
                <w:sz w:val="16"/>
                <w:szCs w:val="16"/>
                <w:lang w:eastAsia="pt-BR"/>
              </w:rPr>
            </w:pPr>
            <w:r w:rsidRPr="009C4E8F">
              <w:rPr>
                <w:rFonts w:ascii="Verdana" w:hAnsi="Verdana" w:cs="Arial"/>
                <w:b/>
                <w:bCs/>
                <w:sz w:val="16"/>
                <w:szCs w:val="16"/>
                <w:lang w:eastAsia="pt-BR"/>
              </w:rPr>
              <w:t>12</w:t>
            </w:r>
          </w:p>
        </w:tc>
        <w:tc>
          <w:tcPr>
            <w:tcW w:w="1843" w:type="dxa"/>
            <w:tcBorders>
              <w:top w:val="nil"/>
              <w:left w:val="nil"/>
              <w:bottom w:val="single" w:sz="8" w:space="0" w:color="FFFFFF"/>
              <w:right w:val="single" w:sz="8" w:space="0" w:color="FFFFFF"/>
            </w:tcBorders>
            <w:shd w:val="clear" w:color="000000" w:fill="F2F2F2"/>
            <w:vAlign w:val="center"/>
            <w:hideMark/>
          </w:tcPr>
          <w:p w14:paraId="01F93DC5"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34.602</w:t>
            </w:r>
          </w:p>
        </w:tc>
        <w:tc>
          <w:tcPr>
            <w:tcW w:w="1701" w:type="dxa"/>
            <w:tcBorders>
              <w:top w:val="nil"/>
              <w:left w:val="nil"/>
              <w:bottom w:val="single" w:sz="8" w:space="0" w:color="FFFFFF"/>
              <w:right w:val="single" w:sz="8" w:space="0" w:color="FFFFFF"/>
            </w:tcBorders>
            <w:shd w:val="clear" w:color="000000" w:fill="F2F2F2"/>
            <w:vAlign w:val="center"/>
            <w:hideMark/>
          </w:tcPr>
          <w:p w14:paraId="51C351B5"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24.451</w:t>
            </w:r>
          </w:p>
        </w:tc>
      </w:tr>
      <w:tr w:rsidR="009C4E8F" w:rsidRPr="009C4E8F" w14:paraId="3E7E2FEE"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3CDD9159"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xml:space="preserve">   Sociais e estatutárias </w:t>
            </w:r>
          </w:p>
        </w:tc>
        <w:tc>
          <w:tcPr>
            <w:tcW w:w="1338" w:type="dxa"/>
            <w:tcBorders>
              <w:top w:val="nil"/>
              <w:left w:val="nil"/>
              <w:bottom w:val="single" w:sz="8" w:space="0" w:color="FFFFFF"/>
              <w:right w:val="single" w:sz="8" w:space="0" w:color="FFFFFF"/>
            </w:tcBorders>
            <w:shd w:val="clear" w:color="000000" w:fill="F2F2F2"/>
            <w:vAlign w:val="center"/>
            <w:hideMark/>
          </w:tcPr>
          <w:p w14:paraId="1B1DE9E9" w14:textId="77777777" w:rsidR="009C4E8F" w:rsidRPr="009C4E8F" w:rsidRDefault="009C4E8F" w:rsidP="009C4E8F">
            <w:pPr>
              <w:suppressAutoHyphens w:val="0"/>
              <w:jc w:val="center"/>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F2F2F2"/>
            <w:vAlign w:val="center"/>
            <w:hideMark/>
          </w:tcPr>
          <w:p w14:paraId="65A35CAB"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14.230</w:t>
            </w:r>
          </w:p>
        </w:tc>
        <w:tc>
          <w:tcPr>
            <w:tcW w:w="1701" w:type="dxa"/>
            <w:tcBorders>
              <w:top w:val="nil"/>
              <w:left w:val="nil"/>
              <w:bottom w:val="single" w:sz="8" w:space="0" w:color="FFFFFF"/>
              <w:right w:val="single" w:sz="8" w:space="0" w:color="FFFFFF"/>
            </w:tcBorders>
            <w:shd w:val="clear" w:color="000000" w:fill="F2F2F2"/>
            <w:vAlign w:val="center"/>
            <w:hideMark/>
          </w:tcPr>
          <w:p w14:paraId="472701D5"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16.274</w:t>
            </w:r>
          </w:p>
        </w:tc>
      </w:tr>
      <w:tr w:rsidR="009C4E8F" w:rsidRPr="009C4E8F" w14:paraId="146F769A"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0A01985A"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xml:space="preserve">   Fiscais e previdenciárias</w:t>
            </w:r>
          </w:p>
        </w:tc>
        <w:tc>
          <w:tcPr>
            <w:tcW w:w="1338" w:type="dxa"/>
            <w:tcBorders>
              <w:top w:val="nil"/>
              <w:left w:val="nil"/>
              <w:bottom w:val="single" w:sz="8" w:space="0" w:color="FFFFFF"/>
              <w:right w:val="single" w:sz="8" w:space="0" w:color="FFFFFF"/>
            </w:tcBorders>
            <w:shd w:val="clear" w:color="000000" w:fill="F2F2F2"/>
            <w:vAlign w:val="center"/>
            <w:hideMark/>
          </w:tcPr>
          <w:p w14:paraId="7A3E74D5" w14:textId="77777777" w:rsidR="009C4E8F" w:rsidRPr="009C4E8F" w:rsidRDefault="009C4E8F" w:rsidP="009C4E8F">
            <w:pPr>
              <w:suppressAutoHyphens w:val="0"/>
              <w:jc w:val="center"/>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F2F2F2"/>
            <w:vAlign w:val="center"/>
            <w:hideMark/>
          </w:tcPr>
          <w:p w14:paraId="4914FBCD"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14.152</w:t>
            </w:r>
          </w:p>
        </w:tc>
        <w:tc>
          <w:tcPr>
            <w:tcW w:w="1701" w:type="dxa"/>
            <w:tcBorders>
              <w:top w:val="nil"/>
              <w:left w:val="nil"/>
              <w:bottom w:val="single" w:sz="8" w:space="0" w:color="FFFFFF"/>
              <w:right w:val="single" w:sz="8" w:space="0" w:color="FFFFFF"/>
            </w:tcBorders>
            <w:shd w:val="clear" w:color="000000" w:fill="F2F2F2"/>
            <w:vAlign w:val="center"/>
            <w:hideMark/>
          </w:tcPr>
          <w:p w14:paraId="450CBB05"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1.898</w:t>
            </w:r>
          </w:p>
        </w:tc>
      </w:tr>
      <w:tr w:rsidR="009C4E8F" w:rsidRPr="009C4E8F" w14:paraId="71830543"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4A7EFB6D"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xml:space="preserve">   Diversas</w:t>
            </w:r>
          </w:p>
        </w:tc>
        <w:tc>
          <w:tcPr>
            <w:tcW w:w="1338" w:type="dxa"/>
            <w:tcBorders>
              <w:top w:val="nil"/>
              <w:left w:val="nil"/>
              <w:bottom w:val="single" w:sz="8" w:space="0" w:color="FFFFFF"/>
              <w:right w:val="single" w:sz="8" w:space="0" w:color="FFFFFF"/>
            </w:tcBorders>
            <w:shd w:val="clear" w:color="000000" w:fill="F2F2F2"/>
            <w:vAlign w:val="center"/>
            <w:hideMark/>
          </w:tcPr>
          <w:p w14:paraId="048070B9" w14:textId="77777777" w:rsidR="009C4E8F" w:rsidRPr="009C4E8F" w:rsidRDefault="009C4E8F" w:rsidP="009C4E8F">
            <w:pPr>
              <w:suppressAutoHyphens w:val="0"/>
              <w:jc w:val="center"/>
              <w:rPr>
                <w:rFonts w:ascii="Verdana" w:hAnsi="Verdana" w:cs="Arial"/>
                <w:sz w:val="16"/>
                <w:szCs w:val="16"/>
                <w:lang w:eastAsia="pt-BR"/>
              </w:rPr>
            </w:pPr>
            <w:r w:rsidRPr="009C4E8F">
              <w:rPr>
                <w:rFonts w:ascii="Verdana" w:hAnsi="Verdana" w:cs="Arial"/>
                <w:sz w:val="16"/>
                <w:szCs w:val="16"/>
                <w:lang w:eastAsia="pt-BR"/>
              </w:rPr>
              <w:t>2.b2</w:t>
            </w:r>
          </w:p>
        </w:tc>
        <w:tc>
          <w:tcPr>
            <w:tcW w:w="1843" w:type="dxa"/>
            <w:tcBorders>
              <w:top w:val="nil"/>
              <w:left w:val="nil"/>
              <w:bottom w:val="single" w:sz="8" w:space="0" w:color="FFFFFF"/>
              <w:right w:val="single" w:sz="8" w:space="0" w:color="FFFFFF"/>
            </w:tcBorders>
            <w:shd w:val="clear" w:color="000000" w:fill="F2F2F2"/>
            <w:vAlign w:val="center"/>
            <w:hideMark/>
          </w:tcPr>
          <w:p w14:paraId="4E7120CE"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6.220</w:t>
            </w:r>
          </w:p>
        </w:tc>
        <w:tc>
          <w:tcPr>
            <w:tcW w:w="1701" w:type="dxa"/>
            <w:tcBorders>
              <w:top w:val="nil"/>
              <w:left w:val="nil"/>
              <w:bottom w:val="single" w:sz="8" w:space="0" w:color="FFFFFF"/>
              <w:right w:val="single" w:sz="8" w:space="0" w:color="FFFFFF"/>
            </w:tcBorders>
            <w:shd w:val="clear" w:color="000000" w:fill="F2F2F2"/>
            <w:vAlign w:val="center"/>
            <w:hideMark/>
          </w:tcPr>
          <w:p w14:paraId="65045022"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6.279</w:t>
            </w:r>
          </w:p>
        </w:tc>
      </w:tr>
      <w:tr w:rsidR="009C4E8F" w:rsidRPr="009C4E8F" w14:paraId="3341BF7A"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4A6DBE2C" w14:textId="77777777" w:rsidR="009C4E8F" w:rsidRPr="009C4E8F" w:rsidRDefault="009C4E8F" w:rsidP="009C4E8F">
            <w:pPr>
              <w:suppressAutoHyphens w:val="0"/>
              <w:rPr>
                <w:rFonts w:ascii="Verdana" w:hAnsi="Verdana" w:cs="Arial"/>
                <w:b/>
                <w:bCs/>
                <w:sz w:val="16"/>
                <w:szCs w:val="16"/>
                <w:lang w:eastAsia="pt-BR"/>
              </w:rPr>
            </w:pPr>
            <w:r w:rsidRPr="009C4E8F">
              <w:rPr>
                <w:rFonts w:ascii="Verdana" w:hAnsi="Verdana" w:cs="Arial"/>
                <w:b/>
                <w:bCs/>
                <w:sz w:val="16"/>
                <w:szCs w:val="16"/>
                <w:lang w:eastAsia="pt-BR"/>
              </w:rPr>
              <w:t>PROVISÕES</w:t>
            </w:r>
          </w:p>
        </w:tc>
        <w:tc>
          <w:tcPr>
            <w:tcW w:w="1338" w:type="dxa"/>
            <w:tcBorders>
              <w:top w:val="nil"/>
              <w:left w:val="nil"/>
              <w:bottom w:val="single" w:sz="8" w:space="0" w:color="FFFFFF"/>
              <w:right w:val="single" w:sz="8" w:space="0" w:color="FFFFFF"/>
            </w:tcBorders>
            <w:shd w:val="clear" w:color="000000" w:fill="F2F2F2"/>
            <w:vAlign w:val="center"/>
            <w:hideMark/>
          </w:tcPr>
          <w:p w14:paraId="6F2567F0" w14:textId="64CB1ACA" w:rsidR="009C4E8F" w:rsidRPr="009C4E8F" w:rsidRDefault="000B1D97" w:rsidP="009C4E8F">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2.b2, 3n </w:t>
            </w:r>
            <w:r w:rsidR="009C4E8F" w:rsidRPr="009C4E8F">
              <w:rPr>
                <w:rFonts w:ascii="Verdana" w:hAnsi="Verdana" w:cs="Arial"/>
                <w:b/>
                <w:bCs/>
                <w:sz w:val="16"/>
                <w:szCs w:val="16"/>
                <w:lang w:eastAsia="pt-BR"/>
              </w:rPr>
              <w:t>e 13</w:t>
            </w:r>
          </w:p>
        </w:tc>
        <w:tc>
          <w:tcPr>
            <w:tcW w:w="1843" w:type="dxa"/>
            <w:tcBorders>
              <w:top w:val="nil"/>
              <w:left w:val="nil"/>
              <w:bottom w:val="single" w:sz="8" w:space="0" w:color="FFFFFF"/>
              <w:right w:val="single" w:sz="8" w:space="0" w:color="FFFFFF"/>
            </w:tcBorders>
            <w:shd w:val="clear" w:color="000000" w:fill="F2F2F2"/>
            <w:vAlign w:val="center"/>
            <w:hideMark/>
          </w:tcPr>
          <w:p w14:paraId="091146BF"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463</w:t>
            </w:r>
          </w:p>
        </w:tc>
        <w:tc>
          <w:tcPr>
            <w:tcW w:w="1701" w:type="dxa"/>
            <w:tcBorders>
              <w:top w:val="nil"/>
              <w:left w:val="nil"/>
              <w:bottom w:val="single" w:sz="8" w:space="0" w:color="FFFFFF"/>
              <w:right w:val="single" w:sz="8" w:space="0" w:color="FFFFFF"/>
            </w:tcBorders>
            <w:shd w:val="clear" w:color="000000" w:fill="F2F2F2"/>
            <w:vAlign w:val="center"/>
            <w:hideMark/>
          </w:tcPr>
          <w:p w14:paraId="76D3B7DE"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805</w:t>
            </w:r>
          </w:p>
        </w:tc>
      </w:tr>
      <w:tr w:rsidR="009C4E8F" w:rsidRPr="009C4E8F" w14:paraId="5A19DDD0"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BFBFBF"/>
            <w:vAlign w:val="center"/>
            <w:hideMark/>
          </w:tcPr>
          <w:p w14:paraId="7C5B80A9" w14:textId="77777777" w:rsidR="009C4E8F" w:rsidRPr="009C4E8F" w:rsidRDefault="009C4E8F" w:rsidP="009C4E8F">
            <w:pPr>
              <w:suppressAutoHyphens w:val="0"/>
              <w:rPr>
                <w:rFonts w:ascii="Verdana" w:hAnsi="Verdana" w:cs="Arial"/>
                <w:b/>
                <w:bCs/>
                <w:sz w:val="16"/>
                <w:szCs w:val="16"/>
                <w:lang w:eastAsia="pt-BR"/>
              </w:rPr>
            </w:pPr>
            <w:r w:rsidRPr="009C4E8F">
              <w:rPr>
                <w:rFonts w:ascii="Verdana" w:hAnsi="Verdana" w:cs="Arial"/>
                <w:b/>
                <w:bCs/>
                <w:sz w:val="16"/>
                <w:szCs w:val="16"/>
                <w:lang w:eastAsia="pt-BR"/>
              </w:rPr>
              <w:t>NÃO CIRCULANTE</w:t>
            </w:r>
          </w:p>
        </w:tc>
        <w:tc>
          <w:tcPr>
            <w:tcW w:w="1338" w:type="dxa"/>
            <w:tcBorders>
              <w:top w:val="nil"/>
              <w:left w:val="nil"/>
              <w:bottom w:val="single" w:sz="8" w:space="0" w:color="FFFFFF"/>
              <w:right w:val="single" w:sz="8" w:space="0" w:color="FFFFFF"/>
            </w:tcBorders>
            <w:shd w:val="clear" w:color="000000" w:fill="BFBFBF"/>
            <w:vAlign w:val="center"/>
            <w:hideMark/>
          </w:tcPr>
          <w:p w14:paraId="5D63CF53" w14:textId="77777777" w:rsidR="009C4E8F" w:rsidRPr="009C4E8F" w:rsidRDefault="009C4E8F" w:rsidP="009C4E8F">
            <w:pPr>
              <w:suppressAutoHyphens w:val="0"/>
              <w:jc w:val="center"/>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BFBFBF"/>
            <w:vAlign w:val="center"/>
            <w:hideMark/>
          </w:tcPr>
          <w:p w14:paraId="59158DC6"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330.150</w:t>
            </w:r>
          </w:p>
        </w:tc>
        <w:tc>
          <w:tcPr>
            <w:tcW w:w="1701" w:type="dxa"/>
            <w:tcBorders>
              <w:top w:val="nil"/>
              <w:left w:val="nil"/>
              <w:bottom w:val="single" w:sz="8" w:space="0" w:color="FFFFFF"/>
              <w:right w:val="single" w:sz="8" w:space="0" w:color="FFFFFF"/>
            </w:tcBorders>
            <w:shd w:val="clear" w:color="000000" w:fill="BFBFBF"/>
            <w:vAlign w:val="center"/>
            <w:hideMark/>
          </w:tcPr>
          <w:p w14:paraId="2AECD0FA"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228.118</w:t>
            </w:r>
          </w:p>
        </w:tc>
      </w:tr>
      <w:tr w:rsidR="009C4E8F" w:rsidRPr="009C4E8F" w14:paraId="24FD1F05"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BFBFBF"/>
            <w:vAlign w:val="center"/>
            <w:hideMark/>
          </w:tcPr>
          <w:p w14:paraId="2D5F49FB" w14:textId="77777777" w:rsidR="009C4E8F" w:rsidRPr="009C4E8F" w:rsidRDefault="009C4E8F" w:rsidP="009C4E8F">
            <w:pPr>
              <w:suppressAutoHyphens w:val="0"/>
              <w:rPr>
                <w:rFonts w:ascii="Verdana" w:hAnsi="Verdana" w:cs="Arial"/>
                <w:b/>
                <w:bCs/>
                <w:sz w:val="16"/>
                <w:szCs w:val="16"/>
                <w:lang w:eastAsia="pt-BR"/>
              </w:rPr>
            </w:pPr>
            <w:r w:rsidRPr="009C4E8F">
              <w:rPr>
                <w:rFonts w:ascii="Verdana" w:hAnsi="Verdana" w:cs="Arial"/>
                <w:b/>
                <w:bCs/>
                <w:sz w:val="16"/>
                <w:szCs w:val="16"/>
                <w:lang w:eastAsia="pt-BR"/>
              </w:rPr>
              <w:t>EXIGÍVEL A LONGO PRAZO</w:t>
            </w:r>
          </w:p>
        </w:tc>
        <w:tc>
          <w:tcPr>
            <w:tcW w:w="1338" w:type="dxa"/>
            <w:tcBorders>
              <w:top w:val="nil"/>
              <w:left w:val="nil"/>
              <w:bottom w:val="single" w:sz="8" w:space="0" w:color="FFFFFF"/>
              <w:right w:val="single" w:sz="8" w:space="0" w:color="FFFFFF"/>
            </w:tcBorders>
            <w:shd w:val="clear" w:color="000000" w:fill="BFBFBF"/>
            <w:vAlign w:val="center"/>
            <w:hideMark/>
          </w:tcPr>
          <w:p w14:paraId="3BA5FEB8" w14:textId="77777777" w:rsidR="009C4E8F" w:rsidRPr="009C4E8F" w:rsidRDefault="009C4E8F" w:rsidP="009C4E8F">
            <w:pPr>
              <w:suppressAutoHyphens w:val="0"/>
              <w:jc w:val="center"/>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BFBFBF"/>
            <w:vAlign w:val="center"/>
            <w:hideMark/>
          </w:tcPr>
          <w:p w14:paraId="6A29BF32"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330.150</w:t>
            </w:r>
          </w:p>
        </w:tc>
        <w:tc>
          <w:tcPr>
            <w:tcW w:w="1701" w:type="dxa"/>
            <w:tcBorders>
              <w:top w:val="nil"/>
              <w:left w:val="nil"/>
              <w:bottom w:val="single" w:sz="8" w:space="0" w:color="FFFFFF"/>
              <w:right w:val="single" w:sz="8" w:space="0" w:color="FFFFFF"/>
            </w:tcBorders>
            <w:shd w:val="clear" w:color="000000" w:fill="BFBFBF"/>
            <w:vAlign w:val="center"/>
            <w:hideMark/>
          </w:tcPr>
          <w:p w14:paraId="5E98BFA6"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228.118</w:t>
            </w:r>
          </w:p>
        </w:tc>
      </w:tr>
      <w:tr w:rsidR="009C4E8F" w:rsidRPr="009C4E8F" w14:paraId="433C84CA"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1D9BC2E2" w14:textId="77777777" w:rsidR="009C4E8F" w:rsidRPr="009C4E8F" w:rsidRDefault="009C4E8F" w:rsidP="009C4E8F">
            <w:pPr>
              <w:suppressAutoHyphens w:val="0"/>
              <w:rPr>
                <w:rFonts w:ascii="Verdana" w:hAnsi="Verdana" w:cs="Arial"/>
                <w:b/>
                <w:bCs/>
                <w:sz w:val="16"/>
                <w:szCs w:val="16"/>
                <w:lang w:eastAsia="pt-BR"/>
              </w:rPr>
            </w:pPr>
            <w:r w:rsidRPr="009C4E8F">
              <w:rPr>
                <w:rFonts w:ascii="Verdana" w:hAnsi="Verdana" w:cs="Arial"/>
                <w:b/>
                <w:bCs/>
                <w:sz w:val="16"/>
                <w:szCs w:val="16"/>
                <w:lang w:eastAsia="pt-BR"/>
              </w:rPr>
              <w:t>OPERAÇÕES POR REPASSES DO PAÍS</w:t>
            </w:r>
          </w:p>
        </w:tc>
        <w:tc>
          <w:tcPr>
            <w:tcW w:w="1338" w:type="dxa"/>
            <w:tcBorders>
              <w:top w:val="nil"/>
              <w:left w:val="nil"/>
              <w:bottom w:val="single" w:sz="8" w:space="0" w:color="FFFFFF"/>
              <w:right w:val="single" w:sz="8" w:space="0" w:color="FFFFFF"/>
            </w:tcBorders>
            <w:shd w:val="clear" w:color="000000" w:fill="F2F2F2"/>
            <w:vAlign w:val="center"/>
            <w:hideMark/>
          </w:tcPr>
          <w:p w14:paraId="7B901730" w14:textId="46F5929C" w:rsidR="009C4E8F" w:rsidRPr="0065120D" w:rsidRDefault="00BE6CA0" w:rsidP="009C4E8F">
            <w:pPr>
              <w:suppressAutoHyphens w:val="0"/>
              <w:jc w:val="center"/>
              <w:rPr>
                <w:rFonts w:ascii="Verdana" w:hAnsi="Verdana" w:cs="Arial"/>
                <w:b/>
                <w:sz w:val="16"/>
                <w:szCs w:val="16"/>
                <w:lang w:eastAsia="pt-BR"/>
              </w:rPr>
            </w:pPr>
            <w:r>
              <w:rPr>
                <w:rFonts w:ascii="Verdana" w:hAnsi="Verdana" w:cs="Arial"/>
                <w:b/>
                <w:sz w:val="16"/>
                <w:szCs w:val="16"/>
                <w:lang w:eastAsia="pt-BR"/>
              </w:rPr>
              <w:t xml:space="preserve">3m e </w:t>
            </w:r>
            <w:r w:rsidR="009C4E8F" w:rsidRPr="0065120D">
              <w:rPr>
                <w:rFonts w:ascii="Verdana" w:hAnsi="Verdana" w:cs="Arial"/>
                <w:b/>
                <w:sz w:val="16"/>
                <w:szCs w:val="16"/>
                <w:lang w:eastAsia="pt-BR"/>
              </w:rPr>
              <w:t>11</w:t>
            </w:r>
          </w:p>
        </w:tc>
        <w:tc>
          <w:tcPr>
            <w:tcW w:w="1843" w:type="dxa"/>
            <w:tcBorders>
              <w:top w:val="nil"/>
              <w:left w:val="nil"/>
              <w:bottom w:val="single" w:sz="8" w:space="0" w:color="FFFFFF"/>
              <w:right w:val="single" w:sz="8" w:space="0" w:color="FFFFFF"/>
            </w:tcBorders>
            <w:shd w:val="clear" w:color="000000" w:fill="F2F2F2"/>
            <w:vAlign w:val="center"/>
            <w:hideMark/>
          </w:tcPr>
          <w:p w14:paraId="61D68A64"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282.957</w:t>
            </w:r>
          </w:p>
        </w:tc>
        <w:tc>
          <w:tcPr>
            <w:tcW w:w="1701" w:type="dxa"/>
            <w:tcBorders>
              <w:top w:val="nil"/>
              <w:left w:val="nil"/>
              <w:bottom w:val="single" w:sz="8" w:space="0" w:color="FFFFFF"/>
              <w:right w:val="single" w:sz="8" w:space="0" w:color="FFFFFF"/>
            </w:tcBorders>
            <w:shd w:val="clear" w:color="000000" w:fill="F2F2F2"/>
            <w:vAlign w:val="center"/>
            <w:hideMark/>
          </w:tcPr>
          <w:p w14:paraId="7E880534"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197.281</w:t>
            </w:r>
          </w:p>
        </w:tc>
      </w:tr>
      <w:tr w:rsidR="009C4E8F" w:rsidRPr="009C4E8F" w14:paraId="5B2ECF52"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03BF1E9D"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xml:space="preserve">   BNDES</w:t>
            </w:r>
          </w:p>
        </w:tc>
        <w:tc>
          <w:tcPr>
            <w:tcW w:w="1338" w:type="dxa"/>
            <w:tcBorders>
              <w:top w:val="nil"/>
              <w:left w:val="nil"/>
              <w:bottom w:val="single" w:sz="8" w:space="0" w:color="FFFFFF"/>
              <w:right w:val="single" w:sz="8" w:space="0" w:color="FFFFFF"/>
            </w:tcBorders>
            <w:shd w:val="clear" w:color="000000" w:fill="F2F2F2"/>
            <w:vAlign w:val="center"/>
            <w:hideMark/>
          </w:tcPr>
          <w:p w14:paraId="56062FB8"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F2F2F2"/>
            <w:vAlign w:val="center"/>
            <w:hideMark/>
          </w:tcPr>
          <w:p w14:paraId="46619902"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245.429</w:t>
            </w:r>
          </w:p>
        </w:tc>
        <w:tc>
          <w:tcPr>
            <w:tcW w:w="1701" w:type="dxa"/>
            <w:tcBorders>
              <w:top w:val="nil"/>
              <w:left w:val="nil"/>
              <w:bottom w:val="single" w:sz="8" w:space="0" w:color="FFFFFF"/>
              <w:right w:val="single" w:sz="8" w:space="0" w:color="FFFFFF"/>
            </w:tcBorders>
            <w:shd w:val="clear" w:color="000000" w:fill="F2F2F2"/>
            <w:vAlign w:val="center"/>
            <w:hideMark/>
          </w:tcPr>
          <w:p w14:paraId="2937C289"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162.942</w:t>
            </w:r>
          </w:p>
        </w:tc>
      </w:tr>
      <w:tr w:rsidR="009C4E8F" w:rsidRPr="009C4E8F" w14:paraId="2F88F7D9"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2DD4568E"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xml:space="preserve">   FINAME</w:t>
            </w:r>
          </w:p>
        </w:tc>
        <w:tc>
          <w:tcPr>
            <w:tcW w:w="1338" w:type="dxa"/>
            <w:tcBorders>
              <w:top w:val="nil"/>
              <w:left w:val="nil"/>
              <w:bottom w:val="single" w:sz="8" w:space="0" w:color="FFFFFF"/>
              <w:right w:val="single" w:sz="8" w:space="0" w:color="FFFFFF"/>
            </w:tcBorders>
            <w:shd w:val="clear" w:color="000000" w:fill="F2F2F2"/>
            <w:vAlign w:val="center"/>
            <w:hideMark/>
          </w:tcPr>
          <w:p w14:paraId="4609504A"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F2F2F2"/>
            <w:vAlign w:val="center"/>
            <w:hideMark/>
          </w:tcPr>
          <w:p w14:paraId="6E5A0464"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7.279</w:t>
            </w:r>
          </w:p>
        </w:tc>
        <w:tc>
          <w:tcPr>
            <w:tcW w:w="1701" w:type="dxa"/>
            <w:tcBorders>
              <w:top w:val="nil"/>
              <w:left w:val="nil"/>
              <w:bottom w:val="single" w:sz="8" w:space="0" w:color="FFFFFF"/>
              <w:right w:val="single" w:sz="8" w:space="0" w:color="FFFFFF"/>
            </w:tcBorders>
            <w:shd w:val="clear" w:color="000000" w:fill="F2F2F2"/>
            <w:vAlign w:val="center"/>
            <w:hideMark/>
          </w:tcPr>
          <w:p w14:paraId="0E67648C"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12.614</w:t>
            </w:r>
          </w:p>
        </w:tc>
      </w:tr>
      <w:tr w:rsidR="009C4E8F" w:rsidRPr="009C4E8F" w14:paraId="5171AFCB"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34990105"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xml:space="preserve">   FINEP</w:t>
            </w:r>
          </w:p>
        </w:tc>
        <w:tc>
          <w:tcPr>
            <w:tcW w:w="1338" w:type="dxa"/>
            <w:tcBorders>
              <w:top w:val="nil"/>
              <w:left w:val="nil"/>
              <w:bottom w:val="single" w:sz="8" w:space="0" w:color="FFFFFF"/>
              <w:right w:val="single" w:sz="8" w:space="0" w:color="FFFFFF"/>
            </w:tcBorders>
            <w:shd w:val="clear" w:color="000000" w:fill="F2F2F2"/>
            <w:vAlign w:val="center"/>
            <w:hideMark/>
          </w:tcPr>
          <w:p w14:paraId="6CC8F7B4"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F2F2F2"/>
            <w:vAlign w:val="center"/>
            <w:hideMark/>
          </w:tcPr>
          <w:p w14:paraId="74D39AE4"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9.840</w:t>
            </w:r>
          </w:p>
        </w:tc>
        <w:tc>
          <w:tcPr>
            <w:tcW w:w="1701" w:type="dxa"/>
            <w:tcBorders>
              <w:top w:val="nil"/>
              <w:left w:val="nil"/>
              <w:bottom w:val="single" w:sz="8" w:space="0" w:color="FFFFFF"/>
              <w:right w:val="single" w:sz="8" w:space="0" w:color="FFFFFF"/>
            </w:tcBorders>
            <w:shd w:val="clear" w:color="000000" w:fill="F2F2F2"/>
            <w:vAlign w:val="center"/>
            <w:hideMark/>
          </w:tcPr>
          <w:p w14:paraId="74EA093F"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15.018</w:t>
            </w:r>
          </w:p>
        </w:tc>
      </w:tr>
      <w:tr w:rsidR="009C4E8F" w:rsidRPr="009C4E8F" w14:paraId="250F4F87"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1171ECF8"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xml:space="preserve">   Outros</w:t>
            </w:r>
          </w:p>
        </w:tc>
        <w:tc>
          <w:tcPr>
            <w:tcW w:w="1338" w:type="dxa"/>
            <w:tcBorders>
              <w:top w:val="nil"/>
              <w:left w:val="nil"/>
              <w:bottom w:val="single" w:sz="8" w:space="0" w:color="FFFFFF"/>
              <w:right w:val="single" w:sz="8" w:space="0" w:color="FFFFFF"/>
            </w:tcBorders>
            <w:shd w:val="clear" w:color="000000" w:fill="F2F2F2"/>
            <w:vAlign w:val="center"/>
            <w:hideMark/>
          </w:tcPr>
          <w:p w14:paraId="5A9CA0FC"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F2F2F2"/>
            <w:vAlign w:val="center"/>
            <w:hideMark/>
          </w:tcPr>
          <w:p w14:paraId="45D8DAE8"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20.409</w:t>
            </w:r>
          </w:p>
        </w:tc>
        <w:tc>
          <w:tcPr>
            <w:tcW w:w="1701" w:type="dxa"/>
            <w:tcBorders>
              <w:top w:val="nil"/>
              <w:left w:val="nil"/>
              <w:bottom w:val="single" w:sz="8" w:space="0" w:color="FFFFFF"/>
              <w:right w:val="single" w:sz="8" w:space="0" w:color="FFFFFF"/>
            </w:tcBorders>
            <w:shd w:val="clear" w:color="000000" w:fill="F2F2F2"/>
            <w:vAlign w:val="center"/>
            <w:hideMark/>
          </w:tcPr>
          <w:p w14:paraId="2B52DDAF"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6.707</w:t>
            </w:r>
          </w:p>
        </w:tc>
      </w:tr>
      <w:tr w:rsidR="009C4E8F" w:rsidRPr="009C4E8F" w14:paraId="09C9674F"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576AB66C" w14:textId="77777777" w:rsidR="009C4E8F" w:rsidRPr="009C4E8F" w:rsidRDefault="009C4E8F" w:rsidP="009C4E8F">
            <w:pPr>
              <w:suppressAutoHyphens w:val="0"/>
              <w:rPr>
                <w:rFonts w:ascii="Verdana" w:hAnsi="Verdana" w:cs="Arial"/>
                <w:b/>
                <w:bCs/>
                <w:sz w:val="16"/>
                <w:szCs w:val="16"/>
                <w:lang w:eastAsia="pt-BR"/>
              </w:rPr>
            </w:pPr>
            <w:r w:rsidRPr="009C4E8F">
              <w:rPr>
                <w:rFonts w:ascii="Verdana" w:hAnsi="Verdana" w:cs="Arial"/>
                <w:b/>
                <w:bCs/>
                <w:sz w:val="16"/>
                <w:szCs w:val="16"/>
                <w:lang w:eastAsia="pt-BR"/>
              </w:rPr>
              <w:t>OUTRAS OBRIGAÇÕES</w:t>
            </w:r>
          </w:p>
        </w:tc>
        <w:tc>
          <w:tcPr>
            <w:tcW w:w="1338" w:type="dxa"/>
            <w:tcBorders>
              <w:top w:val="nil"/>
              <w:left w:val="nil"/>
              <w:bottom w:val="single" w:sz="8" w:space="0" w:color="FFFFFF"/>
              <w:right w:val="single" w:sz="8" w:space="0" w:color="FFFFFF"/>
            </w:tcBorders>
            <w:shd w:val="clear" w:color="000000" w:fill="F2F2F2"/>
            <w:vAlign w:val="center"/>
            <w:hideMark/>
          </w:tcPr>
          <w:p w14:paraId="33E538E8" w14:textId="56063B98" w:rsidR="009C4E8F" w:rsidRPr="009C4E8F" w:rsidRDefault="00BE6CA0" w:rsidP="009C4E8F">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3m e </w:t>
            </w:r>
            <w:r w:rsidR="009C4E8F" w:rsidRPr="009C4E8F">
              <w:rPr>
                <w:rFonts w:ascii="Verdana" w:hAnsi="Verdana" w:cs="Arial"/>
                <w:b/>
                <w:bCs/>
                <w:sz w:val="16"/>
                <w:szCs w:val="16"/>
                <w:lang w:eastAsia="pt-BR"/>
              </w:rPr>
              <w:t>12</w:t>
            </w:r>
          </w:p>
        </w:tc>
        <w:tc>
          <w:tcPr>
            <w:tcW w:w="1843" w:type="dxa"/>
            <w:tcBorders>
              <w:top w:val="nil"/>
              <w:left w:val="nil"/>
              <w:bottom w:val="single" w:sz="8" w:space="0" w:color="FFFFFF"/>
              <w:right w:val="single" w:sz="8" w:space="0" w:color="FFFFFF"/>
            </w:tcBorders>
            <w:shd w:val="clear" w:color="000000" w:fill="F2F2F2"/>
            <w:vAlign w:val="center"/>
            <w:hideMark/>
          </w:tcPr>
          <w:p w14:paraId="7BC4F6CB"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46.454</w:t>
            </w:r>
          </w:p>
        </w:tc>
        <w:tc>
          <w:tcPr>
            <w:tcW w:w="1701" w:type="dxa"/>
            <w:tcBorders>
              <w:top w:val="nil"/>
              <w:left w:val="nil"/>
              <w:bottom w:val="single" w:sz="8" w:space="0" w:color="FFFFFF"/>
              <w:right w:val="single" w:sz="8" w:space="0" w:color="FFFFFF"/>
            </w:tcBorders>
            <w:shd w:val="clear" w:color="000000" w:fill="F2F2F2"/>
            <w:vAlign w:val="center"/>
            <w:hideMark/>
          </w:tcPr>
          <w:p w14:paraId="4E3CB3C5"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30.047</w:t>
            </w:r>
          </w:p>
        </w:tc>
      </w:tr>
      <w:tr w:rsidR="009C4E8F" w:rsidRPr="009C4E8F" w14:paraId="3B7F462A"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0E8CF3E8"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xml:space="preserve">   Fundos financeiros e de desenvolvimento</w:t>
            </w:r>
          </w:p>
        </w:tc>
        <w:tc>
          <w:tcPr>
            <w:tcW w:w="1338" w:type="dxa"/>
            <w:tcBorders>
              <w:top w:val="nil"/>
              <w:left w:val="nil"/>
              <w:bottom w:val="single" w:sz="8" w:space="0" w:color="FFFFFF"/>
              <w:right w:val="single" w:sz="8" w:space="0" w:color="FFFFFF"/>
            </w:tcBorders>
            <w:shd w:val="clear" w:color="000000" w:fill="F2F2F2"/>
            <w:vAlign w:val="center"/>
            <w:hideMark/>
          </w:tcPr>
          <w:p w14:paraId="5075B338" w14:textId="77777777" w:rsidR="009C4E8F" w:rsidRPr="009C4E8F" w:rsidRDefault="009C4E8F" w:rsidP="009C4E8F">
            <w:pPr>
              <w:suppressAutoHyphens w:val="0"/>
              <w:jc w:val="center"/>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F2F2F2"/>
            <w:vAlign w:val="center"/>
            <w:hideMark/>
          </w:tcPr>
          <w:p w14:paraId="4E693E10"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26.936</w:t>
            </w:r>
          </w:p>
        </w:tc>
        <w:tc>
          <w:tcPr>
            <w:tcW w:w="1701" w:type="dxa"/>
            <w:tcBorders>
              <w:top w:val="nil"/>
              <w:left w:val="nil"/>
              <w:bottom w:val="single" w:sz="8" w:space="0" w:color="FFFFFF"/>
              <w:right w:val="single" w:sz="8" w:space="0" w:color="FFFFFF"/>
            </w:tcBorders>
            <w:shd w:val="clear" w:color="000000" w:fill="F2F2F2"/>
            <w:vAlign w:val="center"/>
            <w:hideMark/>
          </w:tcPr>
          <w:p w14:paraId="367EDA08"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11.754</w:t>
            </w:r>
          </w:p>
        </w:tc>
      </w:tr>
      <w:tr w:rsidR="009C4E8F" w:rsidRPr="009C4E8F" w14:paraId="089B2F92"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1CB38A42"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xml:space="preserve">   Diversas</w:t>
            </w:r>
          </w:p>
        </w:tc>
        <w:tc>
          <w:tcPr>
            <w:tcW w:w="1338" w:type="dxa"/>
            <w:tcBorders>
              <w:top w:val="nil"/>
              <w:left w:val="nil"/>
              <w:bottom w:val="single" w:sz="8" w:space="0" w:color="FFFFFF"/>
              <w:right w:val="single" w:sz="8" w:space="0" w:color="FFFFFF"/>
            </w:tcBorders>
            <w:shd w:val="clear" w:color="000000" w:fill="F2F2F2"/>
            <w:vAlign w:val="center"/>
            <w:hideMark/>
          </w:tcPr>
          <w:p w14:paraId="2ECBC704" w14:textId="77777777" w:rsidR="009C4E8F" w:rsidRPr="009C4E8F" w:rsidRDefault="009C4E8F" w:rsidP="009C4E8F">
            <w:pPr>
              <w:suppressAutoHyphens w:val="0"/>
              <w:jc w:val="center"/>
              <w:rPr>
                <w:rFonts w:ascii="Verdana" w:hAnsi="Verdana" w:cs="Arial"/>
                <w:sz w:val="16"/>
                <w:szCs w:val="16"/>
                <w:lang w:eastAsia="pt-BR"/>
              </w:rPr>
            </w:pPr>
            <w:r w:rsidRPr="009C4E8F">
              <w:rPr>
                <w:rFonts w:ascii="Verdana" w:hAnsi="Verdana" w:cs="Arial"/>
                <w:sz w:val="16"/>
                <w:szCs w:val="16"/>
                <w:lang w:eastAsia="pt-BR"/>
              </w:rPr>
              <w:t>2.b2</w:t>
            </w:r>
          </w:p>
        </w:tc>
        <w:tc>
          <w:tcPr>
            <w:tcW w:w="1843" w:type="dxa"/>
            <w:tcBorders>
              <w:top w:val="nil"/>
              <w:left w:val="nil"/>
              <w:bottom w:val="single" w:sz="8" w:space="0" w:color="FFFFFF"/>
              <w:right w:val="single" w:sz="8" w:space="0" w:color="FFFFFF"/>
            </w:tcBorders>
            <w:shd w:val="clear" w:color="000000" w:fill="F2F2F2"/>
            <w:vAlign w:val="center"/>
            <w:hideMark/>
          </w:tcPr>
          <w:p w14:paraId="5A9EB167"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19.518</w:t>
            </w:r>
          </w:p>
        </w:tc>
        <w:tc>
          <w:tcPr>
            <w:tcW w:w="1701" w:type="dxa"/>
            <w:tcBorders>
              <w:top w:val="nil"/>
              <w:left w:val="nil"/>
              <w:bottom w:val="single" w:sz="8" w:space="0" w:color="FFFFFF"/>
              <w:right w:val="single" w:sz="8" w:space="0" w:color="FFFFFF"/>
            </w:tcBorders>
            <w:shd w:val="clear" w:color="000000" w:fill="F2F2F2"/>
            <w:vAlign w:val="center"/>
            <w:hideMark/>
          </w:tcPr>
          <w:p w14:paraId="1508AB2A"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18.293</w:t>
            </w:r>
          </w:p>
        </w:tc>
      </w:tr>
      <w:tr w:rsidR="009C4E8F" w:rsidRPr="009C4E8F" w14:paraId="7FAC7F86"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447CA830" w14:textId="77777777" w:rsidR="009C4E8F" w:rsidRPr="009C4E8F" w:rsidRDefault="009C4E8F" w:rsidP="009C4E8F">
            <w:pPr>
              <w:suppressAutoHyphens w:val="0"/>
              <w:rPr>
                <w:rFonts w:ascii="Verdana" w:hAnsi="Verdana" w:cs="Arial"/>
                <w:b/>
                <w:bCs/>
                <w:sz w:val="16"/>
                <w:szCs w:val="16"/>
                <w:lang w:eastAsia="pt-BR"/>
              </w:rPr>
            </w:pPr>
            <w:r w:rsidRPr="009C4E8F">
              <w:rPr>
                <w:rFonts w:ascii="Verdana" w:hAnsi="Verdana" w:cs="Arial"/>
                <w:b/>
                <w:bCs/>
                <w:sz w:val="16"/>
                <w:szCs w:val="16"/>
                <w:lang w:eastAsia="pt-BR"/>
              </w:rPr>
              <w:t>PROVISÕES</w:t>
            </w:r>
          </w:p>
        </w:tc>
        <w:tc>
          <w:tcPr>
            <w:tcW w:w="1338" w:type="dxa"/>
            <w:tcBorders>
              <w:top w:val="nil"/>
              <w:left w:val="nil"/>
              <w:bottom w:val="single" w:sz="8" w:space="0" w:color="FFFFFF"/>
              <w:right w:val="single" w:sz="8" w:space="0" w:color="FFFFFF"/>
            </w:tcBorders>
            <w:shd w:val="clear" w:color="000000" w:fill="F2F2F2"/>
            <w:vAlign w:val="center"/>
            <w:hideMark/>
          </w:tcPr>
          <w:p w14:paraId="7D4D2375" w14:textId="77777777" w:rsidR="009C4E8F" w:rsidRPr="009C4E8F" w:rsidRDefault="009C4E8F" w:rsidP="009C4E8F">
            <w:pPr>
              <w:suppressAutoHyphens w:val="0"/>
              <w:jc w:val="center"/>
              <w:rPr>
                <w:rFonts w:ascii="Verdana" w:hAnsi="Verdana" w:cs="Arial"/>
                <w:b/>
                <w:bCs/>
                <w:sz w:val="16"/>
                <w:szCs w:val="16"/>
                <w:lang w:eastAsia="pt-BR"/>
              </w:rPr>
            </w:pPr>
            <w:r w:rsidRPr="009C4E8F">
              <w:rPr>
                <w:rFonts w:ascii="Verdana" w:hAnsi="Verdana" w:cs="Arial"/>
                <w:b/>
                <w:bCs/>
                <w:sz w:val="16"/>
                <w:szCs w:val="16"/>
                <w:lang w:eastAsia="pt-BR"/>
              </w:rPr>
              <w:t>2.b2, 3n e 13</w:t>
            </w:r>
          </w:p>
        </w:tc>
        <w:tc>
          <w:tcPr>
            <w:tcW w:w="1843" w:type="dxa"/>
            <w:tcBorders>
              <w:top w:val="nil"/>
              <w:left w:val="nil"/>
              <w:bottom w:val="single" w:sz="8" w:space="0" w:color="FFFFFF"/>
              <w:right w:val="single" w:sz="8" w:space="0" w:color="FFFFFF"/>
            </w:tcBorders>
            <w:shd w:val="clear" w:color="000000" w:fill="F2F2F2"/>
            <w:vAlign w:val="center"/>
            <w:hideMark/>
          </w:tcPr>
          <w:p w14:paraId="13564089"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739</w:t>
            </w:r>
          </w:p>
        </w:tc>
        <w:tc>
          <w:tcPr>
            <w:tcW w:w="1701" w:type="dxa"/>
            <w:tcBorders>
              <w:top w:val="nil"/>
              <w:left w:val="nil"/>
              <w:bottom w:val="single" w:sz="8" w:space="0" w:color="FFFFFF"/>
              <w:right w:val="single" w:sz="8" w:space="0" w:color="FFFFFF"/>
            </w:tcBorders>
            <w:shd w:val="clear" w:color="000000" w:fill="F2F2F2"/>
            <w:vAlign w:val="center"/>
            <w:hideMark/>
          </w:tcPr>
          <w:p w14:paraId="6EF67327"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790</w:t>
            </w:r>
          </w:p>
        </w:tc>
      </w:tr>
      <w:tr w:rsidR="009C4E8F" w:rsidRPr="009C4E8F" w14:paraId="25902FA9"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BFBFBF"/>
            <w:vAlign w:val="center"/>
            <w:hideMark/>
          </w:tcPr>
          <w:p w14:paraId="17A5284D" w14:textId="77777777" w:rsidR="009C4E8F" w:rsidRPr="009C4E8F" w:rsidRDefault="009C4E8F" w:rsidP="009C4E8F">
            <w:pPr>
              <w:suppressAutoHyphens w:val="0"/>
              <w:rPr>
                <w:rFonts w:ascii="Verdana" w:hAnsi="Verdana" w:cs="Arial"/>
                <w:b/>
                <w:bCs/>
                <w:sz w:val="16"/>
                <w:szCs w:val="16"/>
                <w:lang w:eastAsia="pt-BR"/>
              </w:rPr>
            </w:pPr>
            <w:r w:rsidRPr="009C4E8F">
              <w:rPr>
                <w:rFonts w:ascii="Verdana" w:hAnsi="Verdana" w:cs="Arial"/>
                <w:b/>
                <w:bCs/>
                <w:sz w:val="16"/>
                <w:szCs w:val="16"/>
                <w:lang w:eastAsia="pt-BR"/>
              </w:rPr>
              <w:t>PATRIMÔNIO LÍQUIDO</w:t>
            </w:r>
          </w:p>
        </w:tc>
        <w:tc>
          <w:tcPr>
            <w:tcW w:w="1338" w:type="dxa"/>
            <w:tcBorders>
              <w:top w:val="nil"/>
              <w:left w:val="nil"/>
              <w:bottom w:val="single" w:sz="8" w:space="0" w:color="FFFFFF"/>
              <w:right w:val="single" w:sz="8" w:space="0" w:color="FFFFFF"/>
            </w:tcBorders>
            <w:shd w:val="clear" w:color="000000" w:fill="BFBFBF"/>
            <w:vAlign w:val="center"/>
            <w:hideMark/>
          </w:tcPr>
          <w:p w14:paraId="3607C5C0" w14:textId="77777777" w:rsidR="009C4E8F" w:rsidRPr="009C4E8F" w:rsidRDefault="009C4E8F" w:rsidP="009C4E8F">
            <w:pPr>
              <w:suppressAutoHyphens w:val="0"/>
              <w:jc w:val="center"/>
              <w:rPr>
                <w:rFonts w:ascii="Verdana" w:hAnsi="Verdana" w:cs="Arial"/>
                <w:b/>
                <w:bCs/>
                <w:sz w:val="16"/>
                <w:szCs w:val="16"/>
                <w:lang w:eastAsia="pt-BR"/>
              </w:rPr>
            </w:pPr>
            <w:r w:rsidRPr="009C4E8F">
              <w:rPr>
                <w:rFonts w:ascii="Verdana" w:hAnsi="Verdana" w:cs="Arial"/>
                <w:b/>
                <w:bCs/>
                <w:sz w:val="16"/>
                <w:szCs w:val="16"/>
                <w:lang w:eastAsia="pt-BR"/>
              </w:rPr>
              <w:t>14</w:t>
            </w:r>
          </w:p>
        </w:tc>
        <w:tc>
          <w:tcPr>
            <w:tcW w:w="1843" w:type="dxa"/>
            <w:tcBorders>
              <w:top w:val="nil"/>
              <w:left w:val="nil"/>
              <w:bottom w:val="single" w:sz="8" w:space="0" w:color="FFFFFF"/>
              <w:right w:val="single" w:sz="8" w:space="0" w:color="FFFFFF"/>
            </w:tcBorders>
            <w:shd w:val="clear" w:color="000000" w:fill="BFBFBF"/>
            <w:vAlign w:val="center"/>
            <w:hideMark/>
          </w:tcPr>
          <w:p w14:paraId="633A1DEE"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1.848.481</w:t>
            </w:r>
          </w:p>
        </w:tc>
        <w:tc>
          <w:tcPr>
            <w:tcW w:w="1701" w:type="dxa"/>
            <w:tcBorders>
              <w:top w:val="nil"/>
              <w:left w:val="nil"/>
              <w:bottom w:val="single" w:sz="8" w:space="0" w:color="FFFFFF"/>
              <w:right w:val="single" w:sz="8" w:space="0" w:color="FFFFFF"/>
            </w:tcBorders>
            <w:shd w:val="clear" w:color="000000" w:fill="BFBFBF"/>
            <w:vAlign w:val="center"/>
            <w:hideMark/>
          </w:tcPr>
          <w:p w14:paraId="479B22BB"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1.793.755</w:t>
            </w:r>
          </w:p>
        </w:tc>
      </w:tr>
      <w:tr w:rsidR="009C4E8F" w:rsidRPr="009C4E8F" w14:paraId="6AF590F0"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27812410"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xml:space="preserve">   Capital</w:t>
            </w:r>
          </w:p>
        </w:tc>
        <w:tc>
          <w:tcPr>
            <w:tcW w:w="1338" w:type="dxa"/>
            <w:tcBorders>
              <w:top w:val="nil"/>
              <w:left w:val="nil"/>
              <w:bottom w:val="single" w:sz="8" w:space="0" w:color="FFFFFF"/>
              <w:right w:val="single" w:sz="8" w:space="0" w:color="FFFFFF"/>
            </w:tcBorders>
            <w:shd w:val="clear" w:color="000000" w:fill="F2F2F2"/>
            <w:vAlign w:val="center"/>
            <w:hideMark/>
          </w:tcPr>
          <w:p w14:paraId="20514019" w14:textId="77777777" w:rsidR="009C4E8F" w:rsidRPr="009C4E8F" w:rsidRDefault="009C4E8F" w:rsidP="009C4E8F">
            <w:pPr>
              <w:suppressAutoHyphens w:val="0"/>
              <w:jc w:val="center"/>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F2F2F2"/>
            <w:vAlign w:val="center"/>
            <w:hideMark/>
          </w:tcPr>
          <w:p w14:paraId="6814C117"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1.573.931</w:t>
            </w:r>
          </w:p>
        </w:tc>
        <w:tc>
          <w:tcPr>
            <w:tcW w:w="1701" w:type="dxa"/>
            <w:tcBorders>
              <w:top w:val="nil"/>
              <w:left w:val="nil"/>
              <w:bottom w:val="single" w:sz="8" w:space="0" w:color="FFFFFF"/>
              <w:right w:val="single" w:sz="8" w:space="0" w:color="FFFFFF"/>
            </w:tcBorders>
            <w:shd w:val="clear" w:color="000000" w:fill="F2F2F2"/>
            <w:vAlign w:val="center"/>
            <w:hideMark/>
          </w:tcPr>
          <w:p w14:paraId="7F409087"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1.493.587</w:t>
            </w:r>
          </w:p>
        </w:tc>
      </w:tr>
      <w:tr w:rsidR="009C4E8F" w:rsidRPr="009C4E8F" w14:paraId="6110E688"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69C637CD"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xml:space="preserve">   Reservas de capital</w:t>
            </w:r>
          </w:p>
        </w:tc>
        <w:tc>
          <w:tcPr>
            <w:tcW w:w="1338" w:type="dxa"/>
            <w:tcBorders>
              <w:top w:val="nil"/>
              <w:left w:val="nil"/>
              <w:bottom w:val="single" w:sz="8" w:space="0" w:color="FFFFFF"/>
              <w:right w:val="single" w:sz="8" w:space="0" w:color="FFFFFF"/>
            </w:tcBorders>
            <w:shd w:val="clear" w:color="000000" w:fill="F2F2F2"/>
            <w:vAlign w:val="center"/>
            <w:hideMark/>
          </w:tcPr>
          <w:p w14:paraId="7457B3F9"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F2F2F2"/>
            <w:vAlign w:val="center"/>
            <w:hideMark/>
          </w:tcPr>
          <w:p w14:paraId="63A04500"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4</w:t>
            </w:r>
          </w:p>
        </w:tc>
        <w:tc>
          <w:tcPr>
            <w:tcW w:w="1701" w:type="dxa"/>
            <w:tcBorders>
              <w:top w:val="nil"/>
              <w:left w:val="nil"/>
              <w:bottom w:val="single" w:sz="8" w:space="0" w:color="FFFFFF"/>
              <w:right w:val="single" w:sz="8" w:space="0" w:color="FFFFFF"/>
            </w:tcBorders>
            <w:shd w:val="clear" w:color="000000" w:fill="F2F2F2"/>
            <w:vAlign w:val="center"/>
            <w:hideMark/>
          </w:tcPr>
          <w:p w14:paraId="1684006C"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3</w:t>
            </w:r>
          </w:p>
        </w:tc>
      </w:tr>
      <w:tr w:rsidR="009C4E8F" w:rsidRPr="009C4E8F" w14:paraId="5A8ED3E0"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F2F2F2"/>
            <w:vAlign w:val="center"/>
            <w:hideMark/>
          </w:tcPr>
          <w:p w14:paraId="6068CB31"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xml:space="preserve">   Reservas de lucros</w:t>
            </w:r>
          </w:p>
        </w:tc>
        <w:tc>
          <w:tcPr>
            <w:tcW w:w="1338" w:type="dxa"/>
            <w:tcBorders>
              <w:top w:val="nil"/>
              <w:left w:val="nil"/>
              <w:bottom w:val="single" w:sz="8" w:space="0" w:color="FFFFFF"/>
              <w:right w:val="single" w:sz="8" w:space="0" w:color="FFFFFF"/>
            </w:tcBorders>
            <w:shd w:val="clear" w:color="000000" w:fill="F2F2F2"/>
            <w:vAlign w:val="center"/>
            <w:hideMark/>
          </w:tcPr>
          <w:p w14:paraId="2F480433" w14:textId="77777777" w:rsidR="009C4E8F" w:rsidRPr="009C4E8F" w:rsidRDefault="009C4E8F" w:rsidP="009C4E8F">
            <w:pPr>
              <w:suppressAutoHyphens w:val="0"/>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F2F2F2"/>
            <w:vAlign w:val="center"/>
            <w:hideMark/>
          </w:tcPr>
          <w:p w14:paraId="78D5D37E"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274.546</w:t>
            </w:r>
          </w:p>
        </w:tc>
        <w:tc>
          <w:tcPr>
            <w:tcW w:w="1701" w:type="dxa"/>
            <w:tcBorders>
              <w:top w:val="nil"/>
              <w:left w:val="nil"/>
              <w:bottom w:val="single" w:sz="8" w:space="0" w:color="FFFFFF"/>
              <w:right w:val="single" w:sz="8" w:space="0" w:color="FFFFFF"/>
            </w:tcBorders>
            <w:shd w:val="clear" w:color="000000" w:fill="F2F2F2"/>
            <w:vAlign w:val="center"/>
            <w:hideMark/>
          </w:tcPr>
          <w:p w14:paraId="3E1F871A" w14:textId="77777777" w:rsidR="009C4E8F" w:rsidRPr="009C4E8F" w:rsidRDefault="009C4E8F" w:rsidP="009C4E8F">
            <w:pPr>
              <w:suppressAutoHyphens w:val="0"/>
              <w:jc w:val="right"/>
              <w:rPr>
                <w:rFonts w:ascii="Verdana" w:hAnsi="Verdana" w:cs="Arial"/>
                <w:sz w:val="16"/>
                <w:szCs w:val="16"/>
                <w:lang w:eastAsia="pt-BR"/>
              </w:rPr>
            </w:pPr>
            <w:r w:rsidRPr="009C4E8F">
              <w:rPr>
                <w:rFonts w:ascii="Verdana" w:hAnsi="Verdana" w:cs="Arial"/>
                <w:sz w:val="16"/>
                <w:szCs w:val="16"/>
                <w:lang w:eastAsia="pt-BR"/>
              </w:rPr>
              <w:t>300.165</w:t>
            </w:r>
          </w:p>
        </w:tc>
      </w:tr>
      <w:tr w:rsidR="009C4E8F" w:rsidRPr="009C4E8F" w14:paraId="49DA4AB0" w14:textId="77777777" w:rsidTr="000B1D97">
        <w:trPr>
          <w:trHeight w:val="282"/>
        </w:trPr>
        <w:tc>
          <w:tcPr>
            <w:tcW w:w="5307" w:type="dxa"/>
            <w:tcBorders>
              <w:top w:val="nil"/>
              <w:left w:val="single" w:sz="8" w:space="0" w:color="FFFFFF"/>
              <w:bottom w:val="single" w:sz="8" w:space="0" w:color="FFFFFF"/>
              <w:right w:val="single" w:sz="8" w:space="0" w:color="FFFFFF"/>
            </w:tcBorders>
            <w:shd w:val="clear" w:color="000000" w:fill="808080"/>
            <w:vAlign w:val="center"/>
            <w:hideMark/>
          </w:tcPr>
          <w:p w14:paraId="346313A4" w14:textId="77777777" w:rsidR="009C4E8F" w:rsidRPr="009C4E8F" w:rsidRDefault="009C4E8F" w:rsidP="009C4E8F">
            <w:pPr>
              <w:suppressAutoHyphens w:val="0"/>
              <w:rPr>
                <w:rFonts w:ascii="Verdana" w:hAnsi="Verdana" w:cs="Arial"/>
                <w:b/>
                <w:bCs/>
                <w:sz w:val="16"/>
                <w:szCs w:val="16"/>
                <w:lang w:eastAsia="pt-BR"/>
              </w:rPr>
            </w:pPr>
            <w:r w:rsidRPr="009C4E8F">
              <w:rPr>
                <w:rFonts w:ascii="Verdana" w:hAnsi="Verdana" w:cs="Arial"/>
                <w:b/>
                <w:bCs/>
                <w:sz w:val="16"/>
                <w:szCs w:val="16"/>
                <w:lang w:eastAsia="pt-BR"/>
              </w:rPr>
              <w:t>TOTAL DO PASSIVO</w:t>
            </w:r>
          </w:p>
        </w:tc>
        <w:tc>
          <w:tcPr>
            <w:tcW w:w="1338" w:type="dxa"/>
            <w:tcBorders>
              <w:top w:val="nil"/>
              <w:left w:val="nil"/>
              <w:bottom w:val="single" w:sz="8" w:space="0" w:color="FFFFFF"/>
              <w:right w:val="single" w:sz="8" w:space="0" w:color="FFFFFF"/>
            </w:tcBorders>
            <w:shd w:val="clear" w:color="000000" w:fill="808080"/>
            <w:vAlign w:val="center"/>
            <w:hideMark/>
          </w:tcPr>
          <w:p w14:paraId="57F53732" w14:textId="77777777" w:rsidR="009C4E8F" w:rsidRPr="009C4E8F" w:rsidRDefault="009C4E8F" w:rsidP="009C4E8F">
            <w:pPr>
              <w:suppressAutoHyphens w:val="0"/>
              <w:jc w:val="center"/>
              <w:rPr>
                <w:rFonts w:ascii="Verdana" w:hAnsi="Verdana" w:cs="Arial"/>
                <w:sz w:val="16"/>
                <w:szCs w:val="16"/>
                <w:lang w:eastAsia="pt-BR"/>
              </w:rPr>
            </w:pPr>
            <w:r w:rsidRPr="009C4E8F">
              <w:rPr>
                <w:rFonts w:ascii="Verdana" w:hAnsi="Verdana" w:cs="Arial"/>
                <w:sz w:val="16"/>
                <w:szCs w:val="16"/>
                <w:lang w:eastAsia="pt-BR"/>
              </w:rPr>
              <w:t> </w:t>
            </w:r>
          </w:p>
        </w:tc>
        <w:tc>
          <w:tcPr>
            <w:tcW w:w="1843" w:type="dxa"/>
            <w:tcBorders>
              <w:top w:val="nil"/>
              <w:left w:val="nil"/>
              <w:bottom w:val="single" w:sz="8" w:space="0" w:color="FFFFFF"/>
              <w:right w:val="single" w:sz="8" w:space="0" w:color="FFFFFF"/>
            </w:tcBorders>
            <w:shd w:val="clear" w:color="000000" w:fill="808080"/>
            <w:vAlign w:val="center"/>
            <w:hideMark/>
          </w:tcPr>
          <w:p w14:paraId="755350FA"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2.295.965</w:t>
            </w:r>
          </w:p>
        </w:tc>
        <w:tc>
          <w:tcPr>
            <w:tcW w:w="1701" w:type="dxa"/>
            <w:tcBorders>
              <w:top w:val="nil"/>
              <w:left w:val="nil"/>
              <w:bottom w:val="single" w:sz="8" w:space="0" w:color="FFFFFF"/>
              <w:right w:val="single" w:sz="8" w:space="0" w:color="FFFFFF"/>
            </w:tcBorders>
            <w:shd w:val="clear" w:color="000000" w:fill="808080"/>
            <w:vAlign w:val="center"/>
            <w:hideMark/>
          </w:tcPr>
          <w:p w14:paraId="18568288" w14:textId="77777777" w:rsidR="009C4E8F" w:rsidRPr="009C4E8F" w:rsidRDefault="009C4E8F" w:rsidP="009C4E8F">
            <w:pPr>
              <w:suppressAutoHyphens w:val="0"/>
              <w:jc w:val="right"/>
              <w:rPr>
                <w:rFonts w:ascii="Verdana" w:hAnsi="Verdana" w:cs="Arial"/>
                <w:b/>
                <w:bCs/>
                <w:sz w:val="16"/>
                <w:szCs w:val="16"/>
                <w:lang w:eastAsia="pt-BR"/>
              </w:rPr>
            </w:pPr>
            <w:r w:rsidRPr="009C4E8F">
              <w:rPr>
                <w:rFonts w:ascii="Verdana" w:hAnsi="Verdana" w:cs="Arial"/>
                <w:b/>
                <w:bCs/>
                <w:sz w:val="16"/>
                <w:szCs w:val="16"/>
                <w:lang w:eastAsia="pt-BR"/>
              </w:rPr>
              <w:t>2.115.394</w:t>
            </w:r>
          </w:p>
        </w:tc>
      </w:tr>
    </w:tbl>
    <w:p w14:paraId="6F9908B9" w14:textId="323D4C53" w:rsidR="006A0E18" w:rsidRPr="006A3664" w:rsidRDefault="009C4E8F" w:rsidP="006A0E18">
      <w:pPr>
        <w:jc w:val="both"/>
        <w:rPr>
          <w:rFonts w:ascii="Verdana" w:hAnsi="Verdana" w:cs="Arial"/>
          <w:sz w:val="18"/>
          <w:szCs w:val="18"/>
        </w:rPr>
      </w:pPr>
      <w:r>
        <w:rPr>
          <w:rFonts w:ascii="Verdana" w:hAnsi="Verdana" w:cs="Arial"/>
        </w:rPr>
        <w:fldChar w:fldCharType="end"/>
      </w:r>
    </w:p>
    <w:p w14:paraId="5E03F2DC" w14:textId="5F8334BB" w:rsidR="00D76356" w:rsidRPr="006A3664" w:rsidRDefault="00D76356" w:rsidP="00086842">
      <w:pPr>
        <w:jc w:val="center"/>
        <w:rPr>
          <w:rFonts w:ascii="Verdana" w:hAnsi="Verdana" w:cs="Arial"/>
          <w:sz w:val="18"/>
          <w:szCs w:val="18"/>
        </w:rPr>
      </w:pPr>
      <w:r w:rsidRPr="006A3664">
        <w:rPr>
          <w:rFonts w:ascii="Verdana" w:hAnsi="Verdana" w:cs="Arial"/>
          <w:sz w:val="18"/>
          <w:szCs w:val="18"/>
        </w:rPr>
        <w:t>As notas explicativas são parte integrante das demonstrações financeiras.</w:t>
      </w:r>
    </w:p>
    <w:p w14:paraId="5C7A5AEC" w14:textId="77777777" w:rsidR="00D76356" w:rsidRPr="00D82B07" w:rsidRDefault="00D76356" w:rsidP="007C0984">
      <w:pPr>
        <w:jc w:val="both"/>
        <w:rPr>
          <w:rFonts w:ascii="Verdana" w:hAnsi="Verdana" w:cs="Arial"/>
        </w:rPr>
      </w:pPr>
    </w:p>
    <w:p w14:paraId="5CFEF6D6" w14:textId="77777777" w:rsidR="00D76356" w:rsidRPr="00D82B07" w:rsidRDefault="00D76356" w:rsidP="007C0984">
      <w:pPr>
        <w:jc w:val="both"/>
        <w:rPr>
          <w:rFonts w:ascii="Verdana" w:hAnsi="Verdana" w:cs="Arial"/>
        </w:rPr>
      </w:pPr>
    </w:p>
    <w:p w14:paraId="3C50472F" w14:textId="77777777" w:rsidR="00D76356" w:rsidRPr="00D82B07" w:rsidRDefault="00D76356" w:rsidP="007C0984">
      <w:pPr>
        <w:jc w:val="both"/>
        <w:rPr>
          <w:rFonts w:ascii="Verdana" w:hAnsi="Verdana" w:cs="Arial"/>
        </w:rPr>
      </w:pPr>
    </w:p>
    <w:p w14:paraId="1581619B" w14:textId="77777777" w:rsidR="00B77680" w:rsidRDefault="00B77680" w:rsidP="007C0984">
      <w:pPr>
        <w:jc w:val="both"/>
        <w:rPr>
          <w:rFonts w:ascii="Verdana" w:hAnsi="Verdana" w:cs="Arial"/>
        </w:rPr>
        <w:sectPr w:rsidR="00B77680" w:rsidSect="006A3664">
          <w:headerReference w:type="even" r:id="rId23"/>
          <w:headerReference w:type="default" r:id="rId24"/>
          <w:headerReference w:type="first" r:id="rId25"/>
          <w:pgSz w:w="11906" w:h="16838"/>
          <w:pgMar w:top="1814" w:right="707" w:bottom="1728" w:left="851" w:header="864" w:footer="1008" w:gutter="0"/>
          <w:pgBorders w:offsetFrom="page">
            <w:top w:val="thinThickLargeGap" w:sz="24" w:space="26" w:color="auto" w:frame="1"/>
          </w:pgBorders>
          <w:cols w:space="708"/>
          <w:docGrid w:linePitch="360"/>
        </w:sectPr>
      </w:pPr>
    </w:p>
    <w:p w14:paraId="19184ACF" w14:textId="0C1E1823" w:rsidR="009C02BB" w:rsidRDefault="000F0F6E" w:rsidP="007C7BFC">
      <w:pPr>
        <w:pStyle w:val="Ttulo1"/>
        <w:tabs>
          <w:tab w:val="clear" w:pos="432"/>
          <w:tab w:val="num" w:pos="0"/>
        </w:tabs>
        <w:suppressAutoHyphens w:val="0"/>
        <w:snapToGrid w:val="0"/>
        <w:spacing w:before="0" w:after="0"/>
        <w:ind w:left="0" w:firstLine="0"/>
        <w:rPr>
          <w:rFonts w:asciiTheme="minorHAnsi" w:eastAsiaTheme="minorHAnsi" w:hAnsiTheme="minorHAnsi" w:cstheme="minorBidi"/>
          <w:szCs w:val="22"/>
        </w:rPr>
      </w:pPr>
      <w:bookmarkStart w:id="7" w:name="_Toc66293462"/>
      <w:r w:rsidRPr="000F0F6E">
        <w:rPr>
          <w:rFonts w:ascii="Verdana" w:hAnsi="Verdana"/>
          <w:bCs w:val="0"/>
          <w:caps/>
          <w:kern w:val="0"/>
          <w:sz w:val="20"/>
          <w:szCs w:val="20"/>
          <w:lang w:eastAsia="zh-CN"/>
        </w:rPr>
        <w:lastRenderedPageBreak/>
        <w:t>Demonstração do Resultados</w:t>
      </w:r>
      <w:bookmarkEnd w:id="7"/>
      <w:r w:rsidRPr="000F0F6E">
        <w:rPr>
          <w:rFonts w:ascii="Verdana" w:hAnsi="Verdana"/>
          <w:bCs w:val="0"/>
          <w:caps/>
          <w:kern w:val="0"/>
          <w:sz w:val="20"/>
          <w:szCs w:val="20"/>
          <w:lang w:eastAsia="zh-CN"/>
        </w:rPr>
        <w:t xml:space="preserve"> </w:t>
      </w:r>
      <w:r w:rsidR="009C02BB">
        <w:fldChar w:fldCharType="begin"/>
      </w:r>
      <w:r w:rsidR="009C02BB">
        <w:instrText xml:space="preserve"> LINK Excel.Sheet.12 "\\\\cluster.nas.parana\\FOMENTO\\SETORES\\diafi-3\\1_CONTABILIDADE\\BALANCETES PUBLICADOS\\1_DEMONSTRACOES CONTABEIS\\Demonstrações Contabeis 2020\\2 SEMESTRE\\1. Demonstrações Financeiras - Dez 2020 19022021.xlsx" "DRE!L6C9:L35C13" \a \f 4 \h </w:instrText>
      </w:r>
      <w:r w:rsidR="009C02BB">
        <w:fldChar w:fldCharType="separate"/>
      </w:r>
    </w:p>
    <w:tbl>
      <w:tblPr>
        <w:tblW w:w="10251" w:type="dxa"/>
        <w:tblInd w:w="70" w:type="dxa"/>
        <w:tblCellMar>
          <w:left w:w="70" w:type="dxa"/>
          <w:right w:w="70" w:type="dxa"/>
        </w:tblCellMar>
        <w:tblLook w:val="04A0" w:firstRow="1" w:lastRow="0" w:firstColumn="1" w:lastColumn="0" w:noHBand="0" w:noVBand="1"/>
      </w:tblPr>
      <w:tblGrid>
        <w:gridCol w:w="5245"/>
        <w:gridCol w:w="980"/>
        <w:gridCol w:w="1480"/>
        <w:gridCol w:w="1271"/>
        <w:gridCol w:w="1275"/>
      </w:tblGrid>
      <w:tr w:rsidR="009C02BB" w:rsidRPr="009C02BB" w14:paraId="7300F9DB" w14:textId="77777777" w:rsidTr="006E7724">
        <w:trPr>
          <w:trHeight w:val="300"/>
        </w:trPr>
        <w:tc>
          <w:tcPr>
            <w:tcW w:w="5245" w:type="dxa"/>
            <w:vMerge w:val="restart"/>
            <w:tcBorders>
              <w:top w:val="single" w:sz="12" w:space="0" w:color="FFFFFF"/>
              <w:left w:val="nil"/>
              <w:bottom w:val="single" w:sz="8" w:space="0" w:color="FFFFFF"/>
              <w:right w:val="nil"/>
            </w:tcBorders>
            <w:shd w:val="clear" w:color="000000" w:fill="808080"/>
            <w:vAlign w:val="center"/>
            <w:hideMark/>
          </w:tcPr>
          <w:p w14:paraId="743C22E4" w14:textId="77777777" w:rsidR="009C02BB" w:rsidRPr="009C02BB" w:rsidRDefault="009C02BB" w:rsidP="009C02BB">
            <w:pPr>
              <w:suppressAutoHyphens w:val="0"/>
              <w:jc w:val="center"/>
              <w:rPr>
                <w:rFonts w:ascii="Verdana" w:hAnsi="Verdana" w:cs="Arial"/>
                <w:b/>
                <w:bCs/>
                <w:sz w:val="16"/>
                <w:szCs w:val="16"/>
                <w:lang w:eastAsia="pt-BR"/>
              </w:rPr>
            </w:pPr>
            <w:r w:rsidRPr="009C02BB">
              <w:rPr>
                <w:rFonts w:ascii="Verdana" w:hAnsi="Verdana" w:cs="Arial"/>
                <w:b/>
                <w:bCs/>
                <w:sz w:val="16"/>
                <w:szCs w:val="16"/>
                <w:lang w:eastAsia="pt-BR"/>
              </w:rPr>
              <w:t> </w:t>
            </w:r>
          </w:p>
        </w:tc>
        <w:tc>
          <w:tcPr>
            <w:tcW w:w="980"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42136B8E" w14:textId="77777777" w:rsidR="009C02BB" w:rsidRPr="009C02BB" w:rsidRDefault="009C02BB" w:rsidP="009C02BB">
            <w:pPr>
              <w:suppressAutoHyphens w:val="0"/>
              <w:jc w:val="center"/>
              <w:rPr>
                <w:rFonts w:ascii="Verdana" w:hAnsi="Verdana" w:cs="Arial"/>
                <w:b/>
                <w:bCs/>
                <w:sz w:val="16"/>
                <w:szCs w:val="16"/>
                <w:lang w:eastAsia="pt-BR"/>
              </w:rPr>
            </w:pPr>
            <w:r w:rsidRPr="009C02BB">
              <w:rPr>
                <w:rFonts w:ascii="Verdana" w:hAnsi="Verdana" w:cs="Arial"/>
                <w:b/>
                <w:bCs/>
                <w:sz w:val="16"/>
                <w:szCs w:val="16"/>
                <w:lang w:eastAsia="pt-BR"/>
              </w:rPr>
              <w:t>NOTA</w:t>
            </w:r>
          </w:p>
        </w:tc>
        <w:tc>
          <w:tcPr>
            <w:tcW w:w="1480"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7E12019F" w14:textId="77777777" w:rsidR="009C02BB" w:rsidRPr="009C02BB" w:rsidRDefault="009C02BB" w:rsidP="009C02BB">
            <w:pPr>
              <w:suppressAutoHyphens w:val="0"/>
              <w:jc w:val="center"/>
              <w:rPr>
                <w:rFonts w:ascii="Verdana" w:hAnsi="Verdana" w:cs="Arial"/>
                <w:b/>
                <w:bCs/>
                <w:sz w:val="16"/>
                <w:szCs w:val="16"/>
                <w:lang w:eastAsia="pt-BR"/>
              </w:rPr>
            </w:pPr>
            <w:r w:rsidRPr="009C02BB">
              <w:rPr>
                <w:rFonts w:ascii="Verdana" w:hAnsi="Verdana" w:cs="Arial"/>
                <w:b/>
                <w:bCs/>
                <w:sz w:val="16"/>
                <w:szCs w:val="16"/>
                <w:lang w:eastAsia="pt-BR"/>
              </w:rPr>
              <w:t>2º Semestre 2020</w:t>
            </w:r>
          </w:p>
        </w:tc>
        <w:tc>
          <w:tcPr>
            <w:tcW w:w="2546" w:type="dxa"/>
            <w:gridSpan w:val="2"/>
            <w:tcBorders>
              <w:top w:val="single" w:sz="12" w:space="0" w:color="FFFFFF"/>
              <w:left w:val="nil"/>
              <w:bottom w:val="single" w:sz="12" w:space="0" w:color="FFFFFF"/>
              <w:right w:val="nil"/>
            </w:tcBorders>
            <w:shd w:val="clear" w:color="000000" w:fill="808080"/>
            <w:vAlign w:val="center"/>
            <w:hideMark/>
          </w:tcPr>
          <w:p w14:paraId="13D52534" w14:textId="77777777" w:rsidR="009C02BB" w:rsidRPr="009C02BB" w:rsidRDefault="009C02BB" w:rsidP="009C02BB">
            <w:pPr>
              <w:suppressAutoHyphens w:val="0"/>
              <w:jc w:val="center"/>
              <w:rPr>
                <w:rFonts w:ascii="Verdana" w:hAnsi="Verdana" w:cs="Arial"/>
                <w:b/>
                <w:bCs/>
                <w:sz w:val="16"/>
                <w:szCs w:val="16"/>
                <w:lang w:eastAsia="pt-BR"/>
              </w:rPr>
            </w:pPr>
            <w:r w:rsidRPr="009C02BB">
              <w:rPr>
                <w:rFonts w:ascii="Verdana" w:hAnsi="Verdana" w:cs="Arial"/>
                <w:b/>
                <w:bCs/>
                <w:sz w:val="16"/>
                <w:szCs w:val="16"/>
                <w:lang w:eastAsia="pt-BR"/>
              </w:rPr>
              <w:t xml:space="preserve">Acumulado em </w:t>
            </w:r>
          </w:p>
        </w:tc>
      </w:tr>
      <w:tr w:rsidR="009C02BB" w:rsidRPr="009C02BB" w14:paraId="49D78CC9" w14:textId="77777777" w:rsidTr="006E7724">
        <w:trPr>
          <w:trHeight w:val="300"/>
        </w:trPr>
        <w:tc>
          <w:tcPr>
            <w:tcW w:w="5245" w:type="dxa"/>
            <w:vMerge/>
            <w:tcBorders>
              <w:top w:val="single" w:sz="12" w:space="0" w:color="FFFFFF"/>
              <w:left w:val="nil"/>
              <w:bottom w:val="single" w:sz="8" w:space="0" w:color="FFFFFF"/>
              <w:right w:val="nil"/>
            </w:tcBorders>
            <w:vAlign w:val="center"/>
            <w:hideMark/>
          </w:tcPr>
          <w:p w14:paraId="077E28B8" w14:textId="77777777" w:rsidR="009C02BB" w:rsidRPr="009C02BB" w:rsidRDefault="009C02BB" w:rsidP="009C02BB">
            <w:pPr>
              <w:suppressAutoHyphens w:val="0"/>
              <w:rPr>
                <w:rFonts w:ascii="Verdana" w:hAnsi="Verdana" w:cs="Arial"/>
                <w:b/>
                <w:bCs/>
                <w:sz w:val="16"/>
                <w:szCs w:val="16"/>
                <w:lang w:eastAsia="pt-BR"/>
              </w:rPr>
            </w:pPr>
          </w:p>
        </w:tc>
        <w:tc>
          <w:tcPr>
            <w:tcW w:w="980" w:type="dxa"/>
            <w:vMerge/>
            <w:tcBorders>
              <w:top w:val="single" w:sz="12" w:space="0" w:color="FFFFFF"/>
              <w:left w:val="single" w:sz="8" w:space="0" w:color="FFFFFF"/>
              <w:bottom w:val="single" w:sz="8" w:space="0" w:color="FFFFFF"/>
              <w:right w:val="single" w:sz="8" w:space="0" w:color="FFFFFF"/>
            </w:tcBorders>
            <w:vAlign w:val="center"/>
            <w:hideMark/>
          </w:tcPr>
          <w:p w14:paraId="0DECCC86" w14:textId="77777777" w:rsidR="009C02BB" w:rsidRPr="009C02BB" w:rsidRDefault="009C02BB" w:rsidP="009C02BB">
            <w:pPr>
              <w:suppressAutoHyphens w:val="0"/>
              <w:rPr>
                <w:rFonts w:ascii="Verdana" w:hAnsi="Verdana" w:cs="Arial"/>
                <w:b/>
                <w:bCs/>
                <w:sz w:val="16"/>
                <w:szCs w:val="16"/>
                <w:lang w:eastAsia="pt-BR"/>
              </w:rPr>
            </w:pPr>
          </w:p>
        </w:tc>
        <w:tc>
          <w:tcPr>
            <w:tcW w:w="1480" w:type="dxa"/>
            <w:vMerge/>
            <w:tcBorders>
              <w:top w:val="single" w:sz="12" w:space="0" w:color="FFFFFF"/>
              <w:left w:val="single" w:sz="8" w:space="0" w:color="FFFFFF"/>
              <w:bottom w:val="single" w:sz="8" w:space="0" w:color="FFFFFF"/>
              <w:right w:val="single" w:sz="8" w:space="0" w:color="FFFFFF"/>
            </w:tcBorders>
            <w:vAlign w:val="center"/>
            <w:hideMark/>
          </w:tcPr>
          <w:p w14:paraId="506EF490" w14:textId="77777777" w:rsidR="009C02BB" w:rsidRPr="009C02BB" w:rsidRDefault="009C02BB" w:rsidP="009C02BB">
            <w:pPr>
              <w:suppressAutoHyphens w:val="0"/>
              <w:rPr>
                <w:rFonts w:ascii="Verdana" w:hAnsi="Verdana" w:cs="Arial"/>
                <w:b/>
                <w:bCs/>
                <w:sz w:val="16"/>
                <w:szCs w:val="16"/>
                <w:lang w:eastAsia="pt-BR"/>
              </w:rPr>
            </w:pPr>
          </w:p>
        </w:tc>
        <w:tc>
          <w:tcPr>
            <w:tcW w:w="1271" w:type="dxa"/>
            <w:tcBorders>
              <w:top w:val="nil"/>
              <w:left w:val="nil"/>
              <w:bottom w:val="single" w:sz="8" w:space="0" w:color="FFFFFF"/>
              <w:right w:val="single" w:sz="8" w:space="0" w:color="FFFFFF"/>
            </w:tcBorders>
            <w:shd w:val="clear" w:color="000000" w:fill="808080"/>
            <w:vAlign w:val="center"/>
            <w:hideMark/>
          </w:tcPr>
          <w:p w14:paraId="4BA927E1" w14:textId="77777777" w:rsidR="009C02BB" w:rsidRPr="009C02BB" w:rsidRDefault="009C02BB" w:rsidP="009C02BB">
            <w:pPr>
              <w:suppressAutoHyphens w:val="0"/>
              <w:jc w:val="center"/>
              <w:rPr>
                <w:rFonts w:ascii="Verdana" w:hAnsi="Verdana" w:cs="Arial"/>
                <w:b/>
                <w:bCs/>
                <w:sz w:val="16"/>
                <w:szCs w:val="16"/>
                <w:lang w:eastAsia="pt-BR"/>
              </w:rPr>
            </w:pPr>
            <w:r w:rsidRPr="009C02BB">
              <w:rPr>
                <w:rFonts w:ascii="Verdana" w:hAnsi="Verdana" w:cs="Arial"/>
                <w:b/>
                <w:bCs/>
                <w:sz w:val="16"/>
                <w:szCs w:val="16"/>
                <w:lang w:eastAsia="pt-BR"/>
              </w:rPr>
              <w:t>31/12/2020</w:t>
            </w:r>
          </w:p>
        </w:tc>
        <w:tc>
          <w:tcPr>
            <w:tcW w:w="1275" w:type="dxa"/>
            <w:tcBorders>
              <w:top w:val="nil"/>
              <w:left w:val="nil"/>
              <w:bottom w:val="single" w:sz="8" w:space="0" w:color="FFFFFF"/>
              <w:right w:val="single" w:sz="8" w:space="0" w:color="FFFFFF"/>
            </w:tcBorders>
            <w:shd w:val="clear" w:color="000000" w:fill="808080"/>
            <w:vAlign w:val="center"/>
            <w:hideMark/>
          </w:tcPr>
          <w:p w14:paraId="336BCE56" w14:textId="77777777" w:rsidR="009C02BB" w:rsidRPr="009C02BB" w:rsidRDefault="009C02BB" w:rsidP="009C02BB">
            <w:pPr>
              <w:suppressAutoHyphens w:val="0"/>
              <w:jc w:val="center"/>
              <w:rPr>
                <w:rFonts w:ascii="Verdana" w:hAnsi="Verdana" w:cs="Arial"/>
                <w:b/>
                <w:bCs/>
                <w:sz w:val="16"/>
                <w:szCs w:val="16"/>
                <w:lang w:eastAsia="pt-BR"/>
              </w:rPr>
            </w:pPr>
            <w:r w:rsidRPr="009C02BB">
              <w:rPr>
                <w:rFonts w:ascii="Verdana" w:hAnsi="Verdana" w:cs="Arial"/>
                <w:b/>
                <w:bCs/>
                <w:sz w:val="16"/>
                <w:szCs w:val="16"/>
                <w:lang w:eastAsia="pt-BR"/>
              </w:rPr>
              <w:t>31/12/2019</w:t>
            </w:r>
          </w:p>
        </w:tc>
      </w:tr>
      <w:tr w:rsidR="009C02BB" w:rsidRPr="009C02BB" w14:paraId="3E0E226A"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6D40E929" w14:textId="77777777" w:rsidR="009C02BB" w:rsidRPr="009C02BB" w:rsidRDefault="009C02BB" w:rsidP="009C02BB">
            <w:pPr>
              <w:suppressAutoHyphens w:val="0"/>
              <w:rPr>
                <w:rFonts w:ascii="Verdana" w:hAnsi="Verdana" w:cs="Arial"/>
                <w:b/>
                <w:bCs/>
                <w:sz w:val="16"/>
                <w:szCs w:val="16"/>
                <w:lang w:eastAsia="pt-BR"/>
              </w:rPr>
            </w:pPr>
            <w:r w:rsidRPr="009C02BB">
              <w:rPr>
                <w:rFonts w:ascii="Verdana" w:hAnsi="Verdana" w:cs="Arial"/>
                <w:b/>
                <w:bCs/>
                <w:sz w:val="16"/>
                <w:szCs w:val="16"/>
                <w:lang w:eastAsia="pt-BR"/>
              </w:rPr>
              <w:t>RECEITAS DA INTERMEDIAÇÃO FINANCEIRA</w:t>
            </w:r>
          </w:p>
        </w:tc>
        <w:tc>
          <w:tcPr>
            <w:tcW w:w="980" w:type="dxa"/>
            <w:tcBorders>
              <w:top w:val="nil"/>
              <w:left w:val="nil"/>
              <w:bottom w:val="single" w:sz="8" w:space="0" w:color="FFFFFF"/>
              <w:right w:val="single" w:sz="8" w:space="0" w:color="FFFFFF"/>
            </w:tcBorders>
            <w:shd w:val="clear" w:color="000000" w:fill="F2F2F2"/>
            <w:vAlign w:val="center"/>
            <w:hideMark/>
          </w:tcPr>
          <w:p w14:paraId="6E3DCA8B" w14:textId="77777777" w:rsidR="009C02BB" w:rsidRPr="009C02BB" w:rsidRDefault="009C02BB" w:rsidP="009C02BB">
            <w:pPr>
              <w:suppressAutoHyphens w:val="0"/>
              <w:jc w:val="center"/>
              <w:rPr>
                <w:rFonts w:ascii="Verdana" w:hAnsi="Verdana" w:cs="Arial"/>
                <w:b/>
                <w:bCs/>
                <w:sz w:val="16"/>
                <w:szCs w:val="16"/>
                <w:lang w:eastAsia="pt-BR"/>
              </w:rPr>
            </w:pPr>
            <w:r w:rsidRPr="009C02BB">
              <w:rPr>
                <w:rFonts w:ascii="Verdana" w:hAnsi="Verdana" w:cs="Arial"/>
                <w:b/>
                <w:bCs/>
                <w:sz w:val="16"/>
                <w:szCs w:val="16"/>
                <w:lang w:eastAsia="pt-BR"/>
              </w:rPr>
              <w:t> </w:t>
            </w:r>
          </w:p>
        </w:tc>
        <w:tc>
          <w:tcPr>
            <w:tcW w:w="1480" w:type="dxa"/>
            <w:tcBorders>
              <w:top w:val="nil"/>
              <w:left w:val="nil"/>
              <w:bottom w:val="single" w:sz="8" w:space="0" w:color="FFFFFF"/>
              <w:right w:val="single" w:sz="8" w:space="0" w:color="FFFFFF"/>
            </w:tcBorders>
            <w:shd w:val="clear" w:color="000000" w:fill="F2F2F2"/>
            <w:vAlign w:val="center"/>
            <w:hideMark/>
          </w:tcPr>
          <w:p w14:paraId="5390320D"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81.721 </w:t>
            </w:r>
          </w:p>
        </w:tc>
        <w:tc>
          <w:tcPr>
            <w:tcW w:w="1271" w:type="dxa"/>
            <w:tcBorders>
              <w:top w:val="nil"/>
              <w:left w:val="nil"/>
              <w:bottom w:val="single" w:sz="8" w:space="0" w:color="FFFFFF"/>
              <w:right w:val="single" w:sz="8" w:space="0" w:color="FFFFFF"/>
            </w:tcBorders>
            <w:shd w:val="clear" w:color="000000" w:fill="F2F2F2"/>
            <w:vAlign w:val="center"/>
            <w:hideMark/>
          </w:tcPr>
          <w:p w14:paraId="5DDD0ACA"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165.338 </w:t>
            </w:r>
          </w:p>
        </w:tc>
        <w:tc>
          <w:tcPr>
            <w:tcW w:w="1275" w:type="dxa"/>
            <w:tcBorders>
              <w:top w:val="nil"/>
              <w:left w:val="nil"/>
              <w:bottom w:val="single" w:sz="8" w:space="0" w:color="FFFFFF"/>
              <w:right w:val="single" w:sz="8" w:space="0" w:color="FFFFFF"/>
            </w:tcBorders>
            <w:shd w:val="clear" w:color="000000" w:fill="F2F2F2"/>
            <w:vAlign w:val="center"/>
            <w:hideMark/>
          </w:tcPr>
          <w:p w14:paraId="03F3E112"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193.202 </w:t>
            </w:r>
          </w:p>
        </w:tc>
      </w:tr>
      <w:tr w:rsidR="009C02BB" w:rsidRPr="009C02BB" w14:paraId="4015B267"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3F4B2329" w14:textId="77777777" w:rsidR="009C02BB" w:rsidRPr="009C02BB" w:rsidRDefault="009C02BB" w:rsidP="009C02BB">
            <w:pPr>
              <w:suppressAutoHyphens w:val="0"/>
              <w:rPr>
                <w:rFonts w:ascii="Verdana" w:hAnsi="Verdana" w:cs="Arial"/>
                <w:sz w:val="16"/>
                <w:szCs w:val="16"/>
                <w:lang w:eastAsia="pt-BR"/>
              </w:rPr>
            </w:pPr>
            <w:r w:rsidRPr="009C02BB">
              <w:rPr>
                <w:rFonts w:ascii="Verdana" w:hAnsi="Verdana" w:cs="Arial"/>
                <w:sz w:val="16"/>
                <w:szCs w:val="16"/>
                <w:lang w:eastAsia="pt-BR"/>
              </w:rPr>
              <w:t xml:space="preserve">   Operações de crédito</w:t>
            </w:r>
          </w:p>
        </w:tc>
        <w:tc>
          <w:tcPr>
            <w:tcW w:w="980" w:type="dxa"/>
            <w:tcBorders>
              <w:top w:val="nil"/>
              <w:left w:val="nil"/>
              <w:bottom w:val="single" w:sz="8" w:space="0" w:color="FFFFFF"/>
              <w:right w:val="single" w:sz="8" w:space="0" w:color="FFFFFF"/>
            </w:tcBorders>
            <w:shd w:val="clear" w:color="000000" w:fill="F2F2F2"/>
            <w:vAlign w:val="center"/>
            <w:hideMark/>
          </w:tcPr>
          <w:p w14:paraId="4090AFE4" w14:textId="38B89589" w:rsidR="009C02BB" w:rsidRPr="009C02BB" w:rsidRDefault="00CC5B88" w:rsidP="00CC5B88">
            <w:pPr>
              <w:suppressAutoHyphens w:val="0"/>
              <w:jc w:val="center"/>
              <w:rPr>
                <w:rFonts w:ascii="Verdana" w:hAnsi="Verdana" w:cs="Arial"/>
                <w:sz w:val="16"/>
                <w:szCs w:val="16"/>
                <w:lang w:eastAsia="pt-BR"/>
              </w:rPr>
            </w:pPr>
            <w:r>
              <w:rPr>
                <w:rFonts w:ascii="Verdana" w:hAnsi="Verdana" w:cs="Arial"/>
                <w:sz w:val="16"/>
                <w:szCs w:val="16"/>
                <w:lang w:eastAsia="pt-BR"/>
              </w:rPr>
              <w:t xml:space="preserve">3f e </w:t>
            </w:r>
            <w:r w:rsidR="009C02BB" w:rsidRPr="009C02BB">
              <w:rPr>
                <w:rFonts w:ascii="Verdana" w:hAnsi="Verdana" w:cs="Arial"/>
                <w:sz w:val="16"/>
                <w:szCs w:val="16"/>
                <w:lang w:eastAsia="pt-BR"/>
              </w:rPr>
              <w:t>6</w:t>
            </w:r>
            <w:r>
              <w:rPr>
                <w:rFonts w:ascii="Verdana" w:hAnsi="Verdana" w:cs="Arial"/>
                <w:sz w:val="16"/>
                <w:szCs w:val="16"/>
                <w:lang w:eastAsia="pt-BR"/>
              </w:rPr>
              <w:t>g</w:t>
            </w:r>
          </w:p>
        </w:tc>
        <w:tc>
          <w:tcPr>
            <w:tcW w:w="1480" w:type="dxa"/>
            <w:tcBorders>
              <w:top w:val="nil"/>
              <w:left w:val="nil"/>
              <w:bottom w:val="single" w:sz="8" w:space="0" w:color="FFFFFF"/>
              <w:right w:val="single" w:sz="8" w:space="0" w:color="FFFFFF"/>
            </w:tcBorders>
            <w:shd w:val="clear" w:color="000000" w:fill="F2F2F2"/>
            <w:vAlign w:val="center"/>
            <w:hideMark/>
          </w:tcPr>
          <w:p w14:paraId="09B8890F"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72.396 </w:t>
            </w:r>
          </w:p>
        </w:tc>
        <w:tc>
          <w:tcPr>
            <w:tcW w:w="1271" w:type="dxa"/>
            <w:tcBorders>
              <w:top w:val="nil"/>
              <w:left w:val="nil"/>
              <w:bottom w:val="single" w:sz="8" w:space="0" w:color="FFFFFF"/>
              <w:right w:val="single" w:sz="8" w:space="0" w:color="FFFFFF"/>
            </w:tcBorders>
            <w:shd w:val="clear" w:color="000000" w:fill="F2F2F2"/>
            <w:vAlign w:val="center"/>
            <w:hideMark/>
          </w:tcPr>
          <w:p w14:paraId="076EC604"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139.198 </w:t>
            </w:r>
          </w:p>
        </w:tc>
        <w:tc>
          <w:tcPr>
            <w:tcW w:w="1275" w:type="dxa"/>
            <w:tcBorders>
              <w:top w:val="nil"/>
              <w:left w:val="nil"/>
              <w:bottom w:val="single" w:sz="8" w:space="0" w:color="FFFFFF"/>
              <w:right w:val="single" w:sz="8" w:space="0" w:color="FFFFFF"/>
            </w:tcBorders>
            <w:shd w:val="clear" w:color="000000" w:fill="F2F2F2"/>
            <w:vAlign w:val="center"/>
            <w:hideMark/>
          </w:tcPr>
          <w:p w14:paraId="3FAF3875" w14:textId="58DCFB10" w:rsidR="009C02BB" w:rsidRPr="009C02BB" w:rsidRDefault="009C02BB" w:rsidP="009C02BB">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C02BB">
              <w:rPr>
                <w:rFonts w:ascii="Verdana" w:hAnsi="Verdana" w:cs="Arial"/>
                <w:sz w:val="16"/>
                <w:szCs w:val="16"/>
                <w:lang w:eastAsia="pt-BR"/>
              </w:rPr>
              <w:t xml:space="preserve">140.800 </w:t>
            </w:r>
          </w:p>
        </w:tc>
      </w:tr>
      <w:tr w:rsidR="009C02BB" w:rsidRPr="009C02BB" w14:paraId="0E7A2A78"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1B69E15A" w14:textId="77777777" w:rsidR="009C02BB" w:rsidRPr="009C02BB" w:rsidRDefault="009C02BB" w:rsidP="009C02BB">
            <w:pPr>
              <w:suppressAutoHyphens w:val="0"/>
              <w:rPr>
                <w:rFonts w:ascii="Verdana" w:hAnsi="Verdana" w:cs="Arial"/>
                <w:sz w:val="16"/>
                <w:szCs w:val="16"/>
                <w:lang w:eastAsia="pt-BR"/>
              </w:rPr>
            </w:pPr>
            <w:r w:rsidRPr="009C02BB">
              <w:rPr>
                <w:rFonts w:ascii="Verdana" w:hAnsi="Verdana" w:cs="Arial"/>
                <w:sz w:val="16"/>
                <w:szCs w:val="16"/>
                <w:lang w:eastAsia="pt-BR"/>
              </w:rPr>
              <w:t xml:space="preserve">   Resultado das operações com títulos e valores mobiliários</w:t>
            </w:r>
          </w:p>
        </w:tc>
        <w:tc>
          <w:tcPr>
            <w:tcW w:w="980" w:type="dxa"/>
            <w:tcBorders>
              <w:top w:val="nil"/>
              <w:left w:val="nil"/>
              <w:bottom w:val="single" w:sz="8" w:space="0" w:color="FFFFFF"/>
              <w:right w:val="single" w:sz="8" w:space="0" w:color="FFFFFF"/>
            </w:tcBorders>
            <w:shd w:val="clear" w:color="000000" w:fill="F2F2F2"/>
            <w:vAlign w:val="center"/>
            <w:hideMark/>
          </w:tcPr>
          <w:p w14:paraId="47F6FB8F"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3e e 5</w:t>
            </w:r>
          </w:p>
        </w:tc>
        <w:tc>
          <w:tcPr>
            <w:tcW w:w="1480" w:type="dxa"/>
            <w:tcBorders>
              <w:top w:val="nil"/>
              <w:left w:val="nil"/>
              <w:bottom w:val="single" w:sz="8" w:space="0" w:color="FFFFFF"/>
              <w:right w:val="single" w:sz="8" w:space="0" w:color="FFFFFF"/>
            </w:tcBorders>
            <w:shd w:val="clear" w:color="000000" w:fill="F2F2F2"/>
            <w:vAlign w:val="center"/>
            <w:hideMark/>
          </w:tcPr>
          <w:p w14:paraId="691D69D3"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9.325 </w:t>
            </w:r>
          </w:p>
        </w:tc>
        <w:tc>
          <w:tcPr>
            <w:tcW w:w="1271" w:type="dxa"/>
            <w:tcBorders>
              <w:top w:val="nil"/>
              <w:left w:val="nil"/>
              <w:bottom w:val="single" w:sz="8" w:space="0" w:color="FFFFFF"/>
              <w:right w:val="single" w:sz="8" w:space="0" w:color="FFFFFF"/>
            </w:tcBorders>
            <w:shd w:val="clear" w:color="000000" w:fill="F2F2F2"/>
            <w:vAlign w:val="center"/>
            <w:hideMark/>
          </w:tcPr>
          <w:p w14:paraId="2871AB6E"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26.140 </w:t>
            </w:r>
          </w:p>
        </w:tc>
        <w:tc>
          <w:tcPr>
            <w:tcW w:w="1275" w:type="dxa"/>
            <w:tcBorders>
              <w:top w:val="nil"/>
              <w:left w:val="nil"/>
              <w:bottom w:val="single" w:sz="8" w:space="0" w:color="FFFFFF"/>
              <w:right w:val="single" w:sz="8" w:space="0" w:color="FFFFFF"/>
            </w:tcBorders>
            <w:shd w:val="clear" w:color="000000" w:fill="F2F2F2"/>
            <w:vAlign w:val="center"/>
            <w:hideMark/>
          </w:tcPr>
          <w:p w14:paraId="2BCA6464"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52.402 </w:t>
            </w:r>
          </w:p>
        </w:tc>
      </w:tr>
      <w:tr w:rsidR="009C02BB" w:rsidRPr="009C02BB" w14:paraId="6240D127"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7FBC04C6" w14:textId="77777777" w:rsidR="009C02BB" w:rsidRPr="009C02BB" w:rsidRDefault="009C02BB" w:rsidP="009C02BB">
            <w:pPr>
              <w:suppressAutoHyphens w:val="0"/>
              <w:rPr>
                <w:rFonts w:ascii="Verdana" w:hAnsi="Verdana" w:cs="Arial"/>
                <w:b/>
                <w:bCs/>
                <w:sz w:val="16"/>
                <w:szCs w:val="16"/>
                <w:lang w:eastAsia="pt-BR"/>
              </w:rPr>
            </w:pPr>
            <w:r w:rsidRPr="009C02BB">
              <w:rPr>
                <w:rFonts w:ascii="Verdana" w:hAnsi="Verdana" w:cs="Arial"/>
                <w:b/>
                <w:bCs/>
                <w:sz w:val="16"/>
                <w:szCs w:val="16"/>
                <w:lang w:eastAsia="pt-BR"/>
              </w:rPr>
              <w:t>DESPESAS DA INTERMEDIAÇÃO FINANCEIRA</w:t>
            </w:r>
          </w:p>
        </w:tc>
        <w:tc>
          <w:tcPr>
            <w:tcW w:w="980" w:type="dxa"/>
            <w:tcBorders>
              <w:top w:val="nil"/>
              <w:left w:val="nil"/>
              <w:bottom w:val="single" w:sz="8" w:space="0" w:color="FFFFFF"/>
              <w:right w:val="single" w:sz="8" w:space="0" w:color="FFFFFF"/>
            </w:tcBorders>
            <w:shd w:val="clear" w:color="000000" w:fill="F2F2F2"/>
            <w:vAlign w:val="center"/>
            <w:hideMark/>
          </w:tcPr>
          <w:p w14:paraId="6B100F32" w14:textId="77777777" w:rsidR="009C02BB" w:rsidRPr="009C02BB" w:rsidRDefault="009C02BB" w:rsidP="009C02BB">
            <w:pPr>
              <w:suppressAutoHyphens w:val="0"/>
              <w:jc w:val="center"/>
              <w:rPr>
                <w:rFonts w:ascii="Verdana" w:hAnsi="Verdana" w:cs="Arial"/>
                <w:b/>
                <w:bCs/>
                <w:sz w:val="16"/>
                <w:szCs w:val="16"/>
                <w:lang w:eastAsia="pt-BR"/>
              </w:rPr>
            </w:pPr>
            <w:r w:rsidRPr="009C02BB">
              <w:rPr>
                <w:rFonts w:ascii="Verdana" w:hAnsi="Verdana" w:cs="Arial"/>
                <w:b/>
                <w:bCs/>
                <w:sz w:val="16"/>
                <w:szCs w:val="16"/>
                <w:lang w:eastAsia="pt-BR"/>
              </w:rPr>
              <w:t> </w:t>
            </w:r>
          </w:p>
        </w:tc>
        <w:tc>
          <w:tcPr>
            <w:tcW w:w="1480" w:type="dxa"/>
            <w:tcBorders>
              <w:top w:val="nil"/>
              <w:left w:val="nil"/>
              <w:bottom w:val="single" w:sz="8" w:space="0" w:color="FFFFFF"/>
              <w:right w:val="single" w:sz="8" w:space="0" w:color="FFFFFF"/>
            </w:tcBorders>
            <w:shd w:val="clear" w:color="000000" w:fill="F2F2F2"/>
            <w:vAlign w:val="center"/>
            <w:hideMark/>
          </w:tcPr>
          <w:p w14:paraId="6223E753"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(25.771)</w:t>
            </w:r>
          </w:p>
        </w:tc>
        <w:tc>
          <w:tcPr>
            <w:tcW w:w="1271" w:type="dxa"/>
            <w:tcBorders>
              <w:top w:val="nil"/>
              <w:left w:val="nil"/>
              <w:bottom w:val="single" w:sz="8" w:space="0" w:color="FFFFFF"/>
              <w:right w:val="single" w:sz="8" w:space="0" w:color="FFFFFF"/>
            </w:tcBorders>
            <w:shd w:val="clear" w:color="000000" w:fill="F2F2F2"/>
            <w:vAlign w:val="center"/>
            <w:hideMark/>
          </w:tcPr>
          <w:p w14:paraId="166E463A"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(45.505)</w:t>
            </w:r>
          </w:p>
        </w:tc>
        <w:tc>
          <w:tcPr>
            <w:tcW w:w="1275" w:type="dxa"/>
            <w:tcBorders>
              <w:top w:val="nil"/>
              <w:left w:val="nil"/>
              <w:bottom w:val="single" w:sz="8" w:space="0" w:color="FFFFFF"/>
              <w:right w:val="single" w:sz="8" w:space="0" w:color="FFFFFF"/>
            </w:tcBorders>
            <w:shd w:val="clear" w:color="000000" w:fill="F2F2F2"/>
            <w:vAlign w:val="center"/>
            <w:hideMark/>
          </w:tcPr>
          <w:p w14:paraId="1F88E834" w14:textId="658BAF4D" w:rsidR="009C02BB" w:rsidRPr="009C02BB" w:rsidRDefault="009C02BB" w:rsidP="009C02BB">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9C02BB">
              <w:rPr>
                <w:rFonts w:ascii="Verdana" w:hAnsi="Verdana" w:cs="Arial"/>
                <w:b/>
                <w:bCs/>
                <w:sz w:val="16"/>
                <w:szCs w:val="16"/>
                <w:lang w:eastAsia="pt-BR"/>
              </w:rPr>
              <w:t>(36.014)</w:t>
            </w:r>
          </w:p>
        </w:tc>
      </w:tr>
      <w:tr w:rsidR="009C02BB" w:rsidRPr="009C02BB" w14:paraId="1B212DF3"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6BA4C332" w14:textId="1C4D7B91" w:rsidR="009C02BB" w:rsidRPr="009C02BB" w:rsidRDefault="00CC5B88" w:rsidP="00CC5B88">
            <w:pPr>
              <w:suppressAutoHyphens w:val="0"/>
              <w:rPr>
                <w:rFonts w:ascii="Verdana" w:hAnsi="Verdana" w:cs="Arial"/>
                <w:sz w:val="16"/>
                <w:szCs w:val="16"/>
                <w:lang w:eastAsia="pt-BR"/>
              </w:rPr>
            </w:pPr>
            <w:r>
              <w:rPr>
                <w:rFonts w:ascii="Verdana" w:hAnsi="Verdana" w:cs="Arial"/>
                <w:sz w:val="16"/>
                <w:szCs w:val="16"/>
                <w:lang w:eastAsia="pt-BR"/>
              </w:rPr>
              <w:t xml:space="preserve">   Operações de empréstimos </w:t>
            </w:r>
            <w:r w:rsidR="009C02BB" w:rsidRPr="009C02BB">
              <w:rPr>
                <w:rFonts w:ascii="Verdana" w:hAnsi="Verdana" w:cs="Arial"/>
                <w:sz w:val="16"/>
                <w:szCs w:val="16"/>
                <w:lang w:eastAsia="pt-BR"/>
              </w:rPr>
              <w:t>e repasses</w:t>
            </w:r>
          </w:p>
        </w:tc>
        <w:tc>
          <w:tcPr>
            <w:tcW w:w="980" w:type="dxa"/>
            <w:tcBorders>
              <w:top w:val="nil"/>
              <w:left w:val="nil"/>
              <w:bottom w:val="single" w:sz="8" w:space="0" w:color="FFFFFF"/>
              <w:right w:val="single" w:sz="8" w:space="0" w:color="FFFFFF"/>
            </w:tcBorders>
            <w:shd w:val="clear" w:color="000000" w:fill="F2F2F2"/>
            <w:vAlign w:val="center"/>
            <w:hideMark/>
          </w:tcPr>
          <w:p w14:paraId="2AE142F0"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11</w:t>
            </w:r>
          </w:p>
        </w:tc>
        <w:tc>
          <w:tcPr>
            <w:tcW w:w="1480" w:type="dxa"/>
            <w:tcBorders>
              <w:top w:val="nil"/>
              <w:left w:val="nil"/>
              <w:bottom w:val="single" w:sz="8" w:space="0" w:color="FFFFFF"/>
              <w:right w:val="single" w:sz="8" w:space="0" w:color="FFFFFF"/>
            </w:tcBorders>
            <w:shd w:val="clear" w:color="000000" w:fill="F2F2F2"/>
            <w:vAlign w:val="center"/>
            <w:hideMark/>
          </w:tcPr>
          <w:p w14:paraId="1ED1A8B6"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(11.651)</w:t>
            </w:r>
          </w:p>
        </w:tc>
        <w:tc>
          <w:tcPr>
            <w:tcW w:w="1271" w:type="dxa"/>
            <w:tcBorders>
              <w:top w:val="nil"/>
              <w:left w:val="nil"/>
              <w:bottom w:val="single" w:sz="8" w:space="0" w:color="FFFFFF"/>
              <w:right w:val="single" w:sz="8" w:space="0" w:color="FFFFFF"/>
            </w:tcBorders>
            <w:shd w:val="clear" w:color="000000" w:fill="F2F2F2"/>
            <w:vAlign w:val="center"/>
            <w:hideMark/>
          </w:tcPr>
          <w:p w14:paraId="6C421872"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(19.648)</w:t>
            </w:r>
          </w:p>
        </w:tc>
        <w:tc>
          <w:tcPr>
            <w:tcW w:w="1275" w:type="dxa"/>
            <w:tcBorders>
              <w:top w:val="nil"/>
              <w:left w:val="nil"/>
              <w:bottom w:val="single" w:sz="8" w:space="0" w:color="FFFFFF"/>
              <w:right w:val="single" w:sz="8" w:space="0" w:color="FFFFFF"/>
            </w:tcBorders>
            <w:shd w:val="clear" w:color="000000" w:fill="F2F2F2"/>
            <w:vAlign w:val="center"/>
            <w:hideMark/>
          </w:tcPr>
          <w:p w14:paraId="3EB0AE72" w14:textId="7ECA0D86" w:rsidR="009C02BB" w:rsidRPr="009C02BB" w:rsidRDefault="009C02BB" w:rsidP="009C02BB">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C02BB">
              <w:rPr>
                <w:rFonts w:ascii="Verdana" w:hAnsi="Verdana" w:cs="Arial"/>
                <w:sz w:val="16"/>
                <w:szCs w:val="16"/>
                <w:lang w:eastAsia="pt-BR"/>
              </w:rPr>
              <w:t>(17.246)</w:t>
            </w:r>
          </w:p>
        </w:tc>
      </w:tr>
      <w:tr w:rsidR="009C02BB" w:rsidRPr="009C02BB" w14:paraId="2C80A497"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62EC7148" w14:textId="77777777" w:rsidR="009C02BB" w:rsidRPr="009C02BB" w:rsidRDefault="009C02BB" w:rsidP="009C02BB">
            <w:pPr>
              <w:suppressAutoHyphens w:val="0"/>
              <w:rPr>
                <w:rFonts w:ascii="Verdana" w:hAnsi="Verdana" w:cs="Arial"/>
                <w:sz w:val="16"/>
                <w:szCs w:val="16"/>
                <w:lang w:eastAsia="pt-BR"/>
              </w:rPr>
            </w:pPr>
            <w:r w:rsidRPr="009C02BB">
              <w:rPr>
                <w:rFonts w:ascii="Verdana" w:hAnsi="Verdana" w:cs="Arial"/>
                <w:sz w:val="16"/>
                <w:szCs w:val="16"/>
                <w:lang w:eastAsia="pt-BR"/>
              </w:rPr>
              <w:t xml:space="preserve">   Provisões para créditos de liquidação duvidosa </w:t>
            </w:r>
          </w:p>
        </w:tc>
        <w:tc>
          <w:tcPr>
            <w:tcW w:w="980" w:type="dxa"/>
            <w:tcBorders>
              <w:top w:val="nil"/>
              <w:left w:val="nil"/>
              <w:bottom w:val="single" w:sz="8" w:space="0" w:color="FFFFFF"/>
              <w:right w:val="single" w:sz="8" w:space="0" w:color="FFFFFF"/>
            </w:tcBorders>
            <w:shd w:val="clear" w:color="000000" w:fill="F2F2F2"/>
            <w:vAlign w:val="center"/>
            <w:hideMark/>
          </w:tcPr>
          <w:p w14:paraId="23C2C53A" w14:textId="48A663A3" w:rsidR="009C02BB" w:rsidRPr="009C02BB" w:rsidRDefault="00263DD2" w:rsidP="00263DD2">
            <w:pPr>
              <w:suppressAutoHyphens w:val="0"/>
              <w:jc w:val="center"/>
              <w:rPr>
                <w:rFonts w:ascii="Verdana" w:hAnsi="Verdana" w:cs="Arial"/>
                <w:sz w:val="16"/>
                <w:szCs w:val="16"/>
                <w:lang w:eastAsia="pt-BR"/>
              </w:rPr>
            </w:pPr>
            <w:r>
              <w:rPr>
                <w:rFonts w:ascii="Verdana" w:hAnsi="Verdana" w:cs="Arial"/>
                <w:sz w:val="16"/>
                <w:szCs w:val="16"/>
                <w:lang w:eastAsia="pt-BR"/>
              </w:rPr>
              <w:t xml:space="preserve">3g e </w:t>
            </w:r>
            <w:r w:rsidR="009C02BB" w:rsidRPr="009C02BB">
              <w:rPr>
                <w:rFonts w:ascii="Verdana" w:hAnsi="Verdana" w:cs="Arial"/>
                <w:sz w:val="16"/>
                <w:szCs w:val="16"/>
                <w:lang w:eastAsia="pt-BR"/>
              </w:rPr>
              <w:t>6</w:t>
            </w:r>
            <w:r>
              <w:rPr>
                <w:rFonts w:ascii="Verdana" w:hAnsi="Verdana" w:cs="Arial"/>
                <w:sz w:val="16"/>
                <w:szCs w:val="16"/>
                <w:lang w:eastAsia="pt-BR"/>
              </w:rPr>
              <w:t>f</w:t>
            </w:r>
          </w:p>
        </w:tc>
        <w:tc>
          <w:tcPr>
            <w:tcW w:w="1480" w:type="dxa"/>
            <w:tcBorders>
              <w:top w:val="nil"/>
              <w:left w:val="nil"/>
              <w:bottom w:val="single" w:sz="8" w:space="0" w:color="FFFFFF"/>
              <w:right w:val="single" w:sz="8" w:space="0" w:color="FFFFFF"/>
            </w:tcBorders>
            <w:shd w:val="clear" w:color="000000" w:fill="F2F2F2"/>
            <w:vAlign w:val="center"/>
            <w:hideMark/>
          </w:tcPr>
          <w:p w14:paraId="02151565"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(14.120)</w:t>
            </w:r>
          </w:p>
        </w:tc>
        <w:tc>
          <w:tcPr>
            <w:tcW w:w="1271" w:type="dxa"/>
            <w:tcBorders>
              <w:top w:val="nil"/>
              <w:left w:val="nil"/>
              <w:bottom w:val="single" w:sz="8" w:space="0" w:color="FFFFFF"/>
              <w:right w:val="single" w:sz="8" w:space="0" w:color="FFFFFF"/>
            </w:tcBorders>
            <w:shd w:val="clear" w:color="000000" w:fill="F2F2F2"/>
            <w:vAlign w:val="center"/>
            <w:hideMark/>
          </w:tcPr>
          <w:p w14:paraId="7DE27690"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(25.857)</w:t>
            </w:r>
          </w:p>
        </w:tc>
        <w:tc>
          <w:tcPr>
            <w:tcW w:w="1275" w:type="dxa"/>
            <w:tcBorders>
              <w:top w:val="nil"/>
              <w:left w:val="nil"/>
              <w:bottom w:val="single" w:sz="8" w:space="0" w:color="FFFFFF"/>
              <w:right w:val="single" w:sz="8" w:space="0" w:color="FFFFFF"/>
            </w:tcBorders>
            <w:shd w:val="clear" w:color="000000" w:fill="F2F2F2"/>
            <w:vAlign w:val="center"/>
            <w:hideMark/>
          </w:tcPr>
          <w:p w14:paraId="73EB7F54" w14:textId="481DC33B" w:rsidR="009C02BB" w:rsidRPr="009C02BB" w:rsidRDefault="009C02BB" w:rsidP="009C02BB">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C02BB">
              <w:rPr>
                <w:rFonts w:ascii="Verdana" w:hAnsi="Verdana" w:cs="Arial"/>
                <w:sz w:val="16"/>
                <w:szCs w:val="16"/>
                <w:lang w:eastAsia="pt-BR"/>
              </w:rPr>
              <w:t>(18.768)</w:t>
            </w:r>
          </w:p>
        </w:tc>
      </w:tr>
      <w:tr w:rsidR="009C02BB" w:rsidRPr="009C02BB" w14:paraId="59B3AC74"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5E36FE0F" w14:textId="77777777" w:rsidR="009C02BB" w:rsidRPr="009C02BB" w:rsidRDefault="009C02BB" w:rsidP="009C02BB">
            <w:pPr>
              <w:suppressAutoHyphens w:val="0"/>
              <w:rPr>
                <w:rFonts w:ascii="Verdana" w:hAnsi="Verdana" w:cs="Arial"/>
                <w:b/>
                <w:bCs/>
                <w:sz w:val="16"/>
                <w:szCs w:val="16"/>
                <w:lang w:eastAsia="pt-BR"/>
              </w:rPr>
            </w:pPr>
            <w:r w:rsidRPr="009C02BB">
              <w:rPr>
                <w:rFonts w:ascii="Verdana" w:hAnsi="Verdana" w:cs="Arial"/>
                <w:b/>
                <w:bCs/>
                <w:sz w:val="16"/>
                <w:szCs w:val="16"/>
                <w:lang w:eastAsia="pt-BR"/>
              </w:rPr>
              <w:t>RESULTADO BRUTO DA INTERMEDIAÇÃO FINANCEIRA</w:t>
            </w:r>
          </w:p>
        </w:tc>
        <w:tc>
          <w:tcPr>
            <w:tcW w:w="980" w:type="dxa"/>
            <w:tcBorders>
              <w:top w:val="nil"/>
              <w:left w:val="nil"/>
              <w:bottom w:val="single" w:sz="8" w:space="0" w:color="FFFFFF"/>
              <w:right w:val="single" w:sz="8" w:space="0" w:color="FFFFFF"/>
            </w:tcBorders>
            <w:shd w:val="clear" w:color="000000" w:fill="F2F2F2"/>
            <w:vAlign w:val="center"/>
            <w:hideMark/>
          </w:tcPr>
          <w:p w14:paraId="7EBD710B" w14:textId="77777777" w:rsidR="009C02BB" w:rsidRPr="009C02BB" w:rsidRDefault="009C02BB" w:rsidP="009C02BB">
            <w:pPr>
              <w:suppressAutoHyphens w:val="0"/>
              <w:jc w:val="center"/>
              <w:rPr>
                <w:rFonts w:ascii="Verdana" w:hAnsi="Verdana" w:cs="Arial"/>
                <w:b/>
                <w:bCs/>
                <w:sz w:val="16"/>
                <w:szCs w:val="16"/>
                <w:lang w:eastAsia="pt-BR"/>
              </w:rPr>
            </w:pPr>
            <w:r w:rsidRPr="009C02BB">
              <w:rPr>
                <w:rFonts w:ascii="Verdana" w:hAnsi="Verdana" w:cs="Arial"/>
                <w:b/>
                <w:bCs/>
                <w:sz w:val="16"/>
                <w:szCs w:val="16"/>
                <w:lang w:eastAsia="pt-BR"/>
              </w:rPr>
              <w:t> </w:t>
            </w:r>
          </w:p>
        </w:tc>
        <w:tc>
          <w:tcPr>
            <w:tcW w:w="1480" w:type="dxa"/>
            <w:tcBorders>
              <w:top w:val="nil"/>
              <w:left w:val="nil"/>
              <w:bottom w:val="single" w:sz="8" w:space="0" w:color="FFFFFF"/>
              <w:right w:val="single" w:sz="8" w:space="0" w:color="FFFFFF"/>
            </w:tcBorders>
            <w:shd w:val="clear" w:color="000000" w:fill="F2F2F2"/>
            <w:vAlign w:val="center"/>
            <w:hideMark/>
          </w:tcPr>
          <w:p w14:paraId="44A6ACE8"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55.950 </w:t>
            </w:r>
          </w:p>
        </w:tc>
        <w:tc>
          <w:tcPr>
            <w:tcW w:w="1271" w:type="dxa"/>
            <w:tcBorders>
              <w:top w:val="nil"/>
              <w:left w:val="nil"/>
              <w:bottom w:val="single" w:sz="8" w:space="0" w:color="FFFFFF"/>
              <w:right w:val="single" w:sz="8" w:space="0" w:color="FFFFFF"/>
            </w:tcBorders>
            <w:shd w:val="clear" w:color="000000" w:fill="F2F2F2"/>
            <w:vAlign w:val="center"/>
            <w:hideMark/>
          </w:tcPr>
          <w:p w14:paraId="49440823"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119.833 </w:t>
            </w:r>
          </w:p>
        </w:tc>
        <w:tc>
          <w:tcPr>
            <w:tcW w:w="1275" w:type="dxa"/>
            <w:tcBorders>
              <w:top w:val="nil"/>
              <w:left w:val="nil"/>
              <w:bottom w:val="single" w:sz="8" w:space="0" w:color="FFFFFF"/>
              <w:right w:val="single" w:sz="8" w:space="0" w:color="FFFFFF"/>
            </w:tcBorders>
            <w:shd w:val="clear" w:color="000000" w:fill="F2F2F2"/>
            <w:vAlign w:val="center"/>
            <w:hideMark/>
          </w:tcPr>
          <w:p w14:paraId="51F907F9"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157.188 </w:t>
            </w:r>
          </w:p>
        </w:tc>
      </w:tr>
      <w:tr w:rsidR="009C02BB" w:rsidRPr="009C02BB" w14:paraId="769BCA4F" w14:textId="77777777" w:rsidTr="006E7724">
        <w:trPr>
          <w:trHeight w:val="139"/>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5CEBC58A" w14:textId="77777777" w:rsidR="009C02BB" w:rsidRPr="009C02BB" w:rsidRDefault="009C02BB" w:rsidP="009C02BB">
            <w:pPr>
              <w:suppressAutoHyphens w:val="0"/>
              <w:rPr>
                <w:rFonts w:ascii="Verdana" w:hAnsi="Verdana" w:cs="Arial"/>
                <w:sz w:val="16"/>
                <w:szCs w:val="16"/>
                <w:lang w:eastAsia="pt-BR"/>
              </w:rPr>
            </w:pPr>
            <w:r w:rsidRPr="009C02BB">
              <w:rPr>
                <w:rFonts w:ascii="Verdana" w:hAnsi="Verdana" w:cs="Arial"/>
                <w:sz w:val="16"/>
                <w:szCs w:val="16"/>
                <w:lang w:eastAsia="pt-BR"/>
              </w:rPr>
              <w:t> </w:t>
            </w:r>
          </w:p>
        </w:tc>
        <w:tc>
          <w:tcPr>
            <w:tcW w:w="980" w:type="dxa"/>
            <w:tcBorders>
              <w:top w:val="nil"/>
              <w:left w:val="nil"/>
              <w:bottom w:val="single" w:sz="8" w:space="0" w:color="FFFFFF"/>
              <w:right w:val="single" w:sz="8" w:space="0" w:color="FFFFFF"/>
            </w:tcBorders>
            <w:shd w:val="clear" w:color="000000" w:fill="F2F2F2"/>
            <w:vAlign w:val="center"/>
            <w:hideMark/>
          </w:tcPr>
          <w:p w14:paraId="5C063272"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 </w:t>
            </w:r>
          </w:p>
        </w:tc>
        <w:tc>
          <w:tcPr>
            <w:tcW w:w="1480" w:type="dxa"/>
            <w:tcBorders>
              <w:top w:val="nil"/>
              <w:left w:val="nil"/>
              <w:bottom w:val="single" w:sz="8" w:space="0" w:color="FFFFFF"/>
              <w:right w:val="single" w:sz="8" w:space="0" w:color="FFFFFF"/>
            </w:tcBorders>
            <w:shd w:val="clear" w:color="000000" w:fill="F2F2F2"/>
            <w:vAlign w:val="center"/>
            <w:hideMark/>
          </w:tcPr>
          <w:p w14:paraId="74CA2E28"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vAlign w:val="center"/>
            <w:hideMark/>
          </w:tcPr>
          <w:p w14:paraId="0B59A035"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w:t>
            </w:r>
          </w:p>
        </w:tc>
        <w:tc>
          <w:tcPr>
            <w:tcW w:w="1275" w:type="dxa"/>
            <w:tcBorders>
              <w:top w:val="nil"/>
              <w:left w:val="nil"/>
              <w:bottom w:val="single" w:sz="8" w:space="0" w:color="FFFFFF"/>
              <w:right w:val="single" w:sz="8" w:space="0" w:color="FFFFFF"/>
            </w:tcBorders>
            <w:shd w:val="clear" w:color="000000" w:fill="F2F2F2"/>
            <w:vAlign w:val="center"/>
            <w:hideMark/>
          </w:tcPr>
          <w:p w14:paraId="0863C57C"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w:t>
            </w:r>
          </w:p>
        </w:tc>
      </w:tr>
      <w:tr w:rsidR="009C02BB" w:rsidRPr="009C02BB" w14:paraId="761F7220"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51AD359B" w14:textId="77777777" w:rsidR="009C02BB" w:rsidRPr="009C02BB" w:rsidRDefault="009C02BB" w:rsidP="009C02BB">
            <w:pPr>
              <w:suppressAutoHyphens w:val="0"/>
              <w:rPr>
                <w:rFonts w:ascii="Verdana" w:hAnsi="Verdana" w:cs="Arial"/>
                <w:b/>
                <w:bCs/>
                <w:sz w:val="16"/>
                <w:szCs w:val="16"/>
                <w:lang w:eastAsia="pt-BR"/>
              </w:rPr>
            </w:pPr>
            <w:r w:rsidRPr="009C02BB">
              <w:rPr>
                <w:rFonts w:ascii="Verdana" w:hAnsi="Verdana" w:cs="Arial"/>
                <w:b/>
                <w:bCs/>
                <w:sz w:val="16"/>
                <w:szCs w:val="16"/>
                <w:lang w:eastAsia="pt-BR"/>
              </w:rPr>
              <w:t>OUTRAS RECEITAS E DESPESAS OPERACIONAIS</w:t>
            </w:r>
          </w:p>
        </w:tc>
        <w:tc>
          <w:tcPr>
            <w:tcW w:w="980" w:type="dxa"/>
            <w:tcBorders>
              <w:top w:val="nil"/>
              <w:left w:val="nil"/>
              <w:bottom w:val="single" w:sz="8" w:space="0" w:color="FFFFFF"/>
              <w:right w:val="single" w:sz="8" w:space="0" w:color="FFFFFF"/>
            </w:tcBorders>
            <w:shd w:val="clear" w:color="000000" w:fill="F2F2F2"/>
            <w:vAlign w:val="center"/>
            <w:hideMark/>
          </w:tcPr>
          <w:p w14:paraId="7CEE4D5A" w14:textId="77777777" w:rsidR="009C02BB" w:rsidRPr="009C02BB" w:rsidRDefault="009C02BB" w:rsidP="009C02BB">
            <w:pPr>
              <w:suppressAutoHyphens w:val="0"/>
              <w:jc w:val="center"/>
              <w:rPr>
                <w:rFonts w:ascii="Verdana" w:hAnsi="Verdana" w:cs="Arial"/>
                <w:b/>
                <w:bCs/>
                <w:sz w:val="16"/>
                <w:szCs w:val="16"/>
                <w:lang w:eastAsia="pt-BR"/>
              </w:rPr>
            </w:pPr>
            <w:r w:rsidRPr="009C02BB">
              <w:rPr>
                <w:rFonts w:ascii="Verdana" w:hAnsi="Verdana" w:cs="Arial"/>
                <w:b/>
                <w:bCs/>
                <w:sz w:val="16"/>
                <w:szCs w:val="16"/>
                <w:lang w:eastAsia="pt-BR"/>
              </w:rPr>
              <w:t> </w:t>
            </w:r>
          </w:p>
        </w:tc>
        <w:tc>
          <w:tcPr>
            <w:tcW w:w="1480" w:type="dxa"/>
            <w:tcBorders>
              <w:top w:val="nil"/>
              <w:left w:val="nil"/>
              <w:bottom w:val="single" w:sz="8" w:space="0" w:color="FFFFFF"/>
              <w:right w:val="single" w:sz="8" w:space="0" w:color="FFFFFF"/>
            </w:tcBorders>
            <w:shd w:val="clear" w:color="000000" w:fill="F2F2F2"/>
            <w:vAlign w:val="center"/>
            <w:hideMark/>
          </w:tcPr>
          <w:p w14:paraId="5D1A71ED"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(35.283)</w:t>
            </w:r>
          </w:p>
        </w:tc>
        <w:tc>
          <w:tcPr>
            <w:tcW w:w="1271" w:type="dxa"/>
            <w:tcBorders>
              <w:top w:val="nil"/>
              <w:left w:val="nil"/>
              <w:bottom w:val="single" w:sz="8" w:space="0" w:color="FFFFFF"/>
              <w:right w:val="single" w:sz="8" w:space="0" w:color="FFFFFF"/>
            </w:tcBorders>
            <w:shd w:val="clear" w:color="000000" w:fill="F2F2F2"/>
            <w:vAlign w:val="center"/>
            <w:hideMark/>
          </w:tcPr>
          <w:p w14:paraId="5A91713B"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(65.722)</w:t>
            </w:r>
          </w:p>
        </w:tc>
        <w:tc>
          <w:tcPr>
            <w:tcW w:w="1275" w:type="dxa"/>
            <w:tcBorders>
              <w:top w:val="nil"/>
              <w:left w:val="nil"/>
              <w:bottom w:val="single" w:sz="8" w:space="0" w:color="FFFFFF"/>
              <w:right w:val="single" w:sz="8" w:space="0" w:color="FFFFFF"/>
            </w:tcBorders>
            <w:shd w:val="clear" w:color="000000" w:fill="F2F2F2"/>
            <w:vAlign w:val="center"/>
            <w:hideMark/>
          </w:tcPr>
          <w:p w14:paraId="18B1C000" w14:textId="400F518A" w:rsidR="009C02BB" w:rsidRPr="009C02BB" w:rsidRDefault="009C02BB" w:rsidP="009C02BB">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9C02BB">
              <w:rPr>
                <w:rFonts w:ascii="Verdana" w:hAnsi="Verdana" w:cs="Arial"/>
                <w:b/>
                <w:bCs/>
                <w:sz w:val="16"/>
                <w:szCs w:val="16"/>
                <w:lang w:eastAsia="pt-BR"/>
              </w:rPr>
              <w:t>(61.215)</w:t>
            </w:r>
          </w:p>
        </w:tc>
      </w:tr>
      <w:tr w:rsidR="009C02BB" w:rsidRPr="009C02BB" w14:paraId="51A4EC61"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2F6A2352" w14:textId="77777777" w:rsidR="009C02BB" w:rsidRPr="009C02BB" w:rsidRDefault="009C02BB" w:rsidP="009C02BB">
            <w:pPr>
              <w:suppressAutoHyphens w:val="0"/>
              <w:rPr>
                <w:rFonts w:ascii="Verdana" w:hAnsi="Verdana" w:cs="Arial"/>
                <w:sz w:val="16"/>
                <w:szCs w:val="16"/>
                <w:lang w:eastAsia="pt-BR"/>
              </w:rPr>
            </w:pPr>
            <w:r w:rsidRPr="009C02BB">
              <w:rPr>
                <w:rFonts w:ascii="Verdana" w:hAnsi="Verdana" w:cs="Arial"/>
                <w:sz w:val="16"/>
                <w:szCs w:val="16"/>
                <w:lang w:eastAsia="pt-BR"/>
              </w:rPr>
              <w:t xml:space="preserve">   Receitas de prestação de serviços</w:t>
            </w:r>
          </w:p>
        </w:tc>
        <w:tc>
          <w:tcPr>
            <w:tcW w:w="980" w:type="dxa"/>
            <w:tcBorders>
              <w:top w:val="nil"/>
              <w:left w:val="nil"/>
              <w:bottom w:val="single" w:sz="8" w:space="0" w:color="FFFFFF"/>
              <w:right w:val="single" w:sz="8" w:space="0" w:color="FFFFFF"/>
            </w:tcBorders>
            <w:shd w:val="clear" w:color="000000" w:fill="F2F2F2"/>
            <w:vAlign w:val="center"/>
            <w:hideMark/>
          </w:tcPr>
          <w:p w14:paraId="15D9D7A2"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15</w:t>
            </w:r>
          </w:p>
        </w:tc>
        <w:tc>
          <w:tcPr>
            <w:tcW w:w="1480" w:type="dxa"/>
            <w:tcBorders>
              <w:top w:val="nil"/>
              <w:left w:val="nil"/>
              <w:bottom w:val="single" w:sz="8" w:space="0" w:color="FFFFFF"/>
              <w:right w:val="single" w:sz="8" w:space="0" w:color="FFFFFF"/>
            </w:tcBorders>
            <w:shd w:val="clear" w:color="000000" w:fill="F2F2F2"/>
            <w:vAlign w:val="center"/>
            <w:hideMark/>
          </w:tcPr>
          <w:p w14:paraId="61322955"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3.309 </w:t>
            </w:r>
          </w:p>
        </w:tc>
        <w:tc>
          <w:tcPr>
            <w:tcW w:w="1271" w:type="dxa"/>
            <w:tcBorders>
              <w:top w:val="nil"/>
              <w:left w:val="nil"/>
              <w:bottom w:val="single" w:sz="8" w:space="0" w:color="FFFFFF"/>
              <w:right w:val="single" w:sz="8" w:space="0" w:color="FFFFFF"/>
            </w:tcBorders>
            <w:shd w:val="clear" w:color="000000" w:fill="F2F2F2"/>
            <w:vAlign w:val="center"/>
            <w:hideMark/>
          </w:tcPr>
          <w:p w14:paraId="5C6886A8"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5.498 </w:t>
            </w:r>
          </w:p>
        </w:tc>
        <w:tc>
          <w:tcPr>
            <w:tcW w:w="1275" w:type="dxa"/>
            <w:tcBorders>
              <w:top w:val="nil"/>
              <w:left w:val="nil"/>
              <w:bottom w:val="single" w:sz="8" w:space="0" w:color="FFFFFF"/>
              <w:right w:val="single" w:sz="8" w:space="0" w:color="FFFFFF"/>
            </w:tcBorders>
            <w:shd w:val="clear" w:color="000000" w:fill="F2F2F2"/>
            <w:vAlign w:val="center"/>
            <w:hideMark/>
          </w:tcPr>
          <w:p w14:paraId="3102C0A3" w14:textId="7C5D0DAF" w:rsidR="009C02BB" w:rsidRPr="009C02BB" w:rsidRDefault="009C02BB" w:rsidP="009C02BB">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C02BB">
              <w:rPr>
                <w:rFonts w:ascii="Verdana" w:hAnsi="Verdana" w:cs="Arial"/>
                <w:sz w:val="16"/>
                <w:szCs w:val="16"/>
                <w:lang w:eastAsia="pt-BR"/>
              </w:rPr>
              <w:t xml:space="preserve">3.891 </w:t>
            </w:r>
          </w:p>
        </w:tc>
      </w:tr>
      <w:tr w:rsidR="009C02BB" w:rsidRPr="009C02BB" w14:paraId="6416E1A0"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3F0D23CC" w14:textId="77777777" w:rsidR="009C02BB" w:rsidRPr="009C02BB" w:rsidRDefault="009C02BB" w:rsidP="009C02BB">
            <w:pPr>
              <w:suppressAutoHyphens w:val="0"/>
              <w:rPr>
                <w:rFonts w:ascii="Verdana" w:hAnsi="Verdana" w:cs="Arial"/>
                <w:sz w:val="16"/>
                <w:szCs w:val="16"/>
                <w:lang w:eastAsia="pt-BR"/>
              </w:rPr>
            </w:pPr>
            <w:r w:rsidRPr="009C02BB">
              <w:rPr>
                <w:rFonts w:ascii="Verdana" w:hAnsi="Verdana" w:cs="Arial"/>
                <w:sz w:val="16"/>
                <w:szCs w:val="16"/>
                <w:lang w:eastAsia="pt-BR"/>
              </w:rPr>
              <w:t xml:space="preserve">   Despesas de pessoal </w:t>
            </w:r>
          </w:p>
        </w:tc>
        <w:tc>
          <w:tcPr>
            <w:tcW w:w="980" w:type="dxa"/>
            <w:tcBorders>
              <w:top w:val="nil"/>
              <w:left w:val="nil"/>
              <w:bottom w:val="single" w:sz="8" w:space="0" w:color="FFFFFF"/>
              <w:right w:val="single" w:sz="8" w:space="0" w:color="FFFFFF"/>
            </w:tcBorders>
            <w:shd w:val="clear" w:color="000000" w:fill="F2F2F2"/>
            <w:vAlign w:val="center"/>
            <w:hideMark/>
          </w:tcPr>
          <w:p w14:paraId="76232BC9"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16</w:t>
            </w:r>
          </w:p>
        </w:tc>
        <w:tc>
          <w:tcPr>
            <w:tcW w:w="1480" w:type="dxa"/>
            <w:tcBorders>
              <w:top w:val="nil"/>
              <w:left w:val="nil"/>
              <w:bottom w:val="single" w:sz="8" w:space="0" w:color="FFFFFF"/>
              <w:right w:val="single" w:sz="8" w:space="0" w:color="FFFFFF"/>
            </w:tcBorders>
            <w:shd w:val="clear" w:color="000000" w:fill="F2F2F2"/>
            <w:vAlign w:val="center"/>
            <w:hideMark/>
          </w:tcPr>
          <w:p w14:paraId="3E53C6B0"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(17.782)</w:t>
            </w:r>
          </w:p>
        </w:tc>
        <w:tc>
          <w:tcPr>
            <w:tcW w:w="1271" w:type="dxa"/>
            <w:tcBorders>
              <w:top w:val="nil"/>
              <w:left w:val="nil"/>
              <w:bottom w:val="single" w:sz="8" w:space="0" w:color="FFFFFF"/>
              <w:right w:val="single" w:sz="8" w:space="0" w:color="FFFFFF"/>
            </w:tcBorders>
            <w:shd w:val="clear" w:color="000000" w:fill="F2F2F2"/>
            <w:vAlign w:val="center"/>
            <w:hideMark/>
          </w:tcPr>
          <w:p w14:paraId="2EFA33C4"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(34.396)</w:t>
            </w:r>
          </w:p>
        </w:tc>
        <w:tc>
          <w:tcPr>
            <w:tcW w:w="1275" w:type="dxa"/>
            <w:tcBorders>
              <w:top w:val="nil"/>
              <w:left w:val="nil"/>
              <w:bottom w:val="single" w:sz="8" w:space="0" w:color="FFFFFF"/>
              <w:right w:val="single" w:sz="8" w:space="0" w:color="FFFFFF"/>
            </w:tcBorders>
            <w:shd w:val="clear" w:color="000000" w:fill="F2F2F2"/>
            <w:vAlign w:val="center"/>
            <w:hideMark/>
          </w:tcPr>
          <w:p w14:paraId="4FA0BA46" w14:textId="53B9C2EF" w:rsidR="009C02BB" w:rsidRPr="009C02BB" w:rsidRDefault="009C02BB" w:rsidP="009C02BB">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C02BB">
              <w:rPr>
                <w:rFonts w:ascii="Verdana" w:hAnsi="Verdana" w:cs="Arial"/>
                <w:sz w:val="16"/>
                <w:szCs w:val="16"/>
                <w:lang w:eastAsia="pt-BR"/>
              </w:rPr>
              <w:t>(30.610)</w:t>
            </w:r>
          </w:p>
        </w:tc>
      </w:tr>
      <w:tr w:rsidR="009C02BB" w:rsidRPr="009C02BB" w14:paraId="322C503B"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5CDA9AEE" w14:textId="77777777" w:rsidR="009C02BB" w:rsidRPr="009C02BB" w:rsidRDefault="009C02BB" w:rsidP="009C02BB">
            <w:pPr>
              <w:suppressAutoHyphens w:val="0"/>
              <w:rPr>
                <w:rFonts w:ascii="Verdana" w:hAnsi="Verdana" w:cs="Arial"/>
                <w:sz w:val="16"/>
                <w:szCs w:val="16"/>
                <w:lang w:eastAsia="pt-BR"/>
              </w:rPr>
            </w:pPr>
            <w:r w:rsidRPr="009C02BB">
              <w:rPr>
                <w:rFonts w:ascii="Verdana" w:hAnsi="Verdana" w:cs="Arial"/>
                <w:sz w:val="16"/>
                <w:szCs w:val="16"/>
                <w:lang w:eastAsia="pt-BR"/>
              </w:rPr>
              <w:t xml:space="preserve">   Outras despesas administrativas </w:t>
            </w:r>
          </w:p>
        </w:tc>
        <w:tc>
          <w:tcPr>
            <w:tcW w:w="980" w:type="dxa"/>
            <w:tcBorders>
              <w:top w:val="nil"/>
              <w:left w:val="nil"/>
              <w:bottom w:val="single" w:sz="8" w:space="0" w:color="FFFFFF"/>
              <w:right w:val="single" w:sz="8" w:space="0" w:color="FFFFFF"/>
            </w:tcBorders>
            <w:shd w:val="clear" w:color="000000" w:fill="F2F2F2"/>
            <w:vAlign w:val="center"/>
            <w:hideMark/>
          </w:tcPr>
          <w:p w14:paraId="49767434"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17</w:t>
            </w:r>
          </w:p>
        </w:tc>
        <w:tc>
          <w:tcPr>
            <w:tcW w:w="1480" w:type="dxa"/>
            <w:tcBorders>
              <w:top w:val="nil"/>
              <w:left w:val="nil"/>
              <w:bottom w:val="single" w:sz="8" w:space="0" w:color="FFFFFF"/>
              <w:right w:val="single" w:sz="8" w:space="0" w:color="FFFFFF"/>
            </w:tcBorders>
            <w:shd w:val="clear" w:color="000000" w:fill="F2F2F2"/>
            <w:vAlign w:val="center"/>
            <w:hideMark/>
          </w:tcPr>
          <w:p w14:paraId="6054BD44"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(17.969)</w:t>
            </w:r>
          </w:p>
        </w:tc>
        <w:tc>
          <w:tcPr>
            <w:tcW w:w="1271" w:type="dxa"/>
            <w:tcBorders>
              <w:top w:val="nil"/>
              <w:left w:val="nil"/>
              <w:bottom w:val="single" w:sz="8" w:space="0" w:color="FFFFFF"/>
              <w:right w:val="single" w:sz="8" w:space="0" w:color="FFFFFF"/>
            </w:tcBorders>
            <w:shd w:val="clear" w:color="000000" w:fill="F2F2F2"/>
            <w:vAlign w:val="center"/>
            <w:hideMark/>
          </w:tcPr>
          <w:p w14:paraId="2DEDB365"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(30.622)</w:t>
            </w:r>
          </w:p>
        </w:tc>
        <w:tc>
          <w:tcPr>
            <w:tcW w:w="1275" w:type="dxa"/>
            <w:tcBorders>
              <w:top w:val="nil"/>
              <w:left w:val="nil"/>
              <w:bottom w:val="single" w:sz="8" w:space="0" w:color="FFFFFF"/>
              <w:right w:val="single" w:sz="8" w:space="0" w:color="FFFFFF"/>
            </w:tcBorders>
            <w:shd w:val="clear" w:color="000000" w:fill="F2F2F2"/>
            <w:vAlign w:val="center"/>
            <w:hideMark/>
          </w:tcPr>
          <w:p w14:paraId="1307ED6E" w14:textId="57DAD49F" w:rsidR="009C02BB" w:rsidRPr="009C02BB" w:rsidRDefault="009C02BB" w:rsidP="009C02BB">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C02BB">
              <w:rPr>
                <w:rFonts w:ascii="Verdana" w:hAnsi="Verdana" w:cs="Arial"/>
                <w:sz w:val="16"/>
                <w:szCs w:val="16"/>
                <w:lang w:eastAsia="pt-BR"/>
              </w:rPr>
              <w:t>(29.575)</w:t>
            </w:r>
          </w:p>
        </w:tc>
      </w:tr>
      <w:tr w:rsidR="009C02BB" w:rsidRPr="009C02BB" w14:paraId="6F9F2B3E"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690EB4E8" w14:textId="77777777" w:rsidR="009C02BB" w:rsidRPr="009C02BB" w:rsidRDefault="009C02BB" w:rsidP="009C02BB">
            <w:pPr>
              <w:suppressAutoHyphens w:val="0"/>
              <w:rPr>
                <w:rFonts w:ascii="Verdana" w:hAnsi="Verdana" w:cs="Arial"/>
                <w:sz w:val="16"/>
                <w:szCs w:val="16"/>
                <w:lang w:eastAsia="pt-BR"/>
              </w:rPr>
            </w:pPr>
            <w:r w:rsidRPr="009C02BB">
              <w:rPr>
                <w:rFonts w:ascii="Verdana" w:hAnsi="Verdana" w:cs="Arial"/>
                <w:sz w:val="16"/>
                <w:szCs w:val="16"/>
                <w:lang w:eastAsia="pt-BR"/>
              </w:rPr>
              <w:t xml:space="preserve">   Despesas tributárias</w:t>
            </w:r>
          </w:p>
        </w:tc>
        <w:tc>
          <w:tcPr>
            <w:tcW w:w="980" w:type="dxa"/>
            <w:tcBorders>
              <w:top w:val="nil"/>
              <w:left w:val="nil"/>
              <w:bottom w:val="single" w:sz="8" w:space="0" w:color="FFFFFF"/>
              <w:right w:val="single" w:sz="8" w:space="0" w:color="FFFFFF"/>
            </w:tcBorders>
            <w:shd w:val="clear" w:color="000000" w:fill="F2F2F2"/>
            <w:vAlign w:val="center"/>
            <w:hideMark/>
          </w:tcPr>
          <w:p w14:paraId="743F2170"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18</w:t>
            </w:r>
          </w:p>
        </w:tc>
        <w:tc>
          <w:tcPr>
            <w:tcW w:w="1480" w:type="dxa"/>
            <w:tcBorders>
              <w:top w:val="nil"/>
              <w:left w:val="nil"/>
              <w:bottom w:val="single" w:sz="8" w:space="0" w:color="FFFFFF"/>
              <w:right w:val="single" w:sz="8" w:space="0" w:color="FFFFFF"/>
            </w:tcBorders>
            <w:shd w:val="clear" w:color="000000" w:fill="F2F2F2"/>
            <w:vAlign w:val="center"/>
            <w:hideMark/>
          </w:tcPr>
          <w:p w14:paraId="34F2BAE0" w14:textId="71474BEB" w:rsidR="009C02BB" w:rsidRPr="009C02BB" w:rsidRDefault="009C02BB" w:rsidP="009C02BB">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C02BB">
              <w:rPr>
                <w:rFonts w:ascii="Verdana" w:hAnsi="Verdana" w:cs="Arial"/>
                <w:sz w:val="16"/>
                <w:szCs w:val="16"/>
                <w:lang w:eastAsia="pt-BR"/>
              </w:rPr>
              <w:t>(3.407)</w:t>
            </w:r>
          </w:p>
        </w:tc>
        <w:tc>
          <w:tcPr>
            <w:tcW w:w="1271" w:type="dxa"/>
            <w:tcBorders>
              <w:top w:val="nil"/>
              <w:left w:val="nil"/>
              <w:bottom w:val="single" w:sz="8" w:space="0" w:color="FFFFFF"/>
              <w:right w:val="single" w:sz="8" w:space="0" w:color="FFFFFF"/>
            </w:tcBorders>
            <w:shd w:val="clear" w:color="000000" w:fill="F2F2F2"/>
            <w:vAlign w:val="center"/>
            <w:hideMark/>
          </w:tcPr>
          <w:p w14:paraId="5EF80082"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(6.978)</w:t>
            </w:r>
          </w:p>
        </w:tc>
        <w:tc>
          <w:tcPr>
            <w:tcW w:w="1275" w:type="dxa"/>
            <w:tcBorders>
              <w:top w:val="nil"/>
              <w:left w:val="nil"/>
              <w:bottom w:val="single" w:sz="8" w:space="0" w:color="FFFFFF"/>
              <w:right w:val="single" w:sz="8" w:space="0" w:color="FFFFFF"/>
            </w:tcBorders>
            <w:shd w:val="clear" w:color="000000" w:fill="F2F2F2"/>
            <w:vAlign w:val="center"/>
            <w:hideMark/>
          </w:tcPr>
          <w:p w14:paraId="6B3872F6" w14:textId="20F4760A" w:rsidR="009C02BB" w:rsidRPr="009C02BB" w:rsidRDefault="009C02BB" w:rsidP="009C02BB">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C02BB">
              <w:rPr>
                <w:rFonts w:ascii="Verdana" w:hAnsi="Verdana" w:cs="Arial"/>
                <w:sz w:val="16"/>
                <w:szCs w:val="16"/>
                <w:lang w:eastAsia="pt-BR"/>
              </w:rPr>
              <w:t>(8.320)</w:t>
            </w:r>
          </w:p>
        </w:tc>
      </w:tr>
      <w:tr w:rsidR="009C02BB" w:rsidRPr="009C02BB" w14:paraId="15C50566"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484AEEAC" w14:textId="77777777" w:rsidR="009C02BB" w:rsidRPr="009C02BB" w:rsidRDefault="009C02BB" w:rsidP="009C02BB">
            <w:pPr>
              <w:suppressAutoHyphens w:val="0"/>
              <w:rPr>
                <w:rFonts w:ascii="Verdana" w:hAnsi="Verdana" w:cs="Arial"/>
                <w:sz w:val="16"/>
                <w:szCs w:val="16"/>
                <w:lang w:eastAsia="pt-BR"/>
              </w:rPr>
            </w:pPr>
            <w:r w:rsidRPr="009C02BB">
              <w:rPr>
                <w:rFonts w:ascii="Verdana" w:hAnsi="Verdana" w:cs="Arial"/>
                <w:sz w:val="16"/>
                <w:szCs w:val="16"/>
                <w:lang w:eastAsia="pt-BR"/>
              </w:rPr>
              <w:t xml:space="preserve">   Despesas/reversão de provisão</w:t>
            </w:r>
          </w:p>
        </w:tc>
        <w:tc>
          <w:tcPr>
            <w:tcW w:w="980" w:type="dxa"/>
            <w:tcBorders>
              <w:top w:val="nil"/>
              <w:left w:val="nil"/>
              <w:bottom w:val="single" w:sz="8" w:space="0" w:color="FFFFFF"/>
              <w:right w:val="single" w:sz="8" w:space="0" w:color="FFFFFF"/>
            </w:tcBorders>
            <w:shd w:val="clear" w:color="000000" w:fill="F2F2F2"/>
            <w:vAlign w:val="center"/>
            <w:hideMark/>
          </w:tcPr>
          <w:p w14:paraId="7DB30DC7"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2.b2 e 19</w:t>
            </w:r>
          </w:p>
        </w:tc>
        <w:tc>
          <w:tcPr>
            <w:tcW w:w="1480" w:type="dxa"/>
            <w:tcBorders>
              <w:top w:val="nil"/>
              <w:left w:val="nil"/>
              <w:bottom w:val="single" w:sz="8" w:space="0" w:color="FFFFFF"/>
              <w:right w:val="single" w:sz="8" w:space="0" w:color="FFFFFF"/>
            </w:tcBorders>
            <w:shd w:val="clear" w:color="000000" w:fill="F2F2F2"/>
            <w:vAlign w:val="center"/>
            <w:hideMark/>
          </w:tcPr>
          <w:p w14:paraId="59248E91"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(74)</w:t>
            </w:r>
          </w:p>
        </w:tc>
        <w:tc>
          <w:tcPr>
            <w:tcW w:w="1271" w:type="dxa"/>
            <w:tcBorders>
              <w:top w:val="nil"/>
              <w:left w:val="nil"/>
              <w:bottom w:val="single" w:sz="8" w:space="0" w:color="FFFFFF"/>
              <w:right w:val="single" w:sz="8" w:space="0" w:color="FFFFFF"/>
            </w:tcBorders>
            <w:shd w:val="clear" w:color="000000" w:fill="F2F2F2"/>
            <w:vAlign w:val="center"/>
            <w:hideMark/>
          </w:tcPr>
          <w:p w14:paraId="6A7E3381"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(440)</w:t>
            </w:r>
          </w:p>
        </w:tc>
        <w:tc>
          <w:tcPr>
            <w:tcW w:w="1275" w:type="dxa"/>
            <w:tcBorders>
              <w:top w:val="nil"/>
              <w:left w:val="nil"/>
              <w:bottom w:val="single" w:sz="8" w:space="0" w:color="FFFFFF"/>
              <w:right w:val="single" w:sz="8" w:space="0" w:color="FFFFFF"/>
            </w:tcBorders>
            <w:shd w:val="clear" w:color="000000" w:fill="F2F2F2"/>
            <w:vAlign w:val="center"/>
            <w:hideMark/>
          </w:tcPr>
          <w:p w14:paraId="068ACC1C" w14:textId="2A9A290D" w:rsidR="009C02BB" w:rsidRPr="009C02BB" w:rsidRDefault="009C02BB" w:rsidP="009C02BB">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C02BB">
              <w:rPr>
                <w:rFonts w:ascii="Verdana" w:hAnsi="Verdana" w:cs="Arial"/>
                <w:sz w:val="16"/>
                <w:szCs w:val="16"/>
                <w:lang w:eastAsia="pt-BR"/>
              </w:rPr>
              <w:t xml:space="preserve">1.660 </w:t>
            </w:r>
          </w:p>
        </w:tc>
      </w:tr>
      <w:tr w:rsidR="009C02BB" w:rsidRPr="009C02BB" w14:paraId="0AB5790E"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426CC883" w14:textId="77777777" w:rsidR="009C02BB" w:rsidRPr="009C02BB" w:rsidRDefault="009C02BB" w:rsidP="009C02BB">
            <w:pPr>
              <w:suppressAutoHyphens w:val="0"/>
              <w:rPr>
                <w:rFonts w:ascii="Verdana" w:hAnsi="Verdana" w:cs="Arial"/>
                <w:sz w:val="16"/>
                <w:szCs w:val="16"/>
                <w:lang w:eastAsia="pt-BR"/>
              </w:rPr>
            </w:pPr>
            <w:r w:rsidRPr="009C02BB">
              <w:rPr>
                <w:rFonts w:ascii="Verdana" w:hAnsi="Verdana" w:cs="Arial"/>
                <w:sz w:val="16"/>
                <w:szCs w:val="16"/>
                <w:lang w:eastAsia="pt-BR"/>
              </w:rPr>
              <w:t xml:space="preserve">   Outras receitas e despesas operacionais </w:t>
            </w:r>
          </w:p>
        </w:tc>
        <w:tc>
          <w:tcPr>
            <w:tcW w:w="980" w:type="dxa"/>
            <w:tcBorders>
              <w:top w:val="nil"/>
              <w:left w:val="nil"/>
              <w:bottom w:val="single" w:sz="8" w:space="0" w:color="FFFFFF"/>
              <w:right w:val="single" w:sz="8" w:space="0" w:color="FFFFFF"/>
            </w:tcBorders>
            <w:shd w:val="clear" w:color="000000" w:fill="F2F2F2"/>
            <w:vAlign w:val="center"/>
            <w:hideMark/>
          </w:tcPr>
          <w:p w14:paraId="625514BE"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2.b2 e 20</w:t>
            </w:r>
          </w:p>
        </w:tc>
        <w:tc>
          <w:tcPr>
            <w:tcW w:w="1480" w:type="dxa"/>
            <w:tcBorders>
              <w:top w:val="nil"/>
              <w:left w:val="nil"/>
              <w:bottom w:val="single" w:sz="8" w:space="0" w:color="FFFFFF"/>
              <w:right w:val="single" w:sz="8" w:space="0" w:color="FFFFFF"/>
            </w:tcBorders>
            <w:shd w:val="clear" w:color="000000" w:fill="F2F2F2"/>
            <w:vAlign w:val="center"/>
            <w:hideMark/>
          </w:tcPr>
          <w:p w14:paraId="75099DFA"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640 </w:t>
            </w:r>
          </w:p>
        </w:tc>
        <w:tc>
          <w:tcPr>
            <w:tcW w:w="1271" w:type="dxa"/>
            <w:tcBorders>
              <w:top w:val="nil"/>
              <w:left w:val="nil"/>
              <w:bottom w:val="single" w:sz="8" w:space="0" w:color="FFFFFF"/>
              <w:right w:val="single" w:sz="8" w:space="0" w:color="FFFFFF"/>
            </w:tcBorders>
            <w:shd w:val="clear" w:color="000000" w:fill="F2F2F2"/>
            <w:vAlign w:val="center"/>
            <w:hideMark/>
          </w:tcPr>
          <w:p w14:paraId="0CFE81AD"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1.216 </w:t>
            </w:r>
          </w:p>
        </w:tc>
        <w:tc>
          <w:tcPr>
            <w:tcW w:w="1275" w:type="dxa"/>
            <w:tcBorders>
              <w:top w:val="nil"/>
              <w:left w:val="nil"/>
              <w:bottom w:val="single" w:sz="8" w:space="0" w:color="FFFFFF"/>
              <w:right w:val="single" w:sz="8" w:space="0" w:color="FFFFFF"/>
            </w:tcBorders>
            <w:shd w:val="clear" w:color="000000" w:fill="F2F2F2"/>
            <w:vAlign w:val="center"/>
            <w:hideMark/>
          </w:tcPr>
          <w:p w14:paraId="1AC17515" w14:textId="7BA3D849" w:rsidR="009C02BB" w:rsidRPr="009C02BB" w:rsidRDefault="009C02BB" w:rsidP="009C02BB">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C02BB">
              <w:rPr>
                <w:rFonts w:ascii="Verdana" w:hAnsi="Verdana" w:cs="Arial"/>
                <w:sz w:val="16"/>
                <w:szCs w:val="16"/>
                <w:lang w:eastAsia="pt-BR"/>
              </w:rPr>
              <w:t xml:space="preserve">1.739 </w:t>
            </w:r>
          </w:p>
        </w:tc>
      </w:tr>
      <w:tr w:rsidR="009C02BB" w:rsidRPr="009C02BB" w14:paraId="7BD86513"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6EF1BA11" w14:textId="77777777" w:rsidR="009C02BB" w:rsidRPr="009C02BB" w:rsidRDefault="009C02BB" w:rsidP="009C02BB">
            <w:pPr>
              <w:suppressAutoHyphens w:val="0"/>
              <w:rPr>
                <w:rFonts w:ascii="Verdana" w:hAnsi="Verdana" w:cs="Arial"/>
                <w:b/>
                <w:bCs/>
                <w:sz w:val="16"/>
                <w:szCs w:val="16"/>
                <w:lang w:eastAsia="pt-BR"/>
              </w:rPr>
            </w:pPr>
            <w:r w:rsidRPr="009C02BB">
              <w:rPr>
                <w:rFonts w:ascii="Verdana" w:hAnsi="Verdana" w:cs="Arial"/>
                <w:b/>
                <w:bCs/>
                <w:sz w:val="16"/>
                <w:szCs w:val="16"/>
                <w:lang w:eastAsia="pt-BR"/>
              </w:rPr>
              <w:t>RESULTADO OPERACIONAL</w:t>
            </w:r>
          </w:p>
        </w:tc>
        <w:tc>
          <w:tcPr>
            <w:tcW w:w="980" w:type="dxa"/>
            <w:tcBorders>
              <w:top w:val="nil"/>
              <w:left w:val="nil"/>
              <w:bottom w:val="single" w:sz="8" w:space="0" w:color="FFFFFF"/>
              <w:right w:val="single" w:sz="8" w:space="0" w:color="FFFFFF"/>
            </w:tcBorders>
            <w:shd w:val="clear" w:color="000000" w:fill="F2F2F2"/>
            <w:vAlign w:val="center"/>
            <w:hideMark/>
          </w:tcPr>
          <w:p w14:paraId="4A7C0FEB" w14:textId="77777777" w:rsidR="009C02BB" w:rsidRPr="009C02BB" w:rsidRDefault="009C02BB" w:rsidP="009C02BB">
            <w:pPr>
              <w:suppressAutoHyphens w:val="0"/>
              <w:jc w:val="center"/>
              <w:rPr>
                <w:rFonts w:ascii="Verdana" w:hAnsi="Verdana" w:cs="Arial"/>
                <w:b/>
                <w:bCs/>
                <w:sz w:val="16"/>
                <w:szCs w:val="16"/>
                <w:lang w:eastAsia="pt-BR"/>
              </w:rPr>
            </w:pPr>
            <w:r w:rsidRPr="009C02BB">
              <w:rPr>
                <w:rFonts w:ascii="Verdana" w:hAnsi="Verdana" w:cs="Arial"/>
                <w:b/>
                <w:bCs/>
                <w:sz w:val="16"/>
                <w:szCs w:val="16"/>
                <w:lang w:eastAsia="pt-BR"/>
              </w:rPr>
              <w:t> </w:t>
            </w:r>
          </w:p>
        </w:tc>
        <w:tc>
          <w:tcPr>
            <w:tcW w:w="1480" w:type="dxa"/>
            <w:tcBorders>
              <w:top w:val="nil"/>
              <w:left w:val="nil"/>
              <w:bottom w:val="single" w:sz="8" w:space="0" w:color="FFFFFF"/>
              <w:right w:val="single" w:sz="8" w:space="0" w:color="FFFFFF"/>
            </w:tcBorders>
            <w:shd w:val="clear" w:color="000000" w:fill="F2F2F2"/>
            <w:vAlign w:val="center"/>
            <w:hideMark/>
          </w:tcPr>
          <w:p w14:paraId="147B7A06"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20.667 </w:t>
            </w:r>
          </w:p>
        </w:tc>
        <w:tc>
          <w:tcPr>
            <w:tcW w:w="1271" w:type="dxa"/>
            <w:tcBorders>
              <w:top w:val="nil"/>
              <w:left w:val="nil"/>
              <w:bottom w:val="single" w:sz="8" w:space="0" w:color="FFFFFF"/>
              <w:right w:val="single" w:sz="8" w:space="0" w:color="FFFFFF"/>
            </w:tcBorders>
            <w:shd w:val="clear" w:color="000000" w:fill="F2F2F2"/>
            <w:vAlign w:val="center"/>
            <w:hideMark/>
          </w:tcPr>
          <w:p w14:paraId="6004EEE0"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54.111 </w:t>
            </w:r>
          </w:p>
        </w:tc>
        <w:tc>
          <w:tcPr>
            <w:tcW w:w="1275" w:type="dxa"/>
            <w:tcBorders>
              <w:top w:val="nil"/>
              <w:left w:val="nil"/>
              <w:bottom w:val="single" w:sz="8" w:space="0" w:color="FFFFFF"/>
              <w:right w:val="single" w:sz="8" w:space="0" w:color="FFFFFF"/>
            </w:tcBorders>
            <w:shd w:val="clear" w:color="000000" w:fill="F2F2F2"/>
            <w:vAlign w:val="center"/>
            <w:hideMark/>
          </w:tcPr>
          <w:p w14:paraId="384CF825"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95.973 </w:t>
            </w:r>
          </w:p>
        </w:tc>
      </w:tr>
      <w:tr w:rsidR="009C02BB" w:rsidRPr="009C02BB" w14:paraId="5B9C29C1" w14:textId="77777777" w:rsidTr="006E7724">
        <w:trPr>
          <w:trHeight w:val="139"/>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37AA8E9A" w14:textId="77777777" w:rsidR="009C02BB" w:rsidRPr="009C02BB" w:rsidRDefault="009C02BB" w:rsidP="009C02BB">
            <w:pPr>
              <w:suppressAutoHyphens w:val="0"/>
              <w:rPr>
                <w:rFonts w:ascii="Verdana" w:hAnsi="Verdana" w:cs="Arial"/>
                <w:sz w:val="16"/>
                <w:szCs w:val="16"/>
                <w:lang w:eastAsia="pt-BR"/>
              </w:rPr>
            </w:pPr>
            <w:r w:rsidRPr="009C02BB">
              <w:rPr>
                <w:rFonts w:ascii="Verdana" w:hAnsi="Verdana" w:cs="Arial"/>
                <w:sz w:val="16"/>
                <w:szCs w:val="16"/>
                <w:lang w:eastAsia="pt-BR"/>
              </w:rPr>
              <w:t> </w:t>
            </w:r>
          </w:p>
        </w:tc>
        <w:tc>
          <w:tcPr>
            <w:tcW w:w="980" w:type="dxa"/>
            <w:tcBorders>
              <w:top w:val="nil"/>
              <w:left w:val="nil"/>
              <w:bottom w:val="single" w:sz="8" w:space="0" w:color="FFFFFF"/>
              <w:right w:val="single" w:sz="8" w:space="0" w:color="FFFFFF"/>
            </w:tcBorders>
            <w:shd w:val="clear" w:color="000000" w:fill="F2F2F2"/>
            <w:vAlign w:val="center"/>
            <w:hideMark/>
          </w:tcPr>
          <w:p w14:paraId="252D77CC"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 </w:t>
            </w:r>
          </w:p>
        </w:tc>
        <w:tc>
          <w:tcPr>
            <w:tcW w:w="1480" w:type="dxa"/>
            <w:tcBorders>
              <w:top w:val="nil"/>
              <w:left w:val="nil"/>
              <w:bottom w:val="single" w:sz="8" w:space="0" w:color="FFFFFF"/>
              <w:right w:val="single" w:sz="8" w:space="0" w:color="FFFFFF"/>
            </w:tcBorders>
            <w:shd w:val="clear" w:color="000000" w:fill="F2F2F2"/>
            <w:vAlign w:val="center"/>
            <w:hideMark/>
          </w:tcPr>
          <w:p w14:paraId="5C599C62"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vAlign w:val="center"/>
            <w:hideMark/>
          </w:tcPr>
          <w:p w14:paraId="74D13C2E"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w:t>
            </w:r>
          </w:p>
        </w:tc>
        <w:tc>
          <w:tcPr>
            <w:tcW w:w="1275" w:type="dxa"/>
            <w:tcBorders>
              <w:top w:val="nil"/>
              <w:left w:val="nil"/>
              <w:bottom w:val="single" w:sz="8" w:space="0" w:color="FFFFFF"/>
              <w:right w:val="single" w:sz="8" w:space="0" w:color="FFFFFF"/>
            </w:tcBorders>
            <w:shd w:val="clear" w:color="000000" w:fill="F2F2F2"/>
            <w:vAlign w:val="center"/>
            <w:hideMark/>
          </w:tcPr>
          <w:p w14:paraId="19FEB616"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w:t>
            </w:r>
          </w:p>
        </w:tc>
      </w:tr>
      <w:tr w:rsidR="009C02BB" w:rsidRPr="009C02BB" w14:paraId="3EA6824C"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10FAC10F" w14:textId="77777777" w:rsidR="009C02BB" w:rsidRPr="009C02BB" w:rsidRDefault="009C02BB" w:rsidP="009C02BB">
            <w:pPr>
              <w:suppressAutoHyphens w:val="0"/>
              <w:rPr>
                <w:rFonts w:ascii="Verdana" w:hAnsi="Verdana" w:cs="Arial"/>
                <w:b/>
                <w:bCs/>
                <w:sz w:val="16"/>
                <w:szCs w:val="16"/>
                <w:lang w:eastAsia="pt-BR"/>
              </w:rPr>
            </w:pPr>
            <w:r w:rsidRPr="009C02BB">
              <w:rPr>
                <w:rFonts w:ascii="Verdana" w:hAnsi="Verdana" w:cs="Arial"/>
                <w:b/>
                <w:bCs/>
                <w:sz w:val="16"/>
                <w:szCs w:val="16"/>
                <w:lang w:eastAsia="pt-BR"/>
              </w:rPr>
              <w:t xml:space="preserve">RESULTADO NÃO OPERACIONAL </w:t>
            </w:r>
          </w:p>
        </w:tc>
        <w:tc>
          <w:tcPr>
            <w:tcW w:w="980" w:type="dxa"/>
            <w:tcBorders>
              <w:top w:val="nil"/>
              <w:left w:val="nil"/>
              <w:bottom w:val="single" w:sz="8" w:space="0" w:color="FFFFFF"/>
              <w:right w:val="single" w:sz="8" w:space="0" w:color="FFFFFF"/>
            </w:tcBorders>
            <w:shd w:val="clear" w:color="000000" w:fill="F2F2F2"/>
            <w:vAlign w:val="center"/>
            <w:hideMark/>
          </w:tcPr>
          <w:p w14:paraId="7ECD1E28" w14:textId="77777777" w:rsidR="009C02BB" w:rsidRPr="009C02BB" w:rsidRDefault="009C02BB" w:rsidP="009C02BB">
            <w:pPr>
              <w:suppressAutoHyphens w:val="0"/>
              <w:jc w:val="center"/>
              <w:rPr>
                <w:rFonts w:ascii="Verdana" w:hAnsi="Verdana" w:cs="Arial"/>
                <w:b/>
                <w:bCs/>
                <w:sz w:val="16"/>
                <w:szCs w:val="16"/>
                <w:lang w:eastAsia="pt-BR"/>
              </w:rPr>
            </w:pPr>
            <w:r w:rsidRPr="009C02BB">
              <w:rPr>
                <w:rFonts w:ascii="Verdana" w:hAnsi="Verdana" w:cs="Arial"/>
                <w:b/>
                <w:bCs/>
                <w:sz w:val="16"/>
                <w:szCs w:val="16"/>
                <w:lang w:eastAsia="pt-BR"/>
              </w:rPr>
              <w:t> </w:t>
            </w:r>
          </w:p>
        </w:tc>
        <w:tc>
          <w:tcPr>
            <w:tcW w:w="1480" w:type="dxa"/>
            <w:tcBorders>
              <w:top w:val="nil"/>
              <w:left w:val="nil"/>
              <w:bottom w:val="single" w:sz="8" w:space="0" w:color="FFFFFF"/>
              <w:right w:val="single" w:sz="8" w:space="0" w:color="FFFFFF"/>
            </w:tcBorders>
            <w:shd w:val="clear" w:color="000000" w:fill="F2F2F2"/>
            <w:vAlign w:val="center"/>
            <w:hideMark/>
          </w:tcPr>
          <w:p w14:paraId="1E0AF033"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19 </w:t>
            </w:r>
          </w:p>
        </w:tc>
        <w:tc>
          <w:tcPr>
            <w:tcW w:w="1271" w:type="dxa"/>
            <w:tcBorders>
              <w:top w:val="nil"/>
              <w:left w:val="nil"/>
              <w:bottom w:val="single" w:sz="8" w:space="0" w:color="FFFFFF"/>
              <w:right w:val="single" w:sz="8" w:space="0" w:color="FFFFFF"/>
            </w:tcBorders>
            <w:shd w:val="clear" w:color="000000" w:fill="F2F2F2"/>
            <w:vAlign w:val="center"/>
            <w:hideMark/>
          </w:tcPr>
          <w:p w14:paraId="24AD9E2F"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5 </w:t>
            </w:r>
          </w:p>
        </w:tc>
        <w:tc>
          <w:tcPr>
            <w:tcW w:w="1275" w:type="dxa"/>
            <w:tcBorders>
              <w:top w:val="nil"/>
              <w:left w:val="nil"/>
              <w:bottom w:val="single" w:sz="8" w:space="0" w:color="FFFFFF"/>
              <w:right w:val="single" w:sz="8" w:space="0" w:color="FFFFFF"/>
            </w:tcBorders>
            <w:shd w:val="clear" w:color="000000" w:fill="F2F2F2"/>
            <w:vAlign w:val="center"/>
            <w:hideMark/>
          </w:tcPr>
          <w:p w14:paraId="339A39C1" w14:textId="2F1C3B0C" w:rsidR="009C02BB" w:rsidRPr="009C02BB" w:rsidRDefault="009C02BB" w:rsidP="009C02BB">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9C02BB">
              <w:rPr>
                <w:rFonts w:ascii="Verdana" w:hAnsi="Verdana" w:cs="Arial"/>
                <w:b/>
                <w:bCs/>
                <w:sz w:val="16"/>
                <w:szCs w:val="16"/>
                <w:lang w:eastAsia="pt-BR"/>
              </w:rPr>
              <w:t>(4)</w:t>
            </w:r>
          </w:p>
        </w:tc>
      </w:tr>
      <w:tr w:rsidR="009C02BB" w:rsidRPr="009C02BB" w14:paraId="7CB0D935" w14:textId="77777777" w:rsidTr="006E7724">
        <w:trPr>
          <w:trHeight w:val="139"/>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14E167A4" w14:textId="77777777" w:rsidR="009C02BB" w:rsidRPr="009C02BB" w:rsidRDefault="009C02BB" w:rsidP="009C02BB">
            <w:pPr>
              <w:suppressAutoHyphens w:val="0"/>
              <w:rPr>
                <w:rFonts w:ascii="Verdana" w:hAnsi="Verdana" w:cs="Arial"/>
                <w:sz w:val="16"/>
                <w:szCs w:val="16"/>
                <w:lang w:eastAsia="pt-BR"/>
              </w:rPr>
            </w:pPr>
            <w:r w:rsidRPr="009C02BB">
              <w:rPr>
                <w:rFonts w:ascii="Verdana" w:hAnsi="Verdana" w:cs="Arial"/>
                <w:sz w:val="16"/>
                <w:szCs w:val="16"/>
                <w:lang w:eastAsia="pt-BR"/>
              </w:rPr>
              <w:t> </w:t>
            </w:r>
          </w:p>
        </w:tc>
        <w:tc>
          <w:tcPr>
            <w:tcW w:w="980" w:type="dxa"/>
            <w:tcBorders>
              <w:top w:val="nil"/>
              <w:left w:val="nil"/>
              <w:bottom w:val="single" w:sz="8" w:space="0" w:color="FFFFFF"/>
              <w:right w:val="single" w:sz="8" w:space="0" w:color="FFFFFF"/>
            </w:tcBorders>
            <w:shd w:val="clear" w:color="000000" w:fill="F2F2F2"/>
            <w:vAlign w:val="center"/>
            <w:hideMark/>
          </w:tcPr>
          <w:p w14:paraId="2651C3BD"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 </w:t>
            </w:r>
          </w:p>
        </w:tc>
        <w:tc>
          <w:tcPr>
            <w:tcW w:w="1480" w:type="dxa"/>
            <w:tcBorders>
              <w:top w:val="nil"/>
              <w:left w:val="nil"/>
              <w:bottom w:val="single" w:sz="8" w:space="0" w:color="FFFFFF"/>
              <w:right w:val="single" w:sz="8" w:space="0" w:color="FFFFFF"/>
            </w:tcBorders>
            <w:shd w:val="clear" w:color="000000" w:fill="F2F2F2"/>
            <w:vAlign w:val="center"/>
            <w:hideMark/>
          </w:tcPr>
          <w:p w14:paraId="29CEF63D"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vAlign w:val="center"/>
            <w:hideMark/>
          </w:tcPr>
          <w:p w14:paraId="03C94E11"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w:t>
            </w:r>
          </w:p>
        </w:tc>
        <w:tc>
          <w:tcPr>
            <w:tcW w:w="1275" w:type="dxa"/>
            <w:tcBorders>
              <w:top w:val="nil"/>
              <w:left w:val="nil"/>
              <w:bottom w:val="single" w:sz="8" w:space="0" w:color="FFFFFF"/>
              <w:right w:val="single" w:sz="8" w:space="0" w:color="FFFFFF"/>
            </w:tcBorders>
            <w:shd w:val="clear" w:color="000000" w:fill="F2F2F2"/>
            <w:vAlign w:val="center"/>
            <w:hideMark/>
          </w:tcPr>
          <w:p w14:paraId="5CC495BA"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w:t>
            </w:r>
          </w:p>
        </w:tc>
      </w:tr>
      <w:tr w:rsidR="009C02BB" w:rsidRPr="009C02BB" w14:paraId="679D2C8C" w14:textId="77777777" w:rsidTr="006E7724">
        <w:trPr>
          <w:trHeight w:val="435"/>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2789C1E3" w14:textId="77777777" w:rsidR="009C02BB" w:rsidRPr="009C02BB" w:rsidRDefault="009C02BB" w:rsidP="009C02BB">
            <w:pPr>
              <w:suppressAutoHyphens w:val="0"/>
              <w:rPr>
                <w:rFonts w:ascii="Verdana" w:hAnsi="Verdana" w:cs="Arial"/>
                <w:b/>
                <w:bCs/>
                <w:sz w:val="16"/>
                <w:szCs w:val="16"/>
                <w:lang w:eastAsia="pt-BR"/>
              </w:rPr>
            </w:pPr>
            <w:r w:rsidRPr="009C02BB">
              <w:rPr>
                <w:rFonts w:ascii="Verdana" w:hAnsi="Verdana" w:cs="Arial"/>
                <w:b/>
                <w:bCs/>
                <w:sz w:val="16"/>
                <w:szCs w:val="16"/>
                <w:lang w:eastAsia="pt-BR"/>
              </w:rPr>
              <w:t>RESULTADO ANTES DA TRIBUTAÇÃO S/ LUCRO E PARTICIPAÇÕES</w:t>
            </w:r>
          </w:p>
        </w:tc>
        <w:tc>
          <w:tcPr>
            <w:tcW w:w="980" w:type="dxa"/>
            <w:tcBorders>
              <w:top w:val="nil"/>
              <w:left w:val="nil"/>
              <w:bottom w:val="single" w:sz="8" w:space="0" w:color="FFFFFF"/>
              <w:right w:val="single" w:sz="8" w:space="0" w:color="FFFFFF"/>
            </w:tcBorders>
            <w:shd w:val="clear" w:color="000000" w:fill="F2F2F2"/>
            <w:vAlign w:val="center"/>
            <w:hideMark/>
          </w:tcPr>
          <w:p w14:paraId="6ADFF036" w14:textId="77777777" w:rsidR="009C02BB" w:rsidRPr="009C02BB" w:rsidRDefault="009C02BB" w:rsidP="009C02BB">
            <w:pPr>
              <w:suppressAutoHyphens w:val="0"/>
              <w:jc w:val="center"/>
              <w:rPr>
                <w:rFonts w:ascii="Verdana" w:hAnsi="Verdana" w:cs="Arial"/>
                <w:b/>
                <w:bCs/>
                <w:sz w:val="16"/>
                <w:szCs w:val="16"/>
                <w:lang w:eastAsia="pt-BR"/>
              </w:rPr>
            </w:pPr>
            <w:r w:rsidRPr="009C02BB">
              <w:rPr>
                <w:rFonts w:ascii="Verdana" w:hAnsi="Verdana" w:cs="Arial"/>
                <w:b/>
                <w:bCs/>
                <w:sz w:val="16"/>
                <w:szCs w:val="16"/>
                <w:lang w:eastAsia="pt-BR"/>
              </w:rPr>
              <w:t> </w:t>
            </w:r>
          </w:p>
        </w:tc>
        <w:tc>
          <w:tcPr>
            <w:tcW w:w="1480" w:type="dxa"/>
            <w:tcBorders>
              <w:top w:val="nil"/>
              <w:left w:val="nil"/>
              <w:bottom w:val="single" w:sz="8" w:space="0" w:color="FFFFFF"/>
              <w:right w:val="single" w:sz="8" w:space="0" w:color="FFFFFF"/>
            </w:tcBorders>
            <w:shd w:val="clear" w:color="000000" w:fill="F2F2F2"/>
            <w:vAlign w:val="center"/>
            <w:hideMark/>
          </w:tcPr>
          <w:p w14:paraId="2C0F4426"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20.686 </w:t>
            </w:r>
          </w:p>
        </w:tc>
        <w:tc>
          <w:tcPr>
            <w:tcW w:w="1271" w:type="dxa"/>
            <w:tcBorders>
              <w:top w:val="nil"/>
              <w:left w:val="nil"/>
              <w:bottom w:val="single" w:sz="8" w:space="0" w:color="FFFFFF"/>
              <w:right w:val="single" w:sz="8" w:space="0" w:color="FFFFFF"/>
            </w:tcBorders>
            <w:shd w:val="clear" w:color="000000" w:fill="F2F2F2"/>
            <w:vAlign w:val="center"/>
            <w:hideMark/>
          </w:tcPr>
          <w:p w14:paraId="60B63B72"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54.116 </w:t>
            </w:r>
          </w:p>
        </w:tc>
        <w:tc>
          <w:tcPr>
            <w:tcW w:w="1275" w:type="dxa"/>
            <w:tcBorders>
              <w:top w:val="nil"/>
              <w:left w:val="nil"/>
              <w:bottom w:val="single" w:sz="8" w:space="0" w:color="FFFFFF"/>
              <w:right w:val="single" w:sz="8" w:space="0" w:color="FFFFFF"/>
            </w:tcBorders>
            <w:shd w:val="clear" w:color="000000" w:fill="F2F2F2"/>
            <w:vAlign w:val="center"/>
            <w:hideMark/>
          </w:tcPr>
          <w:p w14:paraId="4A1375DB"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95.969 </w:t>
            </w:r>
          </w:p>
        </w:tc>
      </w:tr>
      <w:tr w:rsidR="009C02BB" w:rsidRPr="009C02BB" w14:paraId="4D66BE84"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13C2D679" w14:textId="77777777" w:rsidR="009C02BB" w:rsidRPr="009C02BB" w:rsidRDefault="009C02BB" w:rsidP="009C02BB">
            <w:pPr>
              <w:suppressAutoHyphens w:val="0"/>
              <w:rPr>
                <w:rFonts w:ascii="Verdana" w:hAnsi="Verdana" w:cs="Arial"/>
                <w:b/>
                <w:bCs/>
                <w:sz w:val="16"/>
                <w:szCs w:val="16"/>
                <w:lang w:eastAsia="pt-BR"/>
              </w:rPr>
            </w:pPr>
            <w:r w:rsidRPr="009C02BB">
              <w:rPr>
                <w:rFonts w:ascii="Verdana" w:hAnsi="Verdana" w:cs="Arial"/>
                <w:b/>
                <w:bCs/>
                <w:sz w:val="16"/>
                <w:szCs w:val="16"/>
                <w:lang w:eastAsia="pt-BR"/>
              </w:rPr>
              <w:t>IMPOSTO DE RENDA E CONTRIBUIÇÃO SOCIAL</w:t>
            </w:r>
          </w:p>
        </w:tc>
        <w:tc>
          <w:tcPr>
            <w:tcW w:w="980" w:type="dxa"/>
            <w:tcBorders>
              <w:top w:val="nil"/>
              <w:left w:val="nil"/>
              <w:bottom w:val="single" w:sz="8" w:space="0" w:color="FFFFFF"/>
              <w:right w:val="single" w:sz="8" w:space="0" w:color="FFFFFF"/>
            </w:tcBorders>
            <w:shd w:val="clear" w:color="000000" w:fill="F2F2F2"/>
            <w:vAlign w:val="center"/>
            <w:hideMark/>
          </w:tcPr>
          <w:p w14:paraId="34AA8ABE" w14:textId="08B7CCA2" w:rsidR="009C02BB" w:rsidRPr="009C02BB" w:rsidRDefault="00A67F10" w:rsidP="009C02BB">
            <w:pPr>
              <w:suppressAutoHyphens w:val="0"/>
              <w:jc w:val="center"/>
              <w:rPr>
                <w:rFonts w:ascii="Verdana" w:hAnsi="Verdana" w:cs="Arial"/>
                <w:b/>
                <w:bCs/>
                <w:sz w:val="16"/>
                <w:szCs w:val="16"/>
                <w:lang w:eastAsia="pt-BR"/>
              </w:rPr>
            </w:pPr>
            <w:r>
              <w:rPr>
                <w:rFonts w:ascii="Verdana" w:hAnsi="Verdana" w:cs="Arial"/>
                <w:b/>
                <w:bCs/>
                <w:sz w:val="16"/>
                <w:szCs w:val="16"/>
                <w:lang w:eastAsia="pt-BR"/>
              </w:rPr>
              <w:t>3</w:t>
            </w:r>
            <w:r w:rsidR="009C02BB" w:rsidRPr="009C02BB">
              <w:rPr>
                <w:rFonts w:ascii="Verdana" w:hAnsi="Verdana" w:cs="Arial"/>
                <w:b/>
                <w:bCs/>
                <w:sz w:val="16"/>
                <w:szCs w:val="16"/>
                <w:lang w:eastAsia="pt-BR"/>
              </w:rPr>
              <w:t>o e 21</w:t>
            </w:r>
          </w:p>
        </w:tc>
        <w:tc>
          <w:tcPr>
            <w:tcW w:w="1480" w:type="dxa"/>
            <w:tcBorders>
              <w:top w:val="nil"/>
              <w:left w:val="nil"/>
              <w:bottom w:val="single" w:sz="8" w:space="0" w:color="FFFFFF"/>
              <w:right w:val="single" w:sz="8" w:space="0" w:color="FFFFFF"/>
            </w:tcBorders>
            <w:shd w:val="clear" w:color="000000" w:fill="F2F2F2"/>
            <w:vAlign w:val="center"/>
            <w:hideMark/>
          </w:tcPr>
          <w:p w14:paraId="0D996A00"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15.790 </w:t>
            </w:r>
          </w:p>
        </w:tc>
        <w:tc>
          <w:tcPr>
            <w:tcW w:w="1271" w:type="dxa"/>
            <w:tcBorders>
              <w:top w:val="nil"/>
              <w:left w:val="nil"/>
              <w:bottom w:val="single" w:sz="8" w:space="0" w:color="FFFFFF"/>
              <w:right w:val="single" w:sz="8" w:space="0" w:color="FFFFFF"/>
            </w:tcBorders>
            <w:shd w:val="clear" w:color="000000" w:fill="F2F2F2"/>
            <w:vAlign w:val="center"/>
            <w:hideMark/>
          </w:tcPr>
          <w:p w14:paraId="518446B5"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1.619 </w:t>
            </w:r>
          </w:p>
        </w:tc>
        <w:tc>
          <w:tcPr>
            <w:tcW w:w="1275" w:type="dxa"/>
            <w:tcBorders>
              <w:top w:val="nil"/>
              <w:left w:val="nil"/>
              <w:bottom w:val="single" w:sz="8" w:space="0" w:color="FFFFFF"/>
              <w:right w:val="single" w:sz="8" w:space="0" w:color="FFFFFF"/>
            </w:tcBorders>
            <w:shd w:val="clear" w:color="000000" w:fill="F2F2F2"/>
            <w:vAlign w:val="center"/>
            <w:hideMark/>
          </w:tcPr>
          <w:p w14:paraId="5A997D3F" w14:textId="72B91A3E" w:rsidR="009C02BB" w:rsidRPr="009C02BB" w:rsidRDefault="009C02BB" w:rsidP="009C02BB">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9C02BB">
              <w:rPr>
                <w:rFonts w:ascii="Verdana" w:hAnsi="Verdana" w:cs="Arial"/>
                <w:b/>
                <w:bCs/>
                <w:sz w:val="16"/>
                <w:szCs w:val="16"/>
                <w:lang w:eastAsia="pt-BR"/>
              </w:rPr>
              <w:t>(2.799)</w:t>
            </w:r>
          </w:p>
        </w:tc>
      </w:tr>
      <w:tr w:rsidR="009C02BB" w:rsidRPr="009C02BB" w14:paraId="037C1BDC" w14:textId="77777777" w:rsidTr="006E7724">
        <w:trPr>
          <w:trHeight w:val="270"/>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79A7A59E" w14:textId="6125F869" w:rsidR="009C02BB" w:rsidRPr="009C02BB" w:rsidRDefault="009C02BB" w:rsidP="009C02BB">
            <w:pPr>
              <w:suppressAutoHyphens w:val="0"/>
              <w:rPr>
                <w:rFonts w:ascii="Verdana" w:hAnsi="Verdana" w:cs="Arial"/>
                <w:sz w:val="16"/>
                <w:szCs w:val="16"/>
                <w:lang w:eastAsia="pt-BR"/>
              </w:rPr>
            </w:pPr>
            <w:r w:rsidRPr="009C02BB">
              <w:rPr>
                <w:rFonts w:ascii="Verdana" w:hAnsi="Verdana" w:cs="Arial"/>
                <w:sz w:val="16"/>
                <w:szCs w:val="16"/>
                <w:lang w:eastAsia="pt-BR"/>
              </w:rPr>
              <w:t xml:space="preserve">   Corrente</w:t>
            </w:r>
          </w:p>
        </w:tc>
        <w:tc>
          <w:tcPr>
            <w:tcW w:w="980" w:type="dxa"/>
            <w:tcBorders>
              <w:top w:val="nil"/>
              <w:left w:val="nil"/>
              <w:bottom w:val="single" w:sz="8" w:space="0" w:color="FFFFFF"/>
              <w:right w:val="single" w:sz="8" w:space="0" w:color="FFFFFF"/>
            </w:tcBorders>
            <w:shd w:val="clear" w:color="000000" w:fill="F2F2F2"/>
            <w:vAlign w:val="center"/>
            <w:hideMark/>
          </w:tcPr>
          <w:p w14:paraId="2F898C2B"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 </w:t>
            </w:r>
          </w:p>
        </w:tc>
        <w:tc>
          <w:tcPr>
            <w:tcW w:w="1480" w:type="dxa"/>
            <w:tcBorders>
              <w:top w:val="nil"/>
              <w:left w:val="nil"/>
              <w:bottom w:val="single" w:sz="8" w:space="0" w:color="FFFFFF"/>
              <w:right w:val="single" w:sz="8" w:space="0" w:color="FFFFFF"/>
            </w:tcBorders>
            <w:shd w:val="clear" w:color="000000" w:fill="F2F2F2"/>
            <w:vAlign w:val="center"/>
            <w:hideMark/>
          </w:tcPr>
          <w:p w14:paraId="4AD32B82" w14:textId="6376190D" w:rsidR="009C02BB" w:rsidRPr="009C02BB" w:rsidRDefault="009C02BB" w:rsidP="009C02BB">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C02BB">
              <w:rPr>
                <w:rFonts w:ascii="Verdana" w:hAnsi="Verdana" w:cs="Arial"/>
                <w:sz w:val="16"/>
                <w:szCs w:val="16"/>
                <w:lang w:eastAsia="pt-BR"/>
              </w:rPr>
              <w:t>(6.352)</w:t>
            </w:r>
          </w:p>
        </w:tc>
        <w:tc>
          <w:tcPr>
            <w:tcW w:w="1271" w:type="dxa"/>
            <w:tcBorders>
              <w:top w:val="nil"/>
              <w:left w:val="nil"/>
              <w:bottom w:val="single" w:sz="8" w:space="0" w:color="FFFFFF"/>
              <w:right w:val="single" w:sz="8" w:space="0" w:color="FFFFFF"/>
            </w:tcBorders>
            <w:shd w:val="clear" w:color="000000" w:fill="F2F2F2"/>
            <w:vAlign w:val="center"/>
            <w:hideMark/>
          </w:tcPr>
          <w:p w14:paraId="2238E48F"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(20.523)</w:t>
            </w:r>
          </w:p>
        </w:tc>
        <w:tc>
          <w:tcPr>
            <w:tcW w:w="1275" w:type="dxa"/>
            <w:tcBorders>
              <w:top w:val="nil"/>
              <w:left w:val="nil"/>
              <w:bottom w:val="single" w:sz="8" w:space="0" w:color="FFFFFF"/>
              <w:right w:val="single" w:sz="8" w:space="0" w:color="FFFFFF"/>
            </w:tcBorders>
            <w:shd w:val="clear" w:color="000000" w:fill="F2F2F2"/>
            <w:vAlign w:val="center"/>
            <w:hideMark/>
          </w:tcPr>
          <w:p w14:paraId="7BA4FC9D" w14:textId="635796CB" w:rsidR="009C02BB" w:rsidRPr="009C02BB" w:rsidRDefault="009C02BB" w:rsidP="009C02BB">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C02BB">
              <w:rPr>
                <w:rFonts w:ascii="Verdana" w:hAnsi="Verdana" w:cs="Arial"/>
                <w:sz w:val="16"/>
                <w:szCs w:val="16"/>
                <w:lang w:eastAsia="pt-BR"/>
              </w:rPr>
              <w:t>(2.799)</w:t>
            </w:r>
          </w:p>
        </w:tc>
      </w:tr>
      <w:tr w:rsidR="009C02BB" w:rsidRPr="009C02BB" w14:paraId="486250C7" w14:textId="77777777" w:rsidTr="006E7724">
        <w:trPr>
          <w:trHeight w:val="270"/>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4B456E1C" w14:textId="77777777" w:rsidR="009C02BB" w:rsidRPr="009C02BB" w:rsidRDefault="009C02BB" w:rsidP="009C02BB">
            <w:pPr>
              <w:suppressAutoHyphens w:val="0"/>
              <w:rPr>
                <w:rFonts w:ascii="Verdana" w:hAnsi="Verdana" w:cs="Arial"/>
                <w:sz w:val="16"/>
                <w:szCs w:val="16"/>
                <w:lang w:eastAsia="pt-BR"/>
              </w:rPr>
            </w:pPr>
            <w:r w:rsidRPr="009C02BB">
              <w:rPr>
                <w:rFonts w:ascii="Verdana" w:hAnsi="Verdana" w:cs="Arial"/>
                <w:sz w:val="16"/>
                <w:szCs w:val="16"/>
                <w:lang w:eastAsia="pt-BR"/>
              </w:rPr>
              <w:t xml:space="preserve">   Diferido</w:t>
            </w:r>
          </w:p>
        </w:tc>
        <w:tc>
          <w:tcPr>
            <w:tcW w:w="980" w:type="dxa"/>
            <w:tcBorders>
              <w:top w:val="nil"/>
              <w:left w:val="nil"/>
              <w:bottom w:val="single" w:sz="8" w:space="0" w:color="FFFFFF"/>
              <w:right w:val="single" w:sz="8" w:space="0" w:color="FFFFFF"/>
            </w:tcBorders>
            <w:shd w:val="clear" w:color="000000" w:fill="F2F2F2"/>
            <w:vAlign w:val="center"/>
            <w:hideMark/>
          </w:tcPr>
          <w:p w14:paraId="419E01F0"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 </w:t>
            </w:r>
          </w:p>
        </w:tc>
        <w:tc>
          <w:tcPr>
            <w:tcW w:w="1480" w:type="dxa"/>
            <w:tcBorders>
              <w:top w:val="nil"/>
              <w:left w:val="nil"/>
              <w:bottom w:val="single" w:sz="8" w:space="0" w:color="FFFFFF"/>
              <w:right w:val="single" w:sz="8" w:space="0" w:color="FFFFFF"/>
            </w:tcBorders>
            <w:shd w:val="clear" w:color="000000" w:fill="F2F2F2"/>
            <w:vAlign w:val="center"/>
            <w:hideMark/>
          </w:tcPr>
          <w:p w14:paraId="65BD1EE4"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22.142 </w:t>
            </w:r>
          </w:p>
        </w:tc>
        <w:tc>
          <w:tcPr>
            <w:tcW w:w="1271" w:type="dxa"/>
            <w:tcBorders>
              <w:top w:val="nil"/>
              <w:left w:val="nil"/>
              <w:bottom w:val="single" w:sz="8" w:space="0" w:color="FFFFFF"/>
              <w:right w:val="single" w:sz="8" w:space="0" w:color="FFFFFF"/>
            </w:tcBorders>
            <w:shd w:val="clear" w:color="000000" w:fill="F2F2F2"/>
            <w:vAlign w:val="center"/>
            <w:hideMark/>
          </w:tcPr>
          <w:p w14:paraId="2356EE57"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22.142 </w:t>
            </w:r>
          </w:p>
        </w:tc>
        <w:tc>
          <w:tcPr>
            <w:tcW w:w="1275" w:type="dxa"/>
            <w:tcBorders>
              <w:top w:val="nil"/>
              <w:left w:val="nil"/>
              <w:bottom w:val="single" w:sz="8" w:space="0" w:color="FFFFFF"/>
              <w:right w:val="single" w:sz="8" w:space="0" w:color="FFFFFF"/>
            </w:tcBorders>
            <w:shd w:val="clear" w:color="000000" w:fill="F2F2F2"/>
            <w:vAlign w:val="center"/>
            <w:hideMark/>
          </w:tcPr>
          <w:p w14:paraId="59024D74"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   </w:t>
            </w:r>
          </w:p>
        </w:tc>
      </w:tr>
      <w:tr w:rsidR="009C02BB" w:rsidRPr="009C02BB" w14:paraId="71EF9E22"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7EC1C2DF" w14:textId="77777777" w:rsidR="009C02BB" w:rsidRPr="009C02BB" w:rsidRDefault="009C02BB" w:rsidP="009C02BB">
            <w:pPr>
              <w:suppressAutoHyphens w:val="0"/>
              <w:rPr>
                <w:rFonts w:ascii="Verdana" w:hAnsi="Verdana" w:cs="Arial"/>
                <w:b/>
                <w:bCs/>
                <w:sz w:val="16"/>
                <w:szCs w:val="16"/>
                <w:lang w:eastAsia="pt-BR"/>
              </w:rPr>
            </w:pPr>
            <w:r w:rsidRPr="009C02BB">
              <w:rPr>
                <w:rFonts w:ascii="Verdana" w:hAnsi="Verdana" w:cs="Arial"/>
                <w:b/>
                <w:bCs/>
                <w:sz w:val="16"/>
                <w:szCs w:val="16"/>
                <w:lang w:eastAsia="pt-BR"/>
              </w:rPr>
              <w:t>PARTICIPAÇÃO NO LUCRO</w:t>
            </w:r>
          </w:p>
        </w:tc>
        <w:tc>
          <w:tcPr>
            <w:tcW w:w="980" w:type="dxa"/>
            <w:tcBorders>
              <w:top w:val="nil"/>
              <w:left w:val="nil"/>
              <w:bottom w:val="single" w:sz="8" w:space="0" w:color="FFFFFF"/>
              <w:right w:val="single" w:sz="8" w:space="0" w:color="FFFFFF"/>
            </w:tcBorders>
            <w:shd w:val="clear" w:color="000000" w:fill="F2F2F2"/>
            <w:vAlign w:val="center"/>
            <w:hideMark/>
          </w:tcPr>
          <w:p w14:paraId="6A5DEA62" w14:textId="77777777" w:rsidR="009C02BB" w:rsidRPr="009C02BB" w:rsidRDefault="009C02BB" w:rsidP="009C02BB">
            <w:pPr>
              <w:suppressAutoHyphens w:val="0"/>
              <w:jc w:val="center"/>
              <w:rPr>
                <w:rFonts w:ascii="Verdana" w:hAnsi="Verdana" w:cs="Arial"/>
                <w:b/>
                <w:bCs/>
                <w:sz w:val="16"/>
                <w:szCs w:val="16"/>
                <w:lang w:eastAsia="pt-BR"/>
              </w:rPr>
            </w:pPr>
            <w:r w:rsidRPr="009C02BB">
              <w:rPr>
                <w:rFonts w:ascii="Verdana" w:hAnsi="Verdana" w:cs="Arial"/>
                <w:b/>
                <w:bCs/>
                <w:sz w:val="16"/>
                <w:szCs w:val="16"/>
                <w:lang w:eastAsia="pt-BR"/>
              </w:rPr>
              <w:t> </w:t>
            </w:r>
          </w:p>
        </w:tc>
        <w:tc>
          <w:tcPr>
            <w:tcW w:w="1480" w:type="dxa"/>
            <w:tcBorders>
              <w:top w:val="nil"/>
              <w:left w:val="nil"/>
              <w:bottom w:val="single" w:sz="8" w:space="0" w:color="FFFFFF"/>
              <w:right w:val="single" w:sz="8" w:space="0" w:color="FFFFFF"/>
            </w:tcBorders>
            <w:shd w:val="clear" w:color="000000" w:fill="F2F2F2"/>
            <w:vAlign w:val="center"/>
            <w:hideMark/>
          </w:tcPr>
          <w:p w14:paraId="2FF597BB"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(1.532)</w:t>
            </w:r>
          </w:p>
        </w:tc>
        <w:tc>
          <w:tcPr>
            <w:tcW w:w="1271" w:type="dxa"/>
            <w:tcBorders>
              <w:top w:val="nil"/>
              <w:left w:val="nil"/>
              <w:bottom w:val="single" w:sz="8" w:space="0" w:color="FFFFFF"/>
              <w:right w:val="single" w:sz="8" w:space="0" w:color="FFFFFF"/>
            </w:tcBorders>
            <w:shd w:val="clear" w:color="000000" w:fill="F2F2F2"/>
            <w:vAlign w:val="center"/>
            <w:hideMark/>
          </w:tcPr>
          <w:p w14:paraId="7BCAAA83"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(1.532)</w:t>
            </w:r>
          </w:p>
        </w:tc>
        <w:tc>
          <w:tcPr>
            <w:tcW w:w="1275" w:type="dxa"/>
            <w:tcBorders>
              <w:top w:val="nil"/>
              <w:left w:val="nil"/>
              <w:bottom w:val="single" w:sz="8" w:space="0" w:color="FFFFFF"/>
              <w:right w:val="single" w:sz="8" w:space="0" w:color="FFFFFF"/>
            </w:tcBorders>
            <w:shd w:val="clear" w:color="000000" w:fill="F2F2F2"/>
            <w:vAlign w:val="center"/>
            <w:hideMark/>
          </w:tcPr>
          <w:p w14:paraId="28FC4BAB" w14:textId="7EA1095A" w:rsidR="009C02BB" w:rsidRPr="009C02BB" w:rsidRDefault="009C02BB" w:rsidP="009C02BB">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9C02BB">
              <w:rPr>
                <w:rFonts w:ascii="Verdana" w:hAnsi="Verdana" w:cs="Arial"/>
                <w:b/>
                <w:bCs/>
                <w:sz w:val="16"/>
                <w:szCs w:val="16"/>
                <w:lang w:eastAsia="pt-BR"/>
              </w:rPr>
              <w:t>(762)</w:t>
            </w:r>
          </w:p>
        </w:tc>
      </w:tr>
      <w:tr w:rsidR="009C02BB" w:rsidRPr="009C02BB" w14:paraId="134D40FA" w14:textId="77777777" w:rsidTr="006E7724">
        <w:trPr>
          <w:trHeight w:val="139"/>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10927557" w14:textId="77777777" w:rsidR="009C02BB" w:rsidRPr="009C02BB" w:rsidRDefault="009C02BB" w:rsidP="009C02BB">
            <w:pPr>
              <w:suppressAutoHyphens w:val="0"/>
              <w:rPr>
                <w:rFonts w:ascii="Verdana" w:hAnsi="Verdana" w:cs="Arial"/>
                <w:sz w:val="16"/>
                <w:szCs w:val="16"/>
                <w:lang w:eastAsia="pt-BR"/>
              </w:rPr>
            </w:pPr>
            <w:r w:rsidRPr="009C02BB">
              <w:rPr>
                <w:rFonts w:ascii="Verdana" w:hAnsi="Verdana" w:cs="Arial"/>
                <w:sz w:val="16"/>
                <w:szCs w:val="16"/>
                <w:lang w:eastAsia="pt-BR"/>
              </w:rPr>
              <w:t> </w:t>
            </w:r>
          </w:p>
        </w:tc>
        <w:tc>
          <w:tcPr>
            <w:tcW w:w="980" w:type="dxa"/>
            <w:tcBorders>
              <w:top w:val="nil"/>
              <w:left w:val="nil"/>
              <w:bottom w:val="single" w:sz="8" w:space="0" w:color="FFFFFF"/>
              <w:right w:val="single" w:sz="8" w:space="0" w:color="FFFFFF"/>
            </w:tcBorders>
            <w:shd w:val="clear" w:color="000000" w:fill="F2F2F2"/>
            <w:vAlign w:val="center"/>
            <w:hideMark/>
          </w:tcPr>
          <w:p w14:paraId="5DAC4F2A"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 </w:t>
            </w:r>
          </w:p>
        </w:tc>
        <w:tc>
          <w:tcPr>
            <w:tcW w:w="1480" w:type="dxa"/>
            <w:tcBorders>
              <w:top w:val="nil"/>
              <w:left w:val="nil"/>
              <w:bottom w:val="single" w:sz="8" w:space="0" w:color="FFFFFF"/>
              <w:right w:val="single" w:sz="8" w:space="0" w:color="FFFFFF"/>
            </w:tcBorders>
            <w:shd w:val="clear" w:color="000000" w:fill="F2F2F2"/>
            <w:vAlign w:val="center"/>
            <w:hideMark/>
          </w:tcPr>
          <w:p w14:paraId="3665DFD1"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vAlign w:val="center"/>
            <w:hideMark/>
          </w:tcPr>
          <w:p w14:paraId="7D481B6E"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w:t>
            </w:r>
          </w:p>
        </w:tc>
        <w:tc>
          <w:tcPr>
            <w:tcW w:w="1275" w:type="dxa"/>
            <w:tcBorders>
              <w:top w:val="nil"/>
              <w:left w:val="nil"/>
              <w:bottom w:val="single" w:sz="8" w:space="0" w:color="FFFFFF"/>
              <w:right w:val="single" w:sz="8" w:space="0" w:color="FFFFFF"/>
            </w:tcBorders>
            <w:shd w:val="clear" w:color="000000" w:fill="F2F2F2"/>
            <w:vAlign w:val="center"/>
            <w:hideMark/>
          </w:tcPr>
          <w:p w14:paraId="5251483E"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w:t>
            </w:r>
          </w:p>
        </w:tc>
      </w:tr>
      <w:tr w:rsidR="009C02BB" w:rsidRPr="009C02BB" w14:paraId="106CD5CD"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BFBFBF"/>
            <w:vAlign w:val="center"/>
            <w:hideMark/>
          </w:tcPr>
          <w:p w14:paraId="15C2711E" w14:textId="77777777" w:rsidR="009C02BB" w:rsidRPr="009C02BB" w:rsidRDefault="009C02BB" w:rsidP="009C02BB">
            <w:pPr>
              <w:suppressAutoHyphens w:val="0"/>
              <w:rPr>
                <w:rFonts w:ascii="Verdana" w:hAnsi="Verdana" w:cs="Arial"/>
                <w:b/>
                <w:bCs/>
                <w:sz w:val="16"/>
                <w:szCs w:val="16"/>
                <w:lang w:eastAsia="pt-BR"/>
              </w:rPr>
            </w:pPr>
            <w:r w:rsidRPr="009C02BB">
              <w:rPr>
                <w:rFonts w:ascii="Verdana" w:hAnsi="Verdana" w:cs="Arial"/>
                <w:b/>
                <w:bCs/>
                <w:sz w:val="16"/>
                <w:szCs w:val="16"/>
                <w:lang w:eastAsia="pt-BR"/>
              </w:rPr>
              <w:t>LUCRO LÍQUIDO</w:t>
            </w:r>
          </w:p>
        </w:tc>
        <w:tc>
          <w:tcPr>
            <w:tcW w:w="980" w:type="dxa"/>
            <w:tcBorders>
              <w:top w:val="nil"/>
              <w:left w:val="nil"/>
              <w:bottom w:val="single" w:sz="8" w:space="0" w:color="FFFFFF"/>
              <w:right w:val="single" w:sz="8" w:space="0" w:color="FFFFFF"/>
            </w:tcBorders>
            <w:shd w:val="clear" w:color="000000" w:fill="BFBFBF"/>
            <w:vAlign w:val="center"/>
            <w:hideMark/>
          </w:tcPr>
          <w:p w14:paraId="5F7A4B83"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 </w:t>
            </w:r>
          </w:p>
        </w:tc>
        <w:tc>
          <w:tcPr>
            <w:tcW w:w="1480" w:type="dxa"/>
            <w:tcBorders>
              <w:top w:val="nil"/>
              <w:left w:val="nil"/>
              <w:bottom w:val="single" w:sz="8" w:space="0" w:color="FFFFFF"/>
              <w:right w:val="single" w:sz="8" w:space="0" w:color="FFFFFF"/>
            </w:tcBorders>
            <w:shd w:val="clear" w:color="000000" w:fill="BFBFBF"/>
            <w:vAlign w:val="center"/>
            <w:hideMark/>
          </w:tcPr>
          <w:p w14:paraId="71AFC298"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34.944 </w:t>
            </w:r>
          </w:p>
        </w:tc>
        <w:tc>
          <w:tcPr>
            <w:tcW w:w="1271" w:type="dxa"/>
            <w:tcBorders>
              <w:top w:val="nil"/>
              <w:left w:val="nil"/>
              <w:bottom w:val="single" w:sz="8" w:space="0" w:color="FFFFFF"/>
              <w:right w:val="single" w:sz="8" w:space="0" w:color="FFFFFF"/>
            </w:tcBorders>
            <w:shd w:val="clear" w:color="000000" w:fill="BFBFBF"/>
            <w:vAlign w:val="center"/>
            <w:hideMark/>
          </w:tcPr>
          <w:p w14:paraId="7EC93188"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54.203 </w:t>
            </w:r>
          </w:p>
        </w:tc>
        <w:tc>
          <w:tcPr>
            <w:tcW w:w="1275" w:type="dxa"/>
            <w:tcBorders>
              <w:top w:val="nil"/>
              <w:left w:val="nil"/>
              <w:bottom w:val="single" w:sz="8" w:space="0" w:color="FFFFFF"/>
              <w:right w:val="single" w:sz="8" w:space="0" w:color="FFFFFF"/>
            </w:tcBorders>
            <w:shd w:val="clear" w:color="000000" w:fill="BFBFBF"/>
            <w:vAlign w:val="center"/>
            <w:hideMark/>
          </w:tcPr>
          <w:p w14:paraId="077E3967"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 xml:space="preserve">         92.408 </w:t>
            </w:r>
          </w:p>
        </w:tc>
      </w:tr>
      <w:tr w:rsidR="009C02BB" w:rsidRPr="009C02BB" w14:paraId="65924047"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3A52C17C" w14:textId="77777777" w:rsidR="009C02BB" w:rsidRPr="009C02BB" w:rsidRDefault="009C02BB" w:rsidP="009C02BB">
            <w:pPr>
              <w:suppressAutoHyphens w:val="0"/>
              <w:rPr>
                <w:rFonts w:ascii="Verdana" w:hAnsi="Verdana" w:cs="Arial"/>
                <w:sz w:val="16"/>
                <w:szCs w:val="16"/>
                <w:lang w:eastAsia="pt-BR"/>
              </w:rPr>
            </w:pPr>
            <w:r w:rsidRPr="009C02BB">
              <w:rPr>
                <w:rFonts w:ascii="Verdana" w:hAnsi="Verdana" w:cs="Arial"/>
                <w:sz w:val="16"/>
                <w:szCs w:val="16"/>
                <w:lang w:eastAsia="pt-BR"/>
              </w:rPr>
              <w:t xml:space="preserve">   N.º de ações</w:t>
            </w:r>
          </w:p>
        </w:tc>
        <w:tc>
          <w:tcPr>
            <w:tcW w:w="980" w:type="dxa"/>
            <w:tcBorders>
              <w:top w:val="nil"/>
              <w:left w:val="nil"/>
              <w:bottom w:val="single" w:sz="8" w:space="0" w:color="FFFFFF"/>
              <w:right w:val="single" w:sz="8" w:space="0" w:color="FFFFFF"/>
            </w:tcBorders>
            <w:shd w:val="clear" w:color="000000" w:fill="F2F2F2"/>
            <w:vAlign w:val="center"/>
            <w:hideMark/>
          </w:tcPr>
          <w:p w14:paraId="13D58BBD"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 </w:t>
            </w:r>
          </w:p>
        </w:tc>
        <w:tc>
          <w:tcPr>
            <w:tcW w:w="1480" w:type="dxa"/>
            <w:tcBorders>
              <w:top w:val="nil"/>
              <w:left w:val="nil"/>
              <w:bottom w:val="single" w:sz="8" w:space="0" w:color="FFFFFF"/>
              <w:right w:val="single" w:sz="8" w:space="0" w:color="FFFFFF"/>
            </w:tcBorders>
            <w:shd w:val="clear" w:color="000000" w:fill="F2F2F2"/>
            <w:vAlign w:val="center"/>
            <w:hideMark/>
          </w:tcPr>
          <w:p w14:paraId="025E9566"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1.573.931 </w:t>
            </w:r>
          </w:p>
        </w:tc>
        <w:tc>
          <w:tcPr>
            <w:tcW w:w="1271" w:type="dxa"/>
            <w:tcBorders>
              <w:top w:val="nil"/>
              <w:left w:val="nil"/>
              <w:bottom w:val="single" w:sz="8" w:space="0" w:color="FFFFFF"/>
              <w:right w:val="single" w:sz="8" w:space="0" w:color="FFFFFF"/>
            </w:tcBorders>
            <w:shd w:val="clear" w:color="000000" w:fill="F2F2F2"/>
            <w:vAlign w:val="center"/>
            <w:hideMark/>
          </w:tcPr>
          <w:p w14:paraId="01962554" w14:textId="77777777" w:rsidR="009C02BB" w:rsidRPr="009C02BB" w:rsidRDefault="009C02BB" w:rsidP="009C02BB">
            <w:pPr>
              <w:suppressAutoHyphens w:val="0"/>
              <w:jc w:val="right"/>
              <w:rPr>
                <w:rFonts w:ascii="Verdana" w:hAnsi="Verdana" w:cs="Arial"/>
                <w:sz w:val="16"/>
                <w:szCs w:val="16"/>
                <w:lang w:eastAsia="pt-BR"/>
              </w:rPr>
            </w:pPr>
            <w:r w:rsidRPr="009C02BB">
              <w:rPr>
                <w:rFonts w:ascii="Verdana" w:hAnsi="Verdana" w:cs="Arial"/>
                <w:sz w:val="16"/>
                <w:szCs w:val="16"/>
                <w:lang w:eastAsia="pt-BR"/>
              </w:rPr>
              <w:t xml:space="preserve">    1.573.931 </w:t>
            </w:r>
          </w:p>
        </w:tc>
        <w:tc>
          <w:tcPr>
            <w:tcW w:w="1275" w:type="dxa"/>
            <w:tcBorders>
              <w:top w:val="nil"/>
              <w:left w:val="nil"/>
              <w:bottom w:val="single" w:sz="8" w:space="0" w:color="FFFFFF"/>
              <w:right w:val="single" w:sz="8" w:space="0" w:color="FFFFFF"/>
            </w:tcBorders>
            <w:shd w:val="clear" w:color="000000" w:fill="F2F2F2"/>
            <w:vAlign w:val="center"/>
            <w:hideMark/>
          </w:tcPr>
          <w:p w14:paraId="7822AEA1" w14:textId="6920482A" w:rsidR="009C02BB" w:rsidRPr="009C02BB" w:rsidRDefault="009C02BB" w:rsidP="009C02BB">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C02BB">
              <w:rPr>
                <w:rFonts w:ascii="Verdana" w:hAnsi="Verdana" w:cs="Arial"/>
                <w:sz w:val="16"/>
                <w:szCs w:val="16"/>
                <w:lang w:eastAsia="pt-BR"/>
              </w:rPr>
              <w:t xml:space="preserve">1.493.587 </w:t>
            </w:r>
          </w:p>
        </w:tc>
      </w:tr>
      <w:tr w:rsidR="009C02BB" w:rsidRPr="009C02BB" w14:paraId="1E9018E8" w14:textId="77777777" w:rsidTr="006E7724">
        <w:trPr>
          <w:trHeight w:val="282"/>
        </w:trPr>
        <w:tc>
          <w:tcPr>
            <w:tcW w:w="5245" w:type="dxa"/>
            <w:tcBorders>
              <w:top w:val="nil"/>
              <w:left w:val="single" w:sz="8" w:space="0" w:color="FFFFFF"/>
              <w:bottom w:val="single" w:sz="8" w:space="0" w:color="FFFFFF"/>
              <w:right w:val="single" w:sz="8" w:space="0" w:color="FFFFFF"/>
            </w:tcBorders>
            <w:shd w:val="clear" w:color="000000" w:fill="BFBFBF"/>
            <w:vAlign w:val="center"/>
            <w:hideMark/>
          </w:tcPr>
          <w:p w14:paraId="36B8E33F" w14:textId="46E8F510" w:rsidR="009C02BB" w:rsidRPr="009C02BB" w:rsidRDefault="009C02BB" w:rsidP="009C02BB">
            <w:pPr>
              <w:suppressAutoHyphens w:val="0"/>
              <w:rPr>
                <w:rFonts w:ascii="Verdana" w:hAnsi="Verdana" w:cs="Arial"/>
                <w:b/>
                <w:bCs/>
                <w:sz w:val="16"/>
                <w:szCs w:val="16"/>
                <w:lang w:eastAsia="pt-BR"/>
              </w:rPr>
            </w:pPr>
            <w:r w:rsidRPr="009C02BB">
              <w:rPr>
                <w:rFonts w:ascii="Verdana" w:hAnsi="Verdana" w:cs="Arial"/>
                <w:b/>
                <w:bCs/>
                <w:sz w:val="16"/>
                <w:szCs w:val="16"/>
                <w:lang w:eastAsia="pt-BR"/>
              </w:rPr>
              <w:t>LUCRO LÍQUIDO POR AÇÃO</w:t>
            </w:r>
            <w:r w:rsidR="00825025">
              <w:rPr>
                <w:rFonts w:ascii="Verdana" w:hAnsi="Verdana" w:cs="Arial"/>
                <w:b/>
                <w:bCs/>
                <w:sz w:val="16"/>
                <w:szCs w:val="16"/>
                <w:lang w:eastAsia="pt-BR"/>
              </w:rPr>
              <w:t xml:space="preserve"> (em R$)</w:t>
            </w:r>
          </w:p>
        </w:tc>
        <w:tc>
          <w:tcPr>
            <w:tcW w:w="980" w:type="dxa"/>
            <w:tcBorders>
              <w:top w:val="nil"/>
              <w:left w:val="nil"/>
              <w:bottom w:val="single" w:sz="8" w:space="0" w:color="FFFFFF"/>
              <w:right w:val="single" w:sz="8" w:space="0" w:color="FFFFFF"/>
            </w:tcBorders>
            <w:shd w:val="clear" w:color="000000" w:fill="BFBFBF"/>
            <w:vAlign w:val="center"/>
            <w:hideMark/>
          </w:tcPr>
          <w:p w14:paraId="6DF2C099" w14:textId="77777777" w:rsidR="009C02BB" w:rsidRPr="009C02BB" w:rsidRDefault="009C02BB" w:rsidP="009C02BB">
            <w:pPr>
              <w:suppressAutoHyphens w:val="0"/>
              <w:jc w:val="center"/>
              <w:rPr>
                <w:rFonts w:ascii="Verdana" w:hAnsi="Verdana" w:cs="Arial"/>
                <w:sz w:val="16"/>
                <w:szCs w:val="16"/>
                <w:lang w:eastAsia="pt-BR"/>
              </w:rPr>
            </w:pPr>
            <w:r w:rsidRPr="009C02BB">
              <w:rPr>
                <w:rFonts w:ascii="Verdana" w:hAnsi="Verdana" w:cs="Arial"/>
                <w:sz w:val="16"/>
                <w:szCs w:val="16"/>
                <w:lang w:eastAsia="pt-BR"/>
              </w:rPr>
              <w:t> </w:t>
            </w:r>
          </w:p>
        </w:tc>
        <w:tc>
          <w:tcPr>
            <w:tcW w:w="1480" w:type="dxa"/>
            <w:tcBorders>
              <w:top w:val="nil"/>
              <w:left w:val="nil"/>
              <w:bottom w:val="single" w:sz="8" w:space="0" w:color="FFFFFF"/>
              <w:right w:val="single" w:sz="8" w:space="0" w:color="FFFFFF"/>
            </w:tcBorders>
            <w:shd w:val="clear" w:color="000000" w:fill="BFBFBF"/>
            <w:vAlign w:val="center"/>
            <w:hideMark/>
          </w:tcPr>
          <w:p w14:paraId="14D3B02F"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22,20</w:t>
            </w:r>
          </w:p>
        </w:tc>
        <w:tc>
          <w:tcPr>
            <w:tcW w:w="1271" w:type="dxa"/>
            <w:tcBorders>
              <w:top w:val="nil"/>
              <w:left w:val="nil"/>
              <w:bottom w:val="single" w:sz="8" w:space="0" w:color="FFFFFF"/>
              <w:right w:val="single" w:sz="8" w:space="0" w:color="FFFFFF"/>
            </w:tcBorders>
            <w:shd w:val="clear" w:color="000000" w:fill="BFBFBF"/>
            <w:vAlign w:val="center"/>
            <w:hideMark/>
          </w:tcPr>
          <w:p w14:paraId="181AC5A1"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34,44</w:t>
            </w:r>
          </w:p>
        </w:tc>
        <w:tc>
          <w:tcPr>
            <w:tcW w:w="1275" w:type="dxa"/>
            <w:tcBorders>
              <w:top w:val="nil"/>
              <w:left w:val="nil"/>
              <w:bottom w:val="single" w:sz="8" w:space="0" w:color="FFFFFF"/>
              <w:right w:val="single" w:sz="8" w:space="0" w:color="FFFFFF"/>
            </w:tcBorders>
            <w:shd w:val="clear" w:color="000000" w:fill="BFBFBF"/>
            <w:vAlign w:val="center"/>
            <w:hideMark/>
          </w:tcPr>
          <w:p w14:paraId="561C8110" w14:textId="77777777" w:rsidR="009C02BB" w:rsidRPr="009C02BB" w:rsidRDefault="009C02BB" w:rsidP="009C02BB">
            <w:pPr>
              <w:suppressAutoHyphens w:val="0"/>
              <w:jc w:val="right"/>
              <w:rPr>
                <w:rFonts w:ascii="Verdana" w:hAnsi="Verdana" w:cs="Arial"/>
                <w:b/>
                <w:bCs/>
                <w:sz w:val="16"/>
                <w:szCs w:val="16"/>
                <w:lang w:eastAsia="pt-BR"/>
              </w:rPr>
            </w:pPr>
            <w:r w:rsidRPr="009C02BB">
              <w:rPr>
                <w:rFonts w:ascii="Verdana" w:hAnsi="Verdana" w:cs="Arial"/>
                <w:b/>
                <w:bCs/>
                <w:sz w:val="16"/>
                <w:szCs w:val="16"/>
                <w:lang w:eastAsia="pt-BR"/>
              </w:rPr>
              <w:t>61,87</w:t>
            </w:r>
          </w:p>
        </w:tc>
      </w:tr>
    </w:tbl>
    <w:p w14:paraId="117873F5" w14:textId="654FBA1A" w:rsidR="004E5F6C" w:rsidRDefault="009C02BB" w:rsidP="007C0984">
      <w:pPr>
        <w:pStyle w:val="Estilo1"/>
        <w:rPr>
          <w:rFonts w:asciiTheme="minorHAnsi" w:eastAsiaTheme="minorHAnsi" w:hAnsiTheme="minorHAnsi" w:cstheme="minorBidi"/>
          <w:szCs w:val="22"/>
        </w:rPr>
      </w:pPr>
      <w:r>
        <w:rPr>
          <w:rFonts w:ascii="Verdana" w:hAnsi="Verdana" w:cs="Arial"/>
          <w:szCs w:val="22"/>
        </w:rPr>
        <w:fldChar w:fldCharType="end"/>
      </w:r>
      <w:r w:rsidR="004E5F6C">
        <w:rPr>
          <w:rFonts w:ascii="Verdana" w:hAnsi="Verdana" w:cs="Arial"/>
          <w:szCs w:val="22"/>
        </w:rPr>
        <w:fldChar w:fldCharType="begin"/>
      </w:r>
      <w:r w:rsidR="004E5F6C">
        <w:rPr>
          <w:rFonts w:ascii="Verdana" w:hAnsi="Verdana" w:cs="Arial"/>
          <w:szCs w:val="22"/>
        </w:rPr>
        <w:instrText xml:space="preserve"> LINK Excel.Sheet.12 "\\\\cluster.nas.parana\\FOMENTO\\SETORES\\diafi-3\\1_CONTABILIDADE\\BALANCETES PUBLICADOS\\1_DEMONSTRACOES CONTABEIS\\Demonstrações Contabeis 2020\\2 SEMESTRE\\1. Demonstrações Financeiras - Dez 2020 16022021.xlsx" "DRE!L6C9:L35C13" \a \f 4 \h </w:instrText>
      </w:r>
      <w:r w:rsidR="00AF239A">
        <w:rPr>
          <w:rFonts w:ascii="Verdana" w:hAnsi="Verdana" w:cs="Arial"/>
          <w:szCs w:val="22"/>
        </w:rPr>
        <w:instrText xml:space="preserve"> \* MERGEFORMAT </w:instrText>
      </w:r>
      <w:r w:rsidR="004E5F6C">
        <w:rPr>
          <w:rFonts w:ascii="Verdana" w:hAnsi="Verdana" w:cs="Arial"/>
          <w:szCs w:val="22"/>
        </w:rPr>
        <w:fldChar w:fldCharType="separate"/>
      </w:r>
    </w:p>
    <w:p w14:paraId="393D9994" w14:textId="25AD932A" w:rsidR="00D76356" w:rsidRPr="006A3664" w:rsidRDefault="004E5F6C" w:rsidP="00086842">
      <w:pPr>
        <w:pStyle w:val="Estilo1"/>
        <w:jc w:val="center"/>
        <w:rPr>
          <w:rFonts w:ascii="Verdana" w:hAnsi="Verdana" w:cs="Arial"/>
          <w:sz w:val="18"/>
          <w:szCs w:val="18"/>
        </w:rPr>
      </w:pPr>
      <w:r>
        <w:rPr>
          <w:rFonts w:ascii="Verdana" w:hAnsi="Verdana" w:cs="Arial"/>
          <w:szCs w:val="22"/>
        </w:rPr>
        <w:fldChar w:fldCharType="end"/>
      </w:r>
      <w:r w:rsidR="00D76356" w:rsidRPr="006A3664">
        <w:rPr>
          <w:rFonts w:ascii="Verdana" w:hAnsi="Verdana" w:cs="Arial"/>
          <w:sz w:val="18"/>
          <w:szCs w:val="18"/>
        </w:rPr>
        <w:t>As notas explicativas são parte integrante das demonstrações financeiras.</w:t>
      </w:r>
    </w:p>
    <w:p w14:paraId="0B398D19" w14:textId="77777777" w:rsidR="00D76356" w:rsidRPr="00D82B07" w:rsidRDefault="00D76356" w:rsidP="007C0984">
      <w:pPr>
        <w:jc w:val="both"/>
        <w:rPr>
          <w:rFonts w:ascii="Verdana" w:hAnsi="Verdana" w:cs="Arial"/>
        </w:rPr>
      </w:pPr>
    </w:p>
    <w:p w14:paraId="62645234" w14:textId="77777777" w:rsidR="00D76356" w:rsidRPr="00D82B07" w:rsidRDefault="00D76356" w:rsidP="007C0984">
      <w:pPr>
        <w:jc w:val="both"/>
        <w:rPr>
          <w:rFonts w:ascii="Verdana" w:hAnsi="Verdana" w:cs="Arial"/>
        </w:rPr>
      </w:pPr>
    </w:p>
    <w:p w14:paraId="14E95B60" w14:textId="77777777" w:rsidR="006A0A26" w:rsidRPr="00D82B07" w:rsidRDefault="006A0A26" w:rsidP="006A0A26">
      <w:pPr>
        <w:jc w:val="both"/>
        <w:rPr>
          <w:rFonts w:ascii="Verdana" w:hAnsi="Verdana" w:cs="Arial"/>
        </w:rPr>
      </w:pPr>
      <w:bookmarkStart w:id="8" w:name="_Toc39526893"/>
      <w:bookmarkStart w:id="9" w:name="_Toc39527063"/>
      <w:bookmarkStart w:id="10" w:name="_Toc39845468"/>
      <w:bookmarkStart w:id="11" w:name="_Toc39849974"/>
      <w:bookmarkStart w:id="12" w:name="_Toc44692477"/>
    </w:p>
    <w:p w14:paraId="576329D8" w14:textId="77777777" w:rsidR="006A0A26" w:rsidRDefault="006A0A26" w:rsidP="006A0A26">
      <w:pPr>
        <w:jc w:val="both"/>
        <w:rPr>
          <w:rFonts w:ascii="Verdana" w:hAnsi="Verdana" w:cs="Arial"/>
        </w:rPr>
        <w:sectPr w:rsidR="006A0A26" w:rsidSect="006A3664">
          <w:headerReference w:type="even" r:id="rId26"/>
          <w:headerReference w:type="default" r:id="rId27"/>
          <w:headerReference w:type="first" r:id="rId28"/>
          <w:pgSz w:w="11906" w:h="16838"/>
          <w:pgMar w:top="1814" w:right="707" w:bottom="1728" w:left="851" w:header="864" w:footer="1008" w:gutter="0"/>
          <w:pgBorders w:offsetFrom="page">
            <w:top w:val="thinThickLargeGap" w:sz="24" w:space="26" w:color="auto" w:frame="1"/>
          </w:pgBorders>
          <w:cols w:space="708"/>
          <w:docGrid w:linePitch="360"/>
        </w:sectPr>
      </w:pPr>
    </w:p>
    <w:p w14:paraId="28E383CA" w14:textId="538B24C5" w:rsidR="00C97AE3" w:rsidRDefault="000F0F6E" w:rsidP="007C7BFC">
      <w:pPr>
        <w:pStyle w:val="Ttulo1"/>
        <w:tabs>
          <w:tab w:val="clear" w:pos="432"/>
          <w:tab w:val="num" w:pos="0"/>
        </w:tabs>
        <w:suppressAutoHyphens w:val="0"/>
        <w:snapToGrid w:val="0"/>
        <w:spacing w:before="0" w:after="0"/>
        <w:ind w:left="0" w:firstLine="0"/>
        <w:rPr>
          <w:rFonts w:asciiTheme="minorHAnsi" w:eastAsiaTheme="minorHAnsi" w:hAnsiTheme="minorHAnsi" w:cstheme="minorBidi"/>
          <w:szCs w:val="22"/>
          <w:lang w:eastAsia="en-US"/>
        </w:rPr>
      </w:pPr>
      <w:bookmarkStart w:id="13" w:name="_Toc66293463"/>
      <w:bookmarkEnd w:id="8"/>
      <w:bookmarkEnd w:id="9"/>
      <w:bookmarkEnd w:id="10"/>
      <w:bookmarkEnd w:id="11"/>
      <w:bookmarkEnd w:id="12"/>
      <w:r w:rsidRPr="000F0F6E">
        <w:rPr>
          <w:rFonts w:ascii="Verdana" w:hAnsi="Verdana"/>
          <w:bCs w:val="0"/>
          <w:caps/>
          <w:kern w:val="0"/>
          <w:sz w:val="20"/>
          <w:szCs w:val="20"/>
          <w:lang w:eastAsia="zh-CN"/>
        </w:rPr>
        <w:lastRenderedPageBreak/>
        <w:t>Demonstração do Resultado Abrangente</w:t>
      </w:r>
      <w:bookmarkEnd w:id="13"/>
      <w:r w:rsidRPr="000F0F6E">
        <w:rPr>
          <w:rFonts w:ascii="Verdana" w:hAnsi="Verdana"/>
          <w:bCs w:val="0"/>
          <w:caps/>
          <w:kern w:val="0"/>
          <w:sz w:val="20"/>
          <w:szCs w:val="20"/>
          <w:lang w:eastAsia="zh-CN"/>
        </w:rPr>
        <w:t xml:space="preserve"> </w:t>
      </w:r>
      <w:r w:rsidR="00C97AE3">
        <w:fldChar w:fldCharType="begin"/>
      </w:r>
      <w:r w:rsidR="00C97AE3">
        <w:instrText xml:space="preserve"> LINK Excel.Sheet.12 "\\\\cluster.nas.parana\\FOMENTO\\SETORES\\diafi-3\\1_CONTABILIDADE\\BALANCETES PUBLICADOS\\1_DEMONSTRACOES CONTABEIS\\Demonstrações Contabeis 2020\\2 SEMESTRE\\1. Demonstrações Financeiras - Dez 2020 19022021.xlsx" "DRA!L6C8:L14C11" \a \f 4 \h </w:instrText>
      </w:r>
      <w:r w:rsidR="00C97AE3">
        <w:fldChar w:fldCharType="separate"/>
      </w:r>
    </w:p>
    <w:tbl>
      <w:tblPr>
        <w:tblW w:w="10207" w:type="dxa"/>
        <w:tblInd w:w="70" w:type="dxa"/>
        <w:tblCellMar>
          <w:left w:w="70" w:type="dxa"/>
          <w:right w:w="70" w:type="dxa"/>
        </w:tblCellMar>
        <w:tblLook w:val="04A0" w:firstRow="1" w:lastRow="0" w:firstColumn="1" w:lastColumn="0" w:noHBand="0" w:noVBand="1"/>
      </w:tblPr>
      <w:tblGrid>
        <w:gridCol w:w="5387"/>
        <w:gridCol w:w="1701"/>
        <w:gridCol w:w="1559"/>
        <w:gridCol w:w="1560"/>
      </w:tblGrid>
      <w:tr w:rsidR="00C97AE3" w:rsidRPr="00C97AE3" w14:paraId="7624491A" w14:textId="77777777" w:rsidTr="006E7724">
        <w:trPr>
          <w:trHeight w:val="240"/>
        </w:trPr>
        <w:tc>
          <w:tcPr>
            <w:tcW w:w="5387" w:type="dxa"/>
            <w:vMerge w:val="restart"/>
            <w:tcBorders>
              <w:top w:val="single" w:sz="12" w:space="0" w:color="FFFFFF"/>
              <w:left w:val="nil"/>
              <w:bottom w:val="single" w:sz="8" w:space="0" w:color="FFFFFF"/>
              <w:right w:val="nil"/>
            </w:tcBorders>
            <w:shd w:val="clear" w:color="000000" w:fill="808080"/>
            <w:vAlign w:val="center"/>
            <w:hideMark/>
          </w:tcPr>
          <w:p w14:paraId="55F084D9" w14:textId="77777777" w:rsidR="00C97AE3" w:rsidRPr="00C97AE3" w:rsidRDefault="00C97AE3" w:rsidP="00C97AE3">
            <w:pPr>
              <w:suppressAutoHyphens w:val="0"/>
              <w:jc w:val="center"/>
              <w:rPr>
                <w:rFonts w:ascii="Verdana" w:hAnsi="Verdana" w:cs="Arial"/>
                <w:b/>
                <w:bCs/>
                <w:sz w:val="16"/>
                <w:szCs w:val="16"/>
                <w:lang w:eastAsia="pt-BR"/>
              </w:rPr>
            </w:pPr>
            <w:r w:rsidRPr="00C97AE3">
              <w:rPr>
                <w:rFonts w:ascii="Verdana" w:hAnsi="Verdana" w:cs="Arial"/>
                <w:b/>
                <w:bCs/>
                <w:sz w:val="16"/>
                <w:szCs w:val="16"/>
                <w:lang w:eastAsia="pt-BR"/>
              </w:rPr>
              <w:t> </w:t>
            </w:r>
          </w:p>
        </w:tc>
        <w:tc>
          <w:tcPr>
            <w:tcW w:w="1701"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07256D46" w14:textId="77777777" w:rsidR="00C97AE3" w:rsidRPr="00C97AE3" w:rsidRDefault="00C97AE3" w:rsidP="00C97AE3">
            <w:pPr>
              <w:suppressAutoHyphens w:val="0"/>
              <w:jc w:val="center"/>
              <w:rPr>
                <w:rFonts w:ascii="Verdana" w:hAnsi="Verdana" w:cs="Arial"/>
                <w:b/>
                <w:bCs/>
                <w:sz w:val="16"/>
                <w:szCs w:val="16"/>
                <w:lang w:eastAsia="pt-BR"/>
              </w:rPr>
            </w:pPr>
            <w:r w:rsidRPr="00C97AE3">
              <w:rPr>
                <w:rFonts w:ascii="Verdana" w:hAnsi="Verdana" w:cs="Arial"/>
                <w:b/>
                <w:bCs/>
                <w:sz w:val="16"/>
                <w:szCs w:val="16"/>
                <w:lang w:eastAsia="pt-BR"/>
              </w:rPr>
              <w:t>2º Semestre 2020</w:t>
            </w:r>
          </w:p>
        </w:tc>
        <w:tc>
          <w:tcPr>
            <w:tcW w:w="3119" w:type="dxa"/>
            <w:gridSpan w:val="2"/>
            <w:tcBorders>
              <w:top w:val="single" w:sz="12" w:space="0" w:color="FFFFFF"/>
              <w:left w:val="nil"/>
              <w:bottom w:val="single" w:sz="12" w:space="0" w:color="FFFFFF"/>
              <w:right w:val="nil"/>
            </w:tcBorders>
            <w:shd w:val="clear" w:color="000000" w:fill="808080"/>
            <w:vAlign w:val="center"/>
            <w:hideMark/>
          </w:tcPr>
          <w:p w14:paraId="41DDD43F" w14:textId="77777777" w:rsidR="00C97AE3" w:rsidRPr="00C97AE3" w:rsidRDefault="00C97AE3" w:rsidP="00C97AE3">
            <w:pPr>
              <w:suppressAutoHyphens w:val="0"/>
              <w:jc w:val="center"/>
              <w:rPr>
                <w:rFonts w:ascii="Verdana" w:hAnsi="Verdana" w:cs="Arial"/>
                <w:b/>
                <w:bCs/>
                <w:sz w:val="16"/>
                <w:szCs w:val="16"/>
                <w:lang w:eastAsia="pt-BR"/>
              </w:rPr>
            </w:pPr>
            <w:r w:rsidRPr="00C97AE3">
              <w:rPr>
                <w:rFonts w:ascii="Verdana" w:hAnsi="Verdana" w:cs="Arial"/>
                <w:b/>
                <w:bCs/>
                <w:sz w:val="16"/>
                <w:szCs w:val="16"/>
                <w:lang w:eastAsia="pt-BR"/>
              </w:rPr>
              <w:t xml:space="preserve">Acumulado em </w:t>
            </w:r>
          </w:p>
        </w:tc>
      </w:tr>
      <w:tr w:rsidR="00C97AE3" w:rsidRPr="00C97AE3" w14:paraId="7091E529" w14:textId="77777777" w:rsidTr="006E7724">
        <w:trPr>
          <w:trHeight w:val="435"/>
        </w:trPr>
        <w:tc>
          <w:tcPr>
            <w:tcW w:w="5387" w:type="dxa"/>
            <w:vMerge/>
            <w:tcBorders>
              <w:top w:val="single" w:sz="12" w:space="0" w:color="FFFFFF"/>
              <w:left w:val="nil"/>
              <w:bottom w:val="single" w:sz="8" w:space="0" w:color="FFFFFF"/>
              <w:right w:val="nil"/>
            </w:tcBorders>
            <w:vAlign w:val="center"/>
            <w:hideMark/>
          </w:tcPr>
          <w:p w14:paraId="691570F0" w14:textId="77777777" w:rsidR="00C97AE3" w:rsidRPr="00C97AE3" w:rsidRDefault="00C97AE3" w:rsidP="00C97AE3">
            <w:pPr>
              <w:suppressAutoHyphens w:val="0"/>
              <w:rPr>
                <w:rFonts w:ascii="Verdana" w:hAnsi="Verdana" w:cs="Arial"/>
                <w:b/>
                <w:bCs/>
                <w:sz w:val="16"/>
                <w:szCs w:val="16"/>
                <w:lang w:eastAsia="pt-BR"/>
              </w:rPr>
            </w:pPr>
          </w:p>
        </w:tc>
        <w:tc>
          <w:tcPr>
            <w:tcW w:w="1701" w:type="dxa"/>
            <w:vMerge/>
            <w:tcBorders>
              <w:top w:val="single" w:sz="12" w:space="0" w:color="FFFFFF"/>
              <w:left w:val="single" w:sz="8" w:space="0" w:color="FFFFFF"/>
              <w:bottom w:val="single" w:sz="8" w:space="0" w:color="FFFFFF"/>
              <w:right w:val="single" w:sz="8" w:space="0" w:color="FFFFFF"/>
            </w:tcBorders>
            <w:vAlign w:val="center"/>
            <w:hideMark/>
          </w:tcPr>
          <w:p w14:paraId="769AA92F" w14:textId="77777777" w:rsidR="00C97AE3" w:rsidRPr="00C97AE3" w:rsidRDefault="00C97AE3" w:rsidP="00C97AE3">
            <w:pPr>
              <w:suppressAutoHyphens w:val="0"/>
              <w:rPr>
                <w:rFonts w:ascii="Verdana" w:hAnsi="Verdana" w:cs="Arial"/>
                <w:b/>
                <w:bCs/>
                <w:sz w:val="16"/>
                <w:szCs w:val="16"/>
                <w:lang w:eastAsia="pt-BR"/>
              </w:rPr>
            </w:pPr>
          </w:p>
        </w:tc>
        <w:tc>
          <w:tcPr>
            <w:tcW w:w="1559" w:type="dxa"/>
            <w:tcBorders>
              <w:top w:val="nil"/>
              <w:left w:val="nil"/>
              <w:bottom w:val="single" w:sz="8" w:space="0" w:color="FFFFFF"/>
              <w:right w:val="single" w:sz="8" w:space="0" w:color="FFFFFF"/>
            </w:tcBorders>
            <w:shd w:val="clear" w:color="000000" w:fill="808080"/>
            <w:vAlign w:val="center"/>
            <w:hideMark/>
          </w:tcPr>
          <w:p w14:paraId="265975E6" w14:textId="77777777" w:rsidR="00C97AE3" w:rsidRPr="00C97AE3" w:rsidRDefault="00C97AE3" w:rsidP="00C97AE3">
            <w:pPr>
              <w:suppressAutoHyphens w:val="0"/>
              <w:jc w:val="center"/>
              <w:rPr>
                <w:rFonts w:ascii="Verdana" w:hAnsi="Verdana" w:cs="Arial"/>
                <w:b/>
                <w:bCs/>
                <w:sz w:val="16"/>
                <w:szCs w:val="16"/>
                <w:lang w:eastAsia="pt-BR"/>
              </w:rPr>
            </w:pPr>
            <w:r w:rsidRPr="00C97AE3">
              <w:rPr>
                <w:rFonts w:ascii="Verdana" w:hAnsi="Verdana" w:cs="Arial"/>
                <w:b/>
                <w:bCs/>
                <w:sz w:val="16"/>
                <w:szCs w:val="16"/>
                <w:lang w:eastAsia="pt-BR"/>
              </w:rPr>
              <w:t>31/12/2020</w:t>
            </w:r>
          </w:p>
        </w:tc>
        <w:tc>
          <w:tcPr>
            <w:tcW w:w="1560" w:type="dxa"/>
            <w:tcBorders>
              <w:top w:val="nil"/>
              <w:left w:val="nil"/>
              <w:bottom w:val="single" w:sz="8" w:space="0" w:color="FFFFFF"/>
              <w:right w:val="single" w:sz="8" w:space="0" w:color="FFFFFF"/>
            </w:tcBorders>
            <w:shd w:val="clear" w:color="000000" w:fill="808080"/>
            <w:vAlign w:val="center"/>
            <w:hideMark/>
          </w:tcPr>
          <w:p w14:paraId="510CBBEA" w14:textId="77777777" w:rsidR="00C97AE3" w:rsidRPr="00C97AE3" w:rsidRDefault="00C97AE3" w:rsidP="00C97AE3">
            <w:pPr>
              <w:suppressAutoHyphens w:val="0"/>
              <w:jc w:val="center"/>
              <w:rPr>
                <w:rFonts w:ascii="Verdana" w:hAnsi="Verdana" w:cs="Arial"/>
                <w:b/>
                <w:bCs/>
                <w:sz w:val="16"/>
                <w:szCs w:val="16"/>
                <w:lang w:eastAsia="pt-BR"/>
              </w:rPr>
            </w:pPr>
            <w:r w:rsidRPr="00C97AE3">
              <w:rPr>
                <w:rFonts w:ascii="Verdana" w:hAnsi="Verdana" w:cs="Arial"/>
                <w:b/>
                <w:bCs/>
                <w:sz w:val="16"/>
                <w:szCs w:val="16"/>
                <w:lang w:eastAsia="pt-BR"/>
              </w:rPr>
              <w:t>31/12/2019</w:t>
            </w:r>
          </w:p>
        </w:tc>
      </w:tr>
      <w:tr w:rsidR="00C97AE3" w:rsidRPr="00C97AE3" w14:paraId="1279C5FA" w14:textId="77777777" w:rsidTr="006E7724">
        <w:trPr>
          <w:trHeight w:val="282"/>
        </w:trPr>
        <w:tc>
          <w:tcPr>
            <w:tcW w:w="5387" w:type="dxa"/>
            <w:tcBorders>
              <w:top w:val="single" w:sz="12" w:space="0" w:color="FFFFFF"/>
              <w:left w:val="single" w:sz="12" w:space="0" w:color="FFFFFF"/>
              <w:bottom w:val="single" w:sz="12" w:space="0" w:color="FFFFFF"/>
              <w:right w:val="single" w:sz="12" w:space="0" w:color="FFFFFF"/>
            </w:tcBorders>
            <w:shd w:val="clear" w:color="000000" w:fill="BFBFBF"/>
            <w:vAlign w:val="center"/>
            <w:hideMark/>
          </w:tcPr>
          <w:p w14:paraId="281137FA" w14:textId="77777777" w:rsidR="00C97AE3" w:rsidRPr="00C97AE3" w:rsidRDefault="00C97AE3" w:rsidP="00C97AE3">
            <w:pPr>
              <w:suppressAutoHyphens w:val="0"/>
              <w:rPr>
                <w:rFonts w:ascii="Verdana" w:hAnsi="Verdana" w:cs="Arial"/>
                <w:b/>
                <w:bCs/>
                <w:sz w:val="16"/>
                <w:szCs w:val="16"/>
                <w:lang w:eastAsia="pt-BR"/>
              </w:rPr>
            </w:pPr>
            <w:r w:rsidRPr="00C97AE3">
              <w:rPr>
                <w:rFonts w:ascii="Verdana" w:hAnsi="Verdana" w:cs="Arial"/>
                <w:b/>
                <w:bCs/>
                <w:sz w:val="16"/>
                <w:szCs w:val="16"/>
                <w:lang w:eastAsia="pt-BR"/>
              </w:rPr>
              <w:t>LUCRO LÍQUIDO</w:t>
            </w:r>
          </w:p>
        </w:tc>
        <w:tc>
          <w:tcPr>
            <w:tcW w:w="1701" w:type="dxa"/>
            <w:tcBorders>
              <w:top w:val="single" w:sz="12" w:space="0" w:color="FFFFFF"/>
              <w:left w:val="nil"/>
              <w:bottom w:val="single" w:sz="12" w:space="0" w:color="FFFFFF"/>
              <w:right w:val="single" w:sz="12" w:space="0" w:color="FFFFFF"/>
            </w:tcBorders>
            <w:shd w:val="clear" w:color="000000" w:fill="BFBFBF"/>
            <w:vAlign w:val="center"/>
            <w:hideMark/>
          </w:tcPr>
          <w:p w14:paraId="379D42D2" w14:textId="77777777" w:rsidR="00C97AE3" w:rsidRPr="00C97AE3" w:rsidRDefault="00C97AE3" w:rsidP="00C97AE3">
            <w:pPr>
              <w:suppressAutoHyphens w:val="0"/>
              <w:jc w:val="right"/>
              <w:rPr>
                <w:rFonts w:ascii="Verdana" w:hAnsi="Verdana" w:cs="Arial"/>
                <w:b/>
                <w:bCs/>
                <w:sz w:val="16"/>
                <w:szCs w:val="16"/>
                <w:lang w:eastAsia="pt-BR"/>
              </w:rPr>
            </w:pPr>
            <w:r w:rsidRPr="00C97AE3">
              <w:rPr>
                <w:rFonts w:ascii="Verdana" w:hAnsi="Verdana" w:cs="Arial"/>
                <w:b/>
                <w:bCs/>
                <w:sz w:val="16"/>
                <w:szCs w:val="16"/>
                <w:lang w:eastAsia="pt-BR"/>
              </w:rPr>
              <w:t>34.944</w:t>
            </w:r>
          </w:p>
        </w:tc>
        <w:tc>
          <w:tcPr>
            <w:tcW w:w="1559" w:type="dxa"/>
            <w:tcBorders>
              <w:top w:val="single" w:sz="12" w:space="0" w:color="FFFFFF"/>
              <w:left w:val="nil"/>
              <w:bottom w:val="single" w:sz="12" w:space="0" w:color="FFFFFF"/>
              <w:right w:val="single" w:sz="12" w:space="0" w:color="FFFFFF"/>
            </w:tcBorders>
            <w:shd w:val="clear" w:color="000000" w:fill="BFBFBF"/>
            <w:vAlign w:val="center"/>
            <w:hideMark/>
          </w:tcPr>
          <w:p w14:paraId="27193354" w14:textId="77777777" w:rsidR="00C97AE3" w:rsidRPr="00C97AE3" w:rsidRDefault="00C97AE3" w:rsidP="00C97AE3">
            <w:pPr>
              <w:suppressAutoHyphens w:val="0"/>
              <w:jc w:val="right"/>
              <w:rPr>
                <w:rFonts w:ascii="Verdana" w:hAnsi="Verdana" w:cs="Arial"/>
                <w:b/>
                <w:bCs/>
                <w:sz w:val="16"/>
                <w:szCs w:val="16"/>
                <w:lang w:eastAsia="pt-BR"/>
              </w:rPr>
            </w:pPr>
            <w:r w:rsidRPr="00C97AE3">
              <w:rPr>
                <w:rFonts w:ascii="Verdana" w:hAnsi="Verdana" w:cs="Arial"/>
                <w:b/>
                <w:bCs/>
                <w:sz w:val="16"/>
                <w:szCs w:val="16"/>
                <w:lang w:eastAsia="pt-BR"/>
              </w:rPr>
              <w:t>54.203</w:t>
            </w:r>
          </w:p>
        </w:tc>
        <w:tc>
          <w:tcPr>
            <w:tcW w:w="1560" w:type="dxa"/>
            <w:tcBorders>
              <w:top w:val="single" w:sz="12" w:space="0" w:color="FFFFFF"/>
              <w:left w:val="nil"/>
              <w:bottom w:val="single" w:sz="12" w:space="0" w:color="FFFFFF"/>
              <w:right w:val="single" w:sz="12" w:space="0" w:color="FFFFFF"/>
            </w:tcBorders>
            <w:shd w:val="clear" w:color="000000" w:fill="BFBFBF"/>
            <w:vAlign w:val="center"/>
            <w:hideMark/>
          </w:tcPr>
          <w:p w14:paraId="0CD2EA78" w14:textId="77777777" w:rsidR="00C97AE3" w:rsidRPr="00C97AE3" w:rsidRDefault="00C97AE3" w:rsidP="00C97AE3">
            <w:pPr>
              <w:suppressAutoHyphens w:val="0"/>
              <w:jc w:val="right"/>
              <w:rPr>
                <w:rFonts w:ascii="Verdana" w:hAnsi="Verdana" w:cs="Arial"/>
                <w:b/>
                <w:bCs/>
                <w:sz w:val="16"/>
                <w:szCs w:val="16"/>
                <w:lang w:eastAsia="pt-BR"/>
              </w:rPr>
            </w:pPr>
            <w:r w:rsidRPr="00C97AE3">
              <w:rPr>
                <w:rFonts w:ascii="Verdana" w:hAnsi="Verdana" w:cs="Arial"/>
                <w:b/>
                <w:bCs/>
                <w:sz w:val="16"/>
                <w:szCs w:val="16"/>
                <w:lang w:eastAsia="pt-BR"/>
              </w:rPr>
              <w:t>92.408</w:t>
            </w:r>
          </w:p>
        </w:tc>
      </w:tr>
      <w:tr w:rsidR="00C97AE3" w:rsidRPr="00C97AE3" w14:paraId="29BD0591" w14:textId="77777777" w:rsidTr="006E7724">
        <w:trPr>
          <w:trHeight w:val="282"/>
        </w:trPr>
        <w:tc>
          <w:tcPr>
            <w:tcW w:w="5387" w:type="dxa"/>
            <w:tcBorders>
              <w:top w:val="nil"/>
              <w:left w:val="single" w:sz="12" w:space="0" w:color="FFFFFF"/>
              <w:bottom w:val="single" w:sz="12" w:space="0" w:color="FFFFFF"/>
              <w:right w:val="single" w:sz="12" w:space="0" w:color="FFFFFF"/>
            </w:tcBorders>
            <w:shd w:val="clear" w:color="000000" w:fill="BFBFBF"/>
            <w:vAlign w:val="center"/>
            <w:hideMark/>
          </w:tcPr>
          <w:p w14:paraId="64ACCD21" w14:textId="77777777" w:rsidR="00C97AE3" w:rsidRPr="00C97AE3" w:rsidRDefault="00C97AE3" w:rsidP="00C97AE3">
            <w:pPr>
              <w:suppressAutoHyphens w:val="0"/>
              <w:rPr>
                <w:rFonts w:ascii="Verdana" w:hAnsi="Verdana" w:cs="Arial"/>
                <w:b/>
                <w:bCs/>
                <w:sz w:val="16"/>
                <w:szCs w:val="16"/>
                <w:lang w:eastAsia="pt-BR"/>
              </w:rPr>
            </w:pPr>
            <w:r w:rsidRPr="00C97AE3">
              <w:rPr>
                <w:rFonts w:ascii="Verdana" w:hAnsi="Verdana" w:cs="Arial"/>
                <w:b/>
                <w:bCs/>
                <w:sz w:val="16"/>
                <w:szCs w:val="16"/>
                <w:lang w:eastAsia="pt-BR"/>
              </w:rPr>
              <w:t>OUTROS RESULTADOS ABRANGENTES</w:t>
            </w:r>
          </w:p>
        </w:tc>
        <w:tc>
          <w:tcPr>
            <w:tcW w:w="1701" w:type="dxa"/>
            <w:tcBorders>
              <w:top w:val="nil"/>
              <w:left w:val="nil"/>
              <w:bottom w:val="single" w:sz="12" w:space="0" w:color="FFFFFF"/>
              <w:right w:val="single" w:sz="12" w:space="0" w:color="FFFFFF"/>
            </w:tcBorders>
            <w:shd w:val="clear" w:color="000000" w:fill="BFBFBF"/>
            <w:vAlign w:val="center"/>
            <w:hideMark/>
          </w:tcPr>
          <w:p w14:paraId="54464580" w14:textId="77777777" w:rsidR="00C97AE3" w:rsidRPr="00C97AE3" w:rsidRDefault="00C97AE3" w:rsidP="00C97AE3">
            <w:pPr>
              <w:suppressAutoHyphens w:val="0"/>
              <w:jc w:val="right"/>
              <w:rPr>
                <w:rFonts w:ascii="Verdana" w:hAnsi="Verdana" w:cs="Arial"/>
                <w:b/>
                <w:bCs/>
                <w:sz w:val="16"/>
                <w:szCs w:val="16"/>
                <w:lang w:eastAsia="pt-BR"/>
              </w:rPr>
            </w:pPr>
            <w:r w:rsidRPr="00C97AE3">
              <w:rPr>
                <w:rFonts w:ascii="Verdana" w:hAnsi="Verdana" w:cs="Arial"/>
                <w:b/>
                <w:bCs/>
                <w:sz w:val="16"/>
                <w:szCs w:val="16"/>
                <w:lang w:eastAsia="pt-BR"/>
              </w:rPr>
              <w:t xml:space="preserve">                      - </w:t>
            </w:r>
          </w:p>
        </w:tc>
        <w:tc>
          <w:tcPr>
            <w:tcW w:w="1559" w:type="dxa"/>
            <w:tcBorders>
              <w:top w:val="nil"/>
              <w:left w:val="nil"/>
              <w:bottom w:val="single" w:sz="12" w:space="0" w:color="FFFFFF"/>
              <w:right w:val="single" w:sz="12" w:space="0" w:color="FFFFFF"/>
            </w:tcBorders>
            <w:shd w:val="clear" w:color="000000" w:fill="BFBFBF"/>
            <w:vAlign w:val="center"/>
            <w:hideMark/>
          </w:tcPr>
          <w:p w14:paraId="26E52986" w14:textId="77777777" w:rsidR="00C97AE3" w:rsidRPr="00C97AE3" w:rsidRDefault="00C97AE3" w:rsidP="00C97AE3">
            <w:pPr>
              <w:suppressAutoHyphens w:val="0"/>
              <w:jc w:val="right"/>
              <w:rPr>
                <w:rFonts w:ascii="Verdana" w:hAnsi="Verdana" w:cs="Arial"/>
                <w:b/>
                <w:bCs/>
                <w:sz w:val="16"/>
                <w:szCs w:val="16"/>
                <w:lang w:eastAsia="pt-BR"/>
              </w:rPr>
            </w:pPr>
            <w:r w:rsidRPr="00C97AE3">
              <w:rPr>
                <w:rFonts w:ascii="Verdana" w:hAnsi="Verdana" w:cs="Arial"/>
                <w:b/>
                <w:bCs/>
                <w:sz w:val="16"/>
                <w:szCs w:val="16"/>
                <w:lang w:eastAsia="pt-BR"/>
              </w:rPr>
              <w:t xml:space="preserve">                  - </w:t>
            </w:r>
          </w:p>
        </w:tc>
        <w:tc>
          <w:tcPr>
            <w:tcW w:w="1560" w:type="dxa"/>
            <w:tcBorders>
              <w:top w:val="nil"/>
              <w:left w:val="nil"/>
              <w:bottom w:val="single" w:sz="12" w:space="0" w:color="FFFFFF"/>
              <w:right w:val="single" w:sz="12" w:space="0" w:color="FFFFFF"/>
            </w:tcBorders>
            <w:shd w:val="clear" w:color="000000" w:fill="BFBFBF"/>
            <w:vAlign w:val="center"/>
            <w:hideMark/>
          </w:tcPr>
          <w:p w14:paraId="4076D458" w14:textId="77777777" w:rsidR="00C97AE3" w:rsidRPr="00C97AE3" w:rsidRDefault="00C97AE3" w:rsidP="00C97AE3">
            <w:pPr>
              <w:suppressAutoHyphens w:val="0"/>
              <w:jc w:val="right"/>
              <w:rPr>
                <w:rFonts w:ascii="Verdana" w:hAnsi="Verdana" w:cs="Arial"/>
                <w:b/>
                <w:bCs/>
                <w:sz w:val="16"/>
                <w:szCs w:val="16"/>
                <w:lang w:eastAsia="pt-BR"/>
              </w:rPr>
            </w:pPr>
            <w:r w:rsidRPr="00C97AE3">
              <w:rPr>
                <w:rFonts w:ascii="Verdana" w:hAnsi="Verdana" w:cs="Arial"/>
                <w:b/>
                <w:bCs/>
                <w:sz w:val="16"/>
                <w:szCs w:val="16"/>
                <w:lang w:eastAsia="pt-BR"/>
              </w:rPr>
              <w:t xml:space="preserve">                 - </w:t>
            </w:r>
          </w:p>
        </w:tc>
      </w:tr>
      <w:tr w:rsidR="00C97AE3" w:rsidRPr="00C97AE3" w14:paraId="2D4701EF" w14:textId="77777777" w:rsidTr="006E7724">
        <w:trPr>
          <w:trHeight w:val="282"/>
        </w:trPr>
        <w:tc>
          <w:tcPr>
            <w:tcW w:w="5387" w:type="dxa"/>
            <w:tcBorders>
              <w:top w:val="nil"/>
              <w:left w:val="single" w:sz="12" w:space="0" w:color="FFFFFF"/>
              <w:bottom w:val="single" w:sz="12" w:space="0" w:color="FFFFFF"/>
              <w:right w:val="single" w:sz="12" w:space="0" w:color="FFFFFF"/>
            </w:tcBorders>
            <w:shd w:val="clear" w:color="000000" w:fill="F2F2F2"/>
            <w:vAlign w:val="center"/>
            <w:hideMark/>
          </w:tcPr>
          <w:p w14:paraId="538B5E19" w14:textId="77777777" w:rsidR="00C97AE3" w:rsidRPr="00C97AE3" w:rsidRDefault="00C97AE3" w:rsidP="00C97AE3">
            <w:pPr>
              <w:suppressAutoHyphens w:val="0"/>
              <w:rPr>
                <w:rFonts w:ascii="Verdana" w:hAnsi="Verdana" w:cs="Arial"/>
                <w:sz w:val="16"/>
                <w:szCs w:val="16"/>
                <w:lang w:eastAsia="pt-BR"/>
              </w:rPr>
            </w:pPr>
            <w:r w:rsidRPr="00C97AE3">
              <w:rPr>
                <w:rFonts w:ascii="Verdana" w:hAnsi="Verdana" w:cs="Arial"/>
                <w:sz w:val="16"/>
                <w:szCs w:val="16"/>
                <w:lang w:eastAsia="pt-BR"/>
              </w:rPr>
              <w:t>Itens que serão reclassificados para o resultado</w:t>
            </w:r>
          </w:p>
        </w:tc>
        <w:tc>
          <w:tcPr>
            <w:tcW w:w="1701" w:type="dxa"/>
            <w:tcBorders>
              <w:top w:val="nil"/>
              <w:left w:val="nil"/>
              <w:bottom w:val="single" w:sz="12" w:space="0" w:color="FFFFFF"/>
              <w:right w:val="single" w:sz="12" w:space="0" w:color="FFFFFF"/>
            </w:tcBorders>
            <w:shd w:val="clear" w:color="000000" w:fill="F2F2F2"/>
            <w:vAlign w:val="center"/>
            <w:hideMark/>
          </w:tcPr>
          <w:p w14:paraId="24A5B76E" w14:textId="77777777" w:rsidR="00C97AE3" w:rsidRPr="00C97AE3" w:rsidRDefault="00C97AE3" w:rsidP="00C97AE3">
            <w:pPr>
              <w:suppressAutoHyphens w:val="0"/>
              <w:jc w:val="right"/>
              <w:rPr>
                <w:rFonts w:ascii="Verdana" w:hAnsi="Verdana" w:cs="Arial"/>
                <w:sz w:val="16"/>
                <w:szCs w:val="16"/>
                <w:lang w:eastAsia="pt-BR"/>
              </w:rPr>
            </w:pPr>
            <w:r w:rsidRPr="00C97AE3">
              <w:rPr>
                <w:rFonts w:ascii="Verdana" w:hAnsi="Verdana" w:cs="Arial"/>
                <w:sz w:val="16"/>
                <w:szCs w:val="16"/>
                <w:lang w:eastAsia="pt-BR"/>
              </w:rPr>
              <w:t xml:space="preserve">                      - </w:t>
            </w:r>
          </w:p>
        </w:tc>
        <w:tc>
          <w:tcPr>
            <w:tcW w:w="1559" w:type="dxa"/>
            <w:tcBorders>
              <w:top w:val="nil"/>
              <w:left w:val="nil"/>
              <w:bottom w:val="single" w:sz="12" w:space="0" w:color="FFFFFF"/>
              <w:right w:val="single" w:sz="12" w:space="0" w:color="FFFFFF"/>
            </w:tcBorders>
            <w:shd w:val="clear" w:color="000000" w:fill="F2F2F2"/>
            <w:vAlign w:val="center"/>
            <w:hideMark/>
          </w:tcPr>
          <w:p w14:paraId="047AC258" w14:textId="77777777" w:rsidR="00C97AE3" w:rsidRPr="00C97AE3" w:rsidRDefault="00C97AE3" w:rsidP="00C97AE3">
            <w:pPr>
              <w:suppressAutoHyphens w:val="0"/>
              <w:jc w:val="right"/>
              <w:rPr>
                <w:rFonts w:ascii="Verdana" w:hAnsi="Verdana" w:cs="Arial"/>
                <w:sz w:val="16"/>
                <w:szCs w:val="16"/>
                <w:lang w:eastAsia="pt-BR"/>
              </w:rPr>
            </w:pPr>
            <w:r w:rsidRPr="00C97AE3">
              <w:rPr>
                <w:rFonts w:ascii="Verdana" w:hAnsi="Verdana" w:cs="Arial"/>
                <w:sz w:val="16"/>
                <w:szCs w:val="16"/>
                <w:lang w:eastAsia="pt-BR"/>
              </w:rPr>
              <w:t xml:space="preserve">                  - </w:t>
            </w:r>
          </w:p>
        </w:tc>
        <w:tc>
          <w:tcPr>
            <w:tcW w:w="1560" w:type="dxa"/>
            <w:tcBorders>
              <w:top w:val="nil"/>
              <w:left w:val="nil"/>
              <w:bottom w:val="single" w:sz="12" w:space="0" w:color="FFFFFF"/>
              <w:right w:val="single" w:sz="12" w:space="0" w:color="FFFFFF"/>
            </w:tcBorders>
            <w:shd w:val="clear" w:color="000000" w:fill="F2F2F2"/>
            <w:vAlign w:val="center"/>
            <w:hideMark/>
          </w:tcPr>
          <w:p w14:paraId="747E531A" w14:textId="77777777" w:rsidR="00C97AE3" w:rsidRPr="00C97AE3" w:rsidRDefault="00C97AE3" w:rsidP="00C97AE3">
            <w:pPr>
              <w:suppressAutoHyphens w:val="0"/>
              <w:jc w:val="right"/>
              <w:rPr>
                <w:rFonts w:ascii="Verdana" w:hAnsi="Verdana" w:cs="Arial"/>
                <w:sz w:val="16"/>
                <w:szCs w:val="16"/>
                <w:lang w:eastAsia="pt-BR"/>
              </w:rPr>
            </w:pPr>
            <w:r w:rsidRPr="00C97AE3">
              <w:rPr>
                <w:rFonts w:ascii="Verdana" w:hAnsi="Verdana" w:cs="Arial"/>
                <w:sz w:val="16"/>
                <w:szCs w:val="16"/>
                <w:lang w:eastAsia="pt-BR"/>
              </w:rPr>
              <w:t xml:space="preserve">                  - </w:t>
            </w:r>
          </w:p>
        </w:tc>
      </w:tr>
      <w:tr w:rsidR="00C97AE3" w:rsidRPr="00C97AE3" w14:paraId="432412EF" w14:textId="77777777" w:rsidTr="006E7724">
        <w:trPr>
          <w:trHeight w:val="282"/>
        </w:trPr>
        <w:tc>
          <w:tcPr>
            <w:tcW w:w="5387" w:type="dxa"/>
            <w:tcBorders>
              <w:top w:val="nil"/>
              <w:left w:val="single" w:sz="12" w:space="0" w:color="FFFFFF"/>
              <w:bottom w:val="single" w:sz="12" w:space="0" w:color="FFFFFF"/>
              <w:right w:val="single" w:sz="12" w:space="0" w:color="FFFFFF"/>
            </w:tcBorders>
            <w:shd w:val="clear" w:color="000000" w:fill="F2F2F2"/>
            <w:vAlign w:val="center"/>
            <w:hideMark/>
          </w:tcPr>
          <w:p w14:paraId="18220079" w14:textId="77777777" w:rsidR="00C97AE3" w:rsidRPr="00C97AE3" w:rsidRDefault="00C97AE3" w:rsidP="00C97AE3">
            <w:pPr>
              <w:suppressAutoHyphens w:val="0"/>
              <w:rPr>
                <w:rFonts w:ascii="Verdana" w:hAnsi="Verdana" w:cs="Arial"/>
                <w:sz w:val="16"/>
                <w:szCs w:val="16"/>
                <w:lang w:eastAsia="pt-BR"/>
              </w:rPr>
            </w:pPr>
            <w:r w:rsidRPr="00C97AE3">
              <w:rPr>
                <w:rFonts w:ascii="Verdana" w:hAnsi="Verdana" w:cs="Arial"/>
                <w:sz w:val="16"/>
                <w:szCs w:val="16"/>
                <w:lang w:eastAsia="pt-BR"/>
              </w:rPr>
              <w:t>Itens que não serão reclassificados para o resultado</w:t>
            </w:r>
          </w:p>
        </w:tc>
        <w:tc>
          <w:tcPr>
            <w:tcW w:w="1701" w:type="dxa"/>
            <w:tcBorders>
              <w:top w:val="nil"/>
              <w:left w:val="nil"/>
              <w:bottom w:val="single" w:sz="12" w:space="0" w:color="FFFFFF"/>
              <w:right w:val="single" w:sz="12" w:space="0" w:color="FFFFFF"/>
            </w:tcBorders>
            <w:shd w:val="clear" w:color="000000" w:fill="F2F2F2"/>
            <w:vAlign w:val="center"/>
            <w:hideMark/>
          </w:tcPr>
          <w:p w14:paraId="6B78E2D8" w14:textId="77777777" w:rsidR="00C97AE3" w:rsidRPr="00C97AE3" w:rsidRDefault="00C97AE3" w:rsidP="00C97AE3">
            <w:pPr>
              <w:suppressAutoHyphens w:val="0"/>
              <w:jc w:val="right"/>
              <w:rPr>
                <w:rFonts w:ascii="Verdana" w:hAnsi="Verdana" w:cs="Arial"/>
                <w:sz w:val="16"/>
                <w:szCs w:val="16"/>
                <w:lang w:eastAsia="pt-BR"/>
              </w:rPr>
            </w:pPr>
            <w:r w:rsidRPr="00C97AE3">
              <w:rPr>
                <w:rFonts w:ascii="Verdana" w:hAnsi="Verdana" w:cs="Arial"/>
                <w:sz w:val="16"/>
                <w:szCs w:val="16"/>
                <w:lang w:eastAsia="pt-BR"/>
              </w:rPr>
              <w:t xml:space="preserve">                      - </w:t>
            </w:r>
          </w:p>
        </w:tc>
        <w:tc>
          <w:tcPr>
            <w:tcW w:w="1559" w:type="dxa"/>
            <w:tcBorders>
              <w:top w:val="nil"/>
              <w:left w:val="nil"/>
              <w:bottom w:val="single" w:sz="12" w:space="0" w:color="FFFFFF"/>
              <w:right w:val="single" w:sz="12" w:space="0" w:color="FFFFFF"/>
            </w:tcBorders>
            <w:shd w:val="clear" w:color="000000" w:fill="F2F2F2"/>
            <w:vAlign w:val="center"/>
            <w:hideMark/>
          </w:tcPr>
          <w:p w14:paraId="17A35DD9" w14:textId="77777777" w:rsidR="00C97AE3" w:rsidRPr="00C97AE3" w:rsidRDefault="00C97AE3" w:rsidP="00C97AE3">
            <w:pPr>
              <w:suppressAutoHyphens w:val="0"/>
              <w:jc w:val="right"/>
              <w:rPr>
                <w:rFonts w:ascii="Verdana" w:hAnsi="Verdana" w:cs="Arial"/>
                <w:sz w:val="16"/>
                <w:szCs w:val="16"/>
                <w:lang w:eastAsia="pt-BR"/>
              </w:rPr>
            </w:pPr>
            <w:r w:rsidRPr="00C97AE3">
              <w:rPr>
                <w:rFonts w:ascii="Verdana" w:hAnsi="Verdana" w:cs="Arial"/>
                <w:sz w:val="16"/>
                <w:szCs w:val="16"/>
                <w:lang w:eastAsia="pt-BR"/>
              </w:rPr>
              <w:t xml:space="preserve">                  - </w:t>
            </w:r>
          </w:p>
        </w:tc>
        <w:tc>
          <w:tcPr>
            <w:tcW w:w="1560" w:type="dxa"/>
            <w:tcBorders>
              <w:top w:val="nil"/>
              <w:left w:val="nil"/>
              <w:bottom w:val="single" w:sz="12" w:space="0" w:color="FFFFFF"/>
              <w:right w:val="single" w:sz="12" w:space="0" w:color="FFFFFF"/>
            </w:tcBorders>
            <w:shd w:val="clear" w:color="000000" w:fill="F2F2F2"/>
            <w:vAlign w:val="center"/>
            <w:hideMark/>
          </w:tcPr>
          <w:p w14:paraId="71541E87" w14:textId="77777777" w:rsidR="00C97AE3" w:rsidRPr="00C97AE3" w:rsidRDefault="00C97AE3" w:rsidP="00C97AE3">
            <w:pPr>
              <w:suppressAutoHyphens w:val="0"/>
              <w:jc w:val="right"/>
              <w:rPr>
                <w:rFonts w:ascii="Verdana" w:hAnsi="Verdana" w:cs="Arial"/>
                <w:sz w:val="16"/>
                <w:szCs w:val="16"/>
                <w:lang w:eastAsia="pt-BR"/>
              </w:rPr>
            </w:pPr>
            <w:r w:rsidRPr="00C97AE3">
              <w:rPr>
                <w:rFonts w:ascii="Verdana" w:hAnsi="Verdana" w:cs="Arial"/>
                <w:sz w:val="16"/>
                <w:szCs w:val="16"/>
                <w:lang w:eastAsia="pt-BR"/>
              </w:rPr>
              <w:t xml:space="preserve">                  - </w:t>
            </w:r>
          </w:p>
        </w:tc>
      </w:tr>
      <w:tr w:rsidR="00C97AE3" w:rsidRPr="00C97AE3" w14:paraId="21C1F512" w14:textId="77777777" w:rsidTr="006E7724">
        <w:trPr>
          <w:trHeight w:val="282"/>
        </w:trPr>
        <w:tc>
          <w:tcPr>
            <w:tcW w:w="5387" w:type="dxa"/>
            <w:tcBorders>
              <w:top w:val="nil"/>
              <w:left w:val="single" w:sz="12" w:space="0" w:color="FFFFFF"/>
              <w:bottom w:val="single" w:sz="12" w:space="0" w:color="FFFFFF"/>
              <w:right w:val="single" w:sz="12" w:space="0" w:color="FFFFFF"/>
            </w:tcBorders>
            <w:shd w:val="clear" w:color="000000" w:fill="808080"/>
            <w:vAlign w:val="center"/>
            <w:hideMark/>
          </w:tcPr>
          <w:p w14:paraId="59F73842" w14:textId="77777777" w:rsidR="00C97AE3" w:rsidRPr="00C97AE3" w:rsidRDefault="00C97AE3" w:rsidP="00C97AE3">
            <w:pPr>
              <w:suppressAutoHyphens w:val="0"/>
              <w:rPr>
                <w:rFonts w:ascii="Verdana" w:hAnsi="Verdana" w:cs="Arial"/>
                <w:b/>
                <w:bCs/>
                <w:sz w:val="16"/>
                <w:szCs w:val="16"/>
                <w:lang w:eastAsia="pt-BR"/>
              </w:rPr>
            </w:pPr>
            <w:r w:rsidRPr="00C97AE3">
              <w:rPr>
                <w:rFonts w:ascii="Verdana" w:hAnsi="Verdana" w:cs="Arial"/>
                <w:b/>
                <w:bCs/>
                <w:sz w:val="16"/>
                <w:szCs w:val="16"/>
                <w:lang w:eastAsia="pt-BR"/>
              </w:rPr>
              <w:t>TOTAL DO RESULTADO ABRANGENTE</w:t>
            </w:r>
          </w:p>
        </w:tc>
        <w:tc>
          <w:tcPr>
            <w:tcW w:w="1701" w:type="dxa"/>
            <w:tcBorders>
              <w:top w:val="nil"/>
              <w:left w:val="nil"/>
              <w:bottom w:val="single" w:sz="12" w:space="0" w:color="FFFFFF"/>
              <w:right w:val="single" w:sz="12" w:space="0" w:color="FFFFFF"/>
            </w:tcBorders>
            <w:shd w:val="clear" w:color="000000" w:fill="808080"/>
            <w:vAlign w:val="center"/>
            <w:hideMark/>
          </w:tcPr>
          <w:p w14:paraId="7C362938" w14:textId="77777777" w:rsidR="00C97AE3" w:rsidRPr="00C97AE3" w:rsidRDefault="00C97AE3" w:rsidP="00C97AE3">
            <w:pPr>
              <w:suppressAutoHyphens w:val="0"/>
              <w:jc w:val="right"/>
              <w:rPr>
                <w:rFonts w:ascii="Verdana" w:hAnsi="Verdana" w:cs="Arial"/>
                <w:b/>
                <w:bCs/>
                <w:sz w:val="16"/>
                <w:szCs w:val="16"/>
                <w:lang w:eastAsia="pt-BR"/>
              </w:rPr>
            </w:pPr>
            <w:r w:rsidRPr="00C97AE3">
              <w:rPr>
                <w:rFonts w:ascii="Verdana" w:hAnsi="Verdana" w:cs="Arial"/>
                <w:b/>
                <w:bCs/>
                <w:sz w:val="16"/>
                <w:szCs w:val="16"/>
                <w:lang w:eastAsia="pt-BR"/>
              </w:rPr>
              <w:t>34.944</w:t>
            </w:r>
          </w:p>
        </w:tc>
        <w:tc>
          <w:tcPr>
            <w:tcW w:w="1559" w:type="dxa"/>
            <w:tcBorders>
              <w:top w:val="nil"/>
              <w:left w:val="nil"/>
              <w:bottom w:val="single" w:sz="12" w:space="0" w:color="FFFFFF"/>
              <w:right w:val="single" w:sz="12" w:space="0" w:color="FFFFFF"/>
            </w:tcBorders>
            <w:shd w:val="clear" w:color="000000" w:fill="808080"/>
            <w:vAlign w:val="center"/>
            <w:hideMark/>
          </w:tcPr>
          <w:p w14:paraId="44D8431A" w14:textId="77777777" w:rsidR="00C97AE3" w:rsidRPr="00C97AE3" w:rsidRDefault="00C97AE3" w:rsidP="00C97AE3">
            <w:pPr>
              <w:suppressAutoHyphens w:val="0"/>
              <w:jc w:val="right"/>
              <w:rPr>
                <w:rFonts w:ascii="Verdana" w:hAnsi="Verdana" w:cs="Arial"/>
                <w:b/>
                <w:bCs/>
                <w:sz w:val="16"/>
                <w:szCs w:val="16"/>
                <w:lang w:eastAsia="pt-BR"/>
              </w:rPr>
            </w:pPr>
            <w:r w:rsidRPr="00C97AE3">
              <w:rPr>
                <w:rFonts w:ascii="Verdana" w:hAnsi="Verdana" w:cs="Arial"/>
                <w:b/>
                <w:bCs/>
                <w:sz w:val="16"/>
                <w:szCs w:val="16"/>
                <w:lang w:eastAsia="pt-BR"/>
              </w:rPr>
              <w:t>54.203</w:t>
            </w:r>
          </w:p>
        </w:tc>
        <w:tc>
          <w:tcPr>
            <w:tcW w:w="1560" w:type="dxa"/>
            <w:tcBorders>
              <w:top w:val="nil"/>
              <w:left w:val="nil"/>
              <w:bottom w:val="single" w:sz="12" w:space="0" w:color="FFFFFF"/>
              <w:right w:val="single" w:sz="12" w:space="0" w:color="FFFFFF"/>
            </w:tcBorders>
            <w:shd w:val="clear" w:color="000000" w:fill="808080"/>
            <w:vAlign w:val="center"/>
            <w:hideMark/>
          </w:tcPr>
          <w:p w14:paraId="37931CBB" w14:textId="77777777" w:rsidR="00C97AE3" w:rsidRPr="00C97AE3" w:rsidRDefault="00C97AE3" w:rsidP="00C97AE3">
            <w:pPr>
              <w:suppressAutoHyphens w:val="0"/>
              <w:jc w:val="right"/>
              <w:rPr>
                <w:rFonts w:ascii="Verdana" w:hAnsi="Verdana" w:cs="Arial"/>
                <w:b/>
                <w:bCs/>
                <w:sz w:val="16"/>
                <w:szCs w:val="16"/>
                <w:lang w:eastAsia="pt-BR"/>
              </w:rPr>
            </w:pPr>
            <w:r w:rsidRPr="00C97AE3">
              <w:rPr>
                <w:rFonts w:ascii="Verdana" w:hAnsi="Verdana" w:cs="Arial"/>
                <w:b/>
                <w:bCs/>
                <w:sz w:val="16"/>
                <w:szCs w:val="16"/>
                <w:lang w:eastAsia="pt-BR"/>
              </w:rPr>
              <w:t>92.408</w:t>
            </w:r>
          </w:p>
        </w:tc>
      </w:tr>
    </w:tbl>
    <w:p w14:paraId="66A8A24F" w14:textId="5E2DA50B" w:rsidR="00485F36" w:rsidRDefault="00C97AE3" w:rsidP="007C0984">
      <w:pPr>
        <w:jc w:val="both"/>
        <w:rPr>
          <w:rFonts w:asciiTheme="minorHAnsi" w:eastAsiaTheme="minorHAnsi" w:hAnsiTheme="minorHAnsi" w:cstheme="minorBidi"/>
          <w:szCs w:val="22"/>
          <w:lang w:eastAsia="en-US"/>
        </w:rPr>
      </w:pPr>
      <w:r>
        <w:fldChar w:fldCharType="end"/>
      </w:r>
      <w:r w:rsidR="00485F36">
        <w:fldChar w:fldCharType="begin"/>
      </w:r>
      <w:r w:rsidR="00485F36">
        <w:instrText xml:space="preserve"> LINK Excel.Sheet.12 "\\\\cluster.nas.parana\\FOMENTO\\SETORES\\diafi-3\\1_CONTABILIDADE\\BALANCETES PUBLICADOS\\1_DEMONSTRACOES CONTABEIS\\Demonstrações Contabeis 2020\\2 SEMESTRE\\1. Demonstrações Financeiras - Dez 2020 16022021.xlsx" "DRA!L6C8:L14C11" \a \f 4 \h  \* MERGEFORMAT </w:instrText>
      </w:r>
      <w:r w:rsidR="00485F36">
        <w:fldChar w:fldCharType="separate"/>
      </w:r>
    </w:p>
    <w:p w14:paraId="730C9835" w14:textId="7347C92B" w:rsidR="005D599F" w:rsidRPr="006A3664" w:rsidRDefault="00485F36" w:rsidP="00086842">
      <w:pPr>
        <w:jc w:val="center"/>
        <w:rPr>
          <w:rFonts w:ascii="Verdana" w:hAnsi="Verdana" w:cs="Arial"/>
          <w:sz w:val="18"/>
          <w:szCs w:val="18"/>
        </w:rPr>
      </w:pPr>
      <w:r>
        <w:rPr>
          <w:rFonts w:ascii="Verdana" w:hAnsi="Verdana" w:cs="Arial"/>
        </w:rPr>
        <w:fldChar w:fldCharType="end"/>
      </w:r>
      <w:r w:rsidR="005D599F" w:rsidRPr="006A3664">
        <w:rPr>
          <w:rFonts w:ascii="Verdana" w:hAnsi="Verdana" w:cs="Arial"/>
          <w:sz w:val="18"/>
          <w:szCs w:val="18"/>
        </w:rPr>
        <w:t>A</w:t>
      </w:r>
      <w:r w:rsidR="006A3664">
        <w:rPr>
          <w:rFonts w:ascii="Verdana" w:hAnsi="Verdana" w:cs="Arial"/>
          <w:sz w:val="18"/>
          <w:szCs w:val="18"/>
        </w:rPr>
        <w:t>s</w:t>
      </w:r>
      <w:r w:rsidR="005D599F" w:rsidRPr="006A3664">
        <w:rPr>
          <w:rFonts w:ascii="Verdana" w:hAnsi="Verdana" w:cs="Arial"/>
          <w:sz w:val="18"/>
          <w:szCs w:val="18"/>
        </w:rPr>
        <w:t xml:space="preserve"> explicativas são parte integrante das demonstrações financeiras.</w:t>
      </w:r>
    </w:p>
    <w:p w14:paraId="525DAADE" w14:textId="77777777" w:rsidR="00D76356" w:rsidRPr="00D82B07" w:rsidRDefault="00D76356" w:rsidP="007C0984">
      <w:pPr>
        <w:jc w:val="both"/>
        <w:rPr>
          <w:rFonts w:ascii="Verdana" w:hAnsi="Verdana" w:cs="Arial"/>
        </w:rPr>
      </w:pPr>
    </w:p>
    <w:p w14:paraId="43BEB8A2" w14:textId="77777777" w:rsidR="00541F41" w:rsidRPr="00D82B07" w:rsidRDefault="00541F41" w:rsidP="007C0984">
      <w:pPr>
        <w:jc w:val="both"/>
        <w:rPr>
          <w:rFonts w:ascii="Verdana" w:hAnsi="Verdana" w:cs="Arial"/>
        </w:rPr>
      </w:pPr>
    </w:p>
    <w:p w14:paraId="06BE07FB" w14:textId="77777777" w:rsidR="00541F41" w:rsidRPr="00D82B07" w:rsidRDefault="00541F41" w:rsidP="007C0984">
      <w:pPr>
        <w:jc w:val="both"/>
        <w:rPr>
          <w:rFonts w:ascii="Verdana" w:hAnsi="Verdana" w:cs="Arial"/>
        </w:rPr>
      </w:pPr>
    </w:p>
    <w:p w14:paraId="04519A3B" w14:textId="77777777" w:rsidR="008852F6" w:rsidRDefault="008852F6" w:rsidP="007C0984">
      <w:pPr>
        <w:jc w:val="both"/>
        <w:rPr>
          <w:rFonts w:ascii="Verdana" w:hAnsi="Verdana" w:cs="Arial"/>
        </w:rPr>
        <w:sectPr w:rsidR="008852F6" w:rsidSect="00B06210">
          <w:headerReference w:type="even" r:id="rId29"/>
          <w:headerReference w:type="default" r:id="rId30"/>
          <w:headerReference w:type="first" r:id="rId31"/>
          <w:pgSz w:w="11906" w:h="16838"/>
          <w:pgMar w:top="2101" w:right="707" w:bottom="1728" w:left="851" w:header="864" w:footer="1008" w:gutter="0"/>
          <w:pgBorders w:offsetFrom="page">
            <w:top w:val="thinThickLargeGap" w:sz="24" w:space="26" w:color="auto" w:frame="1"/>
          </w:pgBorders>
          <w:cols w:space="708"/>
          <w:docGrid w:linePitch="360"/>
        </w:sectPr>
      </w:pPr>
    </w:p>
    <w:p w14:paraId="2E7EAF58" w14:textId="00E729C8" w:rsidR="00AF239A" w:rsidRPr="00AF239A" w:rsidRDefault="00AF239A" w:rsidP="00222674">
      <w:pPr>
        <w:pStyle w:val="Estilo1"/>
        <w:jc w:val="left"/>
        <w:rPr>
          <w:rFonts w:asciiTheme="minorHAnsi" w:eastAsiaTheme="minorHAnsi" w:hAnsiTheme="minorHAnsi" w:cstheme="minorBidi"/>
          <w:sz w:val="2"/>
          <w:szCs w:val="2"/>
        </w:rPr>
      </w:pPr>
      <w:r>
        <w:lastRenderedPageBreak/>
        <w:fldChar w:fldCharType="begin"/>
      </w:r>
      <w:r>
        <w:instrText xml:space="preserve"> LINK Excel.Sheet.12 "\\\\cluster.nas.parana\\FOMENTO\\SETORES\\diafi-3\\1_CONTABILIDADE\\BALANCETES PUBLICADOS\\1_DEMONSTRACOES CONTABEIS\\Demonstrações Contabeis 2020\\2 SEMESTRE\\1. Demonstrações Financeiras - Dez 2020 16022021.xlsx" "DMPL!L6C14:L35C24" \a \f 4 \h  \* MERGEFORMAT </w:instrText>
      </w:r>
      <w:r>
        <w:fldChar w:fldCharType="separate"/>
      </w:r>
    </w:p>
    <w:p w14:paraId="56B30306" w14:textId="3F477137" w:rsidR="008F46F8" w:rsidRDefault="00AF239A" w:rsidP="0084701D">
      <w:pPr>
        <w:pStyle w:val="Ttulo1"/>
        <w:tabs>
          <w:tab w:val="clear" w:pos="432"/>
          <w:tab w:val="num" w:pos="0"/>
        </w:tabs>
        <w:suppressAutoHyphens w:val="0"/>
        <w:snapToGrid w:val="0"/>
        <w:spacing w:before="0" w:after="0"/>
        <w:ind w:left="0" w:firstLine="0"/>
        <w:rPr>
          <w:rFonts w:asciiTheme="minorHAnsi" w:eastAsiaTheme="minorHAnsi" w:hAnsiTheme="minorHAnsi" w:cstheme="minorBidi"/>
          <w:szCs w:val="22"/>
        </w:rPr>
      </w:pPr>
      <w:r>
        <w:fldChar w:fldCharType="end"/>
      </w:r>
      <w:bookmarkStart w:id="14" w:name="_Toc66293464"/>
      <w:r w:rsidR="008F46F8" w:rsidRPr="0084701D">
        <w:rPr>
          <w:rFonts w:ascii="Verdana" w:hAnsi="Verdana"/>
          <w:bCs w:val="0"/>
          <w:caps/>
          <w:kern w:val="0"/>
          <w:sz w:val="20"/>
          <w:szCs w:val="20"/>
          <w:lang w:eastAsia="zh-CN"/>
        </w:rPr>
        <w:t>Demonstração das Mutações do Patrimônio Líquido</w:t>
      </w:r>
      <w:bookmarkEnd w:id="14"/>
      <w:r w:rsidR="008F46F8">
        <w:fldChar w:fldCharType="begin"/>
      </w:r>
      <w:r w:rsidR="008F46F8">
        <w:instrText xml:space="preserve"> LINK Excel.Sheet.12 "\\\\cluster.nas.parana\\FOMENTO\\SETORES\\diafi-3\\1_CONTABILIDADE\\BALANCETES PUBLICADOS\\1_DEMONSTRACOES CONTABEIS\\Demonstrações Contabeis 2020\\2 SEMESTRE\\1. Demonstrações Financeiras - Dez 2020 19022021.xlsx" "DMPL!L6C14:L35C24" \a \f 4 \h </w:instrText>
      </w:r>
      <w:r w:rsidR="008F46F8">
        <w:fldChar w:fldCharType="separate"/>
      </w:r>
    </w:p>
    <w:tbl>
      <w:tblPr>
        <w:tblW w:w="14884" w:type="dxa"/>
        <w:tblCellMar>
          <w:left w:w="70" w:type="dxa"/>
          <w:right w:w="70" w:type="dxa"/>
        </w:tblCellMar>
        <w:tblLook w:val="04A0" w:firstRow="1" w:lastRow="0" w:firstColumn="1" w:lastColumn="0" w:noHBand="0" w:noVBand="1"/>
      </w:tblPr>
      <w:tblGrid>
        <w:gridCol w:w="4253"/>
        <w:gridCol w:w="880"/>
        <w:gridCol w:w="1200"/>
        <w:gridCol w:w="1180"/>
        <w:gridCol w:w="1180"/>
        <w:gridCol w:w="946"/>
        <w:gridCol w:w="1420"/>
        <w:gridCol w:w="1132"/>
        <w:gridCol w:w="1500"/>
        <w:gridCol w:w="1193"/>
      </w:tblGrid>
      <w:tr w:rsidR="008F46F8" w:rsidRPr="008F46F8" w14:paraId="21AE1482" w14:textId="77777777" w:rsidTr="008F46F8">
        <w:trPr>
          <w:trHeight w:val="390"/>
        </w:trPr>
        <w:tc>
          <w:tcPr>
            <w:tcW w:w="4253" w:type="dxa"/>
            <w:vMerge w:val="restart"/>
            <w:tcBorders>
              <w:top w:val="single" w:sz="12" w:space="0" w:color="FFFFFF"/>
              <w:left w:val="nil"/>
              <w:bottom w:val="single" w:sz="8" w:space="0" w:color="FFFFFF"/>
              <w:right w:val="nil"/>
            </w:tcBorders>
            <w:shd w:val="clear" w:color="000000" w:fill="808080"/>
            <w:vAlign w:val="center"/>
            <w:hideMark/>
          </w:tcPr>
          <w:p w14:paraId="71EFD857" w14:textId="77777777" w:rsidR="008F46F8" w:rsidRPr="008F46F8" w:rsidRDefault="008F46F8">
            <w:pPr>
              <w:jc w:val="center"/>
              <w:rPr>
                <w:rFonts w:ascii="Verdana" w:hAnsi="Verdana" w:cs="Arial"/>
                <w:b/>
                <w:bCs/>
                <w:sz w:val="16"/>
                <w:szCs w:val="16"/>
                <w:lang w:eastAsia="pt-BR"/>
              </w:rPr>
            </w:pPr>
            <w:r w:rsidRPr="008F46F8">
              <w:rPr>
                <w:rFonts w:ascii="Verdana" w:hAnsi="Verdana" w:cs="Arial"/>
                <w:b/>
                <w:bCs/>
                <w:sz w:val="16"/>
                <w:szCs w:val="16"/>
                <w:lang w:eastAsia="pt-BR"/>
              </w:rPr>
              <w:t> </w:t>
            </w:r>
          </w:p>
        </w:tc>
        <w:tc>
          <w:tcPr>
            <w:tcW w:w="880"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194B78D2" w14:textId="77777777" w:rsidR="008F46F8" w:rsidRPr="008F46F8" w:rsidRDefault="008F46F8" w:rsidP="008F46F8">
            <w:pPr>
              <w:suppressAutoHyphens w:val="0"/>
              <w:jc w:val="center"/>
              <w:rPr>
                <w:rFonts w:ascii="Verdana" w:hAnsi="Verdana" w:cs="Arial"/>
                <w:b/>
                <w:bCs/>
                <w:sz w:val="16"/>
                <w:szCs w:val="16"/>
                <w:lang w:eastAsia="pt-BR"/>
              </w:rPr>
            </w:pPr>
            <w:r w:rsidRPr="008F46F8">
              <w:rPr>
                <w:rFonts w:ascii="Verdana" w:hAnsi="Verdana" w:cs="Arial"/>
                <w:b/>
                <w:bCs/>
                <w:sz w:val="16"/>
                <w:szCs w:val="16"/>
                <w:lang w:eastAsia="pt-BR"/>
              </w:rPr>
              <w:t>NOTA</w:t>
            </w:r>
          </w:p>
        </w:tc>
        <w:tc>
          <w:tcPr>
            <w:tcW w:w="1200"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7F66C376" w14:textId="77777777" w:rsidR="008F46F8" w:rsidRPr="008F46F8" w:rsidRDefault="008F46F8" w:rsidP="008F46F8">
            <w:pPr>
              <w:suppressAutoHyphens w:val="0"/>
              <w:jc w:val="center"/>
              <w:rPr>
                <w:rFonts w:ascii="Verdana" w:hAnsi="Verdana" w:cs="Arial"/>
                <w:b/>
                <w:bCs/>
                <w:sz w:val="16"/>
                <w:szCs w:val="16"/>
                <w:lang w:eastAsia="pt-BR"/>
              </w:rPr>
            </w:pPr>
            <w:r w:rsidRPr="008F46F8">
              <w:rPr>
                <w:rFonts w:ascii="Verdana" w:hAnsi="Verdana" w:cs="Arial"/>
                <w:b/>
                <w:bCs/>
                <w:sz w:val="16"/>
                <w:szCs w:val="16"/>
                <w:lang w:eastAsia="pt-BR"/>
              </w:rPr>
              <w:t>CAPITAL SOCIAL</w:t>
            </w:r>
          </w:p>
        </w:tc>
        <w:tc>
          <w:tcPr>
            <w:tcW w:w="1180"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24658865" w14:textId="77777777" w:rsidR="008F46F8" w:rsidRPr="008F46F8" w:rsidRDefault="008F46F8" w:rsidP="008F46F8">
            <w:pPr>
              <w:suppressAutoHyphens w:val="0"/>
              <w:jc w:val="center"/>
              <w:rPr>
                <w:rFonts w:ascii="Verdana" w:hAnsi="Verdana" w:cs="Arial"/>
                <w:b/>
                <w:bCs/>
                <w:sz w:val="16"/>
                <w:szCs w:val="16"/>
                <w:lang w:eastAsia="pt-BR"/>
              </w:rPr>
            </w:pPr>
            <w:r w:rsidRPr="008F46F8">
              <w:rPr>
                <w:rFonts w:ascii="Verdana" w:hAnsi="Verdana" w:cs="Arial"/>
                <w:b/>
                <w:bCs/>
                <w:sz w:val="16"/>
                <w:szCs w:val="16"/>
                <w:lang w:eastAsia="pt-BR"/>
              </w:rPr>
              <w:t>AUMENTO DE CAPITAL</w:t>
            </w:r>
          </w:p>
        </w:tc>
        <w:tc>
          <w:tcPr>
            <w:tcW w:w="1180"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662E4E5A" w14:textId="77777777" w:rsidR="008F46F8" w:rsidRPr="008F46F8" w:rsidRDefault="008F46F8" w:rsidP="008F46F8">
            <w:pPr>
              <w:suppressAutoHyphens w:val="0"/>
              <w:jc w:val="center"/>
              <w:rPr>
                <w:rFonts w:ascii="Verdana" w:hAnsi="Verdana" w:cs="Arial"/>
                <w:b/>
                <w:bCs/>
                <w:sz w:val="16"/>
                <w:szCs w:val="16"/>
                <w:lang w:eastAsia="pt-BR"/>
              </w:rPr>
            </w:pPr>
            <w:r w:rsidRPr="008F46F8">
              <w:rPr>
                <w:rFonts w:ascii="Verdana" w:hAnsi="Verdana" w:cs="Arial"/>
                <w:b/>
                <w:bCs/>
                <w:sz w:val="16"/>
                <w:szCs w:val="16"/>
                <w:lang w:eastAsia="pt-BR"/>
              </w:rPr>
              <w:t>RESERVA DE CAPITAL</w:t>
            </w:r>
          </w:p>
        </w:tc>
        <w:tc>
          <w:tcPr>
            <w:tcW w:w="3498" w:type="dxa"/>
            <w:gridSpan w:val="3"/>
            <w:tcBorders>
              <w:top w:val="single" w:sz="8" w:space="0" w:color="FFFFFF"/>
              <w:left w:val="nil"/>
              <w:bottom w:val="single" w:sz="8" w:space="0" w:color="FFFFFF"/>
              <w:right w:val="single" w:sz="8" w:space="0" w:color="FFFFFF"/>
            </w:tcBorders>
            <w:shd w:val="clear" w:color="000000" w:fill="808080"/>
            <w:vAlign w:val="center"/>
            <w:hideMark/>
          </w:tcPr>
          <w:p w14:paraId="1980AD5C" w14:textId="77777777" w:rsidR="008F46F8" w:rsidRPr="008F46F8" w:rsidRDefault="008F46F8" w:rsidP="008F46F8">
            <w:pPr>
              <w:suppressAutoHyphens w:val="0"/>
              <w:jc w:val="center"/>
              <w:rPr>
                <w:rFonts w:ascii="Verdana" w:hAnsi="Verdana" w:cs="Arial"/>
                <w:b/>
                <w:bCs/>
                <w:sz w:val="16"/>
                <w:szCs w:val="16"/>
                <w:lang w:eastAsia="pt-BR"/>
              </w:rPr>
            </w:pPr>
            <w:r w:rsidRPr="008F46F8">
              <w:rPr>
                <w:rFonts w:ascii="Verdana" w:hAnsi="Verdana" w:cs="Arial"/>
                <w:b/>
                <w:bCs/>
                <w:sz w:val="16"/>
                <w:szCs w:val="16"/>
                <w:lang w:eastAsia="pt-BR"/>
              </w:rPr>
              <w:t>RESERVAS DE LUCRO</w:t>
            </w:r>
          </w:p>
        </w:tc>
        <w:tc>
          <w:tcPr>
            <w:tcW w:w="1500"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78877404" w14:textId="77777777" w:rsidR="008F46F8" w:rsidRPr="008F46F8" w:rsidRDefault="008F46F8" w:rsidP="008F46F8">
            <w:pPr>
              <w:suppressAutoHyphens w:val="0"/>
              <w:jc w:val="center"/>
              <w:rPr>
                <w:rFonts w:ascii="Verdana" w:hAnsi="Verdana" w:cs="Arial"/>
                <w:b/>
                <w:bCs/>
                <w:sz w:val="16"/>
                <w:szCs w:val="16"/>
                <w:lang w:eastAsia="pt-BR"/>
              </w:rPr>
            </w:pPr>
            <w:r w:rsidRPr="008F46F8">
              <w:rPr>
                <w:rFonts w:ascii="Verdana" w:hAnsi="Verdana" w:cs="Arial"/>
                <w:b/>
                <w:bCs/>
                <w:sz w:val="16"/>
                <w:szCs w:val="16"/>
                <w:lang w:eastAsia="pt-BR"/>
              </w:rPr>
              <w:t>LUCROS ACUMULADOS</w:t>
            </w:r>
          </w:p>
        </w:tc>
        <w:tc>
          <w:tcPr>
            <w:tcW w:w="1193"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7F7AB63C" w14:textId="77777777" w:rsidR="008F46F8" w:rsidRPr="008F46F8" w:rsidRDefault="008F46F8" w:rsidP="008F46F8">
            <w:pPr>
              <w:suppressAutoHyphens w:val="0"/>
              <w:jc w:val="center"/>
              <w:rPr>
                <w:rFonts w:ascii="Verdana" w:hAnsi="Verdana" w:cs="Arial"/>
                <w:b/>
                <w:bCs/>
                <w:sz w:val="16"/>
                <w:szCs w:val="16"/>
                <w:lang w:eastAsia="pt-BR"/>
              </w:rPr>
            </w:pPr>
            <w:r w:rsidRPr="008F46F8">
              <w:rPr>
                <w:rFonts w:ascii="Verdana" w:hAnsi="Verdana" w:cs="Arial"/>
                <w:b/>
                <w:bCs/>
                <w:sz w:val="16"/>
                <w:szCs w:val="16"/>
                <w:lang w:eastAsia="pt-BR"/>
              </w:rPr>
              <w:t>TOTAL</w:t>
            </w:r>
          </w:p>
        </w:tc>
      </w:tr>
      <w:tr w:rsidR="008F46F8" w:rsidRPr="008F46F8" w14:paraId="4258B0BE" w14:textId="77777777" w:rsidTr="008F46F8">
        <w:trPr>
          <w:trHeight w:val="390"/>
        </w:trPr>
        <w:tc>
          <w:tcPr>
            <w:tcW w:w="4253" w:type="dxa"/>
            <w:vMerge/>
            <w:tcBorders>
              <w:top w:val="single" w:sz="12" w:space="0" w:color="FFFFFF"/>
              <w:left w:val="nil"/>
              <w:bottom w:val="single" w:sz="8" w:space="0" w:color="FFFFFF"/>
              <w:right w:val="nil"/>
            </w:tcBorders>
            <w:vAlign w:val="center"/>
            <w:hideMark/>
          </w:tcPr>
          <w:p w14:paraId="2E558AAE" w14:textId="77777777" w:rsidR="008F46F8" w:rsidRPr="008F46F8" w:rsidRDefault="008F46F8" w:rsidP="008F46F8">
            <w:pPr>
              <w:suppressAutoHyphens w:val="0"/>
              <w:rPr>
                <w:rFonts w:ascii="Verdana" w:hAnsi="Verdana" w:cs="Arial"/>
                <w:b/>
                <w:bCs/>
                <w:sz w:val="16"/>
                <w:szCs w:val="16"/>
                <w:lang w:eastAsia="pt-BR"/>
              </w:rPr>
            </w:pPr>
          </w:p>
        </w:tc>
        <w:tc>
          <w:tcPr>
            <w:tcW w:w="880" w:type="dxa"/>
            <w:vMerge/>
            <w:tcBorders>
              <w:top w:val="single" w:sz="8" w:space="0" w:color="FFFFFF"/>
              <w:left w:val="single" w:sz="8" w:space="0" w:color="FFFFFF"/>
              <w:bottom w:val="single" w:sz="8" w:space="0" w:color="FFFFFF"/>
              <w:right w:val="single" w:sz="8" w:space="0" w:color="FFFFFF"/>
            </w:tcBorders>
            <w:vAlign w:val="center"/>
            <w:hideMark/>
          </w:tcPr>
          <w:p w14:paraId="22B60BAE" w14:textId="77777777" w:rsidR="008F46F8" w:rsidRPr="008F46F8" w:rsidRDefault="008F46F8" w:rsidP="008F46F8">
            <w:pPr>
              <w:suppressAutoHyphens w:val="0"/>
              <w:rPr>
                <w:rFonts w:ascii="Verdana" w:hAnsi="Verdana" w:cs="Arial"/>
                <w:b/>
                <w:bCs/>
                <w:sz w:val="16"/>
                <w:szCs w:val="16"/>
                <w:lang w:eastAsia="pt-BR"/>
              </w:rPr>
            </w:pPr>
          </w:p>
        </w:tc>
        <w:tc>
          <w:tcPr>
            <w:tcW w:w="1200" w:type="dxa"/>
            <w:vMerge/>
            <w:tcBorders>
              <w:top w:val="single" w:sz="8" w:space="0" w:color="FFFFFF"/>
              <w:left w:val="single" w:sz="8" w:space="0" w:color="FFFFFF"/>
              <w:bottom w:val="single" w:sz="8" w:space="0" w:color="FFFFFF"/>
              <w:right w:val="single" w:sz="8" w:space="0" w:color="FFFFFF"/>
            </w:tcBorders>
            <w:vAlign w:val="center"/>
            <w:hideMark/>
          </w:tcPr>
          <w:p w14:paraId="3CEADD37" w14:textId="77777777" w:rsidR="008F46F8" w:rsidRPr="008F46F8" w:rsidRDefault="008F46F8" w:rsidP="008F46F8">
            <w:pPr>
              <w:suppressAutoHyphens w:val="0"/>
              <w:rPr>
                <w:rFonts w:ascii="Verdana" w:hAnsi="Verdana" w:cs="Arial"/>
                <w:b/>
                <w:bCs/>
                <w:sz w:val="16"/>
                <w:szCs w:val="16"/>
                <w:lang w:eastAsia="pt-BR"/>
              </w:rPr>
            </w:pPr>
          </w:p>
        </w:tc>
        <w:tc>
          <w:tcPr>
            <w:tcW w:w="1180" w:type="dxa"/>
            <w:vMerge/>
            <w:tcBorders>
              <w:top w:val="single" w:sz="8" w:space="0" w:color="FFFFFF"/>
              <w:left w:val="single" w:sz="8" w:space="0" w:color="FFFFFF"/>
              <w:bottom w:val="single" w:sz="8" w:space="0" w:color="FFFFFF"/>
              <w:right w:val="single" w:sz="8" w:space="0" w:color="FFFFFF"/>
            </w:tcBorders>
            <w:vAlign w:val="center"/>
            <w:hideMark/>
          </w:tcPr>
          <w:p w14:paraId="19355A01" w14:textId="77777777" w:rsidR="008F46F8" w:rsidRPr="008F46F8" w:rsidRDefault="008F46F8" w:rsidP="008F46F8">
            <w:pPr>
              <w:suppressAutoHyphens w:val="0"/>
              <w:rPr>
                <w:rFonts w:ascii="Verdana" w:hAnsi="Verdana" w:cs="Arial"/>
                <w:b/>
                <w:bCs/>
                <w:sz w:val="16"/>
                <w:szCs w:val="16"/>
                <w:lang w:eastAsia="pt-BR"/>
              </w:rPr>
            </w:pPr>
          </w:p>
        </w:tc>
        <w:tc>
          <w:tcPr>
            <w:tcW w:w="1180" w:type="dxa"/>
            <w:vMerge/>
            <w:tcBorders>
              <w:top w:val="single" w:sz="8" w:space="0" w:color="FFFFFF"/>
              <w:left w:val="single" w:sz="8" w:space="0" w:color="FFFFFF"/>
              <w:bottom w:val="single" w:sz="8" w:space="0" w:color="FFFFFF"/>
              <w:right w:val="single" w:sz="8" w:space="0" w:color="FFFFFF"/>
            </w:tcBorders>
            <w:vAlign w:val="center"/>
            <w:hideMark/>
          </w:tcPr>
          <w:p w14:paraId="2ECA95BB" w14:textId="77777777" w:rsidR="008F46F8" w:rsidRPr="008F46F8" w:rsidRDefault="008F46F8" w:rsidP="008F46F8">
            <w:pPr>
              <w:suppressAutoHyphens w:val="0"/>
              <w:rPr>
                <w:rFonts w:ascii="Verdana" w:hAnsi="Verdana" w:cs="Arial"/>
                <w:b/>
                <w:bCs/>
                <w:sz w:val="16"/>
                <w:szCs w:val="16"/>
                <w:lang w:eastAsia="pt-BR"/>
              </w:rPr>
            </w:pPr>
          </w:p>
        </w:tc>
        <w:tc>
          <w:tcPr>
            <w:tcW w:w="946" w:type="dxa"/>
            <w:tcBorders>
              <w:top w:val="nil"/>
              <w:left w:val="nil"/>
              <w:bottom w:val="single" w:sz="8" w:space="0" w:color="FFFFFF"/>
              <w:right w:val="single" w:sz="8" w:space="0" w:color="FFFFFF"/>
            </w:tcBorders>
            <w:shd w:val="clear" w:color="000000" w:fill="808080"/>
            <w:vAlign w:val="center"/>
            <w:hideMark/>
          </w:tcPr>
          <w:p w14:paraId="2CDEF7B5" w14:textId="77777777" w:rsidR="008F46F8" w:rsidRPr="008F46F8" w:rsidRDefault="008F46F8" w:rsidP="008F46F8">
            <w:pPr>
              <w:suppressAutoHyphens w:val="0"/>
              <w:jc w:val="center"/>
              <w:rPr>
                <w:rFonts w:ascii="Verdana" w:hAnsi="Verdana" w:cs="Arial"/>
                <w:b/>
                <w:bCs/>
                <w:sz w:val="16"/>
                <w:szCs w:val="16"/>
                <w:lang w:eastAsia="pt-BR"/>
              </w:rPr>
            </w:pPr>
            <w:r w:rsidRPr="008F46F8">
              <w:rPr>
                <w:rFonts w:ascii="Verdana" w:hAnsi="Verdana" w:cs="Arial"/>
                <w:b/>
                <w:bCs/>
                <w:sz w:val="16"/>
                <w:szCs w:val="16"/>
                <w:lang w:eastAsia="pt-BR"/>
              </w:rPr>
              <w:t>LEGAL</w:t>
            </w:r>
          </w:p>
        </w:tc>
        <w:tc>
          <w:tcPr>
            <w:tcW w:w="1420" w:type="dxa"/>
            <w:tcBorders>
              <w:top w:val="nil"/>
              <w:left w:val="nil"/>
              <w:bottom w:val="single" w:sz="8" w:space="0" w:color="FFFFFF"/>
              <w:right w:val="single" w:sz="8" w:space="0" w:color="FFFFFF"/>
            </w:tcBorders>
            <w:shd w:val="clear" w:color="000000" w:fill="808080"/>
            <w:vAlign w:val="center"/>
            <w:hideMark/>
          </w:tcPr>
          <w:p w14:paraId="00D1AD41" w14:textId="77777777" w:rsidR="008F46F8" w:rsidRPr="008F46F8" w:rsidRDefault="008F46F8" w:rsidP="008F46F8">
            <w:pPr>
              <w:suppressAutoHyphens w:val="0"/>
              <w:jc w:val="center"/>
              <w:rPr>
                <w:rFonts w:ascii="Verdana" w:hAnsi="Verdana" w:cs="Arial"/>
                <w:b/>
                <w:bCs/>
                <w:sz w:val="16"/>
                <w:szCs w:val="16"/>
                <w:lang w:eastAsia="pt-BR"/>
              </w:rPr>
            </w:pPr>
            <w:r w:rsidRPr="008F46F8">
              <w:rPr>
                <w:rFonts w:ascii="Verdana" w:hAnsi="Verdana" w:cs="Arial"/>
                <w:b/>
                <w:bCs/>
                <w:sz w:val="16"/>
                <w:szCs w:val="16"/>
                <w:lang w:eastAsia="pt-BR"/>
              </w:rPr>
              <w:t>ESTATUTÁRIA</w:t>
            </w:r>
          </w:p>
        </w:tc>
        <w:tc>
          <w:tcPr>
            <w:tcW w:w="1132" w:type="dxa"/>
            <w:tcBorders>
              <w:top w:val="nil"/>
              <w:left w:val="nil"/>
              <w:bottom w:val="single" w:sz="8" w:space="0" w:color="FFFFFF"/>
              <w:right w:val="single" w:sz="8" w:space="0" w:color="FFFFFF"/>
            </w:tcBorders>
            <w:shd w:val="clear" w:color="000000" w:fill="808080"/>
            <w:vAlign w:val="center"/>
            <w:hideMark/>
          </w:tcPr>
          <w:p w14:paraId="06F04991" w14:textId="77777777" w:rsidR="008F46F8" w:rsidRPr="008F46F8" w:rsidRDefault="008F46F8" w:rsidP="008F46F8">
            <w:pPr>
              <w:suppressAutoHyphens w:val="0"/>
              <w:jc w:val="center"/>
              <w:rPr>
                <w:rFonts w:ascii="Verdana" w:hAnsi="Verdana" w:cs="Arial"/>
                <w:b/>
                <w:bCs/>
                <w:sz w:val="16"/>
                <w:szCs w:val="16"/>
                <w:lang w:eastAsia="pt-BR"/>
              </w:rPr>
            </w:pPr>
            <w:r w:rsidRPr="008F46F8">
              <w:rPr>
                <w:rFonts w:ascii="Verdana" w:hAnsi="Verdana" w:cs="Arial"/>
                <w:b/>
                <w:bCs/>
                <w:sz w:val="16"/>
                <w:szCs w:val="16"/>
                <w:lang w:eastAsia="pt-BR"/>
              </w:rPr>
              <w:t>ESPECIAL</w:t>
            </w:r>
          </w:p>
        </w:tc>
        <w:tc>
          <w:tcPr>
            <w:tcW w:w="1500" w:type="dxa"/>
            <w:vMerge/>
            <w:tcBorders>
              <w:top w:val="single" w:sz="8" w:space="0" w:color="FFFFFF"/>
              <w:left w:val="single" w:sz="8" w:space="0" w:color="FFFFFF"/>
              <w:bottom w:val="single" w:sz="8" w:space="0" w:color="FFFFFF"/>
              <w:right w:val="single" w:sz="8" w:space="0" w:color="FFFFFF"/>
            </w:tcBorders>
            <w:vAlign w:val="center"/>
            <w:hideMark/>
          </w:tcPr>
          <w:p w14:paraId="4B4306EF" w14:textId="77777777" w:rsidR="008F46F8" w:rsidRPr="008F46F8" w:rsidRDefault="008F46F8" w:rsidP="008F46F8">
            <w:pPr>
              <w:suppressAutoHyphens w:val="0"/>
              <w:rPr>
                <w:rFonts w:ascii="Verdana" w:hAnsi="Verdana" w:cs="Arial"/>
                <w:b/>
                <w:bCs/>
                <w:sz w:val="16"/>
                <w:szCs w:val="16"/>
                <w:lang w:eastAsia="pt-BR"/>
              </w:rPr>
            </w:pPr>
          </w:p>
        </w:tc>
        <w:tc>
          <w:tcPr>
            <w:tcW w:w="1193" w:type="dxa"/>
            <w:vMerge/>
            <w:tcBorders>
              <w:top w:val="single" w:sz="8" w:space="0" w:color="FFFFFF"/>
              <w:left w:val="single" w:sz="8" w:space="0" w:color="FFFFFF"/>
              <w:bottom w:val="single" w:sz="8" w:space="0" w:color="FFFFFF"/>
              <w:right w:val="single" w:sz="8" w:space="0" w:color="FFFFFF"/>
            </w:tcBorders>
            <w:vAlign w:val="center"/>
            <w:hideMark/>
          </w:tcPr>
          <w:p w14:paraId="656DDA33" w14:textId="77777777" w:rsidR="008F46F8" w:rsidRPr="008F46F8" w:rsidRDefault="008F46F8" w:rsidP="008F46F8">
            <w:pPr>
              <w:suppressAutoHyphens w:val="0"/>
              <w:rPr>
                <w:rFonts w:ascii="Verdana" w:hAnsi="Verdana" w:cs="Arial"/>
                <w:b/>
                <w:bCs/>
                <w:sz w:val="16"/>
                <w:szCs w:val="16"/>
                <w:lang w:eastAsia="pt-BR"/>
              </w:rPr>
            </w:pPr>
          </w:p>
        </w:tc>
      </w:tr>
      <w:tr w:rsidR="008F46F8" w:rsidRPr="008F46F8" w14:paraId="511CEE72" w14:textId="77777777" w:rsidTr="008F46F8">
        <w:trPr>
          <w:trHeight w:val="300"/>
        </w:trPr>
        <w:tc>
          <w:tcPr>
            <w:tcW w:w="4253" w:type="dxa"/>
            <w:tcBorders>
              <w:top w:val="nil"/>
              <w:left w:val="single" w:sz="8" w:space="0" w:color="FFFFFF"/>
              <w:bottom w:val="single" w:sz="8" w:space="0" w:color="FFFFFF"/>
              <w:right w:val="single" w:sz="8" w:space="0" w:color="FFFFFF"/>
            </w:tcBorders>
            <w:shd w:val="clear" w:color="000000" w:fill="A6A6A6"/>
            <w:vAlign w:val="center"/>
            <w:hideMark/>
          </w:tcPr>
          <w:p w14:paraId="5F81372C" w14:textId="77777777" w:rsidR="008F46F8" w:rsidRPr="008F46F8" w:rsidRDefault="008F46F8" w:rsidP="008F46F8">
            <w:pPr>
              <w:suppressAutoHyphens w:val="0"/>
              <w:rPr>
                <w:rFonts w:ascii="Verdana" w:hAnsi="Verdana" w:cs="Arial"/>
                <w:b/>
                <w:bCs/>
                <w:color w:val="000000"/>
                <w:sz w:val="16"/>
                <w:szCs w:val="16"/>
                <w:lang w:eastAsia="pt-BR"/>
              </w:rPr>
            </w:pPr>
            <w:r w:rsidRPr="008F46F8">
              <w:rPr>
                <w:rFonts w:ascii="Verdana" w:hAnsi="Verdana" w:cs="Arial"/>
                <w:b/>
                <w:bCs/>
                <w:color w:val="000000"/>
                <w:sz w:val="16"/>
                <w:szCs w:val="16"/>
                <w:lang w:eastAsia="pt-BR"/>
              </w:rPr>
              <w:t>SALDOS EM 31/12/2018</w:t>
            </w:r>
          </w:p>
        </w:tc>
        <w:tc>
          <w:tcPr>
            <w:tcW w:w="880" w:type="dxa"/>
            <w:tcBorders>
              <w:top w:val="nil"/>
              <w:left w:val="nil"/>
              <w:bottom w:val="single" w:sz="8" w:space="0" w:color="FFFFFF"/>
              <w:right w:val="single" w:sz="8" w:space="0" w:color="FFFFFF"/>
            </w:tcBorders>
            <w:shd w:val="clear" w:color="000000" w:fill="A6A6A6"/>
            <w:vAlign w:val="center"/>
            <w:hideMark/>
          </w:tcPr>
          <w:p w14:paraId="7B2E7E21" w14:textId="77777777" w:rsidR="008F46F8" w:rsidRPr="008F46F8" w:rsidRDefault="008F46F8" w:rsidP="008F46F8">
            <w:pPr>
              <w:suppressAutoHyphens w:val="0"/>
              <w:jc w:val="center"/>
              <w:rPr>
                <w:rFonts w:ascii="Verdana" w:hAnsi="Verdana" w:cs="Arial"/>
                <w:b/>
                <w:bCs/>
                <w:color w:val="000000"/>
                <w:sz w:val="16"/>
                <w:szCs w:val="16"/>
                <w:lang w:eastAsia="pt-BR"/>
              </w:rPr>
            </w:pPr>
            <w:r w:rsidRPr="008F46F8">
              <w:rPr>
                <w:rFonts w:ascii="Verdana" w:hAnsi="Verdana" w:cs="Arial"/>
                <w:b/>
                <w:bCs/>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A6A6A6"/>
            <w:vAlign w:val="center"/>
            <w:hideMark/>
          </w:tcPr>
          <w:p w14:paraId="41A9AE73"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1.423.245</w:t>
            </w:r>
          </w:p>
        </w:tc>
        <w:tc>
          <w:tcPr>
            <w:tcW w:w="1180" w:type="dxa"/>
            <w:tcBorders>
              <w:top w:val="nil"/>
              <w:left w:val="nil"/>
              <w:bottom w:val="single" w:sz="8" w:space="0" w:color="FFFFFF"/>
              <w:right w:val="single" w:sz="8" w:space="0" w:color="FFFFFF"/>
            </w:tcBorders>
            <w:shd w:val="clear" w:color="000000" w:fill="A6A6A6"/>
            <w:vAlign w:val="center"/>
            <w:hideMark/>
          </w:tcPr>
          <w:p w14:paraId="2596525D" w14:textId="77777777" w:rsidR="008F46F8" w:rsidRPr="008F46F8" w:rsidRDefault="008F46F8" w:rsidP="008F46F8">
            <w:pPr>
              <w:suppressAutoHyphens w:val="0"/>
              <w:jc w:val="right"/>
              <w:rPr>
                <w:rFonts w:ascii="Arial" w:hAnsi="Arial" w:cs="Arial"/>
                <w:sz w:val="20"/>
                <w:szCs w:val="20"/>
                <w:lang w:eastAsia="pt-BR"/>
              </w:rPr>
            </w:pPr>
            <w:r w:rsidRPr="008F46F8">
              <w:rPr>
                <w:rFonts w:ascii="Arial" w:hAnsi="Arial" w:cs="Arial"/>
                <w:sz w:val="20"/>
                <w:szCs w:val="20"/>
                <w:lang w:eastAsia="pt-BR"/>
              </w:rPr>
              <w:t xml:space="preserve">                 -   </w:t>
            </w:r>
          </w:p>
        </w:tc>
        <w:tc>
          <w:tcPr>
            <w:tcW w:w="1180" w:type="dxa"/>
            <w:tcBorders>
              <w:top w:val="nil"/>
              <w:left w:val="nil"/>
              <w:bottom w:val="single" w:sz="8" w:space="0" w:color="FFFFFF"/>
              <w:right w:val="single" w:sz="8" w:space="0" w:color="FFFFFF"/>
            </w:tcBorders>
            <w:shd w:val="clear" w:color="000000" w:fill="A6A6A6"/>
            <w:vAlign w:val="center"/>
            <w:hideMark/>
          </w:tcPr>
          <w:p w14:paraId="12E2726F"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2</w:t>
            </w:r>
          </w:p>
        </w:tc>
        <w:tc>
          <w:tcPr>
            <w:tcW w:w="946" w:type="dxa"/>
            <w:tcBorders>
              <w:top w:val="nil"/>
              <w:left w:val="nil"/>
              <w:bottom w:val="single" w:sz="8" w:space="0" w:color="FFFFFF"/>
              <w:right w:val="single" w:sz="8" w:space="0" w:color="FFFFFF"/>
            </w:tcBorders>
            <w:shd w:val="clear" w:color="000000" w:fill="A6A6A6"/>
            <w:vAlign w:val="center"/>
            <w:hideMark/>
          </w:tcPr>
          <w:p w14:paraId="144CCC17"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64.278</w:t>
            </w:r>
          </w:p>
        </w:tc>
        <w:tc>
          <w:tcPr>
            <w:tcW w:w="1420" w:type="dxa"/>
            <w:tcBorders>
              <w:top w:val="nil"/>
              <w:left w:val="nil"/>
              <w:bottom w:val="single" w:sz="8" w:space="0" w:color="FFFFFF"/>
              <w:right w:val="single" w:sz="8" w:space="0" w:color="FFFFFF"/>
            </w:tcBorders>
            <w:shd w:val="clear" w:color="000000" w:fill="A6A6A6"/>
            <w:vAlign w:val="center"/>
            <w:hideMark/>
          </w:tcPr>
          <w:p w14:paraId="613E57EF"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158.993</w:t>
            </w:r>
          </w:p>
        </w:tc>
        <w:tc>
          <w:tcPr>
            <w:tcW w:w="1132" w:type="dxa"/>
            <w:tcBorders>
              <w:top w:val="nil"/>
              <w:left w:val="nil"/>
              <w:bottom w:val="single" w:sz="8" w:space="0" w:color="FFFFFF"/>
              <w:right w:val="single" w:sz="8" w:space="0" w:color="FFFFFF"/>
            </w:tcBorders>
            <w:shd w:val="clear" w:color="000000" w:fill="A6A6A6"/>
            <w:vAlign w:val="center"/>
            <w:hideMark/>
          </w:tcPr>
          <w:p w14:paraId="2FC053E7" w14:textId="5095BDAA" w:rsidR="008F46F8" w:rsidRPr="008F46F8" w:rsidRDefault="008F46F8" w:rsidP="008F46F8">
            <w:pPr>
              <w:suppressAutoHyphens w:val="0"/>
              <w:jc w:val="right"/>
              <w:rPr>
                <w:rFonts w:ascii="Arial" w:hAnsi="Arial" w:cs="Arial"/>
                <w:sz w:val="20"/>
                <w:szCs w:val="20"/>
                <w:lang w:eastAsia="pt-BR"/>
              </w:rPr>
            </w:pPr>
            <w:r>
              <w:rPr>
                <w:rFonts w:ascii="Arial" w:hAnsi="Arial" w:cs="Arial"/>
                <w:sz w:val="20"/>
                <w:szCs w:val="20"/>
                <w:lang w:eastAsia="pt-BR"/>
              </w:rPr>
              <w:t xml:space="preserve">               </w:t>
            </w:r>
            <w:r w:rsidRPr="008F46F8">
              <w:rPr>
                <w:rFonts w:ascii="Arial" w:hAnsi="Arial" w:cs="Arial"/>
                <w:sz w:val="20"/>
                <w:szCs w:val="20"/>
                <w:lang w:eastAsia="pt-BR"/>
              </w:rPr>
              <w:t xml:space="preserve">-   </w:t>
            </w:r>
          </w:p>
        </w:tc>
        <w:tc>
          <w:tcPr>
            <w:tcW w:w="1500" w:type="dxa"/>
            <w:tcBorders>
              <w:top w:val="nil"/>
              <w:left w:val="nil"/>
              <w:bottom w:val="single" w:sz="8" w:space="0" w:color="FFFFFF"/>
              <w:right w:val="single" w:sz="8" w:space="0" w:color="FFFFFF"/>
            </w:tcBorders>
            <w:shd w:val="clear" w:color="000000" w:fill="A6A6A6"/>
            <w:vAlign w:val="center"/>
            <w:hideMark/>
          </w:tcPr>
          <w:p w14:paraId="005F83DD" w14:textId="77777777" w:rsidR="008F46F8" w:rsidRPr="008F46F8" w:rsidRDefault="008F46F8" w:rsidP="008F46F8">
            <w:pPr>
              <w:suppressAutoHyphens w:val="0"/>
              <w:jc w:val="right"/>
              <w:rPr>
                <w:rFonts w:ascii="Arial" w:hAnsi="Arial" w:cs="Arial"/>
                <w:sz w:val="20"/>
                <w:szCs w:val="20"/>
                <w:lang w:eastAsia="pt-BR"/>
              </w:rPr>
            </w:pPr>
            <w:r w:rsidRPr="008F46F8">
              <w:rPr>
                <w:rFonts w:ascii="Arial" w:hAnsi="Arial" w:cs="Arial"/>
                <w:sz w:val="20"/>
                <w:szCs w:val="20"/>
                <w:lang w:eastAsia="pt-BR"/>
              </w:rPr>
              <w:t xml:space="preserve">                   -   </w:t>
            </w:r>
          </w:p>
        </w:tc>
        <w:tc>
          <w:tcPr>
            <w:tcW w:w="1193" w:type="dxa"/>
            <w:tcBorders>
              <w:top w:val="nil"/>
              <w:left w:val="nil"/>
              <w:bottom w:val="single" w:sz="8" w:space="0" w:color="FFFFFF"/>
              <w:right w:val="single" w:sz="8" w:space="0" w:color="FFFFFF"/>
            </w:tcBorders>
            <w:shd w:val="clear" w:color="000000" w:fill="A6A6A6"/>
            <w:vAlign w:val="center"/>
            <w:hideMark/>
          </w:tcPr>
          <w:p w14:paraId="6B525893"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1.646.518</w:t>
            </w:r>
          </w:p>
        </w:tc>
      </w:tr>
      <w:tr w:rsidR="008F46F8" w:rsidRPr="008F46F8" w14:paraId="5FC05947"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5DF47AFB"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Aumento de Capital</w:t>
            </w:r>
          </w:p>
        </w:tc>
        <w:tc>
          <w:tcPr>
            <w:tcW w:w="880" w:type="dxa"/>
            <w:tcBorders>
              <w:top w:val="nil"/>
              <w:left w:val="nil"/>
              <w:bottom w:val="single" w:sz="8" w:space="0" w:color="FFFFFF"/>
              <w:right w:val="single" w:sz="8" w:space="0" w:color="FFFFFF"/>
            </w:tcBorders>
            <w:shd w:val="clear" w:color="000000" w:fill="F2F2F2"/>
            <w:vAlign w:val="center"/>
            <w:hideMark/>
          </w:tcPr>
          <w:p w14:paraId="071EDAC9"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45BBFE34"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5813D8AC"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0C6C18C7"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946" w:type="dxa"/>
            <w:tcBorders>
              <w:top w:val="nil"/>
              <w:left w:val="nil"/>
              <w:bottom w:val="single" w:sz="8" w:space="0" w:color="FFFFFF"/>
              <w:right w:val="single" w:sz="8" w:space="0" w:color="FFFFFF"/>
            </w:tcBorders>
            <w:shd w:val="clear" w:color="000000" w:fill="F2F2F2"/>
            <w:vAlign w:val="center"/>
            <w:hideMark/>
          </w:tcPr>
          <w:p w14:paraId="29FF390D"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3F3C6863"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32" w:type="dxa"/>
            <w:tcBorders>
              <w:top w:val="nil"/>
              <w:left w:val="nil"/>
              <w:bottom w:val="single" w:sz="8" w:space="0" w:color="FFFFFF"/>
              <w:right w:val="single" w:sz="8" w:space="0" w:color="FFFFFF"/>
            </w:tcBorders>
            <w:shd w:val="clear" w:color="000000" w:fill="F2F2F2"/>
            <w:vAlign w:val="center"/>
            <w:hideMark/>
          </w:tcPr>
          <w:p w14:paraId="0B7D6E71"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66029BAC"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93" w:type="dxa"/>
            <w:tcBorders>
              <w:top w:val="nil"/>
              <w:left w:val="nil"/>
              <w:bottom w:val="single" w:sz="8" w:space="0" w:color="FFFFFF"/>
              <w:right w:val="single" w:sz="8" w:space="0" w:color="FFFFFF"/>
            </w:tcBorders>
            <w:shd w:val="clear" w:color="000000" w:fill="F2F2F2"/>
            <w:vAlign w:val="center"/>
            <w:hideMark/>
          </w:tcPr>
          <w:p w14:paraId="0D1AFF49"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r>
      <w:tr w:rsidR="008F46F8" w:rsidRPr="008F46F8" w14:paraId="29F65A4A"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712DD6C0"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 xml:space="preserve">   Incorporação ao capital homologado BACEN</w:t>
            </w:r>
          </w:p>
        </w:tc>
        <w:tc>
          <w:tcPr>
            <w:tcW w:w="880" w:type="dxa"/>
            <w:tcBorders>
              <w:top w:val="nil"/>
              <w:left w:val="nil"/>
              <w:bottom w:val="single" w:sz="8" w:space="0" w:color="FFFFFF"/>
              <w:right w:val="single" w:sz="8" w:space="0" w:color="FFFFFF"/>
            </w:tcBorders>
            <w:shd w:val="clear" w:color="000000" w:fill="F2F2F2"/>
            <w:vAlign w:val="center"/>
            <w:hideMark/>
          </w:tcPr>
          <w:p w14:paraId="06947B6A"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094F4822"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70.342 </w:t>
            </w:r>
          </w:p>
        </w:tc>
        <w:tc>
          <w:tcPr>
            <w:tcW w:w="1180" w:type="dxa"/>
            <w:tcBorders>
              <w:top w:val="nil"/>
              <w:left w:val="nil"/>
              <w:bottom w:val="single" w:sz="8" w:space="0" w:color="FFFFFF"/>
              <w:right w:val="single" w:sz="8" w:space="0" w:color="FFFFFF"/>
            </w:tcBorders>
            <w:shd w:val="clear" w:color="000000" w:fill="F2F2F2"/>
            <w:vAlign w:val="center"/>
            <w:hideMark/>
          </w:tcPr>
          <w:p w14:paraId="418F03CA"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2691222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F2F2F2"/>
            <w:vAlign w:val="center"/>
            <w:hideMark/>
          </w:tcPr>
          <w:p w14:paraId="28D79D0A"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72B059ED"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7276DC5F"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54F10B57"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93" w:type="dxa"/>
            <w:tcBorders>
              <w:top w:val="nil"/>
              <w:left w:val="nil"/>
              <w:bottom w:val="single" w:sz="8" w:space="0" w:color="FFFFFF"/>
              <w:right w:val="single" w:sz="8" w:space="0" w:color="FFFFFF"/>
            </w:tcBorders>
            <w:shd w:val="clear" w:color="000000" w:fill="F2F2F2"/>
            <w:vAlign w:val="center"/>
            <w:hideMark/>
          </w:tcPr>
          <w:p w14:paraId="3E4CF8EC"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70.342 </w:t>
            </w:r>
          </w:p>
        </w:tc>
      </w:tr>
      <w:tr w:rsidR="008F46F8" w:rsidRPr="008F46F8" w14:paraId="0AADBD69"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6AF29994"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Outros eventos</w:t>
            </w:r>
          </w:p>
        </w:tc>
        <w:tc>
          <w:tcPr>
            <w:tcW w:w="880" w:type="dxa"/>
            <w:tcBorders>
              <w:top w:val="nil"/>
              <w:left w:val="nil"/>
              <w:bottom w:val="single" w:sz="8" w:space="0" w:color="FFFFFF"/>
              <w:right w:val="single" w:sz="8" w:space="0" w:color="FFFFFF"/>
            </w:tcBorders>
            <w:shd w:val="clear" w:color="000000" w:fill="F2F2F2"/>
            <w:vAlign w:val="center"/>
            <w:hideMark/>
          </w:tcPr>
          <w:p w14:paraId="77FAB4A7"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67F16E77"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3427B88D"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72DFD39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946" w:type="dxa"/>
            <w:tcBorders>
              <w:top w:val="nil"/>
              <w:left w:val="nil"/>
              <w:bottom w:val="single" w:sz="8" w:space="0" w:color="FFFFFF"/>
              <w:right w:val="single" w:sz="8" w:space="0" w:color="FFFFFF"/>
            </w:tcBorders>
            <w:shd w:val="clear" w:color="000000" w:fill="F2F2F2"/>
            <w:vAlign w:val="center"/>
            <w:hideMark/>
          </w:tcPr>
          <w:p w14:paraId="0FC4FD9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1340F9C0"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32" w:type="dxa"/>
            <w:tcBorders>
              <w:top w:val="nil"/>
              <w:left w:val="nil"/>
              <w:bottom w:val="single" w:sz="8" w:space="0" w:color="FFFFFF"/>
              <w:right w:val="single" w:sz="8" w:space="0" w:color="FFFFFF"/>
            </w:tcBorders>
            <w:shd w:val="clear" w:color="000000" w:fill="F2F2F2"/>
            <w:vAlign w:val="center"/>
            <w:hideMark/>
          </w:tcPr>
          <w:p w14:paraId="3EB9EC34"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7DA75C3B"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93" w:type="dxa"/>
            <w:tcBorders>
              <w:top w:val="nil"/>
              <w:left w:val="nil"/>
              <w:bottom w:val="single" w:sz="8" w:space="0" w:color="FFFFFF"/>
              <w:right w:val="single" w:sz="8" w:space="0" w:color="FFFFFF"/>
            </w:tcBorders>
            <w:shd w:val="clear" w:color="000000" w:fill="F2F2F2"/>
            <w:vAlign w:val="center"/>
            <w:hideMark/>
          </w:tcPr>
          <w:p w14:paraId="188A3F5E"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r>
      <w:tr w:rsidR="008F46F8" w:rsidRPr="008F46F8" w14:paraId="0B003770"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46482AD4"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 xml:space="preserve">   Ágio na subscrição de ações</w:t>
            </w:r>
          </w:p>
        </w:tc>
        <w:tc>
          <w:tcPr>
            <w:tcW w:w="880" w:type="dxa"/>
            <w:tcBorders>
              <w:top w:val="nil"/>
              <w:left w:val="nil"/>
              <w:bottom w:val="single" w:sz="8" w:space="0" w:color="FFFFFF"/>
              <w:right w:val="single" w:sz="8" w:space="0" w:color="FFFFFF"/>
            </w:tcBorders>
            <w:shd w:val="clear" w:color="000000" w:fill="F2F2F2"/>
            <w:vAlign w:val="center"/>
            <w:hideMark/>
          </w:tcPr>
          <w:p w14:paraId="599FDE02"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6514C82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694F0FFA"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1924D02D"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1 </w:t>
            </w:r>
          </w:p>
        </w:tc>
        <w:tc>
          <w:tcPr>
            <w:tcW w:w="946" w:type="dxa"/>
            <w:tcBorders>
              <w:top w:val="nil"/>
              <w:left w:val="nil"/>
              <w:bottom w:val="single" w:sz="8" w:space="0" w:color="FFFFFF"/>
              <w:right w:val="single" w:sz="8" w:space="0" w:color="FFFFFF"/>
            </w:tcBorders>
            <w:shd w:val="clear" w:color="000000" w:fill="F2F2F2"/>
            <w:vAlign w:val="center"/>
            <w:hideMark/>
          </w:tcPr>
          <w:p w14:paraId="34530678"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702C054E"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63D467C3"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669D895E"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93" w:type="dxa"/>
            <w:tcBorders>
              <w:top w:val="nil"/>
              <w:left w:val="nil"/>
              <w:bottom w:val="single" w:sz="8" w:space="0" w:color="FFFFFF"/>
              <w:right w:val="single" w:sz="8" w:space="0" w:color="FFFFFF"/>
            </w:tcBorders>
            <w:shd w:val="clear" w:color="000000" w:fill="F2F2F2"/>
            <w:vAlign w:val="center"/>
            <w:hideMark/>
          </w:tcPr>
          <w:p w14:paraId="44ABB9B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1 </w:t>
            </w:r>
          </w:p>
        </w:tc>
      </w:tr>
      <w:tr w:rsidR="008F46F8" w:rsidRPr="008F46F8" w14:paraId="6176F33C"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225B7FA2"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 xml:space="preserve">Lucro líquido </w:t>
            </w:r>
          </w:p>
        </w:tc>
        <w:tc>
          <w:tcPr>
            <w:tcW w:w="880" w:type="dxa"/>
            <w:tcBorders>
              <w:top w:val="nil"/>
              <w:left w:val="nil"/>
              <w:bottom w:val="single" w:sz="8" w:space="0" w:color="FFFFFF"/>
              <w:right w:val="single" w:sz="8" w:space="0" w:color="FFFFFF"/>
            </w:tcBorders>
            <w:shd w:val="clear" w:color="000000" w:fill="F2F2F2"/>
            <w:vAlign w:val="center"/>
            <w:hideMark/>
          </w:tcPr>
          <w:p w14:paraId="2B3C2951"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3E09DC7F"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1B5CC656"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51318EAF"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F2F2F2"/>
            <w:vAlign w:val="center"/>
            <w:hideMark/>
          </w:tcPr>
          <w:p w14:paraId="753BA750"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0C8E9CCE"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56223E50"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7ABD54BB"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92.408 </w:t>
            </w:r>
          </w:p>
        </w:tc>
        <w:tc>
          <w:tcPr>
            <w:tcW w:w="1193" w:type="dxa"/>
            <w:tcBorders>
              <w:top w:val="nil"/>
              <w:left w:val="nil"/>
              <w:bottom w:val="single" w:sz="8" w:space="0" w:color="FFFFFF"/>
              <w:right w:val="single" w:sz="8" w:space="0" w:color="FFFFFF"/>
            </w:tcBorders>
            <w:shd w:val="clear" w:color="000000" w:fill="F2F2F2"/>
            <w:vAlign w:val="center"/>
            <w:hideMark/>
          </w:tcPr>
          <w:p w14:paraId="4C6889B0"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92.408 </w:t>
            </w:r>
          </w:p>
        </w:tc>
      </w:tr>
      <w:tr w:rsidR="008F46F8" w:rsidRPr="008F46F8" w14:paraId="0DBE9042"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2B5E3DE2"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Destinações</w:t>
            </w:r>
          </w:p>
        </w:tc>
        <w:tc>
          <w:tcPr>
            <w:tcW w:w="880" w:type="dxa"/>
            <w:tcBorders>
              <w:top w:val="nil"/>
              <w:left w:val="nil"/>
              <w:bottom w:val="single" w:sz="8" w:space="0" w:color="FFFFFF"/>
              <w:right w:val="single" w:sz="8" w:space="0" w:color="FFFFFF"/>
            </w:tcBorders>
            <w:shd w:val="clear" w:color="000000" w:fill="F2F2F2"/>
            <w:vAlign w:val="center"/>
            <w:hideMark/>
          </w:tcPr>
          <w:p w14:paraId="5978CEF5"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14c</w:t>
            </w:r>
          </w:p>
        </w:tc>
        <w:tc>
          <w:tcPr>
            <w:tcW w:w="1200" w:type="dxa"/>
            <w:tcBorders>
              <w:top w:val="nil"/>
              <w:left w:val="nil"/>
              <w:bottom w:val="single" w:sz="8" w:space="0" w:color="FFFFFF"/>
              <w:right w:val="single" w:sz="8" w:space="0" w:color="FFFFFF"/>
            </w:tcBorders>
            <w:shd w:val="clear" w:color="000000" w:fill="F2F2F2"/>
            <w:vAlign w:val="center"/>
            <w:hideMark/>
          </w:tcPr>
          <w:p w14:paraId="0AA86E44"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7A9AD156"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205DB7A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946" w:type="dxa"/>
            <w:tcBorders>
              <w:top w:val="nil"/>
              <w:left w:val="nil"/>
              <w:bottom w:val="single" w:sz="8" w:space="0" w:color="FFFFFF"/>
              <w:right w:val="single" w:sz="8" w:space="0" w:color="FFFFFF"/>
            </w:tcBorders>
            <w:shd w:val="clear" w:color="000000" w:fill="F2F2F2"/>
            <w:vAlign w:val="center"/>
            <w:hideMark/>
          </w:tcPr>
          <w:p w14:paraId="465B01E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2C647693"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32" w:type="dxa"/>
            <w:tcBorders>
              <w:top w:val="nil"/>
              <w:left w:val="nil"/>
              <w:bottom w:val="single" w:sz="8" w:space="0" w:color="FFFFFF"/>
              <w:right w:val="single" w:sz="8" w:space="0" w:color="FFFFFF"/>
            </w:tcBorders>
            <w:shd w:val="clear" w:color="000000" w:fill="F2F2F2"/>
            <w:vAlign w:val="center"/>
            <w:hideMark/>
          </w:tcPr>
          <w:p w14:paraId="2525AAB7"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3112E2A2"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93" w:type="dxa"/>
            <w:tcBorders>
              <w:top w:val="nil"/>
              <w:left w:val="nil"/>
              <w:bottom w:val="single" w:sz="8" w:space="0" w:color="FFFFFF"/>
              <w:right w:val="single" w:sz="8" w:space="0" w:color="FFFFFF"/>
            </w:tcBorders>
            <w:shd w:val="clear" w:color="000000" w:fill="F2F2F2"/>
            <w:vAlign w:val="center"/>
            <w:hideMark/>
          </w:tcPr>
          <w:p w14:paraId="3C8D2483"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r>
      <w:tr w:rsidR="008F46F8" w:rsidRPr="008F46F8" w14:paraId="39DE970C"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62B0DF35"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 xml:space="preserve">   Reservas</w:t>
            </w:r>
          </w:p>
        </w:tc>
        <w:tc>
          <w:tcPr>
            <w:tcW w:w="880" w:type="dxa"/>
            <w:tcBorders>
              <w:top w:val="nil"/>
              <w:left w:val="nil"/>
              <w:bottom w:val="single" w:sz="8" w:space="0" w:color="FFFFFF"/>
              <w:right w:val="single" w:sz="8" w:space="0" w:color="FFFFFF"/>
            </w:tcBorders>
            <w:shd w:val="clear" w:color="000000" w:fill="F2F2F2"/>
            <w:vAlign w:val="center"/>
            <w:hideMark/>
          </w:tcPr>
          <w:p w14:paraId="366FED0A"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7EE56AFA"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4245EA90"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0F4465F7"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F2F2F2"/>
            <w:vAlign w:val="center"/>
            <w:hideMark/>
          </w:tcPr>
          <w:p w14:paraId="4E086B6D" w14:textId="73627454" w:rsidR="008F46F8" w:rsidRPr="008F46F8" w:rsidRDefault="008F46F8" w:rsidP="008F46F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8F46F8">
              <w:rPr>
                <w:rFonts w:ascii="Verdana" w:hAnsi="Verdana" w:cs="Arial"/>
                <w:sz w:val="16"/>
                <w:szCs w:val="16"/>
                <w:lang w:eastAsia="pt-BR"/>
              </w:rPr>
              <w:t xml:space="preserve">4.620 </w:t>
            </w:r>
          </w:p>
        </w:tc>
        <w:tc>
          <w:tcPr>
            <w:tcW w:w="1420" w:type="dxa"/>
            <w:tcBorders>
              <w:top w:val="nil"/>
              <w:left w:val="nil"/>
              <w:bottom w:val="single" w:sz="8" w:space="0" w:color="FFFFFF"/>
              <w:right w:val="single" w:sz="8" w:space="0" w:color="FFFFFF"/>
            </w:tcBorders>
            <w:shd w:val="clear" w:color="000000" w:fill="F2F2F2"/>
            <w:vAlign w:val="center"/>
            <w:hideMark/>
          </w:tcPr>
          <w:p w14:paraId="340E255E"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4.387 </w:t>
            </w:r>
          </w:p>
        </w:tc>
        <w:tc>
          <w:tcPr>
            <w:tcW w:w="1132" w:type="dxa"/>
            <w:tcBorders>
              <w:top w:val="nil"/>
              <w:left w:val="nil"/>
              <w:bottom w:val="single" w:sz="8" w:space="0" w:color="FFFFFF"/>
              <w:right w:val="single" w:sz="8" w:space="0" w:color="FFFFFF"/>
            </w:tcBorders>
            <w:shd w:val="clear" w:color="000000" w:fill="F2F2F2"/>
            <w:vAlign w:val="center"/>
            <w:hideMark/>
          </w:tcPr>
          <w:p w14:paraId="1DBC48CA"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5B41255A"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(9.007)</w:t>
            </w:r>
          </w:p>
        </w:tc>
        <w:tc>
          <w:tcPr>
            <w:tcW w:w="1193" w:type="dxa"/>
            <w:tcBorders>
              <w:top w:val="nil"/>
              <w:left w:val="nil"/>
              <w:bottom w:val="single" w:sz="8" w:space="0" w:color="FFFFFF"/>
              <w:right w:val="single" w:sz="8" w:space="0" w:color="FFFFFF"/>
            </w:tcBorders>
            <w:shd w:val="clear" w:color="000000" w:fill="F2F2F2"/>
            <w:vAlign w:val="center"/>
            <w:hideMark/>
          </w:tcPr>
          <w:p w14:paraId="6D42E1D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r>
      <w:tr w:rsidR="008F46F8" w:rsidRPr="008F46F8" w14:paraId="52E974A6"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2B558C24"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 xml:space="preserve">   Juros sobre capital próprio - mínimo estatutário</w:t>
            </w:r>
          </w:p>
        </w:tc>
        <w:tc>
          <w:tcPr>
            <w:tcW w:w="880" w:type="dxa"/>
            <w:tcBorders>
              <w:top w:val="nil"/>
              <w:left w:val="nil"/>
              <w:bottom w:val="single" w:sz="8" w:space="0" w:color="FFFFFF"/>
              <w:right w:val="single" w:sz="8" w:space="0" w:color="FFFFFF"/>
            </w:tcBorders>
            <w:shd w:val="clear" w:color="000000" w:fill="F2F2F2"/>
            <w:vAlign w:val="center"/>
            <w:hideMark/>
          </w:tcPr>
          <w:p w14:paraId="0BEE0052"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448F08F4"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3E575733"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37B9223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F2F2F2"/>
            <w:vAlign w:val="center"/>
            <w:hideMark/>
          </w:tcPr>
          <w:p w14:paraId="54622D8F"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557AACC7"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5E43225C"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508A1BFB"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(15.512)</w:t>
            </w:r>
          </w:p>
        </w:tc>
        <w:tc>
          <w:tcPr>
            <w:tcW w:w="1193" w:type="dxa"/>
            <w:tcBorders>
              <w:top w:val="nil"/>
              <w:left w:val="nil"/>
              <w:bottom w:val="single" w:sz="8" w:space="0" w:color="FFFFFF"/>
              <w:right w:val="single" w:sz="8" w:space="0" w:color="FFFFFF"/>
            </w:tcBorders>
            <w:shd w:val="clear" w:color="000000" w:fill="F2F2F2"/>
            <w:vAlign w:val="center"/>
            <w:hideMark/>
          </w:tcPr>
          <w:p w14:paraId="5D604FFD"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(15.512)</w:t>
            </w:r>
          </w:p>
        </w:tc>
      </w:tr>
      <w:tr w:rsidR="008F46F8" w:rsidRPr="008F46F8" w14:paraId="20E717F6"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612CF90B"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 xml:space="preserve">   Juros sobre capital próprio - adicional ao mínimo</w:t>
            </w:r>
          </w:p>
        </w:tc>
        <w:tc>
          <w:tcPr>
            <w:tcW w:w="880" w:type="dxa"/>
            <w:tcBorders>
              <w:top w:val="nil"/>
              <w:left w:val="nil"/>
              <w:bottom w:val="single" w:sz="8" w:space="0" w:color="FFFFFF"/>
              <w:right w:val="single" w:sz="8" w:space="0" w:color="FFFFFF"/>
            </w:tcBorders>
            <w:shd w:val="clear" w:color="000000" w:fill="F2F2F2"/>
            <w:vAlign w:val="center"/>
            <w:hideMark/>
          </w:tcPr>
          <w:p w14:paraId="155AF4B0"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5D69C7AC"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3E1DF31E"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1E049360"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F2F2F2"/>
            <w:vAlign w:val="center"/>
            <w:hideMark/>
          </w:tcPr>
          <w:p w14:paraId="30969CAC"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1D054150"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6DA750D5" w14:textId="10EC5ADB" w:rsidR="008F46F8" w:rsidRPr="008F46F8" w:rsidRDefault="008F46F8" w:rsidP="008F46F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8F46F8">
              <w:rPr>
                <w:rFonts w:ascii="Verdana" w:hAnsi="Verdana" w:cs="Arial"/>
                <w:sz w:val="16"/>
                <w:szCs w:val="16"/>
                <w:lang w:eastAsia="pt-BR"/>
              </w:rPr>
              <w:t xml:space="preserve">67.887 </w:t>
            </w:r>
          </w:p>
        </w:tc>
        <w:tc>
          <w:tcPr>
            <w:tcW w:w="1500" w:type="dxa"/>
            <w:tcBorders>
              <w:top w:val="nil"/>
              <w:left w:val="nil"/>
              <w:bottom w:val="single" w:sz="8" w:space="0" w:color="FFFFFF"/>
              <w:right w:val="single" w:sz="8" w:space="0" w:color="FFFFFF"/>
            </w:tcBorders>
            <w:shd w:val="clear" w:color="000000" w:fill="F2F2F2"/>
            <w:vAlign w:val="center"/>
            <w:hideMark/>
          </w:tcPr>
          <w:p w14:paraId="46D4F31D"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(67.889)</w:t>
            </w:r>
          </w:p>
        </w:tc>
        <w:tc>
          <w:tcPr>
            <w:tcW w:w="1193" w:type="dxa"/>
            <w:tcBorders>
              <w:top w:val="nil"/>
              <w:left w:val="nil"/>
              <w:bottom w:val="single" w:sz="8" w:space="0" w:color="FFFFFF"/>
              <w:right w:val="single" w:sz="8" w:space="0" w:color="FFFFFF"/>
            </w:tcBorders>
            <w:shd w:val="clear" w:color="000000" w:fill="F2F2F2"/>
            <w:vAlign w:val="center"/>
            <w:hideMark/>
          </w:tcPr>
          <w:p w14:paraId="727F8390"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(2)</w:t>
            </w:r>
          </w:p>
        </w:tc>
      </w:tr>
      <w:tr w:rsidR="008F46F8" w:rsidRPr="008F46F8" w14:paraId="4260B7ED" w14:textId="77777777" w:rsidTr="008F46F8">
        <w:trPr>
          <w:trHeight w:val="300"/>
        </w:trPr>
        <w:tc>
          <w:tcPr>
            <w:tcW w:w="4253" w:type="dxa"/>
            <w:tcBorders>
              <w:top w:val="nil"/>
              <w:left w:val="single" w:sz="8" w:space="0" w:color="FFFFFF"/>
              <w:bottom w:val="single" w:sz="8" w:space="0" w:color="FFFFFF"/>
              <w:right w:val="single" w:sz="8" w:space="0" w:color="FFFFFF"/>
            </w:tcBorders>
            <w:shd w:val="clear" w:color="000000" w:fill="A6A6A6"/>
            <w:vAlign w:val="center"/>
            <w:hideMark/>
          </w:tcPr>
          <w:p w14:paraId="5C8EFA87" w14:textId="77777777" w:rsidR="008F46F8" w:rsidRPr="008F46F8" w:rsidRDefault="008F46F8" w:rsidP="008F46F8">
            <w:pPr>
              <w:suppressAutoHyphens w:val="0"/>
              <w:rPr>
                <w:rFonts w:ascii="Verdana" w:hAnsi="Verdana" w:cs="Arial"/>
                <w:b/>
                <w:bCs/>
                <w:color w:val="000000"/>
                <w:sz w:val="16"/>
                <w:szCs w:val="16"/>
                <w:lang w:eastAsia="pt-BR"/>
              </w:rPr>
            </w:pPr>
            <w:r w:rsidRPr="008F46F8">
              <w:rPr>
                <w:rFonts w:ascii="Verdana" w:hAnsi="Verdana" w:cs="Arial"/>
                <w:b/>
                <w:bCs/>
                <w:color w:val="000000"/>
                <w:sz w:val="16"/>
                <w:szCs w:val="16"/>
                <w:lang w:eastAsia="pt-BR"/>
              </w:rPr>
              <w:t>SALDOS EM 31/12/2019</w:t>
            </w:r>
          </w:p>
        </w:tc>
        <w:tc>
          <w:tcPr>
            <w:tcW w:w="880" w:type="dxa"/>
            <w:tcBorders>
              <w:top w:val="nil"/>
              <w:left w:val="nil"/>
              <w:bottom w:val="single" w:sz="8" w:space="0" w:color="FFFFFF"/>
              <w:right w:val="single" w:sz="8" w:space="0" w:color="FFFFFF"/>
            </w:tcBorders>
            <w:shd w:val="clear" w:color="000000" w:fill="A6A6A6"/>
            <w:vAlign w:val="center"/>
            <w:hideMark/>
          </w:tcPr>
          <w:p w14:paraId="742DF5CA" w14:textId="77777777" w:rsidR="008F46F8" w:rsidRPr="008F46F8" w:rsidRDefault="008F46F8" w:rsidP="008F46F8">
            <w:pPr>
              <w:suppressAutoHyphens w:val="0"/>
              <w:jc w:val="center"/>
              <w:rPr>
                <w:rFonts w:ascii="Verdana" w:hAnsi="Verdana" w:cs="Arial"/>
                <w:b/>
                <w:bCs/>
                <w:color w:val="000000"/>
                <w:sz w:val="16"/>
                <w:szCs w:val="16"/>
                <w:lang w:eastAsia="pt-BR"/>
              </w:rPr>
            </w:pPr>
            <w:r w:rsidRPr="008F46F8">
              <w:rPr>
                <w:rFonts w:ascii="Verdana" w:hAnsi="Verdana" w:cs="Arial"/>
                <w:b/>
                <w:bCs/>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A6A6A6"/>
            <w:vAlign w:val="center"/>
            <w:hideMark/>
          </w:tcPr>
          <w:p w14:paraId="223B440A"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1.493.587</w:t>
            </w:r>
          </w:p>
        </w:tc>
        <w:tc>
          <w:tcPr>
            <w:tcW w:w="1180" w:type="dxa"/>
            <w:tcBorders>
              <w:top w:val="nil"/>
              <w:left w:val="nil"/>
              <w:bottom w:val="single" w:sz="8" w:space="0" w:color="FFFFFF"/>
              <w:right w:val="single" w:sz="8" w:space="0" w:color="FFFFFF"/>
            </w:tcBorders>
            <w:shd w:val="clear" w:color="000000" w:fill="A6A6A6"/>
            <w:vAlign w:val="center"/>
            <w:hideMark/>
          </w:tcPr>
          <w:p w14:paraId="56ADFEA3" w14:textId="77777777" w:rsidR="008F46F8" w:rsidRPr="008F46F8" w:rsidRDefault="008F46F8" w:rsidP="008F46F8">
            <w:pPr>
              <w:suppressAutoHyphens w:val="0"/>
              <w:jc w:val="right"/>
              <w:rPr>
                <w:rFonts w:ascii="Arial" w:hAnsi="Arial" w:cs="Arial"/>
                <w:sz w:val="20"/>
                <w:szCs w:val="20"/>
                <w:lang w:eastAsia="pt-BR"/>
              </w:rPr>
            </w:pPr>
            <w:r w:rsidRPr="008F46F8">
              <w:rPr>
                <w:rFonts w:ascii="Arial" w:hAnsi="Arial" w:cs="Arial"/>
                <w:sz w:val="20"/>
                <w:szCs w:val="20"/>
                <w:lang w:eastAsia="pt-BR"/>
              </w:rPr>
              <w:t xml:space="preserve">                 -   </w:t>
            </w:r>
          </w:p>
        </w:tc>
        <w:tc>
          <w:tcPr>
            <w:tcW w:w="1180" w:type="dxa"/>
            <w:tcBorders>
              <w:top w:val="nil"/>
              <w:left w:val="nil"/>
              <w:bottom w:val="single" w:sz="8" w:space="0" w:color="FFFFFF"/>
              <w:right w:val="single" w:sz="8" w:space="0" w:color="FFFFFF"/>
            </w:tcBorders>
            <w:shd w:val="clear" w:color="000000" w:fill="A6A6A6"/>
            <w:vAlign w:val="center"/>
            <w:hideMark/>
          </w:tcPr>
          <w:p w14:paraId="6C0E863C"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3</w:t>
            </w:r>
          </w:p>
        </w:tc>
        <w:tc>
          <w:tcPr>
            <w:tcW w:w="946" w:type="dxa"/>
            <w:tcBorders>
              <w:top w:val="nil"/>
              <w:left w:val="nil"/>
              <w:bottom w:val="single" w:sz="8" w:space="0" w:color="FFFFFF"/>
              <w:right w:val="single" w:sz="8" w:space="0" w:color="FFFFFF"/>
            </w:tcBorders>
            <w:shd w:val="clear" w:color="000000" w:fill="A6A6A6"/>
            <w:vAlign w:val="center"/>
            <w:hideMark/>
          </w:tcPr>
          <w:p w14:paraId="04408F88"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68.898</w:t>
            </w:r>
          </w:p>
        </w:tc>
        <w:tc>
          <w:tcPr>
            <w:tcW w:w="1420" w:type="dxa"/>
            <w:tcBorders>
              <w:top w:val="nil"/>
              <w:left w:val="nil"/>
              <w:bottom w:val="single" w:sz="8" w:space="0" w:color="FFFFFF"/>
              <w:right w:val="single" w:sz="8" w:space="0" w:color="FFFFFF"/>
            </w:tcBorders>
            <w:shd w:val="clear" w:color="000000" w:fill="A6A6A6"/>
            <w:vAlign w:val="center"/>
            <w:hideMark/>
          </w:tcPr>
          <w:p w14:paraId="3BCEFEE4"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163.380</w:t>
            </w:r>
          </w:p>
        </w:tc>
        <w:tc>
          <w:tcPr>
            <w:tcW w:w="1132" w:type="dxa"/>
            <w:tcBorders>
              <w:top w:val="nil"/>
              <w:left w:val="nil"/>
              <w:bottom w:val="single" w:sz="8" w:space="0" w:color="FFFFFF"/>
              <w:right w:val="single" w:sz="8" w:space="0" w:color="FFFFFF"/>
            </w:tcBorders>
            <w:shd w:val="clear" w:color="000000" w:fill="A6A6A6"/>
            <w:vAlign w:val="center"/>
            <w:hideMark/>
          </w:tcPr>
          <w:p w14:paraId="0F154A4C"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67.887</w:t>
            </w:r>
          </w:p>
        </w:tc>
        <w:tc>
          <w:tcPr>
            <w:tcW w:w="1500" w:type="dxa"/>
            <w:tcBorders>
              <w:top w:val="nil"/>
              <w:left w:val="nil"/>
              <w:bottom w:val="single" w:sz="8" w:space="0" w:color="FFFFFF"/>
              <w:right w:val="single" w:sz="8" w:space="0" w:color="FFFFFF"/>
            </w:tcBorders>
            <w:shd w:val="clear" w:color="000000" w:fill="A6A6A6"/>
            <w:vAlign w:val="center"/>
            <w:hideMark/>
          </w:tcPr>
          <w:p w14:paraId="3ECFF471" w14:textId="54486796" w:rsidR="008F46F8" w:rsidRPr="008F46F8" w:rsidRDefault="00C40979" w:rsidP="008F46F8">
            <w:pPr>
              <w:suppressAutoHyphens w:val="0"/>
              <w:jc w:val="right"/>
              <w:rPr>
                <w:rFonts w:ascii="Verdana" w:hAnsi="Verdana" w:cs="Arial"/>
                <w:b/>
                <w:bCs/>
                <w:sz w:val="16"/>
                <w:szCs w:val="16"/>
                <w:lang w:eastAsia="pt-BR"/>
              </w:rPr>
            </w:pPr>
            <w:r>
              <w:rPr>
                <w:rFonts w:ascii="Verdana" w:hAnsi="Verdana" w:cs="Arial"/>
                <w:b/>
                <w:bCs/>
                <w:sz w:val="16"/>
                <w:szCs w:val="16"/>
                <w:lang w:eastAsia="pt-BR"/>
              </w:rPr>
              <w:t>-</w:t>
            </w:r>
          </w:p>
        </w:tc>
        <w:tc>
          <w:tcPr>
            <w:tcW w:w="1193" w:type="dxa"/>
            <w:tcBorders>
              <w:top w:val="nil"/>
              <w:left w:val="nil"/>
              <w:bottom w:val="single" w:sz="8" w:space="0" w:color="FFFFFF"/>
              <w:right w:val="single" w:sz="8" w:space="0" w:color="FFFFFF"/>
            </w:tcBorders>
            <w:shd w:val="clear" w:color="000000" w:fill="A6A6A6"/>
            <w:vAlign w:val="center"/>
            <w:hideMark/>
          </w:tcPr>
          <w:p w14:paraId="4AE15AAF"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1.793.755</w:t>
            </w:r>
          </w:p>
        </w:tc>
      </w:tr>
      <w:tr w:rsidR="008F46F8" w:rsidRPr="008F46F8" w14:paraId="6DB16CA3" w14:textId="77777777" w:rsidTr="008F46F8">
        <w:trPr>
          <w:trHeight w:val="300"/>
        </w:trPr>
        <w:tc>
          <w:tcPr>
            <w:tcW w:w="4253" w:type="dxa"/>
            <w:tcBorders>
              <w:top w:val="nil"/>
              <w:left w:val="single" w:sz="8" w:space="0" w:color="FFFFFF"/>
              <w:bottom w:val="single" w:sz="8" w:space="0" w:color="FFFFFF"/>
              <w:right w:val="single" w:sz="8" w:space="0" w:color="FFFFFF"/>
            </w:tcBorders>
            <w:shd w:val="clear" w:color="000000" w:fill="808080"/>
            <w:vAlign w:val="center"/>
            <w:hideMark/>
          </w:tcPr>
          <w:p w14:paraId="137CDC76" w14:textId="77777777" w:rsidR="008F46F8" w:rsidRPr="008F46F8" w:rsidRDefault="008F46F8" w:rsidP="008F46F8">
            <w:pPr>
              <w:suppressAutoHyphens w:val="0"/>
              <w:rPr>
                <w:rFonts w:ascii="Verdana" w:hAnsi="Verdana" w:cs="Arial"/>
                <w:b/>
                <w:bCs/>
                <w:sz w:val="16"/>
                <w:szCs w:val="16"/>
                <w:lang w:eastAsia="pt-BR"/>
              </w:rPr>
            </w:pPr>
            <w:r w:rsidRPr="008F46F8">
              <w:rPr>
                <w:rFonts w:ascii="Verdana" w:hAnsi="Verdana" w:cs="Arial"/>
                <w:b/>
                <w:bCs/>
                <w:sz w:val="16"/>
                <w:szCs w:val="16"/>
                <w:lang w:eastAsia="pt-BR"/>
              </w:rPr>
              <w:t>MUTAÇÕES NO EXERCÍCIO</w:t>
            </w:r>
          </w:p>
        </w:tc>
        <w:tc>
          <w:tcPr>
            <w:tcW w:w="880" w:type="dxa"/>
            <w:tcBorders>
              <w:top w:val="nil"/>
              <w:left w:val="nil"/>
              <w:bottom w:val="single" w:sz="8" w:space="0" w:color="FFFFFF"/>
              <w:right w:val="single" w:sz="8" w:space="0" w:color="FFFFFF"/>
            </w:tcBorders>
            <w:shd w:val="clear" w:color="000000" w:fill="808080"/>
            <w:vAlign w:val="center"/>
            <w:hideMark/>
          </w:tcPr>
          <w:p w14:paraId="38225AC8" w14:textId="77777777" w:rsidR="008F46F8" w:rsidRPr="008F46F8" w:rsidRDefault="008F46F8" w:rsidP="008F46F8">
            <w:pPr>
              <w:suppressAutoHyphens w:val="0"/>
              <w:jc w:val="center"/>
              <w:rPr>
                <w:rFonts w:ascii="Verdana" w:hAnsi="Verdana" w:cs="Arial"/>
                <w:b/>
                <w:bCs/>
                <w:sz w:val="16"/>
                <w:szCs w:val="16"/>
                <w:lang w:eastAsia="pt-BR"/>
              </w:rPr>
            </w:pPr>
            <w:r w:rsidRPr="008F46F8">
              <w:rPr>
                <w:rFonts w:ascii="Verdana" w:hAnsi="Verdana" w:cs="Arial"/>
                <w:b/>
                <w:bCs/>
                <w:sz w:val="16"/>
                <w:szCs w:val="16"/>
                <w:lang w:eastAsia="pt-BR"/>
              </w:rPr>
              <w:t> </w:t>
            </w:r>
          </w:p>
        </w:tc>
        <w:tc>
          <w:tcPr>
            <w:tcW w:w="1200" w:type="dxa"/>
            <w:tcBorders>
              <w:top w:val="nil"/>
              <w:left w:val="nil"/>
              <w:bottom w:val="single" w:sz="8" w:space="0" w:color="FFFFFF"/>
              <w:right w:val="single" w:sz="8" w:space="0" w:color="FFFFFF"/>
            </w:tcBorders>
            <w:shd w:val="clear" w:color="000000" w:fill="808080"/>
            <w:vAlign w:val="center"/>
            <w:hideMark/>
          </w:tcPr>
          <w:p w14:paraId="1901822D"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 xml:space="preserve">      70.342 </w:t>
            </w:r>
          </w:p>
        </w:tc>
        <w:tc>
          <w:tcPr>
            <w:tcW w:w="1180" w:type="dxa"/>
            <w:tcBorders>
              <w:top w:val="nil"/>
              <w:left w:val="nil"/>
              <w:bottom w:val="single" w:sz="8" w:space="0" w:color="FFFFFF"/>
              <w:right w:val="single" w:sz="8" w:space="0" w:color="FFFFFF"/>
            </w:tcBorders>
            <w:shd w:val="clear" w:color="000000" w:fill="808080"/>
            <w:vAlign w:val="center"/>
            <w:hideMark/>
          </w:tcPr>
          <w:p w14:paraId="69EBB1D1"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808080"/>
            <w:vAlign w:val="center"/>
            <w:hideMark/>
          </w:tcPr>
          <w:p w14:paraId="121184FB"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 xml:space="preserve">               1 </w:t>
            </w:r>
          </w:p>
        </w:tc>
        <w:tc>
          <w:tcPr>
            <w:tcW w:w="946" w:type="dxa"/>
            <w:tcBorders>
              <w:top w:val="nil"/>
              <w:left w:val="nil"/>
              <w:bottom w:val="single" w:sz="8" w:space="0" w:color="FFFFFF"/>
              <w:right w:val="single" w:sz="8" w:space="0" w:color="FFFFFF"/>
            </w:tcBorders>
            <w:shd w:val="clear" w:color="000000" w:fill="808080"/>
            <w:vAlign w:val="center"/>
            <w:hideMark/>
          </w:tcPr>
          <w:p w14:paraId="452753CB" w14:textId="6CE340C4" w:rsidR="008F46F8" w:rsidRPr="008F46F8" w:rsidRDefault="008F46F8" w:rsidP="008F46F8">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8F46F8">
              <w:rPr>
                <w:rFonts w:ascii="Verdana" w:hAnsi="Verdana" w:cs="Arial"/>
                <w:b/>
                <w:bCs/>
                <w:sz w:val="16"/>
                <w:szCs w:val="16"/>
                <w:lang w:eastAsia="pt-BR"/>
              </w:rPr>
              <w:t xml:space="preserve">4.620 </w:t>
            </w:r>
          </w:p>
        </w:tc>
        <w:tc>
          <w:tcPr>
            <w:tcW w:w="1420" w:type="dxa"/>
            <w:tcBorders>
              <w:top w:val="nil"/>
              <w:left w:val="nil"/>
              <w:bottom w:val="single" w:sz="8" w:space="0" w:color="FFFFFF"/>
              <w:right w:val="single" w:sz="8" w:space="0" w:color="FFFFFF"/>
            </w:tcBorders>
            <w:shd w:val="clear" w:color="000000" w:fill="808080"/>
            <w:vAlign w:val="center"/>
            <w:hideMark/>
          </w:tcPr>
          <w:p w14:paraId="10C67EF2"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 xml:space="preserve">            4.387 </w:t>
            </w:r>
          </w:p>
        </w:tc>
        <w:tc>
          <w:tcPr>
            <w:tcW w:w="1132" w:type="dxa"/>
            <w:tcBorders>
              <w:top w:val="nil"/>
              <w:left w:val="nil"/>
              <w:bottom w:val="single" w:sz="8" w:space="0" w:color="FFFFFF"/>
              <w:right w:val="single" w:sz="8" w:space="0" w:color="FFFFFF"/>
            </w:tcBorders>
            <w:shd w:val="clear" w:color="000000" w:fill="808080"/>
            <w:vAlign w:val="center"/>
            <w:hideMark/>
          </w:tcPr>
          <w:p w14:paraId="2A00C87B" w14:textId="2DF7DE22" w:rsidR="008F46F8" w:rsidRPr="008F46F8" w:rsidRDefault="008F46F8" w:rsidP="008F46F8">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8F46F8">
              <w:rPr>
                <w:rFonts w:ascii="Verdana" w:hAnsi="Verdana" w:cs="Arial"/>
                <w:b/>
                <w:bCs/>
                <w:sz w:val="16"/>
                <w:szCs w:val="16"/>
                <w:lang w:eastAsia="pt-BR"/>
              </w:rPr>
              <w:t xml:space="preserve">67.887 </w:t>
            </w:r>
          </w:p>
        </w:tc>
        <w:tc>
          <w:tcPr>
            <w:tcW w:w="1500" w:type="dxa"/>
            <w:tcBorders>
              <w:top w:val="nil"/>
              <w:left w:val="nil"/>
              <w:bottom w:val="single" w:sz="8" w:space="0" w:color="FFFFFF"/>
              <w:right w:val="single" w:sz="8" w:space="0" w:color="FFFFFF"/>
            </w:tcBorders>
            <w:shd w:val="clear" w:color="000000" w:fill="808080"/>
            <w:vAlign w:val="center"/>
            <w:hideMark/>
          </w:tcPr>
          <w:p w14:paraId="7B17E3DB"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 xml:space="preserve">                   -   </w:t>
            </w:r>
          </w:p>
        </w:tc>
        <w:tc>
          <w:tcPr>
            <w:tcW w:w="1193" w:type="dxa"/>
            <w:tcBorders>
              <w:top w:val="nil"/>
              <w:left w:val="nil"/>
              <w:bottom w:val="single" w:sz="8" w:space="0" w:color="FFFFFF"/>
              <w:right w:val="single" w:sz="8" w:space="0" w:color="FFFFFF"/>
            </w:tcBorders>
            <w:shd w:val="clear" w:color="000000" w:fill="808080"/>
            <w:vAlign w:val="center"/>
            <w:hideMark/>
          </w:tcPr>
          <w:p w14:paraId="5E8D4C35"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 xml:space="preserve">    147.237 </w:t>
            </w:r>
          </w:p>
        </w:tc>
      </w:tr>
      <w:tr w:rsidR="008F46F8" w:rsidRPr="008F46F8" w14:paraId="0510034D" w14:textId="77777777" w:rsidTr="008F46F8">
        <w:trPr>
          <w:trHeight w:val="300"/>
        </w:trPr>
        <w:tc>
          <w:tcPr>
            <w:tcW w:w="4253" w:type="dxa"/>
            <w:tcBorders>
              <w:top w:val="nil"/>
              <w:left w:val="single" w:sz="8" w:space="0" w:color="FFFFFF"/>
              <w:bottom w:val="single" w:sz="8" w:space="0" w:color="FFFFFF"/>
              <w:right w:val="single" w:sz="8" w:space="0" w:color="FFFFFF"/>
            </w:tcBorders>
            <w:shd w:val="clear" w:color="000000" w:fill="A6A6A6"/>
            <w:vAlign w:val="center"/>
            <w:hideMark/>
          </w:tcPr>
          <w:p w14:paraId="4AA18BD2" w14:textId="77777777" w:rsidR="008F46F8" w:rsidRPr="008F46F8" w:rsidRDefault="008F46F8" w:rsidP="008F46F8">
            <w:pPr>
              <w:suppressAutoHyphens w:val="0"/>
              <w:rPr>
                <w:rFonts w:ascii="Verdana" w:hAnsi="Verdana" w:cs="Arial"/>
                <w:b/>
                <w:bCs/>
                <w:color w:val="000000"/>
                <w:sz w:val="16"/>
                <w:szCs w:val="16"/>
                <w:lang w:eastAsia="pt-BR"/>
              </w:rPr>
            </w:pPr>
            <w:r w:rsidRPr="008F46F8">
              <w:rPr>
                <w:rFonts w:ascii="Verdana" w:hAnsi="Verdana" w:cs="Arial"/>
                <w:b/>
                <w:bCs/>
                <w:color w:val="000000"/>
                <w:sz w:val="16"/>
                <w:szCs w:val="16"/>
                <w:lang w:eastAsia="pt-BR"/>
              </w:rPr>
              <w:t>SALDOS EM 31/12/2019</w:t>
            </w:r>
          </w:p>
        </w:tc>
        <w:tc>
          <w:tcPr>
            <w:tcW w:w="880" w:type="dxa"/>
            <w:tcBorders>
              <w:top w:val="nil"/>
              <w:left w:val="nil"/>
              <w:bottom w:val="single" w:sz="8" w:space="0" w:color="FFFFFF"/>
              <w:right w:val="single" w:sz="8" w:space="0" w:color="FFFFFF"/>
            </w:tcBorders>
            <w:shd w:val="clear" w:color="000000" w:fill="A6A6A6"/>
            <w:vAlign w:val="center"/>
            <w:hideMark/>
          </w:tcPr>
          <w:p w14:paraId="327DD2A1" w14:textId="77777777" w:rsidR="008F46F8" w:rsidRPr="008F46F8" w:rsidRDefault="008F46F8" w:rsidP="008F46F8">
            <w:pPr>
              <w:suppressAutoHyphens w:val="0"/>
              <w:jc w:val="center"/>
              <w:rPr>
                <w:rFonts w:ascii="Verdana" w:hAnsi="Verdana" w:cs="Arial"/>
                <w:b/>
                <w:bCs/>
                <w:color w:val="000000"/>
                <w:sz w:val="16"/>
                <w:szCs w:val="16"/>
                <w:lang w:eastAsia="pt-BR"/>
              </w:rPr>
            </w:pPr>
            <w:r w:rsidRPr="008F46F8">
              <w:rPr>
                <w:rFonts w:ascii="Verdana" w:hAnsi="Verdana" w:cs="Arial"/>
                <w:b/>
                <w:bCs/>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A6A6A6"/>
            <w:vAlign w:val="center"/>
            <w:hideMark/>
          </w:tcPr>
          <w:p w14:paraId="20062E13"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1.493.587</w:t>
            </w:r>
          </w:p>
        </w:tc>
        <w:tc>
          <w:tcPr>
            <w:tcW w:w="1180" w:type="dxa"/>
            <w:tcBorders>
              <w:top w:val="nil"/>
              <w:left w:val="nil"/>
              <w:bottom w:val="single" w:sz="8" w:space="0" w:color="FFFFFF"/>
              <w:right w:val="single" w:sz="8" w:space="0" w:color="FFFFFF"/>
            </w:tcBorders>
            <w:shd w:val="clear" w:color="000000" w:fill="A6A6A6"/>
            <w:vAlign w:val="center"/>
            <w:hideMark/>
          </w:tcPr>
          <w:p w14:paraId="28226299"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 </w:t>
            </w:r>
          </w:p>
        </w:tc>
        <w:tc>
          <w:tcPr>
            <w:tcW w:w="1180" w:type="dxa"/>
            <w:tcBorders>
              <w:top w:val="nil"/>
              <w:left w:val="nil"/>
              <w:bottom w:val="single" w:sz="8" w:space="0" w:color="FFFFFF"/>
              <w:right w:val="single" w:sz="8" w:space="0" w:color="FFFFFF"/>
            </w:tcBorders>
            <w:shd w:val="clear" w:color="000000" w:fill="A6A6A6"/>
            <w:vAlign w:val="center"/>
            <w:hideMark/>
          </w:tcPr>
          <w:p w14:paraId="4A2D5D4D"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3</w:t>
            </w:r>
          </w:p>
        </w:tc>
        <w:tc>
          <w:tcPr>
            <w:tcW w:w="946" w:type="dxa"/>
            <w:tcBorders>
              <w:top w:val="nil"/>
              <w:left w:val="nil"/>
              <w:bottom w:val="single" w:sz="8" w:space="0" w:color="FFFFFF"/>
              <w:right w:val="single" w:sz="8" w:space="0" w:color="FFFFFF"/>
            </w:tcBorders>
            <w:shd w:val="clear" w:color="000000" w:fill="A6A6A6"/>
            <w:vAlign w:val="center"/>
            <w:hideMark/>
          </w:tcPr>
          <w:p w14:paraId="49612505"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68.898</w:t>
            </w:r>
          </w:p>
        </w:tc>
        <w:tc>
          <w:tcPr>
            <w:tcW w:w="1420" w:type="dxa"/>
            <w:tcBorders>
              <w:top w:val="nil"/>
              <w:left w:val="nil"/>
              <w:bottom w:val="single" w:sz="8" w:space="0" w:color="FFFFFF"/>
              <w:right w:val="single" w:sz="8" w:space="0" w:color="FFFFFF"/>
            </w:tcBorders>
            <w:shd w:val="clear" w:color="000000" w:fill="A6A6A6"/>
            <w:vAlign w:val="center"/>
            <w:hideMark/>
          </w:tcPr>
          <w:p w14:paraId="2ED606B0"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163.380</w:t>
            </w:r>
          </w:p>
        </w:tc>
        <w:tc>
          <w:tcPr>
            <w:tcW w:w="1132" w:type="dxa"/>
            <w:tcBorders>
              <w:top w:val="nil"/>
              <w:left w:val="nil"/>
              <w:bottom w:val="single" w:sz="8" w:space="0" w:color="FFFFFF"/>
              <w:right w:val="single" w:sz="8" w:space="0" w:color="FFFFFF"/>
            </w:tcBorders>
            <w:shd w:val="clear" w:color="000000" w:fill="A6A6A6"/>
            <w:vAlign w:val="center"/>
            <w:hideMark/>
          </w:tcPr>
          <w:p w14:paraId="63CB478E"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67.887</w:t>
            </w:r>
          </w:p>
        </w:tc>
        <w:tc>
          <w:tcPr>
            <w:tcW w:w="1500" w:type="dxa"/>
            <w:tcBorders>
              <w:top w:val="nil"/>
              <w:left w:val="nil"/>
              <w:bottom w:val="single" w:sz="8" w:space="0" w:color="FFFFFF"/>
              <w:right w:val="single" w:sz="8" w:space="0" w:color="FFFFFF"/>
            </w:tcBorders>
            <w:shd w:val="clear" w:color="000000" w:fill="A6A6A6"/>
            <w:vAlign w:val="center"/>
            <w:hideMark/>
          </w:tcPr>
          <w:p w14:paraId="08850694" w14:textId="77777777" w:rsidR="008F46F8" w:rsidRPr="008F46F8" w:rsidRDefault="008F46F8" w:rsidP="008F46F8">
            <w:pPr>
              <w:suppressAutoHyphens w:val="0"/>
              <w:jc w:val="right"/>
              <w:rPr>
                <w:rFonts w:ascii="Arial" w:hAnsi="Arial" w:cs="Arial"/>
                <w:sz w:val="20"/>
                <w:szCs w:val="20"/>
                <w:lang w:eastAsia="pt-BR"/>
              </w:rPr>
            </w:pPr>
            <w:r w:rsidRPr="008F46F8">
              <w:rPr>
                <w:rFonts w:ascii="Arial" w:hAnsi="Arial" w:cs="Arial"/>
                <w:sz w:val="20"/>
                <w:szCs w:val="20"/>
                <w:lang w:eastAsia="pt-BR"/>
              </w:rPr>
              <w:t xml:space="preserve">                   -   </w:t>
            </w:r>
          </w:p>
        </w:tc>
        <w:tc>
          <w:tcPr>
            <w:tcW w:w="1193" w:type="dxa"/>
            <w:tcBorders>
              <w:top w:val="nil"/>
              <w:left w:val="nil"/>
              <w:bottom w:val="single" w:sz="8" w:space="0" w:color="FFFFFF"/>
              <w:right w:val="single" w:sz="8" w:space="0" w:color="FFFFFF"/>
            </w:tcBorders>
            <w:shd w:val="clear" w:color="000000" w:fill="A6A6A6"/>
            <w:vAlign w:val="center"/>
            <w:hideMark/>
          </w:tcPr>
          <w:p w14:paraId="725A1622"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1.793.755</w:t>
            </w:r>
          </w:p>
        </w:tc>
      </w:tr>
      <w:tr w:rsidR="008F46F8" w:rsidRPr="008F46F8" w14:paraId="41C58F59"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525B58A5"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Aumento de Capital</w:t>
            </w:r>
          </w:p>
        </w:tc>
        <w:tc>
          <w:tcPr>
            <w:tcW w:w="880" w:type="dxa"/>
            <w:tcBorders>
              <w:top w:val="nil"/>
              <w:left w:val="nil"/>
              <w:bottom w:val="single" w:sz="8" w:space="0" w:color="FFFFFF"/>
              <w:right w:val="single" w:sz="8" w:space="0" w:color="FFFFFF"/>
            </w:tcBorders>
            <w:shd w:val="clear" w:color="000000" w:fill="F2F2F2"/>
            <w:vAlign w:val="center"/>
            <w:hideMark/>
          </w:tcPr>
          <w:p w14:paraId="15648A36"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4D16EC0B"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036A453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1EEDA240"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946" w:type="dxa"/>
            <w:tcBorders>
              <w:top w:val="nil"/>
              <w:left w:val="nil"/>
              <w:bottom w:val="single" w:sz="8" w:space="0" w:color="FFFFFF"/>
              <w:right w:val="single" w:sz="8" w:space="0" w:color="FFFFFF"/>
            </w:tcBorders>
            <w:shd w:val="clear" w:color="000000" w:fill="F2F2F2"/>
            <w:vAlign w:val="center"/>
            <w:hideMark/>
          </w:tcPr>
          <w:p w14:paraId="1D763A3C"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5BA4C020"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32" w:type="dxa"/>
            <w:tcBorders>
              <w:top w:val="nil"/>
              <w:left w:val="nil"/>
              <w:bottom w:val="single" w:sz="8" w:space="0" w:color="FFFFFF"/>
              <w:right w:val="single" w:sz="8" w:space="0" w:color="FFFFFF"/>
            </w:tcBorders>
            <w:shd w:val="clear" w:color="000000" w:fill="F2F2F2"/>
            <w:vAlign w:val="center"/>
            <w:hideMark/>
          </w:tcPr>
          <w:p w14:paraId="5A6B6B88"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66092D6D"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93" w:type="dxa"/>
            <w:tcBorders>
              <w:top w:val="nil"/>
              <w:left w:val="nil"/>
              <w:bottom w:val="single" w:sz="8" w:space="0" w:color="FFFFFF"/>
              <w:right w:val="single" w:sz="8" w:space="0" w:color="FFFFFF"/>
            </w:tcBorders>
            <w:shd w:val="clear" w:color="000000" w:fill="F2F2F2"/>
            <w:vAlign w:val="center"/>
            <w:hideMark/>
          </w:tcPr>
          <w:p w14:paraId="09209374"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r>
      <w:tr w:rsidR="008F46F8" w:rsidRPr="008F46F8" w14:paraId="1BB79982"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53192ABD"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 xml:space="preserve">   Subscrição de ações no país</w:t>
            </w:r>
          </w:p>
        </w:tc>
        <w:tc>
          <w:tcPr>
            <w:tcW w:w="880" w:type="dxa"/>
            <w:tcBorders>
              <w:top w:val="nil"/>
              <w:left w:val="nil"/>
              <w:bottom w:val="single" w:sz="8" w:space="0" w:color="FFFFFF"/>
              <w:right w:val="single" w:sz="8" w:space="0" w:color="FFFFFF"/>
            </w:tcBorders>
            <w:shd w:val="clear" w:color="000000" w:fill="F2F2F2"/>
            <w:vAlign w:val="center"/>
            <w:hideMark/>
          </w:tcPr>
          <w:p w14:paraId="07897399"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3F246D61"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7384EFF0" w14:textId="4767F49E" w:rsidR="008F46F8" w:rsidRPr="008F46F8" w:rsidRDefault="008F46F8" w:rsidP="008F46F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8F46F8">
              <w:rPr>
                <w:rFonts w:ascii="Verdana" w:hAnsi="Verdana" w:cs="Arial"/>
                <w:sz w:val="16"/>
                <w:szCs w:val="16"/>
                <w:lang w:eastAsia="pt-BR"/>
              </w:rPr>
              <w:t xml:space="preserve">80.344 </w:t>
            </w:r>
          </w:p>
        </w:tc>
        <w:tc>
          <w:tcPr>
            <w:tcW w:w="1180" w:type="dxa"/>
            <w:tcBorders>
              <w:top w:val="nil"/>
              <w:left w:val="nil"/>
              <w:bottom w:val="single" w:sz="8" w:space="0" w:color="FFFFFF"/>
              <w:right w:val="single" w:sz="8" w:space="0" w:color="FFFFFF"/>
            </w:tcBorders>
            <w:shd w:val="clear" w:color="000000" w:fill="F2F2F2"/>
            <w:vAlign w:val="center"/>
            <w:hideMark/>
          </w:tcPr>
          <w:p w14:paraId="4DF5B1E3"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F2F2F2"/>
            <w:vAlign w:val="center"/>
            <w:hideMark/>
          </w:tcPr>
          <w:p w14:paraId="65B63A4A"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1AE7072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2C09DD40" w14:textId="7FD2305A" w:rsidR="008F46F8" w:rsidRPr="008F46F8" w:rsidRDefault="008F46F8" w:rsidP="008F46F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8F46F8">
              <w:rPr>
                <w:rFonts w:ascii="Verdana" w:hAnsi="Verdana" w:cs="Arial"/>
                <w:sz w:val="16"/>
                <w:szCs w:val="16"/>
                <w:lang w:eastAsia="pt-BR"/>
              </w:rPr>
              <w:t>(67.887)</w:t>
            </w:r>
          </w:p>
        </w:tc>
        <w:tc>
          <w:tcPr>
            <w:tcW w:w="1500" w:type="dxa"/>
            <w:tcBorders>
              <w:top w:val="nil"/>
              <w:left w:val="nil"/>
              <w:bottom w:val="single" w:sz="8" w:space="0" w:color="FFFFFF"/>
              <w:right w:val="single" w:sz="8" w:space="0" w:color="FFFFFF"/>
            </w:tcBorders>
            <w:shd w:val="clear" w:color="000000" w:fill="F2F2F2"/>
            <w:vAlign w:val="center"/>
            <w:hideMark/>
          </w:tcPr>
          <w:p w14:paraId="1179ACAE"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93" w:type="dxa"/>
            <w:tcBorders>
              <w:top w:val="nil"/>
              <w:left w:val="nil"/>
              <w:bottom w:val="single" w:sz="8" w:space="0" w:color="FFFFFF"/>
              <w:right w:val="single" w:sz="8" w:space="0" w:color="FFFFFF"/>
            </w:tcBorders>
            <w:shd w:val="clear" w:color="000000" w:fill="F2F2F2"/>
            <w:vAlign w:val="center"/>
            <w:hideMark/>
          </w:tcPr>
          <w:p w14:paraId="03E24D2E"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12.457 </w:t>
            </w:r>
          </w:p>
        </w:tc>
      </w:tr>
      <w:tr w:rsidR="008F46F8" w:rsidRPr="008F46F8" w14:paraId="7F286180" w14:textId="77777777" w:rsidTr="008F46F8">
        <w:trPr>
          <w:trHeight w:val="259"/>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6D88C1C0"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 xml:space="preserve">   Incorporação ao capital homologado BACEN </w:t>
            </w:r>
          </w:p>
        </w:tc>
        <w:tc>
          <w:tcPr>
            <w:tcW w:w="880" w:type="dxa"/>
            <w:tcBorders>
              <w:top w:val="nil"/>
              <w:left w:val="nil"/>
              <w:bottom w:val="single" w:sz="8" w:space="0" w:color="FFFFFF"/>
              <w:right w:val="single" w:sz="8" w:space="0" w:color="FFFFFF"/>
            </w:tcBorders>
            <w:shd w:val="clear" w:color="000000" w:fill="F2F2F2"/>
            <w:vAlign w:val="center"/>
            <w:hideMark/>
          </w:tcPr>
          <w:p w14:paraId="327DE56D"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14b</w:t>
            </w:r>
          </w:p>
        </w:tc>
        <w:tc>
          <w:tcPr>
            <w:tcW w:w="1200" w:type="dxa"/>
            <w:tcBorders>
              <w:top w:val="nil"/>
              <w:left w:val="nil"/>
              <w:bottom w:val="single" w:sz="8" w:space="0" w:color="FFFFFF"/>
              <w:right w:val="single" w:sz="8" w:space="0" w:color="FFFFFF"/>
            </w:tcBorders>
            <w:shd w:val="clear" w:color="000000" w:fill="F2F2F2"/>
            <w:vAlign w:val="center"/>
            <w:hideMark/>
          </w:tcPr>
          <w:p w14:paraId="22D7580C"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80.344 </w:t>
            </w:r>
          </w:p>
        </w:tc>
        <w:tc>
          <w:tcPr>
            <w:tcW w:w="1180" w:type="dxa"/>
            <w:tcBorders>
              <w:top w:val="nil"/>
              <w:left w:val="nil"/>
              <w:bottom w:val="single" w:sz="8" w:space="0" w:color="FFFFFF"/>
              <w:right w:val="single" w:sz="8" w:space="0" w:color="FFFFFF"/>
            </w:tcBorders>
            <w:shd w:val="clear" w:color="000000" w:fill="F2F2F2"/>
            <w:vAlign w:val="center"/>
            <w:hideMark/>
          </w:tcPr>
          <w:p w14:paraId="3A5988D8" w14:textId="3C8F92B5" w:rsidR="008F46F8" w:rsidRPr="008F46F8" w:rsidRDefault="008F46F8" w:rsidP="008F46F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8F46F8">
              <w:rPr>
                <w:rFonts w:ascii="Verdana" w:hAnsi="Verdana" w:cs="Arial"/>
                <w:sz w:val="16"/>
                <w:szCs w:val="16"/>
                <w:lang w:eastAsia="pt-BR"/>
              </w:rPr>
              <w:t>(80.344)</w:t>
            </w:r>
          </w:p>
        </w:tc>
        <w:tc>
          <w:tcPr>
            <w:tcW w:w="1180" w:type="dxa"/>
            <w:tcBorders>
              <w:top w:val="nil"/>
              <w:left w:val="nil"/>
              <w:bottom w:val="single" w:sz="8" w:space="0" w:color="FFFFFF"/>
              <w:right w:val="single" w:sz="8" w:space="0" w:color="FFFFFF"/>
            </w:tcBorders>
            <w:shd w:val="clear" w:color="000000" w:fill="F2F2F2"/>
            <w:vAlign w:val="center"/>
            <w:hideMark/>
          </w:tcPr>
          <w:p w14:paraId="17E3A10F"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F2F2F2"/>
            <w:vAlign w:val="center"/>
            <w:hideMark/>
          </w:tcPr>
          <w:p w14:paraId="12A6871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1998E0CF"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18F5372C"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125261E3"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93" w:type="dxa"/>
            <w:tcBorders>
              <w:top w:val="nil"/>
              <w:left w:val="nil"/>
              <w:bottom w:val="single" w:sz="8" w:space="0" w:color="FFFFFF"/>
              <w:right w:val="single" w:sz="8" w:space="0" w:color="FFFFFF"/>
            </w:tcBorders>
            <w:shd w:val="clear" w:color="000000" w:fill="F2F2F2"/>
            <w:vAlign w:val="center"/>
            <w:hideMark/>
          </w:tcPr>
          <w:p w14:paraId="7D81FF34"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r>
      <w:tr w:rsidR="008F46F8" w:rsidRPr="008F46F8" w14:paraId="4FF4CD00"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4B317631"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Outros eventos</w:t>
            </w:r>
          </w:p>
        </w:tc>
        <w:tc>
          <w:tcPr>
            <w:tcW w:w="880" w:type="dxa"/>
            <w:tcBorders>
              <w:top w:val="nil"/>
              <w:left w:val="nil"/>
              <w:bottom w:val="single" w:sz="8" w:space="0" w:color="FFFFFF"/>
              <w:right w:val="single" w:sz="8" w:space="0" w:color="FFFFFF"/>
            </w:tcBorders>
            <w:shd w:val="clear" w:color="000000" w:fill="F2F2F2"/>
            <w:vAlign w:val="center"/>
            <w:hideMark/>
          </w:tcPr>
          <w:p w14:paraId="43901808"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09F6C9C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5BA73C64"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39C4C084"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946" w:type="dxa"/>
            <w:tcBorders>
              <w:top w:val="nil"/>
              <w:left w:val="nil"/>
              <w:bottom w:val="single" w:sz="8" w:space="0" w:color="FFFFFF"/>
              <w:right w:val="single" w:sz="8" w:space="0" w:color="FFFFFF"/>
            </w:tcBorders>
            <w:shd w:val="clear" w:color="000000" w:fill="F2F2F2"/>
            <w:vAlign w:val="center"/>
            <w:hideMark/>
          </w:tcPr>
          <w:p w14:paraId="4C1A48EA"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276C255B"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32" w:type="dxa"/>
            <w:tcBorders>
              <w:top w:val="nil"/>
              <w:left w:val="nil"/>
              <w:bottom w:val="single" w:sz="8" w:space="0" w:color="FFFFFF"/>
              <w:right w:val="single" w:sz="8" w:space="0" w:color="FFFFFF"/>
            </w:tcBorders>
            <w:shd w:val="clear" w:color="000000" w:fill="F2F2F2"/>
            <w:vAlign w:val="center"/>
            <w:hideMark/>
          </w:tcPr>
          <w:p w14:paraId="7AE1E08F"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4670B93F"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93" w:type="dxa"/>
            <w:tcBorders>
              <w:top w:val="nil"/>
              <w:left w:val="nil"/>
              <w:bottom w:val="single" w:sz="8" w:space="0" w:color="FFFFFF"/>
              <w:right w:val="single" w:sz="8" w:space="0" w:color="FFFFFF"/>
            </w:tcBorders>
            <w:shd w:val="clear" w:color="000000" w:fill="F2F2F2"/>
            <w:vAlign w:val="center"/>
            <w:hideMark/>
          </w:tcPr>
          <w:p w14:paraId="6D7F83EB"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r>
      <w:tr w:rsidR="008F46F8" w:rsidRPr="008F46F8" w14:paraId="0171F98C"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7D6951F0"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 xml:space="preserve">   Ágio na subscrição de ações</w:t>
            </w:r>
          </w:p>
        </w:tc>
        <w:tc>
          <w:tcPr>
            <w:tcW w:w="880" w:type="dxa"/>
            <w:tcBorders>
              <w:top w:val="nil"/>
              <w:left w:val="nil"/>
              <w:bottom w:val="single" w:sz="8" w:space="0" w:color="FFFFFF"/>
              <w:right w:val="single" w:sz="8" w:space="0" w:color="FFFFFF"/>
            </w:tcBorders>
            <w:shd w:val="clear" w:color="000000" w:fill="F2F2F2"/>
            <w:vAlign w:val="center"/>
            <w:hideMark/>
          </w:tcPr>
          <w:p w14:paraId="4C795554"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65CB5C24"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459ACF1C"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5F082C94"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1 </w:t>
            </w:r>
          </w:p>
        </w:tc>
        <w:tc>
          <w:tcPr>
            <w:tcW w:w="946" w:type="dxa"/>
            <w:tcBorders>
              <w:top w:val="nil"/>
              <w:left w:val="nil"/>
              <w:bottom w:val="single" w:sz="8" w:space="0" w:color="FFFFFF"/>
              <w:right w:val="single" w:sz="8" w:space="0" w:color="FFFFFF"/>
            </w:tcBorders>
            <w:shd w:val="clear" w:color="000000" w:fill="F2F2F2"/>
            <w:vAlign w:val="center"/>
            <w:hideMark/>
          </w:tcPr>
          <w:p w14:paraId="57A30793" w14:textId="51960902" w:rsidR="008F46F8" w:rsidRPr="008F46F8" w:rsidRDefault="008F46F8" w:rsidP="008F46F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8F46F8">
              <w:rPr>
                <w:rFonts w:ascii="Verdana" w:hAnsi="Verdana" w:cs="Arial"/>
                <w:sz w:val="16"/>
                <w:szCs w:val="16"/>
                <w:lang w:eastAsia="pt-BR"/>
              </w:rPr>
              <w:t xml:space="preserve">-   </w:t>
            </w:r>
          </w:p>
        </w:tc>
        <w:tc>
          <w:tcPr>
            <w:tcW w:w="1420" w:type="dxa"/>
            <w:tcBorders>
              <w:top w:val="nil"/>
              <w:left w:val="nil"/>
              <w:bottom w:val="single" w:sz="8" w:space="0" w:color="FFFFFF"/>
              <w:right w:val="single" w:sz="8" w:space="0" w:color="FFFFFF"/>
            </w:tcBorders>
            <w:shd w:val="clear" w:color="000000" w:fill="F2F2F2"/>
            <w:vAlign w:val="center"/>
            <w:hideMark/>
          </w:tcPr>
          <w:p w14:paraId="24667C21"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0AB4BCC8"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52BB0060"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93" w:type="dxa"/>
            <w:tcBorders>
              <w:top w:val="nil"/>
              <w:left w:val="nil"/>
              <w:bottom w:val="single" w:sz="8" w:space="0" w:color="FFFFFF"/>
              <w:right w:val="single" w:sz="8" w:space="0" w:color="FFFFFF"/>
            </w:tcBorders>
            <w:shd w:val="clear" w:color="000000" w:fill="F2F2F2"/>
            <w:vAlign w:val="center"/>
            <w:hideMark/>
          </w:tcPr>
          <w:p w14:paraId="6B0A33CC"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1 </w:t>
            </w:r>
          </w:p>
        </w:tc>
      </w:tr>
      <w:tr w:rsidR="008F46F8" w:rsidRPr="008F46F8" w14:paraId="1605BB78"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0C7F1AA6"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 xml:space="preserve">Lucro líquido </w:t>
            </w:r>
          </w:p>
        </w:tc>
        <w:tc>
          <w:tcPr>
            <w:tcW w:w="880" w:type="dxa"/>
            <w:tcBorders>
              <w:top w:val="nil"/>
              <w:left w:val="nil"/>
              <w:bottom w:val="single" w:sz="8" w:space="0" w:color="FFFFFF"/>
              <w:right w:val="single" w:sz="8" w:space="0" w:color="FFFFFF"/>
            </w:tcBorders>
            <w:shd w:val="clear" w:color="000000" w:fill="F2F2F2"/>
            <w:vAlign w:val="center"/>
            <w:hideMark/>
          </w:tcPr>
          <w:p w14:paraId="032DFAEC"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15FFD996"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134B00EA"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3F6EC053"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F2F2F2"/>
            <w:vAlign w:val="center"/>
            <w:hideMark/>
          </w:tcPr>
          <w:p w14:paraId="16D511E6" w14:textId="705DC48C" w:rsidR="008F46F8" w:rsidRPr="008F46F8" w:rsidRDefault="008F46F8" w:rsidP="008F46F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8F46F8">
              <w:rPr>
                <w:rFonts w:ascii="Verdana" w:hAnsi="Verdana" w:cs="Arial"/>
                <w:sz w:val="16"/>
                <w:szCs w:val="16"/>
                <w:lang w:eastAsia="pt-BR"/>
              </w:rPr>
              <w:t xml:space="preserve">-   </w:t>
            </w:r>
          </w:p>
        </w:tc>
        <w:tc>
          <w:tcPr>
            <w:tcW w:w="1420" w:type="dxa"/>
            <w:tcBorders>
              <w:top w:val="nil"/>
              <w:left w:val="nil"/>
              <w:bottom w:val="single" w:sz="8" w:space="0" w:color="FFFFFF"/>
              <w:right w:val="single" w:sz="8" w:space="0" w:color="FFFFFF"/>
            </w:tcBorders>
            <w:shd w:val="clear" w:color="000000" w:fill="F2F2F2"/>
            <w:vAlign w:val="center"/>
            <w:hideMark/>
          </w:tcPr>
          <w:p w14:paraId="071C6958"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6801FEB4"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2F951FE6"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54.203 </w:t>
            </w:r>
          </w:p>
        </w:tc>
        <w:tc>
          <w:tcPr>
            <w:tcW w:w="1193" w:type="dxa"/>
            <w:tcBorders>
              <w:top w:val="nil"/>
              <w:left w:val="nil"/>
              <w:bottom w:val="single" w:sz="8" w:space="0" w:color="FFFFFF"/>
              <w:right w:val="single" w:sz="8" w:space="0" w:color="FFFFFF"/>
            </w:tcBorders>
            <w:shd w:val="clear" w:color="000000" w:fill="F2F2F2"/>
            <w:vAlign w:val="center"/>
            <w:hideMark/>
          </w:tcPr>
          <w:p w14:paraId="06F59299"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54.203 </w:t>
            </w:r>
          </w:p>
        </w:tc>
      </w:tr>
      <w:tr w:rsidR="008F46F8" w:rsidRPr="008F46F8" w14:paraId="1B470A01"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74F5B3CC"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Destinações</w:t>
            </w:r>
          </w:p>
        </w:tc>
        <w:tc>
          <w:tcPr>
            <w:tcW w:w="880" w:type="dxa"/>
            <w:tcBorders>
              <w:top w:val="nil"/>
              <w:left w:val="nil"/>
              <w:bottom w:val="single" w:sz="8" w:space="0" w:color="FFFFFF"/>
              <w:right w:val="single" w:sz="8" w:space="0" w:color="FFFFFF"/>
            </w:tcBorders>
            <w:shd w:val="clear" w:color="000000" w:fill="F2F2F2"/>
            <w:vAlign w:val="center"/>
            <w:hideMark/>
          </w:tcPr>
          <w:p w14:paraId="10FF84B6"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14c</w:t>
            </w:r>
          </w:p>
        </w:tc>
        <w:tc>
          <w:tcPr>
            <w:tcW w:w="1200" w:type="dxa"/>
            <w:tcBorders>
              <w:top w:val="nil"/>
              <w:left w:val="nil"/>
              <w:bottom w:val="single" w:sz="8" w:space="0" w:color="FFFFFF"/>
              <w:right w:val="single" w:sz="8" w:space="0" w:color="FFFFFF"/>
            </w:tcBorders>
            <w:shd w:val="clear" w:color="000000" w:fill="F2F2F2"/>
            <w:vAlign w:val="center"/>
            <w:hideMark/>
          </w:tcPr>
          <w:p w14:paraId="3592E74D"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5FC03CC1"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6CE79266"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946" w:type="dxa"/>
            <w:tcBorders>
              <w:top w:val="nil"/>
              <w:left w:val="nil"/>
              <w:bottom w:val="single" w:sz="8" w:space="0" w:color="FFFFFF"/>
              <w:right w:val="single" w:sz="8" w:space="0" w:color="FFFFFF"/>
            </w:tcBorders>
            <w:shd w:val="clear" w:color="000000" w:fill="F2F2F2"/>
            <w:vAlign w:val="center"/>
            <w:hideMark/>
          </w:tcPr>
          <w:p w14:paraId="0AE84E8A"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0D19C4CD"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32" w:type="dxa"/>
            <w:tcBorders>
              <w:top w:val="nil"/>
              <w:left w:val="nil"/>
              <w:bottom w:val="single" w:sz="8" w:space="0" w:color="FFFFFF"/>
              <w:right w:val="single" w:sz="8" w:space="0" w:color="FFFFFF"/>
            </w:tcBorders>
            <w:shd w:val="clear" w:color="000000" w:fill="F2F2F2"/>
            <w:vAlign w:val="center"/>
            <w:hideMark/>
          </w:tcPr>
          <w:p w14:paraId="309F969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7560AF1D"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c>
          <w:tcPr>
            <w:tcW w:w="1193" w:type="dxa"/>
            <w:tcBorders>
              <w:top w:val="nil"/>
              <w:left w:val="nil"/>
              <w:bottom w:val="single" w:sz="8" w:space="0" w:color="FFFFFF"/>
              <w:right w:val="single" w:sz="8" w:space="0" w:color="FFFFFF"/>
            </w:tcBorders>
            <w:shd w:val="clear" w:color="000000" w:fill="F2F2F2"/>
            <w:vAlign w:val="center"/>
            <w:hideMark/>
          </w:tcPr>
          <w:p w14:paraId="192AD556"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w:t>
            </w:r>
          </w:p>
        </w:tc>
      </w:tr>
      <w:tr w:rsidR="008F46F8" w:rsidRPr="008F46F8" w14:paraId="56C24A5B"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0F577FF7"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 xml:space="preserve">   Reservas</w:t>
            </w:r>
          </w:p>
        </w:tc>
        <w:tc>
          <w:tcPr>
            <w:tcW w:w="880" w:type="dxa"/>
            <w:tcBorders>
              <w:top w:val="nil"/>
              <w:left w:val="nil"/>
              <w:bottom w:val="single" w:sz="8" w:space="0" w:color="FFFFFF"/>
              <w:right w:val="single" w:sz="8" w:space="0" w:color="FFFFFF"/>
            </w:tcBorders>
            <w:shd w:val="clear" w:color="000000" w:fill="F2F2F2"/>
            <w:vAlign w:val="center"/>
            <w:hideMark/>
          </w:tcPr>
          <w:p w14:paraId="2AD4D1AA"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417C43AB"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573CD9F3"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54822F8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F2F2F2"/>
            <w:vAlign w:val="center"/>
            <w:hideMark/>
          </w:tcPr>
          <w:p w14:paraId="2165DEE7" w14:textId="60033CD2" w:rsidR="008F46F8" w:rsidRPr="008F46F8" w:rsidRDefault="008F46F8" w:rsidP="008F46F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8F46F8">
              <w:rPr>
                <w:rFonts w:ascii="Verdana" w:hAnsi="Verdana" w:cs="Arial"/>
                <w:sz w:val="16"/>
                <w:szCs w:val="16"/>
                <w:lang w:eastAsia="pt-BR"/>
              </w:rPr>
              <w:t xml:space="preserve">2.710 </w:t>
            </w:r>
          </w:p>
        </w:tc>
        <w:tc>
          <w:tcPr>
            <w:tcW w:w="1420" w:type="dxa"/>
            <w:tcBorders>
              <w:top w:val="nil"/>
              <w:left w:val="nil"/>
              <w:bottom w:val="single" w:sz="8" w:space="0" w:color="FFFFFF"/>
              <w:right w:val="single" w:sz="8" w:space="0" w:color="FFFFFF"/>
            </w:tcBorders>
            <w:shd w:val="clear" w:color="000000" w:fill="F2F2F2"/>
            <w:vAlign w:val="center"/>
            <w:hideMark/>
          </w:tcPr>
          <w:p w14:paraId="5C2518BC"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36.044 </w:t>
            </w:r>
          </w:p>
        </w:tc>
        <w:tc>
          <w:tcPr>
            <w:tcW w:w="1132" w:type="dxa"/>
            <w:tcBorders>
              <w:top w:val="nil"/>
              <w:left w:val="nil"/>
              <w:bottom w:val="single" w:sz="8" w:space="0" w:color="FFFFFF"/>
              <w:right w:val="single" w:sz="8" w:space="0" w:color="FFFFFF"/>
            </w:tcBorders>
            <w:shd w:val="clear" w:color="000000" w:fill="F2F2F2"/>
            <w:vAlign w:val="center"/>
            <w:hideMark/>
          </w:tcPr>
          <w:p w14:paraId="1632D5D1"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37416D8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(38.754)</w:t>
            </w:r>
          </w:p>
        </w:tc>
        <w:tc>
          <w:tcPr>
            <w:tcW w:w="1193" w:type="dxa"/>
            <w:tcBorders>
              <w:top w:val="nil"/>
              <w:left w:val="nil"/>
              <w:bottom w:val="single" w:sz="8" w:space="0" w:color="FFFFFF"/>
              <w:right w:val="single" w:sz="8" w:space="0" w:color="FFFFFF"/>
            </w:tcBorders>
            <w:shd w:val="clear" w:color="000000" w:fill="F2F2F2"/>
            <w:vAlign w:val="center"/>
            <w:hideMark/>
          </w:tcPr>
          <w:p w14:paraId="641362CD"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r>
      <w:tr w:rsidR="008F46F8" w:rsidRPr="008F46F8" w14:paraId="7DD649E4" w14:textId="77777777" w:rsidTr="008F46F8">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76AB76DF"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 xml:space="preserve">   Juros sobre capital próprio - mínimo estatutário</w:t>
            </w:r>
          </w:p>
        </w:tc>
        <w:tc>
          <w:tcPr>
            <w:tcW w:w="880" w:type="dxa"/>
            <w:tcBorders>
              <w:top w:val="nil"/>
              <w:left w:val="nil"/>
              <w:bottom w:val="single" w:sz="8" w:space="0" w:color="FFFFFF"/>
              <w:right w:val="single" w:sz="8" w:space="0" w:color="FFFFFF"/>
            </w:tcBorders>
            <w:shd w:val="clear" w:color="000000" w:fill="F2F2F2"/>
            <w:vAlign w:val="center"/>
            <w:hideMark/>
          </w:tcPr>
          <w:p w14:paraId="2AFC45D8"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3p</w:t>
            </w:r>
          </w:p>
        </w:tc>
        <w:tc>
          <w:tcPr>
            <w:tcW w:w="1200" w:type="dxa"/>
            <w:tcBorders>
              <w:top w:val="nil"/>
              <w:left w:val="nil"/>
              <w:bottom w:val="single" w:sz="8" w:space="0" w:color="FFFFFF"/>
              <w:right w:val="single" w:sz="8" w:space="0" w:color="FFFFFF"/>
            </w:tcBorders>
            <w:shd w:val="clear" w:color="000000" w:fill="F2F2F2"/>
            <w:vAlign w:val="center"/>
            <w:hideMark/>
          </w:tcPr>
          <w:p w14:paraId="2B103AA0"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28A5C6B8"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7AC55C54"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F2F2F2"/>
            <w:vAlign w:val="center"/>
            <w:hideMark/>
          </w:tcPr>
          <w:p w14:paraId="0073FA68" w14:textId="1C667909" w:rsidR="008F46F8" w:rsidRPr="008F46F8" w:rsidRDefault="008F46F8" w:rsidP="008F46F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8F46F8">
              <w:rPr>
                <w:rFonts w:ascii="Verdana" w:hAnsi="Verdana" w:cs="Arial"/>
                <w:sz w:val="16"/>
                <w:szCs w:val="16"/>
                <w:lang w:eastAsia="pt-BR"/>
              </w:rPr>
              <w:t xml:space="preserve">-   </w:t>
            </w:r>
          </w:p>
        </w:tc>
        <w:tc>
          <w:tcPr>
            <w:tcW w:w="1420" w:type="dxa"/>
            <w:tcBorders>
              <w:top w:val="nil"/>
              <w:left w:val="nil"/>
              <w:bottom w:val="single" w:sz="8" w:space="0" w:color="FFFFFF"/>
              <w:right w:val="single" w:sz="8" w:space="0" w:color="FFFFFF"/>
            </w:tcBorders>
            <w:shd w:val="clear" w:color="000000" w:fill="F2F2F2"/>
            <w:vAlign w:val="center"/>
            <w:hideMark/>
          </w:tcPr>
          <w:p w14:paraId="7C5A0CDE"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25AC9D7B"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6A224E39"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(11.936)</w:t>
            </w:r>
          </w:p>
        </w:tc>
        <w:tc>
          <w:tcPr>
            <w:tcW w:w="1193" w:type="dxa"/>
            <w:tcBorders>
              <w:top w:val="nil"/>
              <w:left w:val="nil"/>
              <w:bottom w:val="single" w:sz="8" w:space="0" w:color="FFFFFF"/>
              <w:right w:val="single" w:sz="8" w:space="0" w:color="FFFFFF"/>
            </w:tcBorders>
            <w:shd w:val="clear" w:color="000000" w:fill="F2F2F2"/>
            <w:vAlign w:val="center"/>
            <w:hideMark/>
          </w:tcPr>
          <w:p w14:paraId="411FD90B"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(11.936)</w:t>
            </w:r>
          </w:p>
        </w:tc>
      </w:tr>
      <w:tr w:rsidR="008F46F8" w:rsidRPr="008F46F8" w14:paraId="19A5C90C" w14:textId="77777777" w:rsidTr="008F46F8">
        <w:trPr>
          <w:trHeight w:val="259"/>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20DDBA4C" w14:textId="77777777" w:rsidR="008F46F8" w:rsidRPr="008F46F8" w:rsidRDefault="008F46F8" w:rsidP="008F46F8">
            <w:pPr>
              <w:suppressAutoHyphens w:val="0"/>
              <w:rPr>
                <w:rFonts w:ascii="Verdana" w:hAnsi="Verdana" w:cs="Arial"/>
                <w:color w:val="000000"/>
                <w:sz w:val="16"/>
                <w:szCs w:val="16"/>
                <w:lang w:eastAsia="pt-BR"/>
              </w:rPr>
            </w:pPr>
            <w:r w:rsidRPr="008F46F8">
              <w:rPr>
                <w:rFonts w:ascii="Verdana" w:hAnsi="Verdana" w:cs="Arial"/>
                <w:color w:val="000000"/>
                <w:sz w:val="16"/>
                <w:szCs w:val="16"/>
                <w:lang w:eastAsia="pt-BR"/>
              </w:rPr>
              <w:t xml:space="preserve">   Juros sobre capital próprio - adicional ao mínimo</w:t>
            </w:r>
          </w:p>
        </w:tc>
        <w:tc>
          <w:tcPr>
            <w:tcW w:w="880" w:type="dxa"/>
            <w:tcBorders>
              <w:top w:val="nil"/>
              <w:left w:val="nil"/>
              <w:bottom w:val="single" w:sz="8" w:space="0" w:color="FFFFFF"/>
              <w:right w:val="single" w:sz="8" w:space="0" w:color="FFFFFF"/>
            </w:tcBorders>
            <w:shd w:val="clear" w:color="000000" w:fill="F2F2F2"/>
            <w:vAlign w:val="center"/>
            <w:hideMark/>
          </w:tcPr>
          <w:p w14:paraId="7540C2DC" w14:textId="77777777" w:rsidR="008F46F8" w:rsidRPr="008F46F8" w:rsidRDefault="008F46F8" w:rsidP="008F46F8">
            <w:pPr>
              <w:suppressAutoHyphens w:val="0"/>
              <w:jc w:val="center"/>
              <w:rPr>
                <w:rFonts w:ascii="Verdana" w:hAnsi="Verdana" w:cs="Arial"/>
                <w:color w:val="000000"/>
                <w:sz w:val="16"/>
                <w:szCs w:val="16"/>
                <w:lang w:eastAsia="pt-BR"/>
              </w:rPr>
            </w:pPr>
            <w:r w:rsidRPr="008F46F8">
              <w:rPr>
                <w:rFonts w:ascii="Verdana" w:hAnsi="Verdana" w:cs="Arial"/>
                <w:color w:val="000000"/>
                <w:sz w:val="16"/>
                <w:szCs w:val="16"/>
                <w:lang w:eastAsia="pt-BR"/>
              </w:rPr>
              <w:t>3p</w:t>
            </w:r>
          </w:p>
        </w:tc>
        <w:tc>
          <w:tcPr>
            <w:tcW w:w="1200" w:type="dxa"/>
            <w:tcBorders>
              <w:top w:val="nil"/>
              <w:left w:val="nil"/>
              <w:bottom w:val="single" w:sz="8" w:space="0" w:color="FFFFFF"/>
              <w:right w:val="single" w:sz="8" w:space="0" w:color="FFFFFF"/>
            </w:tcBorders>
            <w:shd w:val="clear" w:color="000000" w:fill="F2F2F2"/>
            <w:vAlign w:val="center"/>
            <w:hideMark/>
          </w:tcPr>
          <w:p w14:paraId="5080562D"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6676D7AF"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783D3E85"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F2F2F2"/>
            <w:vAlign w:val="center"/>
            <w:hideMark/>
          </w:tcPr>
          <w:p w14:paraId="60946E5F" w14:textId="434B263A" w:rsidR="008F46F8" w:rsidRPr="008F46F8" w:rsidRDefault="008F46F8" w:rsidP="008F46F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8F46F8">
              <w:rPr>
                <w:rFonts w:ascii="Verdana" w:hAnsi="Verdana" w:cs="Arial"/>
                <w:sz w:val="16"/>
                <w:szCs w:val="16"/>
                <w:lang w:eastAsia="pt-BR"/>
              </w:rPr>
              <w:t xml:space="preserve">-   </w:t>
            </w:r>
          </w:p>
        </w:tc>
        <w:tc>
          <w:tcPr>
            <w:tcW w:w="1420" w:type="dxa"/>
            <w:tcBorders>
              <w:top w:val="nil"/>
              <w:left w:val="nil"/>
              <w:bottom w:val="single" w:sz="8" w:space="0" w:color="FFFFFF"/>
              <w:right w:val="single" w:sz="8" w:space="0" w:color="FFFFFF"/>
            </w:tcBorders>
            <w:shd w:val="clear" w:color="000000" w:fill="F2F2F2"/>
            <w:vAlign w:val="center"/>
            <w:hideMark/>
          </w:tcPr>
          <w:p w14:paraId="395B2EAB"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7A1A2F22" w14:textId="4EFDFAC8" w:rsidR="008F46F8" w:rsidRPr="008F46F8" w:rsidRDefault="008F46F8" w:rsidP="008F46F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8F46F8">
              <w:rPr>
                <w:rFonts w:ascii="Verdana" w:hAnsi="Verdana" w:cs="Arial"/>
                <w:sz w:val="16"/>
                <w:szCs w:val="16"/>
                <w:lang w:eastAsia="pt-BR"/>
              </w:rPr>
              <w:t xml:space="preserve">3.513 </w:t>
            </w:r>
          </w:p>
        </w:tc>
        <w:tc>
          <w:tcPr>
            <w:tcW w:w="1500" w:type="dxa"/>
            <w:tcBorders>
              <w:top w:val="nil"/>
              <w:left w:val="nil"/>
              <w:bottom w:val="single" w:sz="8" w:space="0" w:color="FFFFFF"/>
              <w:right w:val="single" w:sz="8" w:space="0" w:color="FFFFFF"/>
            </w:tcBorders>
            <w:shd w:val="clear" w:color="000000" w:fill="F2F2F2"/>
            <w:vAlign w:val="center"/>
            <w:hideMark/>
          </w:tcPr>
          <w:p w14:paraId="598F2376"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(3.513)</w:t>
            </w:r>
          </w:p>
        </w:tc>
        <w:tc>
          <w:tcPr>
            <w:tcW w:w="1193" w:type="dxa"/>
            <w:tcBorders>
              <w:top w:val="nil"/>
              <w:left w:val="nil"/>
              <w:bottom w:val="single" w:sz="8" w:space="0" w:color="FFFFFF"/>
              <w:right w:val="single" w:sz="8" w:space="0" w:color="FFFFFF"/>
            </w:tcBorders>
            <w:shd w:val="clear" w:color="000000" w:fill="F2F2F2"/>
            <w:vAlign w:val="center"/>
            <w:hideMark/>
          </w:tcPr>
          <w:p w14:paraId="6350464C" w14:textId="77777777" w:rsidR="008F46F8" w:rsidRPr="008F46F8" w:rsidRDefault="008F46F8" w:rsidP="008F46F8">
            <w:pPr>
              <w:suppressAutoHyphens w:val="0"/>
              <w:jc w:val="right"/>
              <w:rPr>
                <w:rFonts w:ascii="Verdana" w:hAnsi="Verdana" w:cs="Arial"/>
                <w:sz w:val="16"/>
                <w:szCs w:val="16"/>
                <w:lang w:eastAsia="pt-BR"/>
              </w:rPr>
            </w:pPr>
            <w:r w:rsidRPr="008F46F8">
              <w:rPr>
                <w:rFonts w:ascii="Verdana" w:hAnsi="Verdana" w:cs="Arial"/>
                <w:sz w:val="16"/>
                <w:szCs w:val="16"/>
                <w:lang w:eastAsia="pt-BR"/>
              </w:rPr>
              <w:t xml:space="preserve">              -   </w:t>
            </w:r>
          </w:p>
        </w:tc>
      </w:tr>
      <w:tr w:rsidR="008F46F8" w:rsidRPr="008F46F8" w14:paraId="77470C3C" w14:textId="77777777" w:rsidTr="008F46F8">
        <w:trPr>
          <w:trHeight w:val="300"/>
        </w:trPr>
        <w:tc>
          <w:tcPr>
            <w:tcW w:w="4253" w:type="dxa"/>
            <w:tcBorders>
              <w:top w:val="nil"/>
              <w:left w:val="single" w:sz="8" w:space="0" w:color="FFFFFF"/>
              <w:bottom w:val="single" w:sz="8" w:space="0" w:color="FFFFFF"/>
              <w:right w:val="single" w:sz="8" w:space="0" w:color="FFFFFF"/>
            </w:tcBorders>
            <w:shd w:val="clear" w:color="000000" w:fill="A6A6A6"/>
            <w:vAlign w:val="center"/>
            <w:hideMark/>
          </w:tcPr>
          <w:p w14:paraId="081E995F" w14:textId="77777777" w:rsidR="008F46F8" w:rsidRPr="008F46F8" w:rsidRDefault="008F46F8" w:rsidP="008F46F8">
            <w:pPr>
              <w:suppressAutoHyphens w:val="0"/>
              <w:rPr>
                <w:rFonts w:ascii="Verdana" w:hAnsi="Verdana" w:cs="Arial"/>
                <w:b/>
                <w:bCs/>
                <w:color w:val="000000"/>
                <w:sz w:val="16"/>
                <w:szCs w:val="16"/>
                <w:lang w:eastAsia="pt-BR"/>
              </w:rPr>
            </w:pPr>
            <w:r w:rsidRPr="008F46F8">
              <w:rPr>
                <w:rFonts w:ascii="Verdana" w:hAnsi="Verdana" w:cs="Arial"/>
                <w:b/>
                <w:bCs/>
                <w:color w:val="000000"/>
                <w:sz w:val="16"/>
                <w:szCs w:val="16"/>
                <w:lang w:eastAsia="pt-BR"/>
              </w:rPr>
              <w:t>SALDOS EM 31/12/2020</w:t>
            </w:r>
          </w:p>
        </w:tc>
        <w:tc>
          <w:tcPr>
            <w:tcW w:w="880" w:type="dxa"/>
            <w:tcBorders>
              <w:top w:val="nil"/>
              <w:left w:val="nil"/>
              <w:bottom w:val="single" w:sz="8" w:space="0" w:color="FFFFFF"/>
              <w:right w:val="single" w:sz="8" w:space="0" w:color="FFFFFF"/>
            </w:tcBorders>
            <w:shd w:val="clear" w:color="000000" w:fill="A6A6A6"/>
            <w:vAlign w:val="center"/>
            <w:hideMark/>
          </w:tcPr>
          <w:p w14:paraId="18EE73FB" w14:textId="77777777" w:rsidR="008F46F8" w:rsidRPr="008F46F8" w:rsidRDefault="008F46F8" w:rsidP="008F46F8">
            <w:pPr>
              <w:suppressAutoHyphens w:val="0"/>
              <w:jc w:val="center"/>
              <w:rPr>
                <w:rFonts w:ascii="Verdana" w:hAnsi="Verdana" w:cs="Arial"/>
                <w:b/>
                <w:bCs/>
                <w:color w:val="000000"/>
                <w:sz w:val="16"/>
                <w:szCs w:val="16"/>
                <w:lang w:eastAsia="pt-BR"/>
              </w:rPr>
            </w:pPr>
            <w:r w:rsidRPr="008F46F8">
              <w:rPr>
                <w:rFonts w:ascii="Verdana" w:hAnsi="Verdana" w:cs="Arial"/>
                <w:b/>
                <w:bCs/>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A6A6A6"/>
            <w:vAlign w:val="center"/>
            <w:hideMark/>
          </w:tcPr>
          <w:p w14:paraId="0EE42CF1"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1.573.931</w:t>
            </w:r>
          </w:p>
        </w:tc>
        <w:tc>
          <w:tcPr>
            <w:tcW w:w="1180" w:type="dxa"/>
            <w:tcBorders>
              <w:top w:val="nil"/>
              <w:left w:val="nil"/>
              <w:bottom w:val="single" w:sz="8" w:space="0" w:color="FFFFFF"/>
              <w:right w:val="single" w:sz="8" w:space="0" w:color="FFFFFF"/>
            </w:tcBorders>
            <w:shd w:val="clear" w:color="000000" w:fill="A6A6A6"/>
            <w:vAlign w:val="center"/>
            <w:hideMark/>
          </w:tcPr>
          <w:p w14:paraId="629CDB56" w14:textId="77777777" w:rsidR="008F46F8" w:rsidRPr="008F46F8" w:rsidRDefault="008F46F8" w:rsidP="008F46F8">
            <w:pPr>
              <w:suppressAutoHyphens w:val="0"/>
              <w:jc w:val="right"/>
              <w:rPr>
                <w:rFonts w:ascii="Arial" w:hAnsi="Arial" w:cs="Arial"/>
                <w:sz w:val="20"/>
                <w:szCs w:val="20"/>
                <w:lang w:eastAsia="pt-BR"/>
              </w:rPr>
            </w:pPr>
            <w:r w:rsidRPr="008F46F8">
              <w:rPr>
                <w:rFonts w:ascii="Arial" w:hAnsi="Arial" w:cs="Arial"/>
                <w:sz w:val="20"/>
                <w:szCs w:val="20"/>
                <w:lang w:eastAsia="pt-BR"/>
              </w:rPr>
              <w:t xml:space="preserve">                 -   </w:t>
            </w:r>
          </w:p>
        </w:tc>
        <w:tc>
          <w:tcPr>
            <w:tcW w:w="1180" w:type="dxa"/>
            <w:tcBorders>
              <w:top w:val="nil"/>
              <w:left w:val="nil"/>
              <w:bottom w:val="single" w:sz="8" w:space="0" w:color="FFFFFF"/>
              <w:right w:val="single" w:sz="8" w:space="0" w:color="FFFFFF"/>
            </w:tcBorders>
            <w:shd w:val="clear" w:color="000000" w:fill="A6A6A6"/>
            <w:vAlign w:val="center"/>
            <w:hideMark/>
          </w:tcPr>
          <w:p w14:paraId="36975E84"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4</w:t>
            </w:r>
          </w:p>
        </w:tc>
        <w:tc>
          <w:tcPr>
            <w:tcW w:w="946" w:type="dxa"/>
            <w:tcBorders>
              <w:top w:val="nil"/>
              <w:left w:val="nil"/>
              <w:bottom w:val="single" w:sz="8" w:space="0" w:color="FFFFFF"/>
              <w:right w:val="single" w:sz="8" w:space="0" w:color="FFFFFF"/>
            </w:tcBorders>
            <w:shd w:val="clear" w:color="000000" w:fill="A6A6A6"/>
            <w:vAlign w:val="center"/>
            <w:hideMark/>
          </w:tcPr>
          <w:p w14:paraId="6811B37C"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71.608</w:t>
            </w:r>
          </w:p>
        </w:tc>
        <w:tc>
          <w:tcPr>
            <w:tcW w:w="1420" w:type="dxa"/>
            <w:tcBorders>
              <w:top w:val="nil"/>
              <w:left w:val="nil"/>
              <w:bottom w:val="single" w:sz="8" w:space="0" w:color="FFFFFF"/>
              <w:right w:val="single" w:sz="8" w:space="0" w:color="FFFFFF"/>
            </w:tcBorders>
            <w:shd w:val="clear" w:color="000000" w:fill="A6A6A6"/>
            <w:vAlign w:val="center"/>
            <w:hideMark/>
          </w:tcPr>
          <w:p w14:paraId="0A1F8B78"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199.424</w:t>
            </w:r>
          </w:p>
        </w:tc>
        <w:tc>
          <w:tcPr>
            <w:tcW w:w="1132" w:type="dxa"/>
            <w:tcBorders>
              <w:top w:val="nil"/>
              <w:left w:val="nil"/>
              <w:bottom w:val="single" w:sz="8" w:space="0" w:color="FFFFFF"/>
              <w:right w:val="single" w:sz="8" w:space="0" w:color="FFFFFF"/>
            </w:tcBorders>
            <w:shd w:val="clear" w:color="000000" w:fill="A6A6A6"/>
            <w:vAlign w:val="center"/>
            <w:hideMark/>
          </w:tcPr>
          <w:p w14:paraId="773631E3"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3.513</w:t>
            </w:r>
          </w:p>
        </w:tc>
        <w:tc>
          <w:tcPr>
            <w:tcW w:w="1500" w:type="dxa"/>
            <w:tcBorders>
              <w:top w:val="nil"/>
              <w:left w:val="nil"/>
              <w:bottom w:val="single" w:sz="8" w:space="0" w:color="FFFFFF"/>
              <w:right w:val="single" w:sz="8" w:space="0" w:color="FFFFFF"/>
            </w:tcBorders>
            <w:shd w:val="clear" w:color="000000" w:fill="A6A6A6"/>
            <w:vAlign w:val="center"/>
            <w:hideMark/>
          </w:tcPr>
          <w:p w14:paraId="7524D39D" w14:textId="77777777" w:rsidR="008F46F8" w:rsidRPr="008F46F8" w:rsidRDefault="008F46F8" w:rsidP="008F46F8">
            <w:pPr>
              <w:suppressAutoHyphens w:val="0"/>
              <w:jc w:val="right"/>
              <w:rPr>
                <w:rFonts w:ascii="Arial" w:hAnsi="Arial" w:cs="Arial"/>
                <w:sz w:val="20"/>
                <w:szCs w:val="20"/>
                <w:lang w:eastAsia="pt-BR"/>
              </w:rPr>
            </w:pPr>
            <w:r w:rsidRPr="008F46F8">
              <w:rPr>
                <w:rFonts w:ascii="Arial" w:hAnsi="Arial" w:cs="Arial"/>
                <w:sz w:val="20"/>
                <w:szCs w:val="20"/>
                <w:lang w:eastAsia="pt-BR"/>
              </w:rPr>
              <w:t xml:space="preserve">                   -   </w:t>
            </w:r>
          </w:p>
        </w:tc>
        <w:tc>
          <w:tcPr>
            <w:tcW w:w="1193" w:type="dxa"/>
            <w:tcBorders>
              <w:top w:val="nil"/>
              <w:left w:val="nil"/>
              <w:bottom w:val="single" w:sz="8" w:space="0" w:color="FFFFFF"/>
              <w:right w:val="single" w:sz="8" w:space="0" w:color="FFFFFF"/>
            </w:tcBorders>
            <w:shd w:val="clear" w:color="000000" w:fill="A6A6A6"/>
            <w:vAlign w:val="center"/>
            <w:hideMark/>
          </w:tcPr>
          <w:p w14:paraId="20D71B82"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1.848.481</w:t>
            </w:r>
          </w:p>
        </w:tc>
      </w:tr>
      <w:tr w:rsidR="008F46F8" w:rsidRPr="008F46F8" w14:paraId="29239FB7" w14:textId="77777777" w:rsidTr="008F46F8">
        <w:trPr>
          <w:trHeight w:val="300"/>
        </w:trPr>
        <w:tc>
          <w:tcPr>
            <w:tcW w:w="4253" w:type="dxa"/>
            <w:tcBorders>
              <w:top w:val="nil"/>
              <w:left w:val="single" w:sz="8" w:space="0" w:color="FFFFFF"/>
              <w:bottom w:val="single" w:sz="8" w:space="0" w:color="FFFFFF"/>
              <w:right w:val="single" w:sz="8" w:space="0" w:color="FFFFFF"/>
            </w:tcBorders>
            <w:shd w:val="clear" w:color="000000" w:fill="808080"/>
            <w:vAlign w:val="center"/>
            <w:hideMark/>
          </w:tcPr>
          <w:p w14:paraId="7BAD5AF8" w14:textId="77777777" w:rsidR="008F46F8" w:rsidRPr="008F46F8" w:rsidRDefault="008F46F8" w:rsidP="008F46F8">
            <w:pPr>
              <w:suppressAutoHyphens w:val="0"/>
              <w:rPr>
                <w:rFonts w:ascii="Verdana" w:hAnsi="Verdana" w:cs="Arial"/>
                <w:b/>
                <w:bCs/>
                <w:sz w:val="16"/>
                <w:szCs w:val="16"/>
                <w:lang w:eastAsia="pt-BR"/>
              </w:rPr>
            </w:pPr>
            <w:r w:rsidRPr="008F46F8">
              <w:rPr>
                <w:rFonts w:ascii="Verdana" w:hAnsi="Verdana" w:cs="Arial"/>
                <w:b/>
                <w:bCs/>
                <w:sz w:val="16"/>
                <w:szCs w:val="16"/>
                <w:lang w:eastAsia="pt-BR"/>
              </w:rPr>
              <w:t>MUTAÇÕES NO EXERCÍCIO</w:t>
            </w:r>
          </w:p>
        </w:tc>
        <w:tc>
          <w:tcPr>
            <w:tcW w:w="880" w:type="dxa"/>
            <w:tcBorders>
              <w:top w:val="nil"/>
              <w:left w:val="nil"/>
              <w:bottom w:val="single" w:sz="8" w:space="0" w:color="FFFFFF"/>
              <w:right w:val="single" w:sz="8" w:space="0" w:color="FFFFFF"/>
            </w:tcBorders>
            <w:shd w:val="clear" w:color="000000" w:fill="808080"/>
            <w:vAlign w:val="center"/>
            <w:hideMark/>
          </w:tcPr>
          <w:p w14:paraId="4487E1FE" w14:textId="77777777" w:rsidR="008F46F8" w:rsidRPr="008F46F8" w:rsidRDefault="008F46F8" w:rsidP="008F46F8">
            <w:pPr>
              <w:suppressAutoHyphens w:val="0"/>
              <w:jc w:val="center"/>
              <w:rPr>
                <w:rFonts w:ascii="Verdana" w:hAnsi="Verdana" w:cs="Arial"/>
                <w:b/>
                <w:bCs/>
                <w:sz w:val="16"/>
                <w:szCs w:val="16"/>
                <w:lang w:eastAsia="pt-BR"/>
              </w:rPr>
            </w:pPr>
            <w:r w:rsidRPr="008F46F8">
              <w:rPr>
                <w:rFonts w:ascii="Verdana" w:hAnsi="Verdana" w:cs="Arial"/>
                <w:b/>
                <w:bCs/>
                <w:sz w:val="16"/>
                <w:szCs w:val="16"/>
                <w:lang w:eastAsia="pt-BR"/>
              </w:rPr>
              <w:t> </w:t>
            </w:r>
          </w:p>
        </w:tc>
        <w:tc>
          <w:tcPr>
            <w:tcW w:w="1200" w:type="dxa"/>
            <w:tcBorders>
              <w:top w:val="nil"/>
              <w:left w:val="nil"/>
              <w:bottom w:val="single" w:sz="8" w:space="0" w:color="FFFFFF"/>
              <w:right w:val="single" w:sz="8" w:space="0" w:color="FFFFFF"/>
            </w:tcBorders>
            <w:shd w:val="clear" w:color="000000" w:fill="808080"/>
            <w:vAlign w:val="center"/>
            <w:hideMark/>
          </w:tcPr>
          <w:p w14:paraId="2BF59787"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 xml:space="preserve">      80.344 </w:t>
            </w:r>
          </w:p>
        </w:tc>
        <w:tc>
          <w:tcPr>
            <w:tcW w:w="1180" w:type="dxa"/>
            <w:tcBorders>
              <w:top w:val="nil"/>
              <w:left w:val="nil"/>
              <w:bottom w:val="single" w:sz="8" w:space="0" w:color="FFFFFF"/>
              <w:right w:val="single" w:sz="8" w:space="0" w:color="FFFFFF"/>
            </w:tcBorders>
            <w:shd w:val="clear" w:color="000000" w:fill="808080"/>
            <w:vAlign w:val="center"/>
            <w:hideMark/>
          </w:tcPr>
          <w:p w14:paraId="07C2F01C"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808080"/>
            <w:vAlign w:val="center"/>
            <w:hideMark/>
          </w:tcPr>
          <w:p w14:paraId="5C822262"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 xml:space="preserve">               1 </w:t>
            </w:r>
          </w:p>
        </w:tc>
        <w:tc>
          <w:tcPr>
            <w:tcW w:w="946" w:type="dxa"/>
            <w:tcBorders>
              <w:top w:val="nil"/>
              <w:left w:val="nil"/>
              <w:bottom w:val="single" w:sz="8" w:space="0" w:color="FFFFFF"/>
              <w:right w:val="single" w:sz="8" w:space="0" w:color="FFFFFF"/>
            </w:tcBorders>
            <w:shd w:val="clear" w:color="000000" w:fill="808080"/>
            <w:vAlign w:val="center"/>
            <w:hideMark/>
          </w:tcPr>
          <w:p w14:paraId="076DFCFF" w14:textId="4AC5F114" w:rsidR="008F46F8" w:rsidRPr="008F46F8" w:rsidRDefault="008F46F8" w:rsidP="008F46F8">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8F46F8">
              <w:rPr>
                <w:rFonts w:ascii="Verdana" w:hAnsi="Verdana" w:cs="Arial"/>
                <w:b/>
                <w:bCs/>
                <w:sz w:val="16"/>
                <w:szCs w:val="16"/>
                <w:lang w:eastAsia="pt-BR"/>
              </w:rPr>
              <w:t xml:space="preserve">2.710 </w:t>
            </w:r>
          </w:p>
        </w:tc>
        <w:tc>
          <w:tcPr>
            <w:tcW w:w="1420" w:type="dxa"/>
            <w:tcBorders>
              <w:top w:val="nil"/>
              <w:left w:val="nil"/>
              <w:bottom w:val="single" w:sz="8" w:space="0" w:color="FFFFFF"/>
              <w:right w:val="single" w:sz="8" w:space="0" w:color="FFFFFF"/>
            </w:tcBorders>
            <w:shd w:val="clear" w:color="000000" w:fill="808080"/>
            <w:vAlign w:val="center"/>
            <w:hideMark/>
          </w:tcPr>
          <w:p w14:paraId="218F6BA0"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 xml:space="preserve">          36.044 </w:t>
            </w:r>
          </w:p>
        </w:tc>
        <w:tc>
          <w:tcPr>
            <w:tcW w:w="1132" w:type="dxa"/>
            <w:tcBorders>
              <w:top w:val="nil"/>
              <w:left w:val="nil"/>
              <w:bottom w:val="single" w:sz="8" w:space="0" w:color="FFFFFF"/>
              <w:right w:val="single" w:sz="8" w:space="0" w:color="FFFFFF"/>
            </w:tcBorders>
            <w:shd w:val="clear" w:color="000000" w:fill="808080"/>
            <w:vAlign w:val="center"/>
            <w:hideMark/>
          </w:tcPr>
          <w:p w14:paraId="16209A51" w14:textId="39A2DCD7" w:rsidR="008F46F8" w:rsidRPr="008F46F8" w:rsidRDefault="008F46F8" w:rsidP="008F46F8">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8F46F8">
              <w:rPr>
                <w:rFonts w:ascii="Verdana" w:hAnsi="Verdana" w:cs="Arial"/>
                <w:b/>
                <w:bCs/>
                <w:sz w:val="16"/>
                <w:szCs w:val="16"/>
                <w:lang w:eastAsia="pt-BR"/>
              </w:rPr>
              <w:t>(64.374)</w:t>
            </w:r>
          </w:p>
        </w:tc>
        <w:tc>
          <w:tcPr>
            <w:tcW w:w="1500" w:type="dxa"/>
            <w:tcBorders>
              <w:top w:val="nil"/>
              <w:left w:val="nil"/>
              <w:bottom w:val="single" w:sz="8" w:space="0" w:color="FFFFFF"/>
              <w:right w:val="single" w:sz="8" w:space="0" w:color="FFFFFF"/>
            </w:tcBorders>
            <w:shd w:val="clear" w:color="000000" w:fill="808080"/>
            <w:vAlign w:val="center"/>
            <w:hideMark/>
          </w:tcPr>
          <w:p w14:paraId="7BCCC9F2"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 xml:space="preserve">                   -   </w:t>
            </w:r>
          </w:p>
        </w:tc>
        <w:tc>
          <w:tcPr>
            <w:tcW w:w="1193" w:type="dxa"/>
            <w:tcBorders>
              <w:top w:val="nil"/>
              <w:left w:val="nil"/>
              <w:bottom w:val="single" w:sz="8" w:space="0" w:color="FFFFFF"/>
              <w:right w:val="single" w:sz="8" w:space="0" w:color="FFFFFF"/>
            </w:tcBorders>
            <w:shd w:val="clear" w:color="000000" w:fill="808080"/>
            <w:vAlign w:val="center"/>
            <w:hideMark/>
          </w:tcPr>
          <w:p w14:paraId="7A6C55C7" w14:textId="77777777" w:rsidR="008F46F8" w:rsidRPr="008F46F8" w:rsidRDefault="008F46F8" w:rsidP="008F46F8">
            <w:pPr>
              <w:suppressAutoHyphens w:val="0"/>
              <w:jc w:val="right"/>
              <w:rPr>
                <w:rFonts w:ascii="Verdana" w:hAnsi="Verdana" w:cs="Arial"/>
                <w:b/>
                <w:bCs/>
                <w:sz w:val="16"/>
                <w:szCs w:val="16"/>
                <w:lang w:eastAsia="pt-BR"/>
              </w:rPr>
            </w:pPr>
            <w:r w:rsidRPr="008F46F8">
              <w:rPr>
                <w:rFonts w:ascii="Verdana" w:hAnsi="Verdana" w:cs="Arial"/>
                <w:b/>
                <w:bCs/>
                <w:sz w:val="16"/>
                <w:szCs w:val="16"/>
                <w:lang w:eastAsia="pt-BR"/>
              </w:rPr>
              <w:t xml:space="preserve">      54.726 </w:t>
            </w:r>
          </w:p>
        </w:tc>
      </w:tr>
    </w:tbl>
    <w:p w14:paraId="66EE2572" w14:textId="584A25EB" w:rsidR="00F72A85" w:rsidRPr="006A3664" w:rsidRDefault="008F46F8" w:rsidP="00086842">
      <w:pPr>
        <w:pStyle w:val="Estilo1"/>
        <w:jc w:val="center"/>
        <w:rPr>
          <w:rFonts w:ascii="Verdana" w:hAnsi="Verdana" w:cs="Arial"/>
          <w:sz w:val="18"/>
          <w:szCs w:val="18"/>
        </w:rPr>
      </w:pPr>
      <w:r>
        <w:fldChar w:fldCharType="end"/>
      </w:r>
      <w:r w:rsidR="00D76356" w:rsidRPr="006A3664">
        <w:rPr>
          <w:rFonts w:ascii="Verdana" w:hAnsi="Verdana" w:cs="Arial"/>
          <w:sz w:val="18"/>
          <w:szCs w:val="18"/>
        </w:rPr>
        <w:t>As notas explicativas são parte integrante das demonstrações financeiras.</w:t>
      </w:r>
    </w:p>
    <w:p w14:paraId="591F76CE" w14:textId="77777777" w:rsidR="00F72A85" w:rsidRDefault="00F72A85" w:rsidP="00086842">
      <w:pPr>
        <w:jc w:val="center"/>
        <w:rPr>
          <w:rFonts w:ascii="Verdana" w:hAnsi="Verdana" w:cs="Arial"/>
          <w:sz w:val="18"/>
          <w:szCs w:val="18"/>
        </w:rPr>
      </w:pPr>
    </w:p>
    <w:p w14:paraId="427D73FD" w14:textId="77777777" w:rsidR="007C5279" w:rsidRDefault="007C5279" w:rsidP="00086842">
      <w:pPr>
        <w:jc w:val="center"/>
      </w:pPr>
    </w:p>
    <w:p w14:paraId="00907FA4" w14:textId="02915874" w:rsidR="007C5279" w:rsidRDefault="007C5279" w:rsidP="00086842">
      <w:pPr>
        <w:jc w:val="center"/>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CONTABEIS\\Demonstrações Contabeis 2020\\2 SEMESTRE\\1. Demonstrações Financeiras - Dez 2020 19022021.xlsx" "DMPL!L6C14:L49C24" \a \f 4 \h </w:instrText>
      </w:r>
      <w:r w:rsidR="00162505">
        <w:instrText xml:space="preserve"> \* MERGEFORMAT </w:instrText>
      </w:r>
      <w:r>
        <w:fldChar w:fldCharType="separate"/>
      </w:r>
    </w:p>
    <w:tbl>
      <w:tblPr>
        <w:tblW w:w="14743" w:type="dxa"/>
        <w:tblCellMar>
          <w:left w:w="70" w:type="dxa"/>
          <w:right w:w="70" w:type="dxa"/>
        </w:tblCellMar>
        <w:tblLook w:val="04A0" w:firstRow="1" w:lastRow="0" w:firstColumn="1" w:lastColumn="0" w:noHBand="0" w:noVBand="1"/>
      </w:tblPr>
      <w:tblGrid>
        <w:gridCol w:w="4249"/>
        <w:gridCol w:w="880"/>
        <w:gridCol w:w="1200"/>
        <w:gridCol w:w="1180"/>
        <w:gridCol w:w="1180"/>
        <w:gridCol w:w="946"/>
        <w:gridCol w:w="1420"/>
        <w:gridCol w:w="1132"/>
        <w:gridCol w:w="1500"/>
        <w:gridCol w:w="1056"/>
      </w:tblGrid>
      <w:tr w:rsidR="007C5279" w:rsidRPr="007C5279" w14:paraId="29671E58" w14:textId="77777777" w:rsidTr="00154D3F">
        <w:trPr>
          <w:trHeight w:val="390"/>
        </w:trPr>
        <w:tc>
          <w:tcPr>
            <w:tcW w:w="4249" w:type="dxa"/>
            <w:vMerge w:val="restart"/>
            <w:tcBorders>
              <w:top w:val="single" w:sz="12" w:space="0" w:color="FFFFFF"/>
              <w:left w:val="nil"/>
              <w:bottom w:val="single" w:sz="8" w:space="0" w:color="FFFFFF"/>
              <w:right w:val="nil"/>
            </w:tcBorders>
            <w:shd w:val="clear" w:color="000000" w:fill="808080"/>
            <w:vAlign w:val="center"/>
            <w:hideMark/>
          </w:tcPr>
          <w:p w14:paraId="2AA7A0A7" w14:textId="77777777" w:rsidR="007C5279" w:rsidRPr="007C5279" w:rsidRDefault="007C5279" w:rsidP="007C5279">
            <w:pPr>
              <w:suppressAutoHyphens w:val="0"/>
              <w:jc w:val="center"/>
              <w:rPr>
                <w:rFonts w:ascii="Verdana" w:hAnsi="Verdana" w:cs="Arial"/>
                <w:b/>
                <w:bCs/>
                <w:sz w:val="16"/>
                <w:szCs w:val="16"/>
                <w:lang w:eastAsia="pt-BR"/>
              </w:rPr>
            </w:pPr>
            <w:r w:rsidRPr="007C5279">
              <w:rPr>
                <w:rFonts w:ascii="Verdana" w:hAnsi="Verdana" w:cs="Arial"/>
                <w:b/>
                <w:bCs/>
                <w:sz w:val="16"/>
                <w:szCs w:val="16"/>
                <w:lang w:eastAsia="pt-BR"/>
              </w:rPr>
              <w:t> </w:t>
            </w:r>
          </w:p>
        </w:tc>
        <w:tc>
          <w:tcPr>
            <w:tcW w:w="880"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7BCAFA36" w14:textId="77777777" w:rsidR="007C5279" w:rsidRPr="007C5279" w:rsidRDefault="007C5279" w:rsidP="007C5279">
            <w:pPr>
              <w:suppressAutoHyphens w:val="0"/>
              <w:jc w:val="center"/>
              <w:rPr>
                <w:rFonts w:ascii="Verdana" w:hAnsi="Verdana" w:cs="Arial"/>
                <w:b/>
                <w:bCs/>
                <w:sz w:val="16"/>
                <w:szCs w:val="16"/>
                <w:lang w:eastAsia="pt-BR"/>
              </w:rPr>
            </w:pPr>
            <w:r w:rsidRPr="007C5279">
              <w:rPr>
                <w:rFonts w:ascii="Verdana" w:hAnsi="Verdana" w:cs="Arial"/>
                <w:b/>
                <w:bCs/>
                <w:sz w:val="16"/>
                <w:szCs w:val="16"/>
                <w:lang w:eastAsia="pt-BR"/>
              </w:rPr>
              <w:t>NOTA</w:t>
            </w:r>
          </w:p>
        </w:tc>
        <w:tc>
          <w:tcPr>
            <w:tcW w:w="1200"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34EDD7C3" w14:textId="77777777" w:rsidR="007C5279" w:rsidRPr="007C5279" w:rsidRDefault="007C5279" w:rsidP="007C5279">
            <w:pPr>
              <w:suppressAutoHyphens w:val="0"/>
              <w:jc w:val="center"/>
              <w:rPr>
                <w:rFonts w:ascii="Verdana" w:hAnsi="Verdana" w:cs="Arial"/>
                <w:b/>
                <w:bCs/>
                <w:sz w:val="16"/>
                <w:szCs w:val="16"/>
                <w:lang w:eastAsia="pt-BR"/>
              </w:rPr>
            </w:pPr>
            <w:r w:rsidRPr="007C5279">
              <w:rPr>
                <w:rFonts w:ascii="Verdana" w:hAnsi="Verdana" w:cs="Arial"/>
                <w:b/>
                <w:bCs/>
                <w:sz w:val="16"/>
                <w:szCs w:val="16"/>
                <w:lang w:eastAsia="pt-BR"/>
              </w:rPr>
              <w:t>CAPITAL SOCIAL</w:t>
            </w:r>
          </w:p>
        </w:tc>
        <w:tc>
          <w:tcPr>
            <w:tcW w:w="1180"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237B2E48" w14:textId="77777777" w:rsidR="007C5279" w:rsidRPr="007C5279" w:rsidRDefault="007C5279" w:rsidP="007C5279">
            <w:pPr>
              <w:suppressAutoHyphens w:val="0"/>
              <w:jc w:val="center"/>
              <w:rPr>
                <w:rFonts w:ascii="Verdana" w:hAnsi="Verdana" w:cs="Arial"/>
                <w:b/>
                <w:bCs/>
                <w:sz w:val="16"/>
                <w:szCs w:val="16"/>
                <w:lang w:eastAsia="pt-BR"/>
              </w:rPr>
            </w:pPr>
            <w:r w:rsidRPr="007C5279">
              <w:rPr>
                <w:rFonts w:ascii="Verdana" w:hAnsi="Verdana" w:cs="Arial"/>
                <w:b/>
                <w:bCs/>
                <w:sz w:val="16"/>
                <w:szCs w:val="16"/>
                <w:lang w:eastAsia="pt-BR"/>
              </w:rPr>
              <w:t>AUMENTO DE CAPITAL</w:t>
            </w:r>
          </w:p>
        </w:tc>
        <w:tc>
          <w:tcPr>
            <w:tcW w:w="1180"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47AB3CD9" w14:textId="77777777" w:rsidR="007C5279" w:rsidRPr="007C5279" w:rsidRDefault="007C5279" w:rsidP="007C5279">
            <w:pPr>
              <w:suppressAutoHyphens w:val="0"/>
              <w:jc w:val="center"/>
              <w:rPr>
                <w:rFonts w:ascii="Verdana" w:hAnsi="Verdana" w:cs="Arial"/>
                <w:b/>
                <w:bCs/>
                <w:sz w:val="16"/>
                <w:szCs w:val="16"/>
                <w:lang w:eastAsia="pt-BR"/>
              </w:rPr>
            </w:pPr>
            <w:r w:rsidRPr="007C5279">
              <w:rPr>
                <w:rFonts w:ascii="Verdana" w:hAnsi="Verdana" w:cs="Arial"/>
                <w:b/>
                <w:bCs/>
                <w:sz w:val="16"/>
                <w:szCs w:val="16"/>
                <w:lang w:eastAsia="pt-BR"/>
              </w:rPr>
              <w:t>RESERVA DE CAPITAL</w:t>
            </w:r>
          </w:p>
        </w:tc>
        <w:tc>
          <w:tcPr>
            <w:tcW w:w="3498" w:type="dxa"/>
            <w:gridSpan w:val="3"/>
            <w:tcBorders>
              <w:top w:val="single" w:sz="8" w:space="0" w:color="FFFFFF"/>
              <w:left w:val="nil"/>
              <w:bottom w:val="single" w:sz="8" w:space="0" w:color="FFFFFF"/>
              <w:right w:val="single" w:sz="8" w:space="0" w:color="FFFFFF"/>
            </w:tcBorders>
            <w:shd w:val="clear" w:color="000000" w:fill="808080"/>
            <w:vAlign w:val="center"/>
            <w:hideMark/>
          </w:tcPr>
          <w:p w14:paraId="0F4A2F9F" w14:textId="77777777" w:rsidR="007C5279" w:rsidRPr="007C5279" w:rsidRDefault="007C5279" w:rsidP="007C5279">
            <w:pPr>
              <w:suppressAutoHyphens w:val="0"/>
              <w:jc w:val="center"/>
              <w:rPr>
                <w:rFonts w:ascii="Verdana" w:hAnsi="Verdana" w:cs="Arial"/>
                <w:b/>
                <w:bCs/>
                <w:sz w:val="16"/>
                <w:szCs w:val="16"/>
                <w:lang w:eastAsia="pt-BR"/>
              </w:rPr>
            </w:pPr>
            <w:r w:rsidRPr="007C5279">
              <w:rPr>
                <w:rFonts w:ascii="Verdana" w:hAnsi="Verdana" w:cs="Arial"/>
                <w:b/>
                <w:bCs/>
                <w:sz w:val="16"/>
                <w:szCs w:val="16"/>
                <w:lang w:eastAsia="pt-BR"/>
              </w:rPr>
              <w:t>RESERVAS DE LUCRO</w:t>
            </w:r>
          </w:p>
        </w:tc>
        <w:tc>
          <w:tcPr>
            <w:tcW w:w="1500"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2C11919F" w14:textId="77777777" w:rsidR="007C5279" w:rsidRPr="007C5279" w:rsidRDefault="007C5279" w:rsidP="007C5279">
            <w:pPr>
              <w:suppressAutoHyphens w:val="0"/>
              <w:jc w:val="center"/>
              <w:rPr>
                <w:rFonts w:ascii="Verdana" w:hAnsi="Verdana" w:cs="Arial"/>
                <w:b/>
                <w:bCs/>
                <w:sz w:val="16"/>
                <w:szCs w:val="16"/>
                <w:lang w:eastAsia="pt-BR"/>
              </w:rPr>
            </w:pPr>
            <w:r w:rsidRPr="007C5279">
              <w:rPr>
                <w:rFonts w:ascii="Verdana" w:hAnsi="Verdana" w:cs="Arial"/>
                <w:b/>
                <w:bCs/>
                <w:sz w:val="16"/>
                <w:szCs w:val="16"/>
                <w:lang w:eastAsia="pt-BR"/>
              </w:rPr>
              <w:t>LUCROS ACUMULADOS</w:t>
            </w:r>
          </w:p>
        </w:tc>
        <w:tc>
          <w:tcPr>
            <w:tcW w:w="1056"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390C56B5" w14:textId="77777777" w:rsidR="007C5279" w:rsidRPr="007C5279" w:rsidRDefault="007C5279" w:rsidP="007C5279">
            <w:pPr>
              <w:suppressAutoHyphens w:val="0"/>
              <w:jc w:val="center"/>
              <w:rPr>
                <w:rFonts w:ascii="Verdana" w:hAnsi="Verdana" w:cs="Arial"/>
                <w:b/>
                <w:bCs/>
                <w:sz w:val="16"/>
                <w:szCs w:val="16"/>
                <w:lang w:eastAsia="pt-BR"/>
              </w:rPr>
            </w:pPr>
            <w:r w:rsidRPr="007C5279">
              <w:rPr>
                <w:rFonts w:ascii="Verdana" w:hAnsi="Verdana" w:cs="Arial"/>
                <w:b/>
                <w:bCs/>
                <w:sz w:val="16"/>
                <w:szCs w:val="16"/>
                <w:lang w:eastAsia="pt-BR"/>
              </w:rPr>
              <w:t>TOTAL</w:t>
            </w:r>
          </w:p>
        </w:tc>
      </w:tr>
      <w:tr w:rsidR="007C5279" w:rsidRPr="007C5279" w14:paraId="059D2C2F" w14:textId="77777777" w:rsidTr="00154D3F">
        <w:trPr>
          <w:trHeight w:val="390"/>
        </w:trPr>
        <w:tc>
          <w:tcPr>
            <w:tcW w:w="4249" w:type="dxa"/>
            <w:vMerge/>
            <w:tcBorders>
              <w:top w:val="single" w:sz="12" w:space="0" w:color="FFFFFF"/>
              <w:left w:val="nil"/>
              <w:bottom w:val="single" w:sz="8" w:space="0" w:color="FFFFFF"/>
              <w:right w:val="nil"/>
            </w:tcBorders>
            <w:vAlign w:val="center"/>
            <w:hideMark/>
          </w:tcPr>
          <w:p w14:paraId="7403DF78" w14:textId="77777777" w:rsidR="007C5279" w:rsidRPr="007C5279" w:rsidRDefault="007C5279" w:rsidP="007C5279">
            <w:pPr>
              <w:suppressAutoHyphens w:val="0"/>
              <w:rPr>
                <w:rFonts w:ascii="Verdana" w:hAnsi="Verdana" w:cs="Arial"/>
                <w:b/>
                <w:bCs/>
                <w:sz w:val="16"/>
                <w:szCs w:val="16"/>
                <w:lang w:eastAsia="pt-BR"/>
              </w:rPr>
            </w:pPr>
          </w:p>
        </w:tc>
        <w:tc>
          <w:tcPr>
            <w:tcW w:w="880" w:type="dxa"/>
            <w:vMerge/>
            <w:tcBorders>
              <w:top w:val="single" w:sz="8" w:space="0" w:color="FFFFFF"/>
              <w:left w:val="single" w:sz="8" w:space="0" w:color="FFFFFF"/>
              <w:bottom w:val="single" w:sz="8" w:space="0" w:color="FFFFFF"/>
              <w:right w:val="single" w:sz="8" w:space="0" w:color="FFFFFF"/>
            </w:tcBorders>
            <w:vAlign w:val="center"/>
            <w:hideMark/>
          </w:tcPr>
          <w:p w14:paraId="53A10610" w14:textId="77777777" w:rsidR="007C5279" w:rsidRPr="007C5279" w:rsidRDefault="007C5279" w:rsidP="007C5279">
            <w:pPr>
              <w:suppressAutoHyphens w:val="0"/>
              <w:rPr>
                <w:rFonts w:ascii="Verdana" w:hAnsi="Verdana" w:cs="Arial"/>
                <w:b/>
                <w:bCs/>
                <w:sz w:val="16"/>
                <w:szCs w:val="16"/>
                <w:lang w:eastAsia="pt-BR"/>
              </w:rPr>
            </w:pPr>
          </w:p>
        </w:tc>
        <w:tc>
          <w:tcPr>
            <w:tcW w:w="1200" w:type="dxa"/>
            <w:vMerge/>
            <w:tcBorders>
              <w:top w:val="single" w:sz="8" w:space="0" w:color="FFFFFF"/>
              <w:left w:val="single" w:sz="8" w:space="0" w:color="FFFFFF"/>
              <w:bottom w:val="single" w:sz="8" w:space="0" w:color="FFFFFF"/>
              <w:right w:val="single" w:sz="8" w:space="0" w:color="FFFFFF"/>
            </w:tcBorders>
            <w:vAlign w:val="center"/>
            <w:hideMark/>
          </w:tcPr>
          <w:p w14:paraId="63727D3C" w14:textId="77777777" w:rsidR="007C5279" w:rsidRPr="007C5279" w:rsidRDefault="007C5279" w:rsidP="007C5279">
            <w:pPr>
              <w:suppressAutoHyphens w:val="0"/>
              <w:rPr>
                <w:rFonts w:ascii="Verdana" w:hAnsi="Verdana" w:cs="Arial"/>
                <w:b/>
                <w:bCs/>
                <w:sz w:val="16"/>
                <w:szCs w:val="16"/>
                <w:lang w:eastAsia="pt-BR"/>
              </w:rPr>
            </w:pPr>
          </w:p>
        </w:tc>
        <w:tc>
          <w:tcPr>
            <w:tcW w:w="1180" w:type="dxa"/>
            <w:vMerge/>
            <w:tcBorders>
              <w:top w:val="single" w:sz="8" w:space="0" w:color="FFFFFF"/>
              <w:left w:val="single" w:sz="8" w:space="0" w:color="FFFFFF"/>
              <w:bottom w:val="single" w:sz="8" w:space="0" w:color="FFFFFF"/>
              <w:right w:val="single" w:sz="8" w:space="0" w:color="FFFFFF"/>
            </w:tcBorders>
            <w:vAlign w:val="center"/>
            <w:hideMark/>
          </w:tcPr>
          <w:p w14:paraId="3A3B5671" w14:textId="77777777" w:rsidR="007C5279" w:rsidRPr="007C5279" w:rsidRDefault="007C5279" w:rsidP="007C5279">
            <w:pPr>
              <w:suppressAutoHyphens w:val="0"/>
              <w:rPr>
                <w:rFonts w:ascii="Verdana" w:hAnsi="Verdana" w:cs="Arial"/>
                <w:b/>
                <w:bCs/>
                <w:sz w:val="16"/>
                <w:szCs w:val="16"/>
                <w:lang w:eastAsia="pt-BR"/>
              </w:rPr>
            </w:pPr>
          </w:p>
        </w:tc>
        <w:tc>
          <w:tcPr>
            <w:tcW w:w="1180" w:type="dxa"/>
            <w:vMerge/>
            <w:tcBorders>
              <w:top w:val="single" w:sz="8" w:space="0" w:color="FFFFFF"/>
              <w:left w:val="single" w:sz="8" w:space="0" w:color="FFFFFF"/>
              <w:bottom w:val="single" w:sz="8" w:space="0" w:color="FFFFFF"/>
              <w:right w:val="single" w:sz="8" w:space="0" w:color="FFFFFF"/>
            </w:tcBorders>
            <w:vAlign w:val="center"/>
            <w:hideMark/>
          </w:tcPr>
          <w:p w14:paraId="116FF942" w14:textId="77777777" w:rsidR="007C5279" w:rsidRPr="007C5279" w:rsidRDefault="007C5279" w:rsidP="007C5279">
            <w:pPr>
              <w:suppressAutoHyphens w:val="0"/>
              <w:rPr>
                <w:rFonts w:ascii="Verdana" w:hAnsi="Verdana" w:cs="Arial"/>
                <w:b/>
                <w:bCs/>
                <w:sz w:val="16"/>
                <w:szCs w:val="16"/>
                <w:lang w:eastAsia="pt-BR"/>
              </w:rPr>
            </w:pPr>
          </w:p>
        </w:tc>
        <w:tc>
          <w:tcPr>
            <w:tcW w:w="946" w:type="dxa"/>
            <w:tcBorders>
              <w:top w:val="nil"/>
              <w:left w:val="nil"/>
              <w:bottom w:val="single" w:sz="8" w:space="0" w:color="FFFFFF"/>
              <w:right w:val="single" w:sz="8" w:space="0" w:color="FFFFFF"/>
            </w:tcBorders>
            <w:shd w:val="clear" w:color="000000" w:fill="808080"/>
            <w:vAlign w:val="center"/>
            <w:hideMark/>
          </w:tcPr>
          <w:p w14:paraId="0FBA020A" w14:textId="77777777" w:rsidR="007C5279" w:rsidRPr="007C5279" w:rsidRDefault="007C5279" w:rsidP="007C5279">
            <w:pPr>
              <w:suppressAutoHyphens w:val="0"/>
              <w:jc w:val="center"/>
              <w:rPr>
                <w:rFonts w:ascii="Verdana" w:hAnsi="Verdana" w:cs="Arial"/>
                <w:b/>
                <w:bCs/>
                <w:sz w:val="16"/>
                <w:szCs w:val="16"/>
                <w:lang w:eastAsia="pt-BR"/>
              </w:rPr>
            </w:pPr>
            <w:r w:rsidRPr="007C5279">
              <w:rPr>
                <w:rFonts w:ascii="Verdana" w:hAnsi="Verdana" w:cs="Arial"/>
                <w:b/>
                <w:bCs/>
                <w:sz w:val="16"/>
                <w:szCs w:val="16"/>
                <w:lang w:eastAsia="pt-BR"/>
              </w:rPr>
              <w:t>LEGAL</w:t>
            </w:r>
          </w:p>
        </w:tc>
        <w:tc>
          <w:tcPr>
            <w:tcW w:w="1420" w:type="dxa"/>
            <w:tcBorders>
              <w:top w:val="nil"/>
              <w:left w:val="nil"/>
              <w:bottom w:val="single" w:sz="8" w:space="0" w:color="FFFFFF"/>
              <w:right w:val="single" w:sz="8" w:space="0" w:color="FFFFFF"/>
            </w:tcBorders>
            <w:shd w:val="clear" w:color="000000" w:fill="808080"/>
            <w:vAlign w:val="center"/>
            <w:hideMark/>
          </w:tcPr>
          <w:p w14:paraId="6DED01C9" w14:textId="77777777" w:rsidR="007C5279" w:rsidRPr="007C5279" w:rsidRDefault="007C5279" w:rsidP="007C5279">
            <w:pPr>
              <w:suppressAutoHyphens w:val="0"/>
              <w:jc w:val="center"/>
              <w:rPr>
                <w:rFonts w:ascii="Verdana" w:hAnsi="Verdana" w:cs="Arial"/>
                <w:b/>
                <w:bCs/>
                <w:sz w:val="16"/>
                <w:szCs w:val="16"/>
                <w:lang w:eastAsia="pt-BR"/>
              </w:rPr>
            </w:pPr>
            <w:r w:rsidRPr="007C5279">
              <w:rPr>
                <w:rFonts w:ascii="Verdana" w:hAnsi="Verdana" w:cs="Arial"/>
                <w:b/>
                <w:bCs/>
                <w:sz w:val="16"/>
                <w:szCs w:val="16"/>
                <w:lang w:eastAsia="pt-BR"/>
              </w:rPr>
              <w:t>ESTATUTÁRIA</w:t>
            </w:r>
          </w:p>
        </w:tc>
        <w:tc>
          <w:tcPr>
            <w:tcW w:w="1132" w:type="dxa"/>
            <w:tcBorders>
              <w:top w:val="nil"/>
              <w:left w:val="nil"/>
              <w:bottom w:val="single" w:sz="8" w:space="0" w:color="FFFFFF"/>
              <w:right w:val="single" w:sz="8" w:space="0" w:color="FFFFFF"/>
            </w:tcBorders>
            <w:shd w:val="clear" w:color="000000" w:fill="808080"/>
            <w:vAlign w:val="center"/>
            <w:hideMark/>
          </w:tcPr>
          <w:p w14:paraId="386A7927" w14:textId="77777777" w:rsidR="007C5279" w:rsidRPr="007C5279" w:rsidRDefault="007C5279" w:rsidP="007C5279">
            <w:pPr>
              <w:suppressAutoHyphens w:val="0"/>
              <w:jc w:val="center"/>
              <w:rPr>
                <w:rFonts w:ascii="Verdana" w:hAnsi="Verdana" w:cs="Arial"/>
                <w:b/>
                <w:bCs/>
                <w:sz w:val="16"/>
                <w:szCs w:val="16"/>
                <w:lang w:eastAsia="pt-BR"/>
              </w:rPr>
            </w:pPr>
            <w:r w:rsidRPr="007C5279">
              <w:rPr>
                <w:rFonts w:ascii="Verdana" w:hAnsi="Verdana" w:cs="Arial"/>
                <w:b/>
                <w:bCs/>
                <w:sz w:val="16"/>
                <w:szCs w:val="16"/>
                <w:lang w:eastAsia="pt-BR"/>
              </w:rPr>
              <w:t>ESPECIAL</w:t>
            </w:r>
          </w:p>
        </w:tc>
        <w:tc>
          <w:tcPr>
            <w:tcW w:w="1500" w:type="dxa"/>
            <w:vMerge/>
            <w:tcBorders>
              <w:top w:val="single" w:sz="8" w:space="0" w:color="FFFFFF"/>
              <w:left w:val="single" w:sz="8" w:space="0" w:color="FFFFFF"/>
              <w:bottom w:val="single" w:sz="8" w:space="0" w:color="FFFFFF"/>
              <w:right w:val="single" w:sz="8" w:space="0" w:color="FFFFFF"/>
            </w:tcBorders>
            <w:vAlign w:val="center"/>
            <w:hideMark/>
          </w:tcPr>
          <w:p w14:paraId="67B68DD4" w14:textId="77777777" w:rsidR="007C5279" w:rsidRPr="007C5279" w:rsidRDefault="007C5279" w:rsidP="007C5279">
            <w:pPr>
              <w:suppressAutoHyphens w:val="0"/>
              <w:rPr>
                <w:rFonts w:ascii="Verdana" w:hAnsi="Verdana" w:cs="Arial"/>
                <w:b/>
                <w:bCs/>
                <w:sz w:val="16"/>
                <w:szCs w:val="16"/>
                <w:lang w:eastAsia="pt-BR"/>
              </w:rPr>
            </w:pPr>
          </w:p>
        </w:tc>
        <w:tc>
          <w:tcPr>
            <w:tcW w:w="1056" w:type="dxa"/>
            <w:vMerge/>
            <w:tcBorders>
              <w:top w:val="single" w:sz="8" w:space="0" w:color="FFFFFF"/>
              <w:left w:val="single" w:sz="8" w:space="0" w:color="FFFFFF"/>
              <w:bottom w:val="single" w:sz="8" w:space="0" w:color="FFFFFF"/>
              <w:right w:val="single" w:sz="8" w:space="0" w:color="FFFFFF"/>
            </w:tcBorders>
            <w:vAlign w:val="center"/>
            <w:hideMark/>
          </w:tcPr>
          <w:p w14:paraId="616BF4DA" w14:textId="77777777" w:rsidR="007C5279" w:rsidRPr="007C5279" w:rsidRDefault="007C5279" w:rsidP="007C5279">
            <w:pPr>
              <w:suppressAutoHyphens w:val="0"/>
              <w:rPr>
                <w:rFonts w:ascii="Verdana" w:hAnsi="Verdana" w:cs="Arial"/>
                <w:b/>
                <w:bCs/>
                <w:sz w:val="16"/>
                <w:szCs w:val="16"/>
                <w:lang w:eastAsia="pt-BR"/>
              </w:rPr>
            </w:pPr>
          </w:p>
        </w:tc>
      </w:tr>
      <w:tr w:rsidR="007C5279" w:rsidRPr="007C5279" w14:paraId="275F944C" w14:textId="77777777" w:rsidTr="00154D3F">
        <w:trPr>
          <w:trHeight w:val="300"/>
        </w:trPr>
        <w:tc>
          <w:tcPr>
            <w:tcW w:w="4249" w:type="dxa"/>
            <w:tcBorders>
              <w:top w:val="nil"/>
              <w:left w:val="single" w:sz="8" w:space="0" w:color="FFFFFF"/>
              <w:bottom w:val="single" w:sz="8" w:space="0" w:color="FFFFFF"/>
              <w:right w:val="single" w:sz="8" w:space="0" w:color="FFFFFF"/>
            </w:tcBorders>
            <w:shd w:val="clear" w:color="000000" w:fill="A6A6A6"/>
            <w:vAlign w:val="center"/>
            <w:hideMark/>
          </w:tcPr>
          <w:p w14:paraId="79B4CA82" w14:textId="77777777" w:rsidR="007C5279" w:rsidRPr="007C5279" w:rsidRDefault="007C5279" w:rsidP="007C5279">
            <w:pPr>
              <w:suppressAutoHyphens w:val="0"/>
              <w:rPr>
                <w:rFonts w:ascii="Verdana" w:hAnsi="Verdana" w:cs="Arial"/>
                <w:b/>
                <w:bCs/>
                <w:color w:val="000000"/>
                <w:sz w:val="16"/>
                <w:szCs w:val="16"/>
                <w:lang w:eastAsia="pt-BR"/>
              </w:rPr>
            </w:pPr>
            <w:r w:rsidRPr="007C5279">
              <w:rPr>
                <w:rFonts w:ascii="Verdana" w:hAnsi="Verdana" w:cs="Arial"/>
                <w:b/>
                <w:bCs/>
                <w:color w:val="000000"/>
                <w:sz w:val="16"/>
                <w:szCs w:val="16"/>
                <w:lang w:eastAsia="pt-BR"/>
              </w:rPr>
              <w:t>SALDOS EM 30/06/2020</w:t>
            </w:r>
          </w:p>
        </w:tc>
        <w:tc>
          <w:tcPr>
            <w:tcW w:w="880" w:type="dxa"/>
            <w:tcBorders>
              <w:top w:val="nil"/>
              <w:left w:val="nil"/>
              <w:bottom w:val="single" w:sz="8" w:space="0" w:color="FFFFFF"/>
              <w:right w:val="single" w:sz="8" w:space="0" w:color="FFFFFF"/>
            </w:tcBorders>
            <w:shd w:val="clear" w:color="000000" w:fill="A6A6A6"/>
            <w:vAlign w:val="center"/>
            <w:hideMark/>
          </w:tcPr>
          <w:p w14:paraId="27C9C95A" w14:textId="77777777" w:rsidR="007C5279" w:rsidRPr="007C5279" w:rsidRDefault="007C5279" w:rsidP="007C5279">
            <w:pPr>
              <w:suppressAutoHyphens w:val="0"/>
              <w:jc w:val="center"/>
              <w:rPr>
                <w:rFonts w:ascii="Verdana" w:hAnsi="Verdana" w:cs="Arial"/>
                <w:b/>
                <w:bCs/>
                <w:color w:val="000000"/>
                <w:sz w:val="16"/>
                <w:szCs w:val="16"/>
                <w:lang w:eastAsia="pt-BR"/>
              </w:rPr>
            </w:pPr>
            <w:r w:rsidRPr="007C5279">
              <w:rPr>
                <w:rFonts w:ascii="Verdana" w:hAnsi="Verdana" w:cs="Arial"/>
                <w:b/>
                <w:bCs/>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A6A6A6"/>
            <w:vAlign w:val="center"/>
            <w:hideMark/>
          </w:tcPr>
          <w:p w14:paraId="033E395F" w14:textId="77777777" w:rsidR="007C5279" w:rsidRPr="007C5279" w:rsidRDefault="007C5279" w:rsidP="007C5279">
            <w:pPr>
              <w:suppressAutoHyphens w:val="0"/>
              <w:jc w:val="right"/>
              <w:rPr>
                <w:rFonts w:ascii="Verdana" w:hAnsi="Verdana" w:cs="Arial"/>
                <w:b/>
                <w:bCs/>
                <w:sz w:val="16"/>
                <w:szCs w:val="16"/>
                <w:lang w:eastAsia="pt-BR"/>
              </w:rPr>
            </w:pPr>
            <w:r w:rsidRPr="007C5279">
              <w:rPr>
                <w:rFonts w:ascii="Verdana" w:hAnsi="Verdana" w:cs="Arial"/>
                <w:b/>
                <w:bCs/>
                <w:sz w:val="16"/>
                <w:szCs w:val="16"/>
                <w:lang w:eastAsia="pt-BR"/>
              </w:rPr>
              <w:t>1.493.587</w:t>
            </w:r>
          </w:p>
        </w:tc>
        <w:tc>
          <w:tcPr>
            <w:tcW w:w="1180" w:type="dxa"/>
            <w:tcBorders>
              <w:top w:val="nil"/>
              <w:left w:val="nil"/>
              <w:bottom w:val="single" w:sz="8" w:space="0" w:color="FFFFFF"/>
              <w:right w:val="single" w:sz="8" w:space="0" w:color="FFFFFF"/>
            </w:tcBorders>
            <w:shd w:val="clear" w:color="000000" w:fill="A6A6A6"/>
            <w:vAlign w:val="center"/>
            <w:hideMark/>
          </w:tcPr>
          <w:p w14:paraId="052BA36B" w14:textId="77777777" w:rsidR="007C5279" w:rsidRPr="007C5279" w:rsidRDefault="007C5279" w:rsidP="007C5279">
            <w:pPr>
              <w:suppressAutoHyphens w:val="0"/>
              <w:jc w:val="right"/>
              <w:rPr>
                <w:rFonts w:ascii="Verdana" w:hAnsi="Verdana" w:cs="Arial"/>
                <w:b/>
                <w:bCs/>
                <w:sz w:val="16"/>
                <w:szCs w:val="16"/>
                <w:lang w:eastAsia="pt-BR"/>
              </w:rPr>
            </w:pPr>
            <w:r w:rsidRPr="007C5279">
              <w:rPr>
                <w:rFonts w:ascii="Verdana" w:hAnsi="Verdana" w:cs="Arial"/>
                <w:b/>
                <w:bCs/>
                <w:sz w:val="16"/>
                <w:szCs w:val="16"/>
                <w:lang w:eastAsia="pt-BR"/>
              </w:rPr>
              <w:t>80.344</w:t>
            </w:r>
          </w:p>
        </w:tc>
        <w:tc>
          <w:tcPr>
            <w:tcW w:w="1180" w:type="dxa"/>
            <w:tcBorders>
              <w:top w:val="nil"/>
              <w:left w:val="nil"/>
              <w:bottom w:val="single" w:sz="8" w:space="0" w:color="FFFFFF"/>
              <w:right w:val="single" w:sz="8" w:space="0" w:color="FFFFFF"/>
            </w:tcBorders>
            <w:shd w:val="clear" w:color="000000" w:fill="A6A6A6"/>
            <w:vAlign w:val="center"/>
            <w:hideMark/>
          </w:tcPr>
          <w:p w14:paraId="7628F24C" w14:textId="77777777" w:rsidR="007C5279" w:rsidRPr="007C5279" w:rsidRDefault="007C5279" w:rsidP="007C5279">
            <w:pPr>
              <w:suppressAutoHyphens w:val="0"/>
              <w:jc w:val="right"/>
              <w:rPr>
                <w:rFonts w:ascii="Verdana" w:hAnsi="Verdana" w:cs="Arial"/>
                <w:b/>
                <w:bCs/>
                <w:sz w:val="16"/>
                <w:szCs w:val="16"/>
                <w:lang w:eastAsia="pt-BR"/>
              </w:rPr>
            </w:pPr>
            <w:r w:rsidRPr="007C5279">
              <w:rPr>
                <w:rFonts w:ascii="Verdana" w:hAnsi="Verdana" w:cs="Arial"/>
                <w:b/>
                <w:bCs/>
                <w:sz w:val="16"/>
                <w:szCs w:val="16"/>
                <w:lang w:eastAsia="pt-BR"/>
              </w:rPr>
              <w:t>4</w:t>
            </w:r>
          </w:p>
        </w:tc>
        <w:tc>
          <w:tcPr>
            <w:tcW w:w="946" w:type="dxa"/>
            <w:tcBorders>
              <w:top w:val="nil"/>
              <w:left w:val="nil"/>
              <w:bottom w:val="single" w:sz="8" w:space="0" w:color="FFFFFF"/>
              <w:right w:val="single" w:sz="8" w:space="0" w:color="FFFFFF"/>
            </w:tcBorders>
            <w:shd w:val="clear" w:color="000000" w:fill="A6A6A6"/>
            <w:vAlign w:val="center"/>
            <w:hideMark/>
          </w:tcPr>
          <w:p w14:paraId="1BE447D0" w14:textId="77777777" w:rsidR="007C5279" w:rsidRPr="007C5279" w:rsidRDefault="007C5279" w:rsidP="007C5279">
            <w:pPr>
              <w:suppressAutoHyphens w:val="0"/>
              <w:jc w:val="right"/>
              <w:rPr>
                <w:rFonts w:ascii="Verdana" w:hAnsi="Verdana" w:cs="Arial"/>
                <w:b/>
                <w:bCs/>
                <w:sz w:val="16"/>
                <w:szCs w:val="16"/>
                <w:lang w:eastAsia="pt-BR"/>
              </w:rPr>
            </w:pPr>
            <w:r w:rsidRPr="007C5279">
              <w:rPr>
                <w:rFonts w:ascii="Verdana" w:hAnsi="Verdana" w:cs="Arial"/>
                <w:b/>
                <w:bCs/>
                <w:sz w:val="16"/>
                <w:szCs w:val="16"/>
                <w:lang w:eastAsia="pt-BR"/>
              </w:rPr>
              <w:t>69.861</w:t>
            </w:r>
          </w:p>
        </w:tc>
        <w:tc>
          <w:tcPr>
            <w:tcW w:w="1420" w:type="dxa"/>
            <w:tcBorders>
              <w:top w:val="nil"/>
              <w:left w:val="nil"/>
              <w:bottom w:val="single" w:sz="8" w:space="0" w:color="FFFFFF"/>
              <w:right w:val="single" w:sz="8" w:space="0" w:color="FFFFFF"/>
            </w:tcBorders>
            <w:shd w:val="clear" w:color="000000" w:fill="A6A6A6"/>
            <w:vAlign w:val="center"/>
            <w:hideMark/>
          </w:tcPr>
          <w:p w14:paraId="1FA3A4A5" w14:textId="77777777" w:rsidR="007C5279" w:rsidRPr="007C5279" w:rsidRDefault="007C5279" w:rsidP="007C5279">
            <w:pPr>
              <w:suppressAutoHyphens w:val="0"/>
              <w:jc w:val="right"/>
              <w:rPr>
                <w:rFonts w:ascii="Verdana" w:hAnsi="Verdana" w:cs="Arial"/>
                <w:b/>
                <w:bCs/>
                <w:sz w:val="16"/>
                <w:szCs w:val="16"/>
                <w:lang w:eastAsia="pt-BR"/>
              </w:rPr>
            </w:pPr>
            <w:r w:rsidRPr="007C5279">
              <w:rPr>
                <w:rFonts w:ascii="Verdana" w:hAnsi="Verdana" w:cs="Arial"/>
                <w:b/>
                <w:bCs/>
                <w:sz w:val="16"/>
                <w:szCs w:val="16"/>
                <w:lang w:eastAsia="pt-BR"/>
              </w:rPr>
              <w:t>177.102</w:t>
            </w:r>
          </w:p>
        </w:tc>
        <w:tc>
          <w:tcPr>
            <w:tcW w:w="1132" w:type="dxa"/>
            <w:tcBorders>
              <w:top w:val="nil"/>
              <w:left w:val="nil"/>
              <w:bottom w:val="single" w:sz="8" w:space="0" w:color="FFFFFF"/>
              <w:right w:val="single" w:sz="8" w:space="0" w:color="FFFFFF"/>
            </w:tcBorders>
            <w:shd w:val="clear" w:color="000000" w:fill="A6A6A6"/>
            <w:vAlign w:val="center"/>
            <w:hideMark/>
          </w:tcPr>
          <w:p w14:paraId="63F01C9D" w14:textId="7AA078DA" w:rsidR="007C5279" w:rsidRPr="007C5279" w:rsidRDefault="007C5279" w:rsidP="007C5279">
            <w:pPr>
              <w:suppressAutoHyphens w:val="0"/>
              <w:jc w:val="right"/>
              <w:rPr>
                <w:rFonts w:ascii="Arial" w:hAnsi="Arial" w:cs="Arial"/>
                <w:sz w:val="20"/>
                <w:szCs w:val="20"/>
                <w:lang w:eastAsia="pt-BR"/>
              </w:rPr>
            </w:pPr>
            <w:r>
              <w:rPr>
                <w:rFonts w:ascii="Arial" w:hAnsi="Arial" w:cs="Arial"/>
                <w:sz w:val="20"/>
                <w:szCs w:val="20"/>
                <w:lang w:eastAsia="pt-BR"/>
              </w:rPr>
              <w:t xml:space="preserve">               </w:t>
            </w:r>
            <w:r w:rsidRPr="007C5279">
              <w:rPr>
                <w:rFonts w:ascii="Arial" w:hAnsi="Arial" w:cs="Arial"/>
                <w:sz w:val="20"/>
                <w:szCs w:val="20"/>
                <w:lang w:eastAsia="pt-BR"/>
              </w:rPr>
              <w:t xml:space="preserve">-   </w:t>
            </w:r>
          </w:p>
        </w:tc>
        <w:tc>
          <w:tcPr>
            <w:tcW w:w="1500" w:type="dxa"/>
            <w:tcBorders>
              <w:top w:val="nil"/>
              <w:left w:val="nil"/>
              <w:bottom w:val="single" w:sz="8" w:space="0" w:color="FFFFFF"/>
              <w:right w:val="single" w:sz="8" w:space="0" w:color="FFFFFF"/>
            </w:tcBorders>
            <w:shd w:val="clear" w:color="000000" w:fill="A6A6A6"/>
            <w:vAlign w:val="center"/>
            <w:hideMark/>
          </w:tcPr>
          <w:p w14:paraId="0D86A89A" w14:textId="77777777" w:rsidR="007C5279" w:rsidRPr="007C5279" w:rsidRDefault="007C5279" w:rsidP="007C5279">
            <w:pPr>
              <w:suppressAutoHyphens w:val="0"/>
              <w:jc w:val="right"/>
              <w:rPr>
                <w:rFonts w:ascii="Arial" w:hAnsi="Arial" w:cs="Arial"/>
                <w:sz w:val="20"/>
                <w:szCs w:val="20"/>
                <w:lang w:eastAsia="pt-BR"/>
              </w:rPr>
            </w:pPr>
            <w:r w:rsidRPr="007C5279">
              <w:rPr>
                <w:rFonts w:ascii="Arial" w:hAnsi="Arial" w:cs="Arial"/>
                <w:sz w:val="20"/>
                <w:szCs w:val="20"/>
                <w:lang w:eastAsia="pt-BR"/>
              </w:rPr>
              <w:t xml:space="preserve">                   -   </w:t>
            </w:r>
          </w:p>
        </w:tc>
        <w:tc>
          <w:tcPr>
            <w:tcW w:w="1056" w:type="dxa"/>
            <w:tcBorders>
              <w:top w:val="nil"/>
              <w:left w:val="nil"/>
              <w:bottom w:val="single" w:sz="8" w:space="0" w:color="FFFFFF"/>
              <w:right w:val="single" w:sz="8" w:space="0" w:color="FFFFFF"/>
            </w:tcBorders>
            <w:shd w:val="clear" w:color="000000" w:fill="A6A6A6"/>
            <w:vAlign w:val="center"/>
            <w:hideMark/>
          </w:tcPr>
          <w:p w14:paraId="01FECF33" w14:textId="77777777" w:rsidR="007C5279" w:rsidRPr="007C5279" w:rsidRDefault="007C5279" w:rsidP="007C5279">
            <w:pPr>
              <w:suppressAutoHyphens w:val="0"/>
              <w:jc w:val="right"/>
              <w:rPr>
                <w:rFonts w:ascii="Verdana" w:hAnsi="Verdana" w:cs="Arial"/>
                <w:b/>
                <w:bCs/>
                <w:sz w:val="16"/>
                <w:szCs w:val="16"/>
                <w:lang w:eastAsia="pt-BR"/>
              </w:rPr>
            </w:pPr>
            <w:r w:rsidRPr="007C5279">
              <w:rPr>
                <w:rFonts w:ascii="Verdana" w:hAnsi="Verdana" w:cs="Arial"/>
                <w:b/>
                <w:bCs/>
                <w:sz w:val="16"/>
                <w:szCs w:val="16"/>
                <w:lang w:eastAsia="pt-BR"/>
              </w:rPr>
              <w:t>1.820.898</w:t>
            </w:r>
          </w:p>
        </w:tc>
      </w:tr>
      <w:tr w:rsidR="007C5279" w:rsidRPr="007C5279" w14:paraId="1DA9F3DE" w14:textId="77777777" w:rsidTr="00154D3F">
        <w:trPr>
          <w:trHeight w:val="282"/>
        </w:trPr>
        <w:tc>
          <w:tcPr>
            <w:tcW w:w="4249" w:type="dxa"/>
            <w:tcBorders>
              <w:top w:val="nil"/>
              <w:left w:val="single" w:sz="8" w:space="0" w:color="FFFFFF"/>
              <w:bottom w:val="single" w:sz="8" w:space="0" w:color="FFFFFF"/>
              <w:right w:val="single" w:sz="8" w:space="0" w:color="FFFFFF"/>
            </w:tcBorders>
            <w:shd w:val="clear" w:color="000000" w:fill="F2F2F2"/>
            <w:vAlign w:val="center"/>
            <w:hideMark/>
          </w:tcPr>
          <w:p w14:paraId="18C8E701" w14:textId="77777777" w:rsidR="007C5279" w:rsidRPr="007C5279" w:rsidRDefault="007C5279" w:rsidP="007C5279">
            <w:pPr>
              <w:suppressAutoHyphens w:val="0"/>
              <w:rPr>
                <w:rFonts w:ascii="Verdana" w:hAnsi="Verdana" w:cs="Arial"/>
                <w:color w:val="000000"/>
                <w:sz w:val="16"/>
                <w:szCs w:val="16"/>
                <w:lang w:eastAsia="pt-BR"/>
              </w:rPr>
            </w:pPr>
            <w:r w:rsidRPr="007C5279">
              <w:rPr>
                <w:rFonts w:ascii="Verdana" w:hAnsi="Verdana" w:cs="Arial"/>
                <w:color w:val="000000"/>
                <w:sz w:val="16"/>
                <w:szCs w:val="16"/>
                <w:lang w:eastAsia="pt-BR"/>
              </w:rPr>
              <w:t>Aumento de Capital</w:t>
            </w:r>
          </w:p>
        </w:tc>
        <w:tc>
          <w:tcPr>
            <w:tcW w:w="880" w:type="dxa"/>
            <w:tcBorders>
              <w:top w:val="nil"/>
              <w:left w:val="nil"/>
              <w:bottom w:val="single" w:sz="8" w:space="0" w:color="FFFFFF"/>
              <w:right w:val="single" w:sz="8" w:space="0" w:color="FFFFFF"/>
            </w:tcBorders>
            <w:shd w:val="clear" w:color="000000" w:fill="F2F2F2"/>
            <w:vAlign w:val="center"/>
            <w:hideMark/>
          </w:tcPr>
          <w:p w14:paraId="6E52CF1A" w14:textId="77777777" w:rsidR="007C5279" w:rsidRPr="007C5279" w:rsidRDefault="007C5279" w:rsidP="007C5279">
            <w:pPr>
              <w:suppressAutoHyphens w:val="0"/>
              <w:jc w:val="center"/>
              <w:rPr>
                <w:rFonts w:ascii="Verdana" w:hAnsi="Verdana" w:cs="Arial"/>
                <w:color w:val="000000"/>
                <w:sz w:val="16"/>
                <w:szCs w:val="16"/>
                <w:lang w:eastAsia="pt-BR"/>
              </w:rPr>
            </w:pPr>
            <w:r w:rsidRPr="007C5279">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79E00C0E"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233B7FC8"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3CA1D786"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c>
          <w:tcPr>
            <w:tcW w:w="946" w:type="dxa"/>
            <w:tcBorders>
              <w:top w:val="nil"/>
              <w:left w:val="nil"/>
              <w:bottom w:val="single" w:sz="8" w:space="0" w:color="FFFFFF"/>
              <w:right w:val="single" w:sz="8" w:space="0" w:color="FFFFFF"/>
            </w:tcBorders>
            <w:shd w:val="clear" w:color="000000" w:fill="F2F2F2"/>
            <w:vAlign w:val="center"/>
            <w:hideMark/>
          </w:tcPr>
          <w:p w14:paraId="27D60E8A"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59F89C52"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c>
          <w:tcPr>
            <w:tcW w:w="1132" w:type="dxa"/>
            <w:tcBorders>
              <w:top w:val="nil"/>
              <w:left w:val="nil"/>
              <w:bottom w:val="single" w:sz="8" w:space="0" w:color="FFFFFF"/>
              <w:right w:val="single" w:sz="8" w:space="0" w:color="FFFFFF"/>
            </w:tcBorders>
            <w:shd w:val="clear" w:color="000000" w:fill="F2F2F2"/>
            <w:vAlign w:val="center"/>
            <w:hideMark/>
          </w:tcPr>
          <w:p w14:paraId="3191EDFA"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466350C8"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c>
          <w:tcPr>
            <w:tcW w:w="1056" w:type="dxa"/>
            <w:tcBorders>
              <w:top w:val="nil"/>
              <w:left w:val="nil"/>
              <w:bottom w:val="single" w:sz="8" w:space="0" w:color="FFFFFF"/>
              <w:right w:val="single" w:sz="8" w:space="0" w:color="FFFFFF"/>
            </w:tcBorders>
            <w:shd w:val="clear" w:color="000000" w:fill="F2F2F2"/>
            <w:vAlign w:val="center"/>
            <w:hideMark/>
          </w:tcPr>
          <w:p w14:paraId="6B1EF500"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r>
      <w:tr w:rsidR="007C5279" w:rsidRPr="007C5279" w14:paraId="5BEFA47E" w14:textId="77777777" w:rsidTr="00154D3F">
        <w:trPr>
          <w:trHeight w:val="282"/>
        </w:trPr>
        <w:tc>
          <w:tcPr>
            <w:tcW w:w="4249" w:type="dxa"/>
            <w:tcBorders>
              <w:top w:val="nil"/>
              <w:left w:val="single" w:sz="8" w:space="0" w:color="FFFFFF"/>
              <w:bottom w:val="single" w:sz="8" w:space="0" w:color="FFFFFF"/>
              <w:right w:val="single" w:sz="8" w:space="0" w:color="FFFFFF"/>
            </w:tcBorders>
            <w:shd w:val="clear" w:color="000000" w:fill="F2F2F2"/>
            <w:vAlign w:val="center"/>
            <w:hideMark/>
          </w:tcPr>
          <w:p w14:paraId="1BFD50A9" w14:textId="77777777" w:rsidR="007C5279" w:rsidRPr="007C5279" w:rsidRDefault="007C5279" w:rsidP="007C5279">
            <w:pPr>
              <w:suppressAutoHyphens w:val="0"/>
              <w:rPr>
                <w:rFonts w:ascii="Verdana" w:hAnsi="Verdana" w:cs="Arial"/>
                <w:color w:val="000000"/>
                <w:sz w:val="16"/>
                <w:szCs w:val="16"/>
                <w:lang w:eastAsia="pt-BR"/>
              </w:rPr>
            </w:pPr>
            <w:r w:rsidRPr="007C5279">
              <w:rPr>
                <w:rFonts w:ascii="Verdana" w:hAnsi="Verdana" w:cs="Arial"/>
                <w:color w:val="000000"/>
                <w:sz w:val="16"/>
                <w:szCs w:val="16"/>
                <w:lang w:eastAsia="pt-BR"/>
              </w:rPr>
              <w:t xml:space="preserve">   Incorporação ao capital homologado BACEN</w:t>
            </w:r>
          </w:p>
        </w:tc>
        <w:tc>
          <w:tcPr>
            <w:tcW w:w="880" w:type="dxa"/>
            <w:tcBorders>
              <w:top w:val="nil"/>
              <w:left w:val="nil"/>
              <w:bottom w:val="single" w:sz="8" w:space="0" w:color="FFFFFF"/>
              <w:right w:val="single" w:sz="8" w:space="0" w:color="FFFFFF"/>
            </w:tcBorders>
            <w:shd w:val="clear" w:color="000000" w:fill="F2F2F2"/>
            <w:vAlign w:val="center"/>
            <w:hideMark/>
          </w:tcPr>
          <w:p w14:paraId="600C2208" w14:textId="0F2CB325" w:rsidR="007C5279" w:rsidRPr="007C5279" w:rsidRDefault="007C5279" w:rsidP="007C5279">
            <w:pPr>
              <w:suppressAutoHyphens w:val="0"/>
              <w:jc w:val="center"/>
              <w:rPr>
                <w:rFonts w:ascii="Verdana" w:hAnsi="Verdana" w:cs="Arial"/>
                <w:color w:val="000000"/>
                <w:sz w:val="16"/>
                <w:szCs w:val="16"/>
                <w:lang w:eastAsia="pt-BR"/>
              </w:rPr>
            </w:pPr>
            <w:r w:rsidRPr="007C5279">
              <w:rPr>
                <w:rFonts w:ascii="Verdana" w:hAnsi="Verdana" w:cs="Arial"/>
                <w:color w:val="000000"/>
                <w:sz w:val="16"/>
                <w:szCs w:val="16"/>
                <w:lang w:eastAsia="pt-BR"/>
              </w:rPr>
              <w:t> </w:t>
            </w:r>
            <w:r w:rsidR="00A1716B">
              <w:rPr>
                <w:rFonts w:ascii="Verdana" w:hAnsi="Verdana" w:cs="Arial"/>
                <w:color w:val="000000"/>
                <w:sz w:val="16"/>
                <w:szCs w:val="16"/>
                <w:lang w:eastAsia="pt-BR"/>
              </w:rPr>
              <w:t>14b</w:t>
            </w:r>
          </w:p>
        </w:tc>
        <w:tc>
          <w:tcPr>
            <w:tcW w:w="1200" w:type="dxa"/>
            <w:tcBorders>
              <w:top w:val="nil"/>
              <w:left w:val="nil"/>
              <w:bottom w:val="single" w:sz="8" w:space="0" w:color="FFFFFF"/>
              <w:right w:val="single" w:sz="8" w:space="0" w:color="FFFFFF"/>
            </w:tcBorders>
            <w:shd w:val="clear" w:color="000000" w:fill="F2F2F2"/>
            <w:vAlign w:val="center"/>
            <w:hideMark/>
          </w:tcPr>
          <w:p w14:paraId="4C82876A"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80.344 </w:t>
            </w:r>
          </w:p>
        </w:tc>
        <w:tc>
          <w:tcPr>
            <w:tcW w:w="1180" w:type="dxa"/>
            <w:tcBorders>
              <w:top w:val="nil"/>
              <w:left w:val="nil"/>
              <w:bottom w:val="single" w:sz="8" w:space="0" w:color="FFFFFF"/>
              <w:right w:val="single" w:sz="8" w:space="0" w:color="FFFFFF"/>
            </w:tcBorders>
            <w:shd w:val="clear" w:color="000000" w:fill="F2F2F2"/>
            <w:vAlign w:val="center"/>
            <w:hideMark/>
          </w:tcPr>
          <w:p w14:paraId="4691C6AC" w14:textId="073059E5" w:rsidR="007C5279" w:rsidRPr="007C5279" w:rsidRDefault="007C5279" w:rsidP="007C5279">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7C5279">
              <w:rPr>
                <w:rFonts w:ascii="Verdana" w:hAnsi="Verdana" w:cs="Arial"/>
                <w:sz w:val="16"/>
                <w:szCs w:val="16"/>
                <w:lang w:eastAsia="pt-BR"/>
              </w:rPr>
              <w:t>(80.344)</w:t>
            </w:r>
          </w:p>
        </w:tc>
        <w:tc>
          <w:tcPr>
            <w:tcW w:w="1180" w:type="dxa"/>
            <w:tcBorders>
              <w:top w:val="nil"/>
              <w:left w:val="nil"/>
              <w:bottom w:val="single" w:sz="8" w:space="0" w:color="FFFFFF"/>
              <w:right w:val="single" w:sz="8" w:space="0" w:color="FFFFFF"/>
            </w:tcBorders>
            <w:shd w:val="clear" w:color="000000" w:fill="F2F2F2"/>
            <w:vAlign w:val="center"/>
            <w:hideMark/>
          </w:tcPr>
          <w:p w14:paraId="617F942B"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F2F2F2"/>
            <w:vAlign w:val="center"/>
            <w:hideMark/>
          </w:tcPr>
          <w:p w14:paraId="76640DBC"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776FD683"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18854B1D"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4C9F6430"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056" w:type="dxa"/>
            <w:tcBorders>
              <w:top w:val="nil"/>
              <w:left w:val="nil"/>
              <w:bottom w:val="single" w:sz="8" w:space="0" w:color="FFFFFF"/>
              <w:right w:val="single" w:sz="8" w:space="0" w:color="FFFFFF"/>
            </w:tcBorders>
            <w:shd w:val="clear" w:color="000000" w:fill="F2F2F2"/>
            <w:vAlign w:val="center"/>
            <w:hideMark/>
          </w:tcPr>
          <w:p w14:paraId="19D35850"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r>
      <w:tr w:rsidR="007C5279" w:rsidRPr="007C5279" w14:paraId="33E7C692" w14:textId="77777777" w:rsidTr="00154D3F">
        <w:trPr>
          <w:trHeight w:val="282"/>
        </w:trPr>
        <w:tc>
          <w:tcPr>
            <w:tcW w:w="4249" w:type="dxa"/>
            <w:tcBorders>
              <w:top w:val="nil"/>
              <w:left w:val="single" w:sz="8" w:space="0" w:color="FFFFFF"/>
              <w:bottom w:val="single" w:sz="8" w:space="0" w:color="FFFFFF"/>
              <w:right w:val="single" w:sz="8" w:space="0" w:color="FFFFFF"/>
            </w:tcBorders>
            <w:shd w:val="clear" w:color="000000" w:fill="F2F2F2"/>
            <w:vAlign w:val="center"/>
            <w:hideMark/>
          </w:tcPr>
          <w:p w14:paraId="13864ECB" w14:textId="77777777" w:rsidR="007C5279" w:rsidRPr="007C5279" w:rsidRDefault="007C5279" w:rsidP="007C5279">
            <w:pPr>
              <w:suppressAutoHyphens w:val="0"/>
              <w:rPr>
                <w:rFonts w:ascii="Verdana" w:hAnsi="Verdana" w:cs="Arial"/>
                <w:color w:val="000000"/>
                <w:sz w:val="16"/>
                <w:szCs w:val="16"/>
                <w:lang w:eastAsia="pt-BR"/>
              </w:rPr>
            </w:pPr>
            <w:r w:rsidRPr="007C5279">
              <w:rPr>
                <w:rFonts w:ascii="Verdana" w:hAnsi="Verdana" w:cs="Arial"/>
                <w:color w:val="000000"/>
                <w:sz w:val="16"/>
                <w:szCs w:val="16"/>
                <w:lang w:eastAsia="pt-BR"/>
              </w:rPr>
              <w:t xml:space="preserve">Lucro líquido </w:t>
            </w:r>
          </w:p>
        </w:tc>
        <w:tc>
          <w:tcPr>
            <w:tcW w:w="880" w:type="dxa"/>
            <w:tcBorders>
              <w:top w:val="nil"/>
              <w:left w:val="nil"/>
              <w:bottom w:val="single" w:sz="8" w:space="0" w:color="FFFFFF"/>
              <w:right w:val="single" w:sz="8" w:space="0" w:color="FFFFFF"/>
            </w:tcBorders>
            <w:shd w:val="clear" w:color="000000" w:fill="F2F2F2"/>
            <w:vAlign w:val="center"/>
            <w:hideMark/>
          </w:tcPr>
          <w:p w14:paraId="22896D22" w14:textId="77777777" w:rsidR="007C5279" w:rsidRPr="007C5279" w:rsidRDefault="007C5279" w:rsidP="007C5279">
            <w:pPr>
              <w:suppressAutoHyphens w:val="0"/>
              <w:jc w:val="center"/>
              <w:rPr>
                <w:rFonts w:ascii="Verdana" w:hAnsi="Verdana" w:cs="Arial"/>
                <w:color w:val="000000"/>
                <w:sz w:val="16"/>
                <w:szCs w:val="16"/>
                <w:lang w:eastAsia="pt-BR"/>
              </w:rPr>
            </w:pPr>
            <w:r w:rsidRPr="007C5279">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0D2C6B59"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7C1EFF6F"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4C3A37D0"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F2F2F2"/>
            <w:vAlign w:val="center"/>
            <w:hideMark/>
          </w:tcPr>
          <w:p w14:paraId="707C1561"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634D1CE0"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2059BA48"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2D4C2E21" w14:textId="3249359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w:t>
            </w:r>
            <w:r w:rsidR="00592D0E">
              <w:rPr>
                <w:rFonts w:ascii="Verdana" w:hAnsi="Verdana" w:cs="Arial"/>
                <w:sz w:val="16"/>
                <w:szCs w:val="16"/>
                <w:lang w:eastAsia="pt-BR"/>
              </w:rPr>
              <w:t>34.944</w:t>
            </w:r>
            <w:r w:rsidRPr="007C5279">
              <w:rPr>
                <w:rFonts w:ascii="Verdana" w:hAnsi="Verdana" w:cs="Arial"/>
                <w:sz w:val="16"/>
                <w:szCs w:val="16"/>
                <w:lang w:eastAsia="pt-BR"/>
              </w:rPr>
              <w:t xml:space="preserve"> </w:t>
            </w:r>
          </w:p>
        </w:tc>
        <w:tc>
          <w:tcPr>
            <w:tcW w:w="1056" w:type="dxa"/>
            <w:tcBorders>
              <w:top w:val="nil"/>
              <w:left w:val="nil"/>
              <w:bottom w:val="single" w:sz="8" w:space="0" w:color="FFFFFF"/>
              <w:right w:val="single" w:sz="8" w:space="0" w:color="FFFFFF"/>
            </w:tcBorders>
            <w:shd w:val="clear" w:color="000000" w:fill="F2F2F2"/>
            <w:vAlign w:val="center"/>
            <w:hideMark/>
          </w:tcPr>
          <w:p w14:paraId="5E9276E3" w14:textId="3D999F5F" w:rsidR="007C5279" w:rsidRPr="007C5279" w:rsidRDefault="007C5279" w:rsidP="00592D0E">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7C5279">
              <w:rPr>
                <w:rFonts w:ascii="Verdana" w:hAnsi="Verdana" w:cs="Arial"/>
                <w:sz w:val="16"/>
                <w:szCs w:val="16"/>
                <w:lang w:eastAsia="pt-BR"/>
              </w:rPr>
              <w:t>34.94</w:t>
            </w:r>
            <w:r w:rsidR="00592D0E">
              <w:rPr>
                <w:rFonts w:ascii="Verdana" w:hAnsi="Verdana" w:cs="Arial"/>
                <w:sz w:val="16"/>
                <w:szCs w:val="16"/>
                <w:lang w:eastAsia="pt-BR"/>
              </w:rPr>
              <w:t>4</w:t>
            </w:r>
            <w:r w:rsidRPr="007C5279">
              <w:rPr>
                <w:rFonts w:ascii="Verdana" w:hAnsi="Verdana" w:cs="Arial"/>
                <w:sz w:val="16"/>
                <w:szCs w:val="16"/>
                <w:lang w:eastAsia="pt-BR"/>
              </w:rPr>
              <w:t xml:space="preserve"> </w:t>
            </w:r>
          </w:p>
        </w:tc>
      </w:tr>
      <w:tr w:rsidR="007C5279" w:rsidRPr="007C5279" w14:paraId="6BFCB93D" w14:textId="77777777" w:rsidTr="00154D3F">
        <w:trPr>
          <w:trHeight w:val="282"/>
        </w:trPr>
        <w:tc>
          <w:tcPr>
            <w:tcW w:w="4249" w:type="dxa"/>
            <w:tcBorders>
              <w:top w:val="nil"/>
              <w:left w:val="single" w:sz="8" w:space="0" w:color="FFFFFF"/>
              <w:bottom w:val="single" w:sz="8" w:space="0" w:color="FFFFFF"/>
              <w:right w:val="single" w:sz="8" w:space="0" w:color="FFFFFF"/>
            </w:tcBorders>
            <w:shd w:val="clear" w:color="000000" w:fill="F2F2F2"/>
            <w:vAlign w:val="center"/>
            <w:hideMark/>
          </w:tcPr>
          <w:p w14:paraId="5DB99C4A" w14:textId="77777777" w:rsidR="007C5279" w:rsidRPr="007C5279" w:rsidRDefault="007C5279" w:rsidP="007C5279">
            <w:pPr>
              <w:suppressAutoHyphens w:val="0"/>
              <w:rPr>
                <w:rFonts w:ascii="Verdana" w:hAnsi="Verdana" w:cs="Arial"/>
                <w:color w:val="000000"/>
                <w:sz w:val="16"/>
                <w:szCs w:val="16"/>
                <w:lang w:eastAsia="pt-BR"/>
              </w:rPr>
            </w:pPr>
            <w:r w:rsidRPr="007C5279">
              <w:rPr>
                <w:rFonts w:ascii="Verdana" w:hAnsi="Verdana" w:cs="Arial"/>
                <w:color w:val="000000"/>
                <w:sz w:val="16"/>
                <w:szCs w:val="16"/>
                <w:lang w:eastAsia="pt-BR"/>
              </w:rPr>
              <w:t>Destinações</w:t>
            </w:r>
          </w:p>
        </w:tc>
        <w:tc>
          <w:tcPr>
            <w:tcW w:w="880" w:type="dxa"/>
            <w:tcBorders>
              <w:top w:val="nil"/>
              <w:left w:val="nil"/>
              <w:bottom w:val="single" w:sz="8" w:space="0" w:color="FFFFFF"/>
              <w:right w:val="single" w:sz="8" w:space="0" w:color="FFFFFF"/>
            </w:tcBorders>
            <w:shd w:val="clear" w:color="000000" w:fill="F2F2F2"/>
            <w:vAlign w:val="center"/>
            <w:hideMark/>
          </w:tcPr>
          <w:p w14:paraId="34ADA723" w14:textId="77777777" w:rsidR="007C5279" w:rsidRPr="007C5279" w:rsidRDefault="007C5279" w:rsidP="007C5279">
            <w:pPr>
              <w:suppressAutoHyphens w:val="0"/>
              <w:jc w:val="center"/>
              <w:rPr>
                <w:rFonts w:ascii="Verdana" w:hAnsi="Verdana" w:cs="Arial"/>
                <w:color w:val="000000"/>
                <w:sz w:val="16"/>
                <w:szCs w:val="16"/>
                <w:lang w:eastAsia="pt-BR"/>
              </w:rPr>
            </w:pPr>
            <w:r w:rsidRPr="007C5279">
              <w:rPr>
                <w:rFonts w:ascii="Verdana" w:hAnsi="Verdana" w:cs="Arial"/>
                <w:color w:val="000000"/>
                <w:sz w:val="16"/>
                <w:szCs w:val="16"/>
                <w:lang w:eastAsia="pt-BR"/>
              </w:rPr>
              <w:t>14c</w:t>
            </w:r>
          </w:p>
        </w:tc>
        <w:tc>
          <w:tcPr>
            <w:tcW w:w="1200" w:type="dxa"/>
            <w:tcBorders>
              <w:top w:val="nil"/>
              <w:left w:val="nil"/>
              <w:bottom w:val="single" w:sz="8" w:space="0" w:color="FFFFFF"/>
              <w:right w:val="single" w:sz="8" w:space="0" w:color="FFFFFF"/>
            </w:tcBorders>
            <w:shd w:val="clear" w:color="000000" w:fill="F2F2F2"/>
            <w:vAlign w:val="center"/>
            <w:hideMark/>
          </w:tcPr>
          <w:p w14:paraId="04F1C4E8"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4A1BADEE"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22EC5F66"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c>
          <w:tcPr>
            <w:tcW w:w="946" w:type="dxa"/>
            <w:tcBorders>
              <w:top w:val="nil"/>
              <w:left w:val="nil"/>
              <w:bottom w:val="single" w:sz="8" w:space="0" w:color="FFFFFF"/>
              <w:right w:val="single" w:sz="8" w:space="0" w:color="FFFFFF"/>
            </w:tcBorders>
            <w:shd w:val="clear" w:color="000000" w:fill="F2F2F2"/>
            <w:vAlign w:val="center"/>
            <w:hideMark/>
          </w:tcPr>
          <w:p w14:paraId="6114A106"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6F723C44"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c>
          <w:tcPr>
            <w:tcW w:w="1132" w:type="dxa"/>
            <w:tcBorders>
              <w:top w:val="nil"/>
              <w:left w:val="nil"/>
              <w:bottom w:val="single" w:sz="8" w:space="0" w:color="FFFFFF"/>
              <w:right w:val="single" w:sz="8" w:space="0" w:color="FFFFFF"/>
            </w:tcBorders>
            <w:shd w:val="clear" w:color="000000" w:fill="F2F2F2"/>
            <w:vAlign w:val="center"/>
            <w:hideMark/>
          </w:tcPr>
          <w:p w14:paraId="0C7EFBC9"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7E8E03E4"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c>
          <w:tcPr>
            <w:tcW w:w="1056" w:type="dxa"/>
            <w:tcBorders>
              <w:top w:val="nil"/>
              <w:left w:val="nil"/>
              <w:bottom w:val="single" w:sz="8" w:space="0" w:color="FFFFFF"/>
              <w:right w:val="single" w:sz="8" w:space="0" w:color="FFFFFF"/>
            </w:tcBorders>
            <w:shd w:val="clear" w:color="000000" w:fill="F2F2F2"/>
            <w:vAlign w:val="center"/>
            <w:hideMark/>
          </w:tcPr>
          <w:p w14:paraId="293832AC"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w:t>
            </w:r>
          </w:p>
        </w:tc>
      </w:tr>
      <w:tr w:rsidR="007C5279" w:rsidRPr="007C5279" w14:paraId="637B36F5" w14:textId="77777777" w:rsidTr="00154D3F">
        <w:trPr>
          <w:trHeight w:val="282"/>
        </w:trPr>
        <w:tc>
          <w:tcPr>
            <w:tcW w:w="4249" w:type="dxa"/>
            <w:tcBorders>
              <w:top w:val="nil"/>
              <w:left w:val="single" w:sz="8" w:space="0" w:color="FFFFFF"/>
              <w:bottom w:val="single" w:sz="8" w:space="0" w:color="FFFFFF"/>
              <w:right w:val="single" w:sz="8" w:space="0" w:color="FFFFFF"/>
            </w:tcBorders>
            <w:shd w:val="clear" w:color="000000" w:fill="F2F2F2"/>
            <w:vAlign w:val="center"/>
            <w:hideMark/>
          </w:tcPr>
          <w:p w14:paraId="595B414F" w14:textId="77777777" w:rsidR="007C5279" w:rsidRPr="007C5279" w:rsidRDefault="007C5279" w:rsidP="007C5279">
            <w:pPr>
              <w:suppressAutoHyphens w:val="0"/>
              <w:rPr>
                <w:rFonts w:ascii="Verdana" w:hAnsi="Verdana" w:cs="Arial"/>
                <w:color w:val="000000"/>
                <w:sz w:val="16"/>
                <w:szCs w:val="16"/>
                <w:lang w:eastAsia="pt-BR"/>
              </w:rPr>
            </w:pPr>
            <w:r w:rsidRPr="007C5279">
              <w:rPr>
                <w:rFonts w:ascii="Verdana" w:hAnsi="Verdana" w:cs="Arial"/>
                <w:color w:val="000000"/>
                <w:sz w:val="16"/>
                <w:szCs w:val="16"/>
                <w:lang w:eastAsia="pt-BR"/>
              </w:rPr>
              <w:t xml:space="preserve">   Reservas</w:t>
            </w:r>
          </w:p>
        </w:tc>
        <w:tc>
          <w:tcPr>
            <w:tcW w:w="880" w:type="dxa"/>
            <w:tcBorders>
              <w:top w:val="nil"/>
              <w:left w:val="nil"/>
              <w:bottom w:val="single" w:sz="8" w:space="0" w:color="FFFFFF"/>
              <w:right w:val="single" w:sz="8" w:space="0" w:color="FFFFFF"/>
            </w:tcBorders>
            <w:shd w:val="clear" w:color="000000" w:fill="F2F2F2"/>
            <w:vAlign w:val="center"/>
            <w:hideMark/>
          </w:tcPr>
          <w:p w14:paraId="1CE5601F" w14:textId="77777777" w:rsidR="007C5279" w:rsidRPr="007C5279" w:rsidRDefault="007C5279" w:rsidP="007C5279">
            <w:pPr>
              <w:suppressAutoHyphens w:val="0"/>
              <w:jc w:val="center"/>
              <w:rPr>
                <w:rFonts w:ascii="Verdana" w:hAnsi="Verdana" w:cs="Arial"/>
                <w:color w:val="000000"/>
                <w:sz w:val="16"/>
                <w:szCs w:val="16"/>
                <w:lang w:eastAsia="pt-BR"/>
              </w:rPr>
            </w:pPr>
            <w:r w:rsidRPr="007C5279">
              <w:rPr>
                <w:rFonts w:ascii="Verdana" w:hAnsi="Verdana" w:cs="Arial"/>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F2F2F2"/>
            <w:vAlign w:val="center"/>
            <w:hideMark/>
          </w:tcPr>
          <w:p w14:paraId="26A558BC"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3049E51C"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1DE74195"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F2F2F2"/>
            <w:vAlign w:val="center"/>
            <w:hideMark/>
          </w:tcPr>
          <w:p w14:paraId="4BCBC5DF" w14:textId="071A6503" w:rsidR="007C5279" w:rsidRPr="007C5279" w:rsidRDefault="007C5279" w:rsidP="007C5279">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7C5279">
              <w:rPr>
                <w:rFonts w:ascii="Verdana" w:hAnsi="Verdana" w:cs="Arial"/>
                <w:sz w:val="16"/>
                <w:szCs w:val="16"/>
                <w:lang w:eastAsia="pt-BR"/>
              </w:rPr>
              <w:t xml:space="preserve">1.747 </w:t>
            </w:r>
          </w:p>
        </w:tc>
        <w:tc>
          <w:tcPr>
            <w:tcW w:w="1420" w:type="dxa"/>
            <w:tcBorders>
              <w:top w:val="nil"/>
              <w:left w:val="nil"/>
              <w:bottom w:val="single" w:sz="8" w:space="0" w:color="FFFFFF"/>
              <w:right w:val="single" w:sz="8" w:space="0" w:color="FFFFFF"/>
            </w:tcBorders>
            <w:shd w:val="clear" w:color="000000" w:fill="F2F2F2"/>
            <w:vAlign w:val="center"/>
            <w:hideMark/>
          </w:tcPr>
          <w:p w14:paraId="6372E68F"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22.322 </w:t>
            </w:r>
          </w:p>
        </w:tc>
        <w:tc>
          <w:tcPr>
            <w:tcW w:w="1132" w:type="dxa"/>
            <w:tcBorders>
              <w:top w:val="nil"/>
              <w:left w:val="nil"/>
              <w:bottom w:val="single" w:sz="8" w:space="0" w:color="FFFFFF"/>
              <w:right w:val="single" w:sz="8" w:space="0" w:color="FFFFFF"/>
            </w:tcBorders>
            <w:shd w:val="clear" w:color="000000" w:fill="F2F2F2"/>
            <w:vAlign w:val="center"/>
            <w:hideMark/>
          </w:tcPr>
          <w:p w14:paraId="4A03E107"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11DCA4A9"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(24.069)</w:t>
            </w:r>
          </w:p>
        </w:tc>
        <w:tc>
          <w:tcPr>
            <w:tcW w:w="1056" w:type="dxa"/>
            <w:tcBorders>
              <w:top w:val="nil"/>
              <w:left w:val="nil"/>
              <w:bottom w:val="single" w:sz="8" w:space="0" w:color="FFFFFF"/>
              <w:right w:val="single" w:sz="8" w:space="0" w:color="FFFFFF"/>
            </w:tcBorders>
            <w:shd w:val="clear" w:color="000000" w:fill="F2F2F2"/>
            <w:vAlign w:val="center"/>
            <w:hideMark/>
          </w:tcPr>
          <w:p w14:paraId="58A59613"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r>
      <w:tr w:rsidR="007C5279" w:rsidRPr="007C5279" w14:paraId="05CD3626" w14:textId="77777777" w:rsidTr="00154D3F">
        <w:trPr>
          <w:trHeight w:val="282"/>
        </w:trPr>
        <w:tc>
          <w:tcPr>
            <w:tcW w:w="4249" w:type="dxa"/>
            <w:tcBorders>
              <w:top w:val="nil"/>
              <w:left w:val="single" w:sz="8" w:space="0" w:color="FFFFFF"/>
              <w:bottom w:val="single" w:sz="8" w:space="0" w:color="FFFFFF"/>
              <w:right w:val="single" w:sz="8" w:space="0" w:color="FFFFFF"/>
            </w:tcBorders>
            <w:shd w:val="clear" w:color="000000" w:fill="F2F2F2"/>
            <w:vAlign w:val="center"/>
            <w:hideMark/>
          </w:tcPr>
          <w:p w14:paraId="08F84FF7" w14:textId="77777777" w:rsidR="007C5279" w:rsidRPr="007C5279" w:rsidRDefault="007C5279" w:rsidP="007C5279">
            <w:pPr>
              <w:suppressAutoHyphens w:val="0"/>
              <w:rPr>
                <w:rFonts w:ascii="Verdana" w:hAnsi="Verdana" w:cs="Arial"/>
                <w:color w:val="000000"/>
                <w:sz w:val="16"/>
                <w:szCs w:val="16"/>
                <w:lang w:eastAsia="pt-BR"/>
              </w:rPr>
            </w:pPr>
            <w:r w:rsidRPr="007C5279">
              <w:rPr>
                <w:rFonts w:ascii="Verdana" w:hAnsi="Verdana" w:cs="Arial"/>
                <w:color w:val="000000"/>
                <w:sz w:val="16"/>
                <w:szCs w:val="16"/>
                <w:lang w:eastAsia="pt-BR"/>
              </w:rPr>
              <w:t xml:space="preserve">   Juros sobre capital próprio - mínimo estatutário</w:t>
            </w:r>
          </w:p>
        </w:tc>
        <w:tc>
          <w:tcPr>
            <w:tcW w:w="880" w:type="dxa"/>
            <w:tcBorders>
              <w:top w:val="nil"/>
              <w:left w:val="nil"/>
              <w:bottom w:val="single" w:sz="8" w:space="0" w:color="FFFFFF"/>
              <w:right w:val="single" w:sz="8" w:space="0" w:color="FFFFFF"/>
            </w:tcBorders>
            <w:shd w:val="clear" w:color="000000" w:fill="F2F2F2"/>
            <w:vAlign w:val="center"/>
            <w:hideMark/>
          </w:tcPr>
          <w:p w14:paraId="39206CFB" w14:textId="77777777" w:rsidR="007C5279" w:rsidRPr="007C5279" w:rsidRDefault="007C5279" w:rsidP="007C5279">
            <w:pPr>
              <w:suppressAutoHyphens w:val="0"/>
              <w:jc w:val="center"/>
              <w:rPr>
                <w:rFonts w:ascii="Verdana" w:hAnsi="Verdana" w:cs="Arial"/>
                <w:color w:val="000000"/>
                <w:sz w:val="16"/>
                <w:szCs w:val="16"/>
                <w:lang w:eastAsia="pt-BR"/>
              </w:rPr>
            </w:pPr>
            <w:r w:rsidRPr="007C5279">
              <w:rPr>
                <w:rFonts w:ascii="Verdana" w:hAnsi="Verdana" w:cs="Arial"/>
                <w:color w:val="000000"/>
                <w:sz w:val="16"/>
                <w:szCs w:val="16"/>
                <w:lang w:eastAsia="pt-BR"/>
              </w:rPr>
              <w:t>3p</w:t>
            </w:r>
          </w:p>
        </w:tc>
        <w:tc>
          <w:tcPr>
            <w:tcW w:w="1200" w:type="dxa"/>
            <w:tcBorders>
              <w:top w:val="nil"/>
              <w:left w:val="nil"/>
              <w:bottom w:val="single" w:sz="8" w:space="0" w:color="FFFFFF"/>
              <w:right w:val="single" w:sz="8" w:space="0" w:color="FFFFFF"/>
            </w:tcBorders>
            <w:shd w:val="clear" w:color="000000" w:fill="F2F2F2"/>
            <w:vAlign w:val="center"/>
            <w:hideMark/>
          </w:tcPr>
          <w:p w14:paraId="2C01A024"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55695F71"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467F4E23"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F2F2F2"/>
            <w:vAlign w:val="center"/>
            <w:hideMark/>
          </w:tcPr>
          <w:p w14:paraId="1CE5779F"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2A2ADF9C"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49D13D23"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7B233CE8" w14:textId="4983DE39" w:rsidR="007C5279" w:rsidRPr="007C5279" w:rsidRDefault="007C5279" w:rsidP="00592D0E">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(7.36</w:t>
            </w:r>
            <w:r w:rsidR="00592D0E">
              <w:rPr>
                <w:rFonts w:ascii="Verdana" w:hAnsi="Verdana" w:cs="Arial"/>
                <w:sz w:val="16"/>
                <w:szCs w:val="16"/>
                <w:lang w:eastAsia="pt-BR"/>
              </w:rPr>
              <w:t>1</w:t>
            </w:r>
            <w:r w:rsidRPr="007C5279">
              <w:rPr>
                <w:rFonts w:ascii="Verdana" w:hAnsi="Verdana" w:cs="Arial"/>
                <w:sz w:val="16"/>
                <w:szCs w:val="16"/>
                <w:lang w:eastAsia="pt-BR"/>
              </w:rPr>
              <w:t>)</w:t>
            </w:r>
          </w:p>
        </w:tc>
        <w:tc>
          <w:tcPr>
            <w:tcW w:w="1056" w:type="dxa"/>
            <w:tcBorders>
              <w:top w:val="nil"/>
              <w:left w:val="nil"/>
              <w:bottom w:val="single" w:sz="8" w:space="0" w:color="FFFFFF"/>
              <w:right w:val="single" w:sz="8" w:space="0" w:color="FFFFFF"/>
            </w:tcBorders>
            <w:shd w:val="clear" w:color="000000" w:fill="F2F2F2"/>
            <w:vAlign w:val="center"/>
            <w:hideMark/>
          </w:tcPr>
          <w:p w14:paraId="11E47E47" w14:textId="62F0FAF6" w:rsidR="007C5279" w:rsidRPr="007C5279" w:rsidRDefault="007C5279" w:rsidP="00592D0E">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7C5279">
              <w:rPr>
                <w:rFonts w:ascii="Verdana" w:hAnsi="Verdana" w:cs="Arial"/>
                <w:sz w:val="16"/>
                <w:szCs w:val="16"/>
                <w:lang w:eastAsia="pt-BR"/>
              </w:rPr>
              <w:t>(7.36</w:t>
            </w:r>
            <w:r w:rsidR="00592D0E">
              <w:rPr>
                <w:rFonts w:ascii="Verdana" w:hAnsi="Verdana" w:cs="Arial"/>
                <w:sz w:val="16"/>
                <w:szCs w:val="16"/>
                <w:lang w:eastAsia="pt-BR"/>
              </w:rPr>
              <w:t>1</w:t>
            </w:r>
            <w:r w:rsidRPr="007C5279">
              <w:rPr>
                <w:rFonts w:ascii="Verdana" w:hAnsi="Verdana" w:cs="Arial"/>
                <w:sz w:val="16"/>
                <w:szCs w:val="16"/>
                <w:lang w:eastAsia="pt-BR"/>
              </w:rPr>
              <w:t>)</w:t>
            </w:r>
          </w:p>
        </w:tc>
      </w:tr>
      <w:tr w:rsidR="007C5279" w:rsidRPr="007C5279" w14:paraId="04CA52A9" w14:textId="77777777" w:rsidTr="00154D3F">
        <w:trPr>
          <w:trHeight w:val="282"/>
        </w:trPr>
        <w:tc>
          <w:tcPr>
            <w:tcW w:w="4249" w:type="dxa"/>
            <w:tcBorders>
              <w:top w:val="nil"/>
              <w:left w:val="single" w:sz="8" w:space="0" w:color="FFFFFF"/>
              <w:bottom w:val="single" w:sz="8" w:space="0" w:color="FFFFFF"/>
              <w:right w:val="single" w:sz="8" w:space="0" w:color="FFFFFF"/>
            </w:tcBorders>
            <w:shd w:val="clear" w:color="000000" w:fill="F2F2F2"/>
            <w:vAlign w:val="center"/>
            <w:hideMark/>
          </w:tcPr>
          <w:p w14:paraId="2CA306CE" w14:textId="77777777" w:rsidR="007C5279" w:rsidRPr="007C5279" w:rsidRDefault="007C5279" w:rsidP="007C5279">
            <w:pPr>
              <w:suppressAutoHyphens w:val="0"/>
              <w:rPr>
                <w:rFonts w:ascii="Verdana" w:hAnsi="Verdana" w:cs="Arial"/>
                <w:color w:val="000000"/>
                <w:sz w:val="16"/>
                <w:szCs w:val="16"/>
                <w:lang w:eastAsia="pt-BR"/>
              </w:rPr>
            </w:pPr>
            <w:r w:rsidRPr="007C5279">
              <w:rPr>
                <w:rFonts w:ascii="Verdana" w:hAnsi="Verdana" w:cs="Arial"/>
                <w:color w:val="000000"/>
                <w:sz w:val="16"/>
                <w:szCs w:val="16"/>
                <w:lang w:eastAsia="pt-BR"/>
              </w:rPr>
              <w:t xml:space="preserve">   Juros sobre capital próprio - adicional ao mínimo</w:t>
            </w:r>
          </w:p>
        </w:tc>
        <w:tc>
          <w:tcPr>
            <w:tcW w:w="880" w:type="dxa"/>
            <w:tcBorders>
              <w:top w:val="nil"/>
              <w:left w:val="nil"/>
              <w:bottom w:val="single" w:sz="8" w:space="0" w:color="FFFFFF"/>
              <w:right w:val="single" w:sz="8" w:space="0" w:color="FFFFFF"/>
            </w:tcBorders>
            <w:shd w:val="clear" w:color="000000" w:fill="F2F2F2"/>
            <w:vAlign w:val="center"/>
            <w:hideMark/>
          </w:tcPr>
          <w:p w14:paraId="0548CCC1" w14:textId="77777777" w:rsidR="007C5279" w:rsidRPr="007C5279" w:rsidRDefault="007C5279" w:rsidP="007C5279">
            <w:pPr>
              <w:suppressAutoHyphens w:val="0"/>
              <w:jc w:val="center"/>
              <w:rPr>
                <w:rFonts w:ascii="Verdana" w:hAnsi="Verdana" w:cs="Arial"/>
                <w:color w:val="000000"/>
                <w:sz w:val="16"/>
                <w:szCs w:val="16"/>
                <w:lang w:eastAsia="pt-BR"/>
              </w:rPr>
            </w:pPr>
            <w:r w:rsidRPr="007C5279">
              <w:rPr>
                <w:rFonts w:ascii="Verdana" w:hAnsi="Verdana" w:cs="Arial"/>
                <w:color w:val="000000"/>
                <w:sz w:val="16"/>
                <w:szCs w:val="16"/>
                <w:lang w:eastAsia="pt-BR"/>
              </w:rPr>
              <w:t>3p</w:t>
            </w:r>
          </w:p>
        </w:tc>
        <w:tc>
          <w:tcPr>
            <w:tcW w:w="1200" w:type="dxa"/>
            <w:tcBorders>
              <w:top w:val="nil"/>
              <w:left w:val="nil"/>
              <w:bottom w:val="single" w:sz="8" w:space="0" w:color="FFFFFF"/>
              <w:right w:val="single" w:sz="8" w:space="0" w:color="FFFFFF"/>
            </w:tcBorders>
            <w:shd w:val="clear" w:color="000000" w:fill="F2F2F2"/>
            <w:vAlign w:val="center"/>
            <w:hideMark/>
          </w:tcPr>
          <w:p w14:paraId="54E3B944"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3F474589"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2C437ED3"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F2F2F2"/>
            <w:vAlign w:val="center"/>
            <w:hideMark/>
          </w:tcPr>
          <w:p w14:paraId="34652744"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27A0218A"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453369B3" w14:textId="503ECBAC" w:rsidR="007C5279" w:rsidRPr="007C5279" w:rsidRDefault="007C5279" w:rsidP="007C5279">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7C5279">
              <w:rPr>
                <w:rFonts w:ascii="Verdana" w:hAnsi="Verdana" w:cs="Arial"/>
                <w:sz w:val="16"/>
                <w:szCs w:val="16"/>
                <w:lang w:eastAsia="pt-BR"/>
              </w:rPr>
              <w:t xml:space="preserve">3.513 </w:t>
            </w:r>
          </w:p>
        </w:tc>
        <w:tc>
          <w:tcPr>
            <w:tcW w:w="1500" w:type="dxa"/>
            <w:tcBorders>
              <w:top w:val="nil"/>
              <w:left w:val="nil"/>
              <w:bottom w:val="single" w:sz="8" w:space="0" w:color="FFFFFF"/>
              <w:right w:val="single" w:sz="8" w:space="0" w:color="FFFFFF"/>
            </w:tcBorders>
            <w:shd w:val="clear" w:color="000000" w:fill="F2F2F2"/>
            <w:vAlign w:val="center"/>
            <w:hideMark/>
          </w:tcPr>
          <w:p w14:paraId="606AC534"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(3.513)</w:t>
            </w:r>
          </w:p>
        </w:tc>
        <w:tc>
          <w:tcPr>
            <w:tcW w:w="1056" w:type="dxa"/>
            <w:tcBorders>
              <w:top w:val="nil"/>
              <w:left w:val="nil"/>
              <w:bottom w:val="single" w:sz="8" w:space="0" w:color="FFFFFF"/>
              <w:right w:val="single" w:sz="8" w:space="0" w:color="FFFFFF"/>
            </w:tcBorders>
            <w:shd w:val="clear" w:color="000000" w:fill="F2F2F2"/>
            <w:vAlign w:val="center"/>
            <w:hideMark/>
          </w:tcPr>
          <w:p w14:paraId="7B1C392C" w14:textId="77777777" w:rsidR="007C5279" w:rsidRPr="007C5279" w:rsidRDefault="007C5279" w:rsidP="007C5279">
            <w:pPr>
              <w:suppressAutoHyphens w:val="0"/>
              <w:jc w:val="right"/>
              <w:rPr>
                <w:rFonts w:ascii="Verdana" w:hAnsi="Verdana" w:cs="Arial"/>
                <w:sz w:val="16"/>
                <w:szCs w:val="16"/>
                <w:lang w:eastAsia="pt-BR"/>
              </w:rPr>
            </w:pPr>
            <w:r w:rsidRPr="007C5279">
              <w:rPr>
                <w:rFonts w:ascii="Verdana" w:hAnsi="Verdana" w:cs="Arial"/>
                <w:sz w:val="16"/>
                <w:szCs w:val="16"/>
                <w:lang w:eastAsia="pt-BR"/>
              </w:rPr>
              <w:t xml:space="preserve">              -   </w:t>
            </w:r>
          </w:p>
        </w:tc>
      </w:tr>
      <w:tr w:rsidR="007C5279" w:rsidRPr="007C5279" w14:paraId="213DA860" w14:textId="77777777" w:rsidTr="00154D3F">
        <w:trPr>
          <w:trHeight w:val="300"/>
        </w:trPr>
        <w:tc>
          <w:tcPr>
            <w:tcW w:w="4249" w:type="dxa"/>
            <w:tcBorders>
              <w:top w:val="nil"/>
              <w:left w:val="single" w:sz="8" w:space="0" w:color="FFFFFF"/>
              <w:bottom w:val="single" w:sz="8" w:space="0" w:color="FFFFFF"/>
              <w:right w:val="single" w:sz="8" w:space="0" w:color="FFFFFF"/>
            </w:tcBorders>
            <w:shd w:val="clear" w:color="000000" w:fill="A6A6A6"/>
            <w:vAlign w:val="center"/>
            <w:hideMark/>
          </w:tcPr>
          <w:p w14:paraId="60D1D2AB" w14:textId="77777777" w:rsidR="007C5279" w:rsidRPr="007C5279" w:rsidRDefault="007C5279" w:rsidP="007C5279">
            <w:pPr>
              <w:suppressAutoHyphens w:val="0"/>
              <w:rPr>
                <w:rFonts w:ascii="Verdana" w:hAnsi="Verdana" w:cs="Arial"/>
                <w:b/>
                <w:bCs/>
                <w:color w:val="000000"/>
                <w:sz w:val="16"/>
                <w:szCs w:val="16"/>
                <w:lang w:eastAsia="pt-BR"/>
              </w:rPr>
            </w:pPr>
            <w:r w:rsidRPr="007C5279">
              <w:rPr>
                <w:rFonts w:ascii="Verdana" w:hAnsi="Verdana" w:cs="Arial"/>
                <w:b/>
                <w:bCs/>
                <w:color w:val="000000"/>
                <w:sz w:val="16"/>
                <w:szCs w:val="16"/>
                <w:lang w:eastAsia="pt-BR"/>
              </w:rPr>
              <w:t>SALDOS EM 31/12/2020</w:t>
            </w:r>
          </w:p>
        </w:tc>
        <w:tc>
          <w:tcPr>
            <w:tcW w:w="880" w:type="dxa"/>
            <w:tcBorders>
              <w:top w:val="nil"/>
              <w:left w:val="nil"/>
              <w:bottom w:val="single" w:sz="8" w:space="0" w:color="FFFFFF"/>
              <w:right w:val="single" w:sz="8" w:space="0" w:color="FFFFFF"/>
            </w:tcBorders>
            <w:shd w:val="clear" w:color="000000" w:fill="A6A6A6"/>
            <w:vAlign w:val="center"/>
            <w:hideMark/>
          </w:tcPr>
          <w:p w14:paraId="6C8BC994" w14:textId="77777777" w:rsidR="007C5279" w:rsidRPr="007C5279" w:rsidRDefault="007C5279" w:rsidP="007C5279">
            <w:pPr>
              <w:suppressAutoHyphens w:val="0"/>
              <w:jc w:val="center"/>
              <w:rPr>
                <w:rFonts w:ascii="Verdana" w:hAnsi="Verdana" w:cs="Arial"/>
                <w:b/>
                <w:bCs/>
                <w:color w:val="000000"/>
                <w:sz w:val="16"/>
                <w:szCs w:val="16"/>
                <w:lang w:eastAsia="pt-BR"/>
              </w:rPr>
            </w:pPr>
            <w:r w:rsidRPr="007C5279">
              <w:rPr>
                <w:rFonts w:ascii="Verdana" w:hAnsi="Verdana" w:cs="Arial"/>
                <w:b/>
                <w:bCs/>
                <w:color w:val="000000"/>
                <w:sz w:val="16"/>
                <w:szCs w:val="16"/>
                <w:lang w:eastAsia="pt-BR"/>
              </w:rPr>
              <w:t> </w:t>
            </w:r>
          </w:p>
        </w:tc>
        <w:tc>
          <w:tcPr>
            <w:tcW w:w="1200" w:type="dxa"/>
            <w:tcBorders>
              <w:top w:val="nil"/>
              <w:left w:val="nil"/>
              <w:bottom w:val="single" w:sz="8" w:space="0" w:color="FFFFFF"/>
              <w:right w:val="single" w:sz="8" w:space="0" w:color="FFFFFF"/>
            </w:tcBorders>
            <w:shd w:val="clear" w:color="000000" w:fill="A6A6A6"/>
            <w:vAlign w:val="center"/>
            <w:hideMark/>
          </w:tcPr>
          <w:p w14:paraId="49C11C57" w14:textId="77777777" w:rsidR="007C5279" w:rsidRPr="007C5279" w:rsidRDefault="007C5279" w:rsidP="007C5279">
            <w:pPr>
              <w:suppressAutoHyphens w:val="0"/>
              <w:jc w:val="right"/>
              <w:rPr>
                <w:rFonts w:ascii="Verdana" w:hAnsi="Verdana" w:cs="Arial"/>
                <w:b/>
                <w:bCs/>
                <w:sz w:val="16"/>
                <w:szCs w:val="16"/>
                <w:lang w:eastAsia="pt-BR"/>
              </w:rPr>
            </w:pPr>
            <w:r w:rsidRPr="007C5279">
              <w:rPr>
                <w:rFonts w:ascii="Verdana" w:hAnsi="Verdana" w:cs="Arial"/>
                <w:b/>
                <w:bCs/>
                <w:sz w:val="16"/>
                <w:szCs w:val="16"/>
                <w:lang w:eastAsia="pt-BR"/>
              </w:rPr>
              <w:t>1.573.931</w:t>
            </w:r>
          </w:p>
        </w:tc>
        <w:tc>
          <w:tcPr>
            <w:tcW w:w="1180" w:type="dxa"/>
            <w:tcBorders>
              <w:top w:val="nil"/>
              <w:left w:val="nil"/>
              <w:bottom w:val="single" w:sz="8" w:space="0" w:color="FFFFFF"/>
              <w:right w:val="single" w:sz="8" w:space="0" w:color="FFFFFF"/>
            </w:tcBorders>
            <w:shd w:val="clear" w:color="000000" w:fill="A6A6A6"/>
            <w:vAlign w:val="center"/>
            <w:hideMark/>
          </w:tcPr>
          <w:p w14:paraId="10690CE6" w14:textId="51D8896E" w:rsidR="007C5279" w:rsidRPr="007C5279" w:rsidRDefault="00322C97" w:rsidP="007C5279">
            <w:pPr>
              <w:suppressAutoHyphens w:val="0"/>
              <w:jc w:val="right"/>
              <w:rPr>
                <w:rFonts w:ascii="Verdana" w:hAnsi="Verdana" w:cs="Arial"/>
                <w:b/>
                <w:bCs/>
                <w:sz w:val="16"/>
                <w:szCs w:val="16"/>
                <w:lang w:eastAsia="pt-BR"/>
              </w:rPr>
            </w:pPr>
            <w:r>
              <w:rPr>
                <w:rFonts w:ascii="Verdana" w:hAnsi="Verdana" w:cs="Arial"/>
                <w:b/>
                <w:bCs/>
                <w:sz w:val="16"/>
                <w:szCs w:val="16"/>
                <w:lang w:eastAsia="pt-BR"/>
              </w:rPr>
              <w:t>-</w:t>
            </w:r>
          </w:p>
        </w:tc>
        <w:tc>
          <w:tcPr>
            <w:tcW w:w="1180" w:type="dxa"/>
            <w:tcBorders>
              <w:top w:val="nil"/>
              <w:left w:val="nil"/>
              <w:bottom w:val="single" w:sz="8" w:space="0" w:color="FFFFFF"/>
              <w:right w:val="single" w:sz="8" w:space="0" w:color="FFFFFF"/>
            </w:tcBorders>
            <w:shd w:val="clear" w:color="000000" w:fill="A6A6A6"/>
            <w:vAlign w:val="center"/>
            <w:hideMark/>
          </w:tcPr>
          <w:p w14:paraId="29209E7C" w14:textId="77777777" w:rsidR="007C5279" w:rsidRPr="007C5279" w:rsidRDefault="007C5279" w:rsidP="007C5279">
            <w:pPr>
              <w:suppressAutoHyphens w:val="0"/>
              <w:jc w:val="right"/>
              <w:rPr>
                <w:rFonts w:ascii="Verdana" w:hAnsi="Verdana" w:cs="Arial"/>
                <w:b/>
                <w:bCs/>
                <w:sz w:val="16"/>
                <w:szCs w:val="16"/>
                <w:lang w:eastAsia="pt-BR"/>
              </w:rPr>
            </w:pPr>
            <w:r w:rsidRPr="007C5279">
              <w:rPr>
                <w:rFonts w:ascii="Verdana" w:hAnsi="Verdana" w:cs="Arial"/>
                <w:b/>
                <w:bCs/>
                <w:sz w:val="16"/>
                <w:szCs w:val="16"/>
                <w:lang w:eastAsia="pt-BR"/>
              </w:rPr>
              <w:t>4</w:t>
            </w:r>
          </w:p>
        </w:tc>
        <w:tc>
          <w:tcPr>
            <w:tcW w:w="946" w:type="dxa"/>
            <w:tcBorders>
              <w:top w:val="nil"/>
              <w:left w:val="nil"/>
              <w:bottom w:val="single" w:sz="8" w:space="0" w:color="FFFFFF"/>
              <w:right w:val="single" w:sz="8" w:space="0" w:color="FFFFFF"/>
            </w:tcBorders>
            <w:shd w:val="clear" w:color="000000" w:fill="A6A6A6"/>
            <w:vAlign w:val="center"/>
            <w:hideMark/>
          </w:tcPr>
          <w:p w14:paraId="636CC719" w14:textId="77777777" w:rsidR="007C5279" w:rsidRPr="007C5279" w:rsidRDefault="007C5279" w:rsidP="007C5279">
            <w:pPr>
              <w:suppressAutoHyphens w:val="0"/>
              <w:jc w:val="right"/>
              <w:rPr>
                <w:rFonts w:ascii="Verdana" w:hAnsi="Verdana" w:cs="Arial"/>
                <w:b/>
                <w:bCs/>
                <w:sz w:val="16"/>
                <w:szCs w:val="16"/>
                <w:lang w:eastAsia="pt-BR"/>
              </w:rPr>
            </w:pPr>
            <w:r w:rsidRPr="007C5279">
              <w:rPr>
                <w:rFonts w:ascii="Verdana" w:hAnsi="Verdana" w:cs="Arial"/>
                <w:b/>
                <w:bCs/>
                <w:sz w:val="16"/>
                <w:szCs w:val="16"/>
                <w:lang w:eastAsia="pt-BR"/>
              </w:rPr>
              <w:t>71.608</w:t>
            </w:r>
          </w:p>
        </w:tc>
        <w:tc>
          <w:tcPr>
            <w:tcW w:w="1420" w:type="dxa"/>
            <w:tcBorders>
              <w:top w:val="nil"/>
              <w:left w:val="nil"/>
              <w:bottom w:val="single" w:sz="8" w:space="0" w:color="FFFFFF"/>
              <w:right w:val="single" w:sz="8" w:space="0" w:color="FFFFFF"/>
            </w:tcBorders>
            <w:shd w:val="clear" w:color="000000" w:fill="A6A6A6"/>
            <w:vAlign w:val="center"/>
            <w:hideMark/>
          </w:tcPr>
          <w:p w14:paraId="5F1EF1EE" w14:textId="77777777" w:rsidR="007C5279" w:rsidRPr="007C5279" w:rsidRDefault="007C5279" w:rsidP="007C5279">
            <w:pPr>
              <w:suppressAutoHyphens w:val="0"/>
              <w:jc w:val="right"/>
              <w:rPr>
                <w:rFonts w:ascii="Verdana" w:hAnsi="Verdana" w:cs="Arial"/>
                <w:b/>
                <w:bCs/>
                <w:sz w:val="16"/>
                <w:szCs w:val="16"/>
                <w:lang w:eastAsia="pt-BR"/>
              </w:rPr>
            </w:pPr>
            <w:r w:rsidRPr="007C5279">
              <w:rPr>
                <w:rFonts w:ascii="Verdana" w:hAnsi="Verdana" w:cs="Arial"/>
                <w:b/>
                <w:bCs/>
                <w:sz w:val="16"/>
                <w:szCs w:val="16"/>
                <w:lang w:eastAsia="pt-BR"/>
              </w:rPr>
              <w:t>199.424</w:t>
            </w:r>
          </w:p>
        </w:tc>
        <w:tc>
          <w:tcPr>
            <w:tcW w:w="1132" w:type="dxa"/>
            <w:tcBorders>
              <w:top w:val="nil"/>
              <w:left w:val="nil"/>
              <w:bottom w:val="single" w:sz="8" w:space="0" w:color="FFFFFF"/>
              <w:right w:val="single" w:sz="8" w:space="0" w:color="FFFFFF"/>
            </w:tcBorders>
            <w:shd w:val="clear" w:color="000000" w:fill="A6A6A6"/>
            <w:vAlign w:val="center"/>
            <w:hideMark/>
          </w:tcPr>
          <w:p w14:paraId="41342E39" w14:textId="77777777" w:rsidR="007C5279" w:rsidRPr="007C5279" w:rsidRDefault="007C5279" w:rsidP="007C5279">
            <w:pPr>
              <w:suppressAutoHyphens w:val="0"/>
              <w:jc w:val="right"/>
              <w:rPr>
                <w:rFonts w:ascii="Verdana" w:hAnsi="Verdana" w:cs="Arial"/>
                <w:b/>
                <w:bCs/>
                <w:sz w:val="16"/>
                <w:szCs w:val="16"/>
                <w:lang w:eastAsia="pt-BR"/>
              </w:rPr>
            </w:pPr>
            <w:r w:rsidRPr="007C5279">
              <w:rPr>
                <w:rFonts w:ascii="Verdana" w:hAnsi="Verdana" w:cs="Arial"/>
                <w:b/>
                <w:bCs/>
                <w:sz w:val="16"/>
                <w:szCs w:val="16"/>
                <w:lang w:eastAsia="pt-BR"/>
              </w:rPr>
              <w:t>3.513</w:t>
            </w:r>
          </w:p>
        </w:tc>
        <w:tc>
          <w:tcPr>
            <w:tcW w:w="1500" w:type="dxa"/>
            <w:tcBorders>
              <w:top w:val="nil"/>
              <w:left w:val="nil"/>
              <w:bottom w:val="single" w:sz="8" w:space="0" w:color="FFFFFF"/>
              <w:right w:val="single" w:sz="8" w:space="0" w:color="FFFFFF"/>
            </w:tcBorders>
            <w:shd w:val="clear" w:color="000000" w:fill="A6A6A6"/>
            <w:vAlign w:val="center"/>
            <w:hideMark/>
          </w:tcPr>
          <w:p w14:paraId="09DE16BA" w14:textId="77777777" w:rsidR="007C5279" w:rsidRPr="007C5279" w:rsidRDefault="007C5279" w:rsidP="007C5279">
            <w:pPr>
              <w:suppressAutoHyphens w:val="0"/>
              <w:jc w:val="right"/>
              <w:rPr>
                <w:rFonts w:ascii="Arial" w:hAnsi="Arial" w:cs="Arial"/>
                <w:sz w:val="20"/>
                <w:szCs w:val="20"/>
                <w:lang w:eastAsia="pt-BR"/>
              </w:rPr>
            </w:pPr>
            <w:r w:rsidRPr="007C5279">
              <w:rPr>
                <w:rFonts w:ascii="Arial" w:hAnsi="Arial" w:cs="Arial"/>
                <w:sz w:val="20"/>
                <w:szCs w:val="20"/>
                <w:lang w:eastAsia="pt-BR"/>
              </w:rPr>
              <w:t xml:space="preserve">                   -   </w:t>
            </w:r>
          </w:p>
        </w:tc>
        <w:tc>
          <w:tcPr>
            <w:tcW w:w="1056" w:type="dxa"/>
            <w:tcBorders>
              <w:top w:val="nil"/>
              <w:left w:val="nil"/>
              <w:bottom w:val="single" w:sz="8" w:space="0" w:color="FFFFFF"/>
              <w:right w:val="single" w:sz="8" w:space="0" w:color="FFFFFF"/>
            </w:tcBorders>
            <w:shd w:val="clear" w:color="000000" w:fill="A6A6A6"/>
            <w:vAlign w:val="center"/>
            <w:hideMark/>
          </w:tcPr>
          <w:p w14:paraId="281AA521" w14:textId="77777777" w:rsidR="007C5279" w:rsidRPr="007C5279" w:rsidRDefault="007C5279" w:rsidP="007C5279">
            <w:pPr>
              <w:suppressAutoHyphens w:val="0"/>
              <w:jc w:val="right"/>
              <w:rPr>
                <w:rFonts w:ascii="Verdana" w:hAnsi="Verdana" w:cs="Arial"/>
                <w:b/>
                <w:bCs/>
                <w:sz w:val="16"/>
                <w:szCs w:val="16"/>
                <w:lang w:eastAsia="pt-BR"/>
              </w:rPr>
            </w:pPr>
            <w:r w:rsidRPr="007C5279">
              <w:rPr>
                <w:rFonts w:ascii="Verdana" w:hAnsi="Verdana" w:cs="Arial"/>
                <w:b/>
                <w:bCs/>
                <w:sz w:val="16"/>
                <w:szCs w:val="16"/>
                <w:lang w:eastAsia="pt-BR"/>
              </w:rPr>
              <w:t>1.848.481</w:t>
            </w:r>
          </w:p>
        </w:tc>
      </w:tr>
      <w:tr w:rsidR="007C5279" w:rsidRPr="007C5279" w14:paraId="00C78045" w14:textId="77777777" w:rsidTr="00154D3F">
        <w:trPr>
          <w:trHeight w:val="300"/>
        </w:trPr>
        <w:tc>
          <w:tcPr>
            <w:tcW w:w="4249" w:type="dxa"/>
            <w:tcBorders>
              <w:top w:val="nil"/>
              <w:left w:val="single" w:sz="8" w:space="0" w:color="FFFFFF"/>
              <w:bottom w:val="single" w:sz="8" w:space="0" w:color="FFFFFF"/>
              <w:right w:val="single" w:sz="8" w:space="0" w:color="FFFFFF"/>
            </w:tcBorders>
            <w:shd w:val="clear" w:color="000000" w:fill="808080"/>
            <w:vAlign w:val="center"/>
            <w:hideMark/>
          </w:tcPr>
          <w:p w14:paraId="557125FE" w14:textId="77777777" w:rsidR="007C5279" w:rsidRPr="007C5279" w:rsidRDefault="007C5279" w:rsidP="007C5279">
            <w:pPr>
              <w:suppressAutoHyphens w:val="0"/>
              <w:rPr>
                <w:rFonts w:ascii="Verdana" w:hAnsi="Verdana" w:cs="Arial"/>
                <w:b/>
                <w:bCs/>
                <w:sz w:val="16"/>
                <w:szCs w:val="16"/>
                <w:lang w:eastAsia="pt-BR"/>
              </w:rPr>
            </w:pPr>
            <w:r w:rsidRPr="007C5279">
              <w:rPr>
                <w:rFonts w:ascii="Verdana" w:hAnsi="Verdana" w:cs="Arial"/>
                <w:b/>
                <w:bCs/>
                <w:sz w:val="16"/>
                <w:szCs w:val="16"/>
                <w:lang w:eastAsia="pt-BR"/>
              </w:rPr>
              <w:t>MUTAÇÕES NO SEMESTRE</w:t>
            </w:r>
          </w:p>
        </w:tc>
        <w:tc>
          <w:tcPr>
            <w:tcW w:w="880" w:type="dxa"/>
            <w:tcBorders>
              <w:top w:val="nil"/>
              <w:left w:val="nil"/>
              <w:bottom w:val="single" w:sz="8" w:space="0" w:color="FFFFFF"/>
              <w:right w:val="single" w:sz="8" w:space="0" w:color="FFFFFF"/>
            </w:tcBorders>
            <w:shd w:val="clear" w:color="000000" w:fill="808080"/>
            <w:vAlign w:val="center"/>
            <w:hideMark/>
          </w:tcPr>
          <w:p w14:paraId="70CB672C" w14:textId="77777777" w:rsidR="007C5279" w:rsidRPr="007C5279" w:rsidRDefault="007C5279" w:rsidP="007C5279">
            <w:pPr>
              <w:suppressAutoHyphens w:val="0"/>
              <w:jc w:val="center"/>
              <w:rPr>
                <w:rFonts w:ascii="Verdana" w:hAnsi="Verdana" w:cs="Arial"/>
                <w:b/>
                <w:bCs/>
                <w:sz w:val="16"/>
                <w:szCs w:val="16"/>
                <w:lang w:eastAsia="pt-BR"/>
              </w:rPr>
            </w:pPr>
            <w:r w:rsidRPr="007C5279">
              <w:rPr>
                <w:rFonts w:ascii="Verdana" w:hAnsi="Verdana" w:cs="Arial"/>
                <w:b/>
                <w:bCs/>
                <w:sz w:val="16"/>
                <w:szCs w:val="16"/>
                <w:lang w:eastAsia="pt-BR"/>
              </w:rPr>
              <w:t> </w:t>
            </w:r>
          </w:p>
        </w:tc>
        <w:tc>
          <w:tcPr>
            <w:tcW w:w="1200" w:type="dxa"/>
            <w:tcBorders>
              <w:top w:val="nil"/>
              <w:left w:val="nil"/>
              <w:bottom w:val="single" w:sz="8" w:space="0" w:color="FFFFFF"/>
              <w:right w:val="single" w:sz="8" w:space="0" w:color="FFFFFF"/>
            </w:tcBorders>
            <w:shd w:val="clear" w:color="000000" w:fill="808080"/>
            <w:vAlign w:val="center"/>
            <w:hideMark/>
          </w:tcPr>
          <w:p w14:paraId="46420463" w14:textId="77777777" w:rsidR="007C5279" w:rsidRPr="007C5279" w:rsidRDefault="007C5279" w:rsidP="007C5279">
            <w:pPr>
              <w:suppressAutoHyphens w:val="0"/>
              <w:jc w:val="right"/>
              <w:rPr>
                <w:rFonts w:ascii="Verdana" w:hAnsi="Verdana" w:cs="Arial"/>
                <w:b/>
                <w:bCs/>
                <w:sz w:val="16"/>
                <w:szCs w:val="16"/>
                <w:lang w:eastAsia="pt-BR"/>
              </w:rPr>
            </w:pPr>
            <w:r w:rsidRPr="007C5279">
              <w:rPr>
                <w:rFonts w:ascii="Verdana" w:hAnsi="Verdana" w:cs="Arial"/>
                <w:b/>
                <w:bCs/>
                <w:sz w:val="16"/>
                <w:szCs w:val="16"/>
                <w:lang w:eastAsia="pt-BR"/>
              </w:rPr>
              <w:t>80.344</w:t>
            </w:r>
          </w:p>
        </w:tc>
        <w:tc>
          <w:tcPr>
            <w:tcW w:w="1180" w:type="dxa"/>
            <w:tcBorders>
              <w:top w:val="nil"/>
              <w:left w:val="nil"/>
              <w:bottom w:val="single" w:sz="8" w:space="0" w:color="FFFFFF"/>
              <w:right w:val="single" w:sz="8" w:space="0" w:color="FFFFFF"/>
            </w:tcBorders>
            <w:shd w:val="clear" w:color="000000" w:fill="808080"/>
            <w:vAlign w:val="center"/>
            <w:hideMark/>
          </w:tcPr>
          <w:p w14:paraId="6DAF181D" w14:textId="3B5728D8" w:rsidR="007C5279" w:rsidRPr="007C5279" w:rsidRDefault="007C5279" w:rsidP="007C5279">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7C5279">
              <w:rPr>
                <w:rFonts w:ascii="Verdana" w:hAnsi="Verdana" w:cs="Arial"/>
                <w:b/>
                <w:bCs/>
                <w:sz w:val="16"/>
                <w:szCs w:val="16"/>
                <w:lang w:eastAsia="pt-BR"/>
              </w:rPr>
              <w:t>(80.344)</w:t>
            </w:r>
          </w:p>
        </w:tc>
        <w:tc>
          <w:tcPr>
            <w:tcW w:w="1180" w:type="dxa"/>
            <w:tcBorders>
              <w:top w:val="nil"/>
              <w:left w:val="nil"/>
              <w:bottom w:val="single" w:sz="8" w:space="0" w:color="FFFFFF"/>
              <w:right w:val="single" w:sz="8" w:space="0" w:color="FFFFFF"/>
            </w:tcBorders>
            <w:shd w:val="clear" w:color="000000" w:fill="808080"/>
            <w:vAlign w:val="center"/>
            <w:hideMark/>
          </w:tcPr>
          <w:p w14:paraId="713CFBAE" w14:textId="77777777" w:rsidR="007C5279" w:rsidRPr="007C5279" w:rsidRDefault="007C5279" w:rsidP="007C5279">
            <w:pPr>
              <w:suppressAutoHyphens w:val="0"/>
              <w:jc w:val="right"/>
              <w:rPr>
                <w:rFonts w:ascii="Verdana" w:hAnsi="Verdana" w:cs="Arial"/>
                <w:b/>
                <w:bCs/>
                <w:sz w:val="16"/>
                <w:szCs w:val="16"/>
                <w:lang w:eastAsia="pt-BR"/>
              </w:rPr>
            </w:pPr>
            <w:r w:rsidRPr="007C5279">
              <w:rPr>
                <w:rFonts w:ascii="Verdana" w:hAnsi="Verdana" w:cs="Arial"/>
                <w:b/>
                <w:bCs/>
                <w:sz w:val="16"/>
                <w:szCs w:val="16"/>
                <w:lang w:eastAsia="pt-BR"/>
              </w:rPr>
              <w:t xml:space="preserve">              -   </w:t>
            </w:r>
          </w:p>
        </w:tc>
        <w:tc>
          <w:tcPr>
            <w:tcW w:w="946" w:type="dxa"/>
            <w:tcBorders>
              <w:top w:val="nil"/>
              <w:left w:val="nil"/>
              <w:bottom w:val="single" w:sz="8" w:space="0" w:color="FFFFFF"/>
              <w:right w:val="single" w:sz="8" w:space="0" w:color="FFFFFF"/>
            </w:tcBorders>
            <w:shd w:val="clear" w:color="000000" w:fill="808080"/>
            <w:vAlign w:val="center"/>
            <w:hideMark/>
          </w:tcPr>
          <w:p w14:paraId="4B9038D2" w14:textId="3A88F039" w:rsidR="007C5279" w:rsidRPr="007C5279" w:rsidRDefault="007C5279" w:rsidP="007C5279">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7C5279">
              <w:rPr>
                <w:rFonts w:ascii="Verdana" w:hAnsi="Verdana" w:cs="Arial"/>
                <w:b/>
                <w:bCs/>
                <w:sz w:val="16"/>
                <w:szCs w:val="16"/>
                <w:lang w:eastAsia="pt-BR"/>
              </w:rPr>
              <w:t xml:space="preserve">1.747 </w:t>
            </w:r>
          </w:p>
        </w:tc>
        <w:tc>
          <w:tcPr>
            <w:tcW w:w="1420" w:type="dxa"/>
            <w:tcBorders>
              <w:top w:val="nil"/>
              <w:left w:val="nil"/>
              <w:bottom w:val="single" w:sz="8" w:space="0" w:color="FFFFFF"/>
              <w:right w:val="single" w:sz="8" w:space="0" w:color="FFFFFF"/>
            </w:tcBorders>
            <w:shd w:val="clear" w:color="000000" w:fill="808080"/>
            <w:vAlign w:val="center"/>
            <w:hideMark/>
          </w:tcPr>
          <w:p w14:paraId="76E0BECE" w14:textId="77777777" w:rsidR="007C5279" w:rsidRPr="007C5279" w:rsidRDefault="007C5279" w:rsidP="007C5279">
            <w:pPr>
              <w:suppressAutoHyphens w:val="0"/>
              <w:jc w:val="right"/>
              <w:rPr>
                <w:rFonts w:ascii="Verdana" w:hAnsi="Verdana" w:cs="Arial"/>
                <w:b/>
                <w:bCs/>
                <w:sz w:val="16"/>
                <w:szCs w:val="16"/>
                <w:lang w:eastAsia="pt-BR"/>
              </w:rPr>
            </w:pPr>
            <w:r w:rsidRPr="007C5279">
              <w:rPr>
                <w:rFonts w:ascii="Verdana" w:hAnsi="Verdana" w:cs="Arial"/>
                <w:b/>
                <w:bCs/>
                <w:sz w:val="16"/>
                <w:szCs w:val="16"/>
                <w:lang w:eastAsia="pt-BR"/>
              </w:rPr>
              <w:t xml:space="preserve">          22.322 </w:t>
            </w:r>
          </w:p>
        </w:tc>
        <w:tc>
          <w:tcPr>
            <w:tcW w:w="1132" w:type="dxa"/>
            <w:tcBorders>
              <w:top w:val="nil"/>
              <w:left w:val="nil"/>
              <w:bottom w:val="single" w:sz="8" w:space="0" w:color="FFFFFF"/>
              <w:right w:val="single" w:sz="8" w:space="0" w:color="FFFFFF"/>
            </w:tcBorders>
            <w:shd w:val="clear" w:color="000000" w:fill="808080"/>
            <w:vAlign w:val="center"/>
            <w:hideMark/>
          </w:tcPr>
          <w:p w14:paraId="2704E1F8" w14:textId="060DC4D4" w:rsidR="007C5279" w:rsidRPr="007C5279" w:rsidRDefault="007C5279" w:rsidP="007C5279">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7C5279">
              <w:rPr>
                <w:rFonts w:ascii="Verdana" w:hAnsi="Verdana" w:cs="Arial"/>
                <w:b/>
                <w:bCs/>
                <w:sz w:val="16"/>
                <w:szCs w:val="16"/>
                <w:lang w:eastAsia="pt-BR"/>
              </w:rPr>
              <w:t xml:space="preserve">3.513 </w:t>
            </w:r>
          </w:p>
        </w:tc>
        <w:tc>
          <w:tcPr>
            <w:tcW w:w="1500" w:type="dxa"/>
            <w:tcBorders>
              <w:top w:val="nil"/>
              <w:left w:val="nil"/>
              <w:bottom w:val="single" w:sz="8" w:space="0" w:color="FFFFFF"/>
              <w:right w:val="single" w:sz="8" w:space="0" w:color="FFFFFF"/>
            </w:tcBorders>
            <w:shd w:val="clear" w:color="000000" w:fill="808080"/>
            <w:vAlign w:val="center"/>
            <w:hideMark/>
          </w:tcPr>
          <w:p w14:paraId="015DA7C3" w14:textId="77777777" w:rsidR="007C5279" w:rsidRPr="007C5279" w:rsidRDefault="007C5279" w:rsidP="007C5279">
            <w:pPr>
              <w:suppressAutoHyphens w:val="0"/>
              <w:jc w:val="right"/>
              <w:rPr>
                <w:rFonts w:ascii="Arial" w:hAnsi="Arial" w:cs="Arial"/>
                <w:sz w:val="20"/>
                <w:szCs w:val="20"/>
                <w:lang w:eastAsia="pt-BR"/>
              </w:rPr>
            </w:pPr>
            <w:r w:rsidRPr="007C5279">
              <w:rPr>
                <w:rFonts w:ascii="Arial" w:hAnsi="Arial" w:cs="Arial"/>
                <w:sz w:val="20"/>
                <w:szCs w:val="20"/>
                <w:lang w:eastAsia="pt-BR"/>
              </w:rPr>
              <w:t xml:space="preserve">                   -   </w:t>
            </w:r>
          </w:p>
        </w:tc>
        <w:tc>
          <w:tcPr>
            <w:tcW w:w="1056" w:type="dxa"/>
            <w:tcBorders>
              <w:top w:val="nil"/>
              <w:left w:val="nil"/>
              <w:bottom w:val="single" w:sz="8" w:space="0" w:color="FFFFFF"/>
              <w:right w:val="single" w:sz="8" w:space="0" w:color="FFFFFF"/>
            </w:tcBorders>
            <w:shd w:val="clear" w:color="000000" w:fill="808080"/>
            <w:vAlign w:val="center"/>
            <w:hideMark/>
          </w:tcPr>
          <w:p w14:paraId="00F98DF4" w14:textId="79DA9C36" w:rsidR="007C5279" w:rsidRPr="007C5279" w:rsidRDefault="007C5279" w:rsidP="007C5279">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7C5279">
              <w:rPr>
                <w:rFonts w:ascii="Verdana" w:hAnsi="Verdana" w:cs="Arial"/>
                <w:b/>
                <w:bCs/>
                <w:sz w:val="16"/>
                <w:szCs w:val="16"/>
                <w:lang w:eastAsia="pt-BR"/>
              </w:rPr>
              <w:t xml:space="preserve">27.583 </w:t>
            </w:r>
          </w:p>
        </w:tc>
      </w:tr>
    </w:tbl>
    <w:p w14:paraId="1F7CE8F7" w14:textId="5A8C77E4" w:rsidR="007C5279" w:rsidRDefault="007C5279" w:rsidP="00086842">
      <w:pPr>
        <w:jc w:val="center"/>
        <w:rPr>
          <w:rFonts w:ascii="Verdana" w:hAnsi="Verdana" w:cs="Arial"/>
          <w:sz w:val="18"/>
          <w:szCs w:val="18"/>
        </w:rPr>
      </w:pPr>
      <w:r>
        <w:rPr>
          <w:rFonts w:ascii="Verdana" w:hAnsi="Verdana" w:cs="Arial"/>
          <w:sz w:val="18"/>
          <w:szCs w:val="18"/>
        </w:rPr>
        <w:fldChar w:fldCharType="end"/>
      </w:r>
    </w:p>
    <w:p w14:paraId="16020F52" w14:textId="77777777" w:rsidR="007C5279" w:rsidRDefault="007C5279" w:rsidP="00086842">
      <w:pPr>
        <w:jc w:val="center"/>
        <w:rPr>
          <w:rFonts w:ascii="Verdana" w:hAnsi="Verdana" w:cs="Arial"/>
          <w:sz w:val="18"/>
          <w:szCs w:val="18"/>
        </w:rPr>
      </w:pPr>
    </w:p>
    <w:p w14:paraId="6FD8DC4D" w14:textId="77777777" w:rsidR="007C5279" w:rsidRPr="006A3664" w:rsidRDefault="007C5279" w:rsidP="00086842">
      <w:pPr>
        <w:jc w:val="center"/>
        <w:rPr>
          <w:rFonts w:ascii="Verdana" w:hAnsi="Verdana" w:cs="Arial"/>
          <w:sz w:val="18"/>
          <w:szCs w:val="18"/>
        </w:rPr>
        <w:sectPr w:rsidR="007C5279" w:rsidRPr="006A3664" w:rsidSect="006E7724">
          <w:headerReference w:type="even" r:id="rId32"/>
          <w:headerReference w:type="default" r:id="rId33"/>
          <w:headerReference w:type="first" r:id="rId34"/>
          <w:pgSz w:w="16838" w:h="11906" w:orient="landscape"/>
          <w:pgMar w:top="1699" w:right="707" w:bottom="709" w:left="851" w:header="864" w:footer="467" w:gutter="0"/>
          <w:pgBorders w:offsetFrom="page">
            <w:top w:val="thinThickLargeGap" w:sz="24" w:space="26" w:color="auto" w:frame="1"/>
          </w:pgBorders>
          <w:cols w:space="708"/>
          <w:docGrid w:linePitch="360"/>
        </w:sectPr>
      </w:pPr>
    </w:p>
    <w:p w14:paraId="22B12718" w14:textId="37144EF5" w:rsidR="004A576D" w:rsidRPr="007B2BCD" w:rsidRDefault="000F0F6E" w:rsidP="00154D3F">
      <w:pPr>
        <w:pStyle w:val="1Ttuloprincipal"/>
        <w:numPr>
          <w:ilvl w:val="0"/>
          <w:numId w:val="0"/>
        </w:numPr>
        <w:rPr>
          <w:rFonts w:asciiTheme="minorHAnsi" w:hAnsiTheme="minorHAnsi" w:cstheme="minorBidi"/>
          <w:szCs w:val="22"/>
          <w:lang w:val="pt-BR"/>
        </w:rPr>
      </w:pPr>
      <w:bookmarkStart w:id="17" w:name="_Toc66293465"/>
      <w:r w:rsidRPr="000F0F6E">
        <w:rPr>
          <w:rFonts w:ascii="Verdana" w:eastAsia="Times New Roman" w:hAnsi="Verdana" w:cs="Arial"/>
          <w:caps/>
          <w:sz w:val="20"/>
          <w:szCs w:val="20"/>
          <w:lang w:val="pt-BR" w:eastAsia="zh-CN"/>
        </w:rPr>
        <w:lastRenderedPageBreak/>
        <w:t>Demonstração dos Fluxos de Caixa</w:t>
      </w:r>
      <w:bookmarkEnd w:id="17"/>
      <w:r w:rsidR="004A576D">
        <w:fldChar w:fldCharType="begin"/>
      </w:r>
      <w:r w:rsidR="004A576D" w:rsidRPr="007B2BCD">
        <w:rPr>
          <w:lang w:val="pt-BR"/>
        </w:rPr>
        <w:instrText xml:space="preserve"> LINK Excel.Sheet.12 "\\\\cluster.nas.parana\\FOMENTO\\SETORES\\diafi-3\\1_CONTABILIDADE\\BALANCETES PUBLICADOS\\1_DEMONSTRACOES CONTABEIS\\Demonstrações Contabeis 2020\\2 SEMESTRE\\1. Demonstrações Financeiras - Dez 2020 16022021.xlsx" "DFC!L6C9:L41C13" \a \f 4 \h </w:instrText>
      </w:r>
      <w:r w:rsidR="004A576D">
        <w:fldChar w:fldCharType="separate"/>
      </w:r>
    </w:p>
    <w:p w14:paraId="328B215C" w14:textId="76B88D8B" w:rsidR="00A55064" w:rsidRPr="00D82B07" w:rsidRDefault="004A576D" w:rsidP="007C0984">
      <w:pPr>
        <w:jc w:val="both"/>
        <w:rPr>
          <w:rFonts w:ascii="Verdana" w:hAnsi="Verdana" w:cs="Arial"/>
        </w:rPr>
      </w:pPr>
      <w:r>
        <w:rPr>
          <w:rFonts w:ascii="Verdana" w:hAnsi="Verdana" w:cs="Arial"/>
        </w:rPr>
        <w:fldChar w:fldCharType="end"/>
      </w:r>
    </w:p>
    <w:tbl>
      <w:tblPr>
        <w:tblW w:w="5000" w:type="pct"/>
        <w:tblCellMar>
          <w:left w:w="70" w:type="dxa"/>
          <w:right w:w="70" w:type="dxa"/>
        </w:tblCellMar>
        <w:tblLook w:val="04A0" w:firstRow="1" w:lastRow="0" w:firstColumn="1" w:lastColumn="0" w:noHBand="0" w:noVBand="1"/>
      </w:tblPr>
      <w:tblGrid>
        <w:gridCol w:w="5458"/>
        <w:gridCol w:w="847"/>
        <w:gridCol w:w="1435"/>
        <w:gridCol w:w="1359"/>
        <w:gridCol w:w="1389"/>
      </w:tblGrid>
      <w:tr w:rsidR="00154D3F" w:rsidRPr="00154D3F" w14:paraId="4EBD2A49" w14:textId="77777777" w:rsidTr="00154D3F">
        <w:trPr>
          <w:trHeight w:val="300"/>
        </w:trPr>
        <w:tc>
          <w:tcPr>
            <w:tcW w:w="2602" w:type="pct"/>
            <w:vMerge w:val="restart"/>
            <w:tcBorders>
              <w:top w:val="single" w:sz="12" w:space="0" w:color="FFFFFF"/>
              <w:left w:val="nil"/>
              <w:bottom w:val="single" w:sz="8" w:space="0" w:color="FFFFFF"/>
              <w:right w:val="nil"/>
            </w:tcBorders>
            <w:shd w:val="clear" w:color="000000" w:fill="808080"/>
            <w:vAlign w:val="center"/>
            <w:hideMark/>
          </w:tcPr>
          <w:p w14:paraId="70FA48B2" w14:textId="77777777" w:rsidR="00154D3F" w:rsidRPr="00154D3F" w:rsidRDefault="00154D3F" w:rsidP="00154D3F">
            <w:pPr>
              <w:suppressAutoHyphens w:val="0"/>
              <w:jc w:val="center"/>
              <w:rPr>
                <w:rFonts w:ascii="Verdana" w:hAnsi="Verdana" w:cs="Arial"/>
                <w:b/>
                <w:bCs/>
                <w:sz w:val="16"/>
                <w:szCs w:val="16"/>
                <w:lang w:eastAsia="pt-BR"/>
              </w:rPr>
            </w:pPr>
            <w:r w:rsidRPr="00154D3F">
              <w:rPr>
                <w:rFonts w:ascii="Verdana" w:hAnsi="Verdana" w:cs="Arial"/>
                <w:b/>
                <w:bCs/>
                <w:sz w:val="16"/>
                <w:szCs w:val="16"/>
                <w:lang w:eastAsia="pt-BR"/>
              </w:rPr>
              <w:t> </w:t>
            </w:r>
          </w:p>
        </w:tc>
        <w:tc>
          <w:tcPr>
            <w:tcW w:w="404"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4CC3B5FF" w14:textId="77777777" w:rsidR="00154D3F" w:rsidRPr="00154D3F" w:rsidRDefault="00154D3F" w:rsidP="00154D3F">
            <w:pPr>
              <w:suppressAutoHyphens w:val="0"/>
              <w:jc w:val="center"/>
              <w:rPr>
                <w:rFonts w:ascii="Verdana" w:hAnsi="Verdana" w:cs="Arial"/>
                <w:b/>
                <w:bCs/>
                <w:sz w:val="16"/>
                <w:szCs w:val="16"/>
                <w:lang w:eastAsia="pt-BR"/>
              </w:rPr>
            </w:pPr>
            <w:r w:rsidRPr="00154D3F">
              <w:rPr>
                <w:rFonts w:ascii="Verdana" w:hAnsi="Verdana" w:cs="Arial"/>
                <w:b/>
                <w:bCs/>
                <w:sz w:val="16"/>
                <w:szCs w:val="16"/>
                <w:lang w:eastAsia="pt-BR"/>
              </w:rPr>
              <w:t>NOTA</w:t>
            </w:r>
          </w:p>
        </w:tc>
        <w:tc>
          <w:tcPr>
            <w:tcW w:w="684"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0B29CFAE" w14:textId="77777777" w:rsidR="00154D3F" w:rsidRPr="00154D3F" w:rsidRDefault="00154D3F" w:rsidP="00154D3F">
            <w:pPr>
              <w:suppressAutoHyphens w:val="0"/>
              <w:jc w:val="center"/>
              <w:rPr>
                <w:rFonts w:ascii="Verdana" w:hAnsi="Verdana" w:cs="Arial"/>
                <w:b/>
                <w:bCs/>
                <w:sz w:val="16"/>
                <w:szCs w:val="16"/>
                <w:lang w:eastAsia="pt-BR"/>
              </w:rPr>
            </w:pPr>
            <w:r w:rsidRPr="00154D3F">
              <w:rPr>
                <w:rFonts w:ascii="Verdana" w:hAnsi="Verdana" w:cs="Arial"/>
                <w:b/>
                <w:bCs/>
                <w:sz w:val="16"/>
                <w:szCs w:val="16"/>
                <w:lang w:eastAsia="pt-BR"/>
              </w:rPr>
              <w:t>2º Semestre 2020</w:t>
            </w:r>
          </w:p>
        </w:tc>
        <w:tc>
          <w:tcPr>
            <w:tcW w:w="1310" w:type="pct"/>
            <w:gridSpan w:val="2"/>
            <w:tcBorders>
              <w:top w:val="single" w:sz="12" w:space="0" w:color="FFFFFF"/>
              <w:left w:val="nil"/>
              <w:bottom w:val="single" w:sz="12" w:space="0" w:color="FFFFFF"/>
              <w:right w:val="nil"/>
            </w:tcBorders>
            <w:shd w:val="clear" w:color="000000" w:fill="808080"/>
            <w:vAlign w:val="center"/>
            <w:hideMark/>
          </w:tcPr>
          <w:p w14:paraId="5E110A18" w14:textId="77777777" w:rsidR="00154D3F" w:rsidRPr="00154D3F" w:rsidRDefault="00154D3F" w:rsidP="00154D3F">
            <w:pPr>
              <w:suppressAutoHyphens w:val="0"/>
              <w:jc w:val="center"/>
              <w:rPr>
                <w:rFonts w:ascii="Verdana" w:hAnsi="Verdana" w:cs="Arial"/>
                <w:b/>
                <w:bCs/>
                <w:sz w:val="16"/>
                <w:szCs w:val="16"/>
                <w:lang w:eastAsia="pt-BR"/>
              </w:rPr>
            </w:pPr>
            <w:r w:rsidRPr="00154D3F">
              <w:rPr>
                <w:rFonts w:ascii="Verdana" w:hAnsi="Verdana" w:cs="Arial"/>
                <w:b/>
                <w:bCs/>
                <w:sz w:val="16"/>
                <w:szCs w:val="16"/>
                <w:lang w:eastAsia="pt-BR"/>
              </w:rPr>
              <w:t xml:space="preserve">Acumulado em </w:t>
            </w:r>
          </w:p>
        </w:tc>
      </w:tr>
      <w:tr w:rsidR="00154D3F" w:rsidRPr="00154D3F" w14:paraId="0CCDC6E1" w14:textId="77777777" w:rsidTr="00154D3F">
        <w:trPr>
          <w:trHeight w:val="300"/>
        </w:trPr>
        <w:tc>
          <w:tcPr>
            <w:tcW w:w="2602" w:type="pct"/>
            <w:vMerge/>
            <w:tcBorders>
              <w:top w:val="single" w:sz="12" w:space="0" w:color="FFFFFF"/>
              <w:left w:val="nil"/>
              <w:bottom w:val="single" w:sz="8" w:space="0" w:color="FFFFFF"/>
              <w:right w:val="nil"/>
            </w:tcBorders>
            <w:vAlign w:val="center"/>
            <w:hideMark/>
          </w:tcPr>
          <w:p w14:paraId="4A0C1E1E" w14:textId="77777777" w:rsidR="00154D3F" w:rsidRPr="00154D3F" w:rsidRDefault="00154D3F" w:rsidP="00154D3F">
            <w:pPr>
              <w:suppressAutoHyphens w:val="0"/>
              <w:rPr>
                <w:rFonts w:ascii="Verdana" w:hAnsi="Verdana" w:cs="Arial"/>
                <w:b/>
                <w:bCs/>
                <w:sz w:val="16"/>
                <w:szCs w:val="16"/>
                <w:lang w:eastAsia="pt-BR"/>
              </w:rPr>
            </w:pPr>
          </w:p>
        </w:tc>
        <w:tc>
          <w:tcPr>
            <w:tcW w:w="404" w:type="pct"/>
            <w:vMerge/>
            <w:tcBorders>
              <w:top w:val="single" w:sz="12" w:space="0" w:color="FFFFFF"/>
              <w:left w:val="single" w:sz="8" w:space="0" w:color="FFFFFF"/>
              <w:bottom w:val="single" w:sz="8" w:space="0" w:color="FFFFFF"/>
              <w:right w:val="single" w:sz="8" w:space="0" w:color="FFFFFF"/>
            </w:tcBorders>
            <w:vAlign w:val="center"/>
            <w:hideMark/>
          </w:tcPr>
          <w:p w14:paraId="4DEC3871" w14:textId="77777777" w:rsidR="00154D3F" w:rsidRPr="00154D3F" w:rsidRDefault="00154D3F" w:rsidP="00154D3F">
            <w:pPr>
              <w:suppressAutoHyphens w:val="0"/>
              <w:rPr>
                <w:rFonts w:ascii="Verdana" w:hAnsi="Verdana" w:cs="Arial"/>
                <w:b/>
                <w:bCs/>
                <w:sz w:val="16"/>
                <w:szCs w:val="16"/>
                <w:lang w:eastAsia="pt-BR"/>
              </w:rPr>
            </w:pPr>
          </w:p>
        </w:tc>
        <w:tc>
          <w:tcPr>
            <w:tcW w:w="684" w:type="pct"/>
            <w:vMerge/>
            <w:tcBorders>
              <w:top w:val="single" w:sz="12" w:space="0" w:color="FFFFFF"/>
              <w:left w:val="single" w:sz="8" w:space="0" w:color="FFFFFF"/>
              <w:bottom w:val="single" w:sz="8" w:space="0" w:color="FFFFFF"/>
              <w:right w:val="single" w:sz="8" w:space="0" w:color="FFFFFF"/>
            </w:tcBorders>
            <w:vAlign w:val="center"/>
            <w:hideMark/>
          </w:tcPr>
          <w:p w14:paraId="7A3E3531" w14:textId="77777777" w:rsidR="00154D3F" w:rsidRPr="00154D3F" w:rsidRDefault="00154D3F" w:rsidP="00154D3F">
            <w:pPr>
              <w:suppressAutoHyphens w:val="0"/>
              <w:rPr>
                <w:rFonts w:ascii="Verdana" w:hAnsi="Verdana" w:cs="Arial"/>
                <w:b/>
                <w:bCs/>
                <w:sz w:val="16"/>
                <w:szCs w:val="16"/>
                <w:lang w:eastAsia="pt-BR"/>
              </w:rPr>
            </w:pPr>
          </w:p>
        </w:tc>
        <w:tc>
          <w:tcPr>
            <w:tcW w:w="648" w:type="pct"/>
            <w:tcBorders>
              <w:top w:val="nil"/>
              <w:left w:val="nil"/>
              <w:bottom w:val="single" w:sz="8" w:space="0" w:color="FFFFFF"/>
              <w:right w:val="single" w:sz="8" w:space="0" w:color="FFFFFF"/>
            </w:tcBorders>
            <w:shd w:val="clear" w:color="000000" w:fill="808080"/>
            <w:vAlign w:val="center"/>
            <w:hideMark/>
          </w:tcPr>
          <w:p w14:paraId="3F8B9974" w14:textId="77777777" w:rsidR="00154D3F" w:rsidRPr="00154D3F" w:rsidRDefault="00154D3F" w:rsidP="00154D3F">
            <w:pPr>
              <w:suppressAutoHyphens w:val="0"/>
              <w:jc w:val="center"/>
              <w:rPr>
                <w:rFonts w:ascii="Verdana" w:hAnsi="Verdana" w:cs="Arial"/>
                <w:b/>
                <w:bCs/>
                <w:sz w:val="16"/>
                <w:szCs w:val="16"/>
                <w:lang w:eastAsia="pt-BR"/>
              </w:rPr>
            </w:pPr>
            <w:r w:rsidRPr="00154D3F">
              <w:rPr>
                <w:rFonts w:ascii="Verdana" w:hAnsi="Verdana" w:cs="Arial"/>
                <w:b/>
                <w:bCs/>
                <w:sz w:val="16"/>
                <w:szCs w:val="16"/>
                <w:lang w:eastAsia="pt-BR"/>
              </w:rPr>
              <w:t>31/12/2020</w:t>
            </w:r>
          </w:p>
        </w:tc>
        <w:tc>
          <w:tcPr>
            <w:tcW w:w="662" w:type="pct"/>
            <w:tcBorders>
              <w:top w:val="nil"/>
              <w:left w:val="nil"/>
              <w:bottom w:val="single" w:sz="8" w:space="0" w:color="FFFFFF"/>
              <w:right w:val="single" w:sz="8" w:space="0" w:color="FFFFFF"/>
            </w:tcBorders>
            <w:shd w:val="clear" w:color="000000" w:fill="808080"/>
            <w:vAlign w:val="center"/>
            <w:hideMark/>
          </w:tcPr>
          <w:p w14:paraId="698ACC55" w14:textId="77777777" w:rsidR="00154D3F" w:rsidRPr="00154D3F" w:rsidRDefault="00154D3F" w:rsidP="00154D3F">
            <w:pPr>
              <w:suppressAutoHyphens w:val="0"/>
              <w:jc w:val="center"/>
              <w:rPr>
                <w:rFonts w:ascii="Verdana" w:hAnsi="Verdana" w:cs="Arial"/>
                <w:b/>
                <w:bCs/>
                <w:sz w:val="16"/>
                <w:szCs w:val="16"/>
                <w:lang w:eastAsia="pt-BR"/>
              </w:rPr>
            </w:pPr>
            <w:r w:rsidRPr="00154D3F">
              <w:rPr>
                <w:rFonts w:ascii="Verdana" w:hAnsi="Verdana" w:cs="Arial"/>
                <w:b/>
                <w:bCs/>
                <w:sz w:val="16"/>
                <w:szCs w:val="16"/>
                <w:lang w:eastAsia="pt-BR"/>
              </w:rPr>
              <w:t>31/12/2019</w:t>
            </w:r>
          </w:p>
        </w:tc>
      </w:tr>
      <w:tr w:rsidR="00154D3F" w:rsidRPr="00154D3F" w14:paraId="5B84E5C3"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BFBFBF"/>
            <w:vAlign w:val="center"/>
            <w:hideMark/>
          </w:tcPr>
          <w:p w14:paraId="4D534BBA" w14:textId="77777777" w:rsidR="00154D3F" w:rsidRPr="00154D3F" w:rsidRDefault="00154D3F" w:rsidP="00154D3F">
            <w:pPr>
              <w:suppressAutoHyphens w:val="0"/>
              <w:rPr>
                <w:rFonts w:ascii="Verdana" w:hAnsi="Verdana" w:cs="Arial"/>
                <w:b/>
                <w:bCs/>
                <w:color w:val="000000"/>
                <w:sz w:val="16"/>
                <w:szCs w:val="16"/>
                <w:lang w:eastAsia="pt-BR"/>
              </w:rPr>
            </w:pPr>
            <w:r w:rsidRPr="00154D3F">
              <w:rPr>
                <w:rFonts w:ascii="Verdana" w:hAnsi="Verdana" w:cs="Arial"/>
                <w:b/>
                <w:bCs/>
                <w:color w:val="000000"/>
                <w:sz w:val="16"/>
                <w:szCs w:val="16"/>
                <w:lang w:eastAsia="pt-BR"/>
              </w:rPr>
              <w:t>ATIVIDADES OPERACIONAIS</w:t>
            </w:r>
          </w:p>
        </w:tc>
        <w:tc>
          <w:tcPr>
            <w:tcW w:w="404" w:type="pct"/>
            <w:tcBorders>
              <w:top w:val="nil"/>
              <w:left w:val="nil"/>
              <w:bottom w:val="single" w:sz="8" w:space="0" w:color="FFFFFF"/>
              <w:right w:val="single" w:sz="8" w:space="0" w:color="FFFFFF"/>
            </w:tcBorders>
            <w:shd w:val="clear" w:color="000000" w:fill="BFBFBF"/>
            <w:vAlign w:val="center"/>
            <w:hideMark/>
          </w:tcPr>
          <w:p w14:paraId="0F8CFBEF"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BFBFBF"/>
            <w:vAlign w:val="center"/>
            <w:hideMark/>
          </w:tcPr>
          <w:p w14:paraId="2EA9BFBD"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w:t>
            </w:r>
          </w:p>
        </w:tc>
        <w:tc>
          <w:tcPr>
            <w:tcW w:w="648" w:type="pct"/>
            <w:tcBorders>
              <w:top w:val="nil"/>
              <w:left w:val="nil"/>
              <w:bottom w:val="single" w:sz="8" w:space="0" w:color="FFFFFF"/>
              <w:right w:val="single" w:sz="8" w:space="0" w:color="FFFFFF"/>
            </w:tcBorders>
            <w:shd w:val="clear" w:color="000000" w:fill="BFBFBF"/>
            <w:vAlign w:val="center"/>
            <w:hideMark/>
          </w:tcPr>
          <w:p w14:paraId="412D8D2D"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w:t>
            </w:r>
          </w:p>
        </w:tc>
        <w:tc>
          <w:tcPr>
            <w:tcW w:w="662" w:type="pct"/>
            <w:tcBorders>
              <w:top w:val="nil"/>
              <w:left w:val="nil"/>
              <w:bottom w:val="single" w:sz="8" w:space="0" w:color="FFFFFF"/>
              <w:right w:val="single" w:sz="8" w:space="0" w:color="FFFFFF"/>
            </w:tcBorders>
            <w:shd w:val="clear" w:color="000000" w:fill="BFBFBF"/>
            <w:vAlign w:val="center"/>
            <w:hideMark/>
          </w:tcPr>
          <w:p w14:paraId="0B8DD72F"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w:t>
            </w:r>
          </w:p>
        </w:tc>
      </w:tr>
      <w:tr w:rsidR="00154D3F" w:rsidRPr="00154D3F" w14:paraId="4D0BEFEF"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146F52D1" w14:textId="77777777" w:rsidR="00154D3F" w:rsidRPr="00154D3F" w:rsidRDefault="00154D3F" w:rsidP="00154D3F">
            <w:pPr>
              <w:suppressAutoHyphens w:val="0"/>
              <w:rPr>
                <w:rFonts w:ascii="Verdana" w:hAnsi="Verdana" w:cs="Arial"/>
                <w:b/>
                <w:bCs/>
                <w:color w:val="000000"/>
                <w:sz w:val="16"/>
                <w:szCs w:val="16"/>
                <w:lang w:eastAsia="pt-BR"/>
              </w:rPr>
            </w:pPr>
            <w:r w:rsidRPr="00154D3F">
              <w:rPr>
                <w:rFonts w:ascii="Verdana" w:hAnsi="Verdana" w:cs="Arial"/>
                <w:b/>
                <w:bCs/>
                <w:color w:val="000000"/>
                <w:sz w:val="16"/>
                <w:szCs w:val="16"/>
                <w:lang w:eastAsia="pt-BR"/>
              </w:rPr>
              <w:t>LUCRO LÍQUIDO ANTES DA TRIBUTAÇÃO E PARTICIPAÇÕES</w:t>
            </w:r>
          </w:p>
        </w:tc>
        <w:tc>
          <w:tcPr>
            <w:tcW w:w="404" w:type="pct"/>
            <w:tcBorders>
              <w:top w:val="nil"/>
              <w:left w:val="nil"/>
              <w:bottom w:val="single" w:sz="8" w:space="0" w:color="FFFFFF"/>
              <w:right w:val="single" w:sz="8" w:space="0" w:color="FFFFFF"/>
            </w:tcBorders>
            <w:shd w:val="clear" w:color="000000" w:fill="F2F2F2"/>
            <w:vAlign w:val="center"/>
            <w:hideMark/>
          </w:tcPr>
          <w:p w14:paraId="0DC8E1C3"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6E89B467"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20.686 </w:t>
            </w:r>
          </w:p>
        </w:tc>
        <w:tc>
          <w:tcPr>
            <w:tcW w:w="648" w:type="pct"/>
            <w:tcBorders>
              <w:top w:val="nil"/>
              <w:left w:val="nil"/>
              <w:bottom w:val="single" w:sz="8" w:space="0" w:color="FFFFFF"/>
              <w:right w:val="single" w:sz="8" w:space="0" w:color="FFFFFF"/>
            </w:tcBorders>
            <w:shd w:val="clear" w:color="000000" w:fill="F2F2F2"/>
            <w:noWrap/>
            <w:vAlign w:val="center"/>
            <w:hideMark/>
          </w:tcPr>
          <w:p w14:paraId="33DAC6F5"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54.116 </w:t>
            </w:r>
          </w:p>
        </w:tc>
        <w:tc>
          <w:tcPr>
            <w:tcW w:w="662" w:type="pct"/>
            <w:tcBorders>
              <w:top w:val="nil"/>
              <w:left w:val="nil"/>
              <w:bottom w:val="single" w:sz="8" w:space="0" w:color="FFFFFF"/>
              <w:right w:val="single" w:sz="8" w:space="0" w:color="FFFFFF"/>
            </w:tcBorders>
            <w:shd w:val="clear" w:color="000000" w:fill="F2F2F2"/>
            <w:noWrap/>
            <w:vAlign w:val="center"/>
            <w:hideMark/>
          </w:tcPr>
          <w:p w14:paraId="6B0F8270"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95.969 </w:t>
            </w:r>
          </w:p>
        </w:tc>
      </w:tr>
      <w:tr w:rsidR="00154D3F" w:rsidRPr="00154D3F" w14:paraId="12172F40"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5E00775E"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Depreciações e amortizações</w:t>
            </w:r>
          </w:p>
        </w:tc>
        <w:tc>
          <w:tcPr>
            <w:tcW w:w="404" w:type="pct"/>
            <w:tcBorders>
              <w:top w:val="nil"/>
              <w:left w:val="nil"/>
              <w:bottom w:val="single" w:sz="8" w:space="0" w:color="FFFFFF"/>
              <w:right w:val="single" w:sz="8" w:space="0" w:color="FFFFFF"/>
            </w:tcBorders>
            <w:shd w:val="clear" w:color="000000" w:fill="F2F2F2"/>
            <w:vAlign w:val="center"/>
            <w:hideMark/>
          </w:tcPr>
          <w:p w14:paraId="52F03F4B"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65B8FA88"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62 </w:t>
            </w:r>
          </w:p>
        </w:tc>
        <w:tc>
          <w:tcPr>
            <w:tcW w:w="648" w:type="pct"/>
            <w:tcBorders>
              <w:top w:val="nil"/>
              <w:left w:val="nil"/>
              <w:bottom w:val="single" w:sz="8" w:space="0" w:color="FFFFFF"/>
              <w:right w:val="single" w:sz="8" w:space="0" w:color="FFFFFF"/>
            </w:tcBorders>
            <w:shd w:val="clear" w:color="000000" w:fill="F2F2F2"/>
            <w:noWrap/>
            <w:vAlign w:val="center"/>
            <w:hideMark/>
          </w:tcPr>
          <w:p w14:paraId="04702EE4"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123 </w:t>
            </w:r>
          </w:p>
        </w:tc>
        <w:tc>
          <w:tcPr>
            <w:tcW w:w="662" w:type="pct"/>
            <w:tcBorders>
              <w:top w:val="nil"/>
              <w:left w:val="nil"/>
              <w:bottom w:val="single" w:sz="8" w:space="0" w:color="FFFFFF"/>
              <w:right w:val="single" w:sz="8" w:space="0" w:color="FFFFFF"/>
            </w:tcBorders>
            <w:shd w:val="clear" w:color="000000" w:fill="F2F2F2"/>
            <w:noWrap/>
            <w:vAlign w:val="center"/>
            <w:hideMark/>
          </w:tcPr>
          <w:p w14:paraId="5EC3A17D"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108 </w:t>
            </w:r>
          </w:p>
        </w:tc>
      </w:tr>
      <w:tr w:rsidR="00154D3F" w:rsidRPr="00154D3F" w14:paraId="3A864C45"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1E7C60E0"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Alienação de Imobilizado</w:t>
            </w:r>
          </w:p>
        </w:tc>
        <w:tc>
          <w:tcPr>
            <w:tcW w:w="404" w:type="pct"/>
            <w:tcBorders>
              <w:top w:val="nil"/>
              <w:left w:val="nil"/>
              <w:bottom w:val="single" w:sz="8" w:space="0" w:color="FFFFFF"/>
              <w:right w:val="single" w:sz="8" w:space="0" w:color="FFFFFF"/>
            </w:tcBorders>
            <w:shd w:val="clear" w:color="000000" w:fill="F2F2F2"/>
            <w:vAlign w:val="center"/>
            <w:hideMark/>
          </w:tcPr>
          <w:p w14:paraId="249D34D0"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3DFFD552"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 </w:t>
            </w:r>
          </w:p>
        </w:tc>
        <w:tc>
          <w:tcPr>
            <w:tcW w:w="648" w:type="pct"/>
            <w:tcBorders>
              <w:top w:val="nil"/>
              <w:left w:val="nil"/>
              <w:bottom w:val="single" w:sz="8" w:space="0" w:color="FFFFFF"/>
              <w:right w:val="single" w:sz="8" w:space="0" w:color="FFFFFF"/>
            </w:tcBorders>
            <w:shd w:val="clear" w:color="000000" w:fill="F2F2F2"/>
            <w:noWrap/>
            <w:vAlign w:val="center"/>
            <w:hideMark/>
          </w:tcPr>
          <w:p w14:paraId="1AA788C0"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 </w:t>
            </w:r>
          </w:p>
        </w:tc>
        <w:tc>
          <w:tcPr>
            <w:tcW w:w="662" w:type="pct"/>
            <w:tcBorders>
              <w:top w:val="nil"/>
              <w:left w:val="nil"/>
              <w:bottom w:val="single" w:sz="8" w:space="0" w:color="FFFFFF"/>
              <w:right w:val="single" w:sz="8" w:space="0" w:color="FFFFFF"/>
            </w:tcBorders>
            <w:shd w:val="clear" w:color="000000" w:fill="F2F2F2"/>
            <w:noWrap/>
            <w:vAlign w:val="center"/>
            <w:hideMark/>
          </w:tcPr>
          <w:p w14:paraId="2835FF0D"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4 </w:t>
            </w:r>
          </w:p>
        </w:tc>
      </w:tr>
      <w:tr w:rsidR="00154D3F" w:rsidRPr="00154D3F" w14:paraId="603B648F"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4D28D5E5"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Provisões para operações de crédito</w:t>
            </w:r>
          </w:p>
        </w:tc>
        <w:tc>
          <w:tcPr>
            <w:tcW w:w="404" w:type="pct"/>
            <w:tcBorders>
              <w:top w:val="nil"/>
              <w:left w:val="nil"/>
              <w:bottom w:val="single" w:sz="8" w:space="0" w:color="FFFFFF"/>
              <w:right w:val="single" w:sz="8" w:space="0" w:color="FFFFFF"/>
            </w:tcBorders>
            <w:shd w:val="clear" w:color="000000" w:fill="F2F2F2"/>
            <w:vAlign w:val="center"/>
            <w:hideMark/>
          </w:tcPr>
          <w:p w14:paraId="32A2A26F"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243E59E9"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14.120 </w:t>
            </w:r>
          </w:p>
        </w:tc>
        <w:tc>
          <w:tcPr>
            <w:tcW w:w="648" w:type="pct"/>
            <w:tcBorders>
              <w:top w:val="nil"/>
              <w:left w:val="nil"/>
              <w:bottom w:val="single" w:sz="8" w:space="0" w:color="FFFFFF"/>
              <w:right w:val="single" w:sz="8" w:space="0" w:color="FFFFFF"/>
            </w:tcBorders>
            <w:shd w:val="clear" w:color="000000" w:fill="F2F2F2"/>
            <w:noWrap/>
            <w:vAlign w:val="center"/>
            <w:hideMark/>
          </w:tcPr>
          <w:p w14:paraId="070C1478"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25.857 </w:t>
            </w:r>
          </w:p>
        </w:tc>
        <w:tc>
          <w:tcPr>
            <w:tcW w:w="662" w:type="pct"/>
            <w:tcBorders>
              <w:top w:val="nil"/>
              <w:left w:val="nil"/>
              <w:bottom w:val="single" w:sz="8" w:space="0" w:color="FFFFFF"/>
              <w:right w:val="single" w:sz="8" w:space="0" w:color="FFFFFF"/>
            </w:tcBorders>
            <w:shd w:val="clear" w:color="000000" w:fill="F2F2F2"/>
            <w:noWrap/>
            <w:vAlign w:val="center"/>
            <w:hideMark/>
          </w:tcPr>
          <w:p w14:paraId="7579E461"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18.768 </w:t>
            </w:r>
          </w:p>
        </w:tc>
      </w:tr>
      <w:tr w:rsidR="00154D3F" w:rsidRPr="00154D3F" w14:paraId="22BFCCC5"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618D9D96"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Provisões para contingências</w:t>
            </w:r>
          </w:p>
        </w:tc>
        <w:tc>
          <w:tcPr>
            <w:tcW w:w="404" w:type="pct"/>
            <w:tcBorders>
              <w:top w:val="nil"/>
              <w:left w:val="nil"/>
              <w:bottom w:val="single" w:sz="8" w:space="0" w:color="FFFFFF"/>
              <w:right w:val="single" w:sz="8" w:space="0" w:color="FFFFFF"/>
            </w:tcBorders>
            <w:shd w:val="clear" w:color="000000" w:fill="F2F2F2"/>
            <w:vAlign w:val="center"/>
            <w:hideMark/>
          </w:tcPr>
          <w:p w14:paraId="10E362F4"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7E57EDD9"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74 </w:t>
            </w:r>
          </w:p>
        </w:tc>
        <w:tc>
          <w:tcPr>
            <w:tcW w:w="648" w:type="pct"/>
            <w:tcBorders>
              <w:top w:val="nil"/>
              <w:left w:val="nil"/>
              <w:bottom w:val="single" w:sz="8" w:space="0" w:color="FFFFFF"/>
              <w:right w:val="single" w:sz="8" w:space="0" w:color="FFFFFF"/>
            </w:tcBorders>
            <w:shd w:val="clear" w:color="000000" w:fill="F2F2F2"/>
            <w:noWrap/>
            <w:vAlign w:val="center"/>
            <w:hideMark/>
          </w:tcPr>
          <w:p w14:paraId="0E4C9B6A"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440 </w:t>
            </w:r>
          </w:p>
        </w:tc>
        <w:tc>
          <w:tcPr>
            <w:tcW w:w="662" w:type="pct"/>
            <w:tcBorders>
              <w:top w:val="nil"/>
              <w:left w:val="nil"/>
              <w:bottom w:val="single" w:sz="8" w:space="0" w:color="FFFFFF"/>
              <w:right w:val="single" w:sz="8" w:space="0" w:color="FFFFFF"/>
            </w:tcBorders>
            <w:shd w:val="clear" w:color="000000" w:fill="F2F2F2"/>
            <w:noWrap/>
            <w:vAlign w:val="center"/>
            <w:hideMark/>
          </w:tcPr>
          <w:p w14:paraId="2BF2F578"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(1.660)</w:t>
            </w:r>
          </w:p>
        </w:tc>
      </w:tr>
      <w:tr w:rsidR="00154D3F" w:rsidRPr="00154D3F" w14:paraId="44FF5529"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331F62AE"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Provisão para perdas/desvalorizações</w:t>
            </w:r>
          </w:p>
        </w:tc>
        <w:tc>
          <w:tcPr>
            <w:tcW w:w="404" w:type="pct"/>
            <w:tcBorders>
              <w:top w:val="nil"/>
              <w:left w:val="nil"/>
              <w:bottom w:val="single" w:sz="8" w:space="0" w:color="FFFFFF"/>
              <w:right w:val="single" w:sz="8" w:space="0" w:color="FFFFFF"/>
            </w:tcBorders>
            <w:shd w:val="clear" w:color="000000" w:fill="F2F2F2"/>
            <w:vAlign w:val="center"/>
            <w:hideMark/>
          </w:tcPr>
          <w:p w14:paraId="56198121"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2B7BB99D"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3 </w:t>
            </w:r>
          </w:p>
        </w:tc>
        <w:tc>
          <w:tcPr>
            <w:tcW w:w="648" w:type="pct"/>
            <w:tcBorders>
              <w:top w:val="nil"/>
              <w:left w:val="nil"/>
              <w:bottom w:val="single" w:sz="8" w:space="0" w:color="FFFFFF"/>
              <w:right w:val="single" w:sz="8" w:space="0" w:color="FFFFFF"/>
            </w:tcBorders>
            <w:shd w:val="clear" w:color="000000" w:fill="F2F2F2"/>
            <w:noWrap/>
            <w:vAlign w:val="center"/>
            <w:hideMark/>
          </w:tcPr>
          <w:p w14:paraId="448C81B8"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24 </w:t>
            </w:r>
          </w:p>
        </w:tc>
        <w:tc>
          <w:tcPr>
            <w:tcW w:w="662" w:type="pct"/>
            <w:tcBorders>
              <w:top w:val="nil"/>
              <w:left w:val="nil"/>
              <w:bottom w:val="single" w:sz="8" w:space="0" w:color="FFFFFF"/>
              <w:right w:val="single" w:sz="8" w:space="0" w:color="FFFFFF"/>
            </w:tcBorders>
            <w:shd w:val="clear" w:color="000000" w:fill="F2F2F2"/>
            <w:noWrap/>
            <w:vAlign w:val="center"/>
            <w:hideMark/>
          </w:tcPr>
          <w:p w14:paraId="5D5946D6"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(450)</w:t>
            </w:r>
          </w:p>
        </w:tc>
      </w:tr>
      <w:tr w:rsidR="00154D3F" w:rsidRPr="00154D3F" w14:paraId="4A2C8EAF" w14:textId="77777777" w:rsidTr="00154D3F">
        <w:trPr>
          <w:trHeight w:val="270"/>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1272E26F" w14:textId="77777777" w:rsidR="00154D3F" w:rsidRPr="00154D3F" w:rsidRDefault="00154D3F" w:rsidP="00154D3F">
            <w:pPr>
              <w:suppressAutoHyphens w:val="0"/>
              <w:rPr>
                <w:rFonts w:ascii="Verdana" w:hAnsi="Verdana" w:cs="Arial"/>
                <w:b/>
                <w:bCs/>
                <w:color w:val="000000"/>
                <w:sz w:val="16"/>
                <w:szCs w:val="16"/>
                <w:lang w:eastAsia="pt-BR"/>
              </w:rPr>
            </w:pPr>
            <w:r w:rsidRPr="00154D3F">
              <w:rPr>
                <w:rFonts w:ascii="Verdana" w:hAnsi="Verdana" w:cs="Arial"/>
                <w:b/>
                <w:bCs/>
                <w:color w:val="000000"/>
                <w:sz w:val="16"/>
                <w:szCs w:val="16"/>
                <w:lang w:eastAsia="pt-BR"/>
              </w:rPr>
              <w:t>LUCRO LÍQUIDO AJUSTADO ANTES DA TRIBUTAÇÃO E PARTICIPAÇÕES</w:t>
            </w:r>
          </w:p>
        </w:tc>
        <w:tc>
          <w:tcPr>
            <w:tcW w:w="404" w:type="pct"/>
            <w:tcBorders>
              <w:top w:val="nil"/>
              <w:left w:val="nil"/>
              <w:bottom w:val="single" w:sz="8" w:space="0" w:color="FFFFFF"/>
              <w:right w:val="single" w:sz="8" w:space="0" w:color="FFFFFF"/>
            </w:tcBorders>
            <w:shd w:val="clear" w:color="000000" w:fill="F2F2F2"/>
            <w:vAlign w:val="center"/>
            <w:hideMark/>
          </w:tcPr>
          <w:p w14:paraId="5C657C50"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3C5EE78C"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34.945 </w:t>
            </w:r>
          </w:p>
        </w:tc>
        <w:tc>
          <w:tcPr>
            <w:tcW w:w="648" w:type="pct"/>
            <w:tcBorders>
              <w:top w:val="nil"/>
              <w:left w:val="nil"/>
              <w:bottom w:val="single" w:sz="8" w:space="0" w:color="FFFFFF"/>
              <w:right w:val="single" w:sz="8" w:space="0" w:color="FFFFFF"/>
            </w:tcBorders>
            <w:shd w:val="clear" w:color="000000" w:fill="F2F2F2"/>
            <w:noWrap/>
            <w:vAlign w:val="center"/>
            <w:hideMark/>
          </w:tcPr>
          <w:p w14:paraId="1FE5C193"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80.560 </w:t>
            </w:r>
          </w:p>
        </w:tc>
        <w:tc>
          <w:tcPr>
            <w:tcW w:w="662" w:type="pct"/>
            <w:tcBorders>
              <w:top w:val="nil"/>
              <w:left w:val="nil"/>
              <w:bottom w:val="single" w:sz="8" w:space="0" w:color="FFFFFF"/>
              <w:right w:val="single" w:sz="8" w:space="0" w:color="FFFFFF"/>
            </w:tcBorders>
            <w:shd w:val="clear" w:color="000000" w:fill="F2F2F2"/>
            <w:noWrap/>
            <w:vAlign w:val="center"/>
            <w:hideMark/>
          </w:tcPr>
          <w:p w14:paraId="4C3FE477"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112.739 </w:t>
            </w:r>
          </w:p>
        </w:tc>
      </w:tr>
      <w:tr w:rsidR="00154D3F" w:rsidRPr="00154D3F" w14:paraId="0A9A8CB0"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2A6AA72B" w14:textId="77777777" w:rsidR="00154D3F" w:rsidRPr="00154D3F" w:rsidRDefault="00154D3F" w:rsidP="00154D3F">
            <w:pPr>
              <w:suppressAutoHyphens w:val="0"/>
              <w:rPr>
                <w:rFonts w:ascii="Verdana" w:hAnsi="Verdana" w:cs="Arial"/>
                <w:b/>
                <w:bCs/>
                <w:color w:val="000000"/>
                <w:sz w:val="16"/>
                <w:szCs w:val="16"/>
                <w:lang w:eastAsia="pt-BR"/>
              </w:rPr>
            </w:pPr>
            <w:r w:rsidRPr="00154D3F">
              <w:rPr>
                <w:rFonts w:ascii="Verdana" w:hAnsi="Verdana" w:cs="Arial"/>
                <w:b/>
                <w:bCs/>
                <w:color w:val="000000"/>
                <w:sz w:val="16"/>
                <w:szCs w:val="16"/>
                <w:lang w:eastAsia="pt-BR"/>
              </w:rPr>
              <w:t>VARIAÇÃO DE ATIVOS</w:t>
            </w:r>
          </w:p>
        </w:tc>
        <w:tc>
          <w:tcPr>
            <w:tcW w:w="404" w:type="pct"/>
            <w:tcBorders>
              <w:top w:val="nil"/>
              <w:left w:val="nil"/>
              <w:bottom w:val="single" w:sz="8" w:space="0" w:color="FFFFFF"/>
              <w:right w:val="single" w:sz="8" w:space="0" w:color="FFFFFF"/>
            </w:tcBorders>
            <w:shd w:val="clear" w:color="000000" w:fill="F2F2F2"/>
            <w:vAlign w:val="center"/>
            <w:hideMark/>
          </w:tcPr>
          <w:p w14:paraId="589BDD0F"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6E7C6A61"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(135.143)</w:t>
            </w:r>
          </w:p>
        </w:tc>
        <w:tc>
          <w:tcPr>
            <w:tcW w:w="648" w:type="pct"/>
            <w:tcBorders>
              <w:top w:val="nil"/>
              <w:left w:val="nil"/>
              <w:bottom w:val="single" w:sz="8" w:space="0" w:color="FFFFFF"/>
              <w:right w:val="single" w:sz="8" w:space="0" w:color="FFFFFF"/>
            </w:tcBorders>
            <w:shd w:val="clear" w:color="000000" w:fill="F2F2F2"/>
            <w:noWrap/>
            <w:vAlign w:val="center"/>
            <w:hideMark/>
          </w:tcPr>
          <w:p w14:paraId="3609F497"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(142.295)</w:t>
            </w:r>
          </w:p>
        </w:tc>
        <w:tc>
          <w:tcPr>
            <w:tcW w:w="662" w:type="pct"/>
            <w:tcBorders>
              <w:top w:val="nil"/>
              <w:left w:val="nil"/>
              <w:bottom w:val="single" w:sz="8" w:space="0" w:color="FFFFFF"/>
              <w:right w:val="single" w:sz="8" w:space="0" w:color="FFFFFF"/>
            </w:tcBorders>
            <w:shd w:val="clear" w:color="000000" w:fill="F2F2F2"/>
            <w:noWrap/>
            <w:vAlign w:val="center"/>
            <w:hideMark/>
          </w:tcPr>
          <w:p w14:paraId="36F90751"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(10.628)</w:t>
            </w:r>
          </w:p>
        </w:tc>
      </w:tr>
      <w:tr w:rsidR="00154D3F" w:rsidRPr="00154D3F" w14:paraId="1CBDE000"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661402BE"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Redução (aumento) em títulos e valores mobiliários</w:t>
            </w:r>
          </w:p>
        </w:tc>
        <w:tc>
          <w:tcPr>
            <w:tcW w:w="404" w:type="pct"/>
            <w:tcBorders>
              <w:top w:val="nil"/>
              <w:left w:val="nil"/>
              <w:bottom w:val="single" w:sz="8" w:space="0" w:color="FFFFFF"/>
              <w:right w:val="single" w:sz="8" w:space="0" w:color="FFFFFF"/>
            </w:tcBorders>
            <w:shd w:val="clear" w:color="000000" w:fill="F2F2F2"/>
            <w:vAlign w:val="center"/>
            <w:hideMark/>
          </w:tcPr>
          <w:p w14:paraId="28BA25D1"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084980E5"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(3.084)</w:t>
            </w:r>
          </w:p>
        </w:tc>
        <w:tc>
          <w:tcPr>
            <w:tcW w:w="648" w:type="pct"/>
            <w:tcBorders>
              <w:top w:val="nil"/>
              <w:left w:val="nil"/>
              <w:bottom w:val="single" w:sz="8" w:space="0" w:color="FFFFFF"/>
              <w:right w:val="single" w:sz="8" w:space="0" w:color="FFFFFF"/>
            </w:tcBorders>
            <w:shd w:val="clear" w:color="000000" w:fill="F2F2F2"/>
            <w:noWrap/>
            <w:vAlign w:val="center"/>
            <w:hideMark/>
          </w:tcPr>
          <w:p w14:paraId="06E28CFD"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4.359 </w:t>
            </w:r>
          </w:p>
        </w:tc>
        <w:tc>
          <w:tcPr>
            <w:tcW w:w="662" w:type="pct"/>
            <w:tcBorders>
              <w:top w:val="nil"/>
              <w:left w:val="nil"/>
              <w:bottom w:val="single" w:sz="8" w:space="0" w:color="FFFFFF"/>
              <w:right w:val="single" w:sz="8" w:space="0" w:color="FFFFFF"/>
            </w:tcBorders>
            <w:shd w:val="clear" w:color="000000" w:fill="F2F2F2"/>
            <w:noWrap/>
            <w:vAlign w:val="center"/>
            <w:hideMark/>
          </w:tcPr>
          <w:p w14:paraId="3C477770"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(2.821)</w:t>
            </w:r>
          </w:p>
        </w:tc>
      </w:tr>
      <w:tr w:rsidR="00154D3F" w:rsidRPr="00154D3F" w14:paraId="472B1F9A"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3B473173"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Redução (aumento) em operações de crédito</w:t>
            </w:r>
          </w:p>
        </w:tc>
        <w:tc>
          <w:tcPr>
            <w:tcW w:w="404" w:type="pct"/>
            <w:tcBorders>
              <w:top w:val="nil"/>
              <w:left w:val="nil"/>
              <w:bottom w:val="single" w:sz="8" w:space="0" w:color="FFFFFF"/>
              <w:right w:val="single" w:sz="8" w:space="0" w:color="FFFFFF"/>
            </w:tcBorders>
            <w:shd w:val="clear" w:color="000000" w:fill="F2F2F2"/>
            <w:vAlign w:val="center"/>
            <w:hideMark/>
          </w:tcPr>
          <w:p w14:paraId="3540CD43"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120F5DEE"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(202.342)</w:t>
            </w:r>
          </w:p>
        </w:tc>
        <w:tc>
          <w:tcPr>
            <w:tcW w:w="648" w:type="pct"/>
            <w:tcBorders>
              <w:top w:val="nil"/>
              <w:left w:val="nil"/>
              <w:bottom w:val="single" w:sz="8" w:space="0" w:color="FFFFFF"/>
              <w:right w:val="single" w:sz="8" w:space="0" w:color="FFFFFF"/>
            </w:tcBorders>
            <w:shd w:val="clear" w:color="000000" w:fill="F2F2F2"/>
            <w:noWrap/>
            <w:vAlign w:val="center"/>
            <w:hideMark/>
          </w:tcPr>
          <w:p w14:paraId="72933E16"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(251.951)</w:t>
            </w:r>
          </w:p>
        </w:tc>
        <w:tc>
          <w:tcPr>
            <w:tcW w:w="662" w:type="pct"/>
            <w:tcBorders>
              <w:top w:val="nil"/>
              <w:left w:val="nil"/>
              <w:bottom w:val="single" w:sz="8" w:space="0" w:color="FFFFFF"/>
              <w:right w:val="single" w:sz="8" w:space="0" w:color="FFFFFF"/>
            </w:tcBorders>
            <w:shd w:val="clear" w:color="000000" w:fill="F2F2F2"/>
            <w:noWrap/>
            <w:vAlign w:val="center"/>
            <w:hideMark/>
          </w:tcPr>
          <w:p w14:paraId="15C1CEE7"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(11.565)</w:t>
            </w:r>
          </w:p>
        </w:tc>
      </w:tr>
      <w:tr w:rsidR="00154D3F" w:rsidRPr="00154D3F" w14:paraId="2216E133"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5C682CD0"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Redução (aumento) em outros créditos</w:t>
            </w:r>
          </w:p>
        </w:tc>
        <w:tc>
          <w:tcPr>
            <w:tcW w:w="404" w:type="pct"/>
            <w:tcBorders>
              <w:top w:val="nil"/>
              <w:left w:val="nil"/>
              <w:bottom w:val="single" w:sz="8" w:space="0" w:color="FFFFFF"/>
              <w:right w:val="single" w:sz="8" w:space="0" w:color="FFFFFF"/>
            </w:tcBorders>
            <w:shd w:val="clear" w:color="000000" w:fill="F2F2F2"/>
            <w:vAlign w:val="center"/>
            <w:hideMark/>
          </w:tcPr>
          <w:p w14:paraId="238C078C"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4E0A537C"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(21.218)</w:t>
            </w:r>
          </w:p>
        </w:tc>
        <w:tc>
          <w:tcPr>
            <w:tcW w:w="648" w:type="pct"/>
            <w:tcBorders>
              <w:top w:val="nil"/>
              <w:left w:val="nil"/>
              <w:bottom w:val="single" w:sz="8" w:space="0" w:color="FFFFFF"/>
              <w:right w:val="single" w:sz="8" w:space="0" w:color="FFFFFF"/>
            </w:tcBorders>
            <w:shd w:val="clear" w:color="000000" w:fill="F2F2F2"/>
            <w:noWrap/>
            <w:vAlign w:val="center"/>
            <w:hideMark/>
          </w:tcPr>
          <w:p w14:paraId="7D319CC7"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(22.854)</w:t>
            </w:r>
          </w:p>
        </w:tc>
        <w:tc>
          <w:tcPr>
            <w:tcW w:w="662" w:type="pct"/>
            <w:tcBorders>
              <w:top w:val="nil"/>
              <w:left w:val="nil"/>
              <w:bottom w:val="single" w:sz="8" w:space="0" w:color="FFFFFF"/>
              <w:right w:val="single" w:sz="8" w:space="0" w:color="FFFFFF"/>
            </w:tcBorders>
            <w:shd w:val="clear" w:color="000000" w:fill="F2F2F2"/>
            <w:noWrap/>
            <w:vAlign w:val="center"/>
            <w:hideMark/>
          </w:tcPr>
          <w:p w14:paraId="73586B3C"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(1.140)</w:t>
            </w:r>
          </w:p>
        </w:tc>
      </w:tr>
      <w:tr w:rsidR="00154D3F" w:rsidRPr="00154D3F" w14:paraId="07D552B2"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62CA1381"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Redução (aumento) em créditos tributários</w:t>
            </w:r>
          </w:p>
        </w:tc>
        <w:tc>
          <w:tcPr>
            <w:tcW w:w="404" w:type="pct"/>
            <w:tcBorders>
              <w:top w:val="nil"/>
              <w:left w:val="nil"/>
              <w:bottom w:val="single" w:sz="8" w:space="0" w:color="FFFFFF"/>
              <w:right w:val="single" w:sz="8" w:space="0" w:color="FFFFFF"/>
            </w:tcBorders>
            <w:shd w:val="clear" w:color="000000" w:fill="F2F2F2"/>
            <w:vAlign w:val="center"/>
            <w:hideMark/>
          </w:tcPr>
          <w:p w14:paraId="7D5B1B9E"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2B3F81D9"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22.142 </w:t>
            </w:r>
          </w:p>
        </w:tc>
        <w:tc>
          <w:tcPr>
            <w:tcW w:w="648" w:type="pct"/>
            <w:tcBorders>
              <w:top w:val="nil"/>
              <w:left w:val="nil"/>
              <w:bottom w:val="single" w:sz="8" w:space="0" w:color="FFFFFF"/>
              <w:right w:val="single" w:sz="8" w:space="0" w:color="FFFFFF"/>
            </w:tcBorders>
            <w:shd w:val="clear" w:color="000000" w:fill="F2F2F2"/>
            <w:noWrap/>
            <w:vAlign w:val="center"/>
            <w:hideMark/>
          </w:tcPr>
          <w:p w14:paraId="3E6528A4"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22.142 </w:t>
            </w:r>
          </w:p>
        </w:tc>
        <w:tc>
          <w:tcPr>
            <w:tcW w:w="662" w:type="pct"/>
            <w:tcBorders>
              <w:top w:val="nil"/>
              <w:left w:val="nil"/>
              <w:bottom w:val="single" w:sz="8" w:space="0" w:color="FFFFFF"/>
              <w:right w:val="single" w:sz="8" w:space="0" w:color="FFFFFF"/>
            </w:tcBorders>
            <w:shd w:val="clear" w:color="000000" w:fill="F2F2F2"/>
            <w:noWrap/>
            <w:vAlign w:val="center"/>
            <w:hideMark/>
          </w:tcPr>
          <w:p w14:paraId="49D4E801"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 </w:t>
            </w:r>
          </w:p>
        </w:tc>
      </w:tr>
      <w:tr w:rsidR="00154D3F" w:rsidRPr="00154D3F" w14:paraId="7CAE6B18"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1DD23276"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Redução (aumento) em outros valores e bens</w:t>
            </w:r>
          </w:p>
        </w:tc>
        <w:tc>
          <w:tcPr>
            <w:tcW w:w="404" w:type="pct"/>
            <w:tcBorders>
              <w:top w:val="nil"/>
              <w:left w:val="nil"/>
              <w:bottom w:val="single" w:sz="8" w:space="0" w:color="FFFFFF"/>
              <w:right w:val="single" w:sz="8" w:space="0" w:color="FFFFFF"/>
            </w:tcBorders>
            <w:shd w:val="clear" w:color="000000" w:fill="F2F2F2"/>
            <w:vAlign w:val="center"/>
            <w:hideMark/>
          </w:tcPr>
          <w:p w14:paraId="23E68A66"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5E582100"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(172)</w:t>
            </w:r>
          </w:p>
        </w:tc>
        <w:tc>
          <w:tcPr>
            <w:tcW w:w="648" w:type="pct"/>
            <w:tcBorders>
              <w:top w:val="nil"/>
              <w:left w:val="nil"/>
              <w:bottom w:val="single" w:sz="8" w:space="0" w:color="FFFFFF"/>
              <w:right w:val="single" w:sz="8" w:space="0" w:color="FFFFFF"/>
            </w:tcBorders>
            <w:shd w:val="clear" w:color="000000" w:fill="F2F2F2"/>
            <w:noWrap/>
            <w:vAlign w:val="center"/>
            <w:hideMark/>
          </w:tcPr>
          <w:p w14:paraId="75F6F4CF"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(916)</w:t>
            </w:r>
          </w:p>
        </w:tc>
        <w:tc>
          <w:tcPr>
            <w:tcW w:w="662" w:type="pct"/>
            <w:tcBorders>
              <w:top w:val="nil"/>
              <w:left w:val="nil"/>
              <w:bottom w:val="single" w:sz="8" w:space="0" w:color="FFFFFF"/>
              <w:right w:val="single" w:sz="8" w:space="0" w:color="FFFFFF"/>
            </w:tcBorders>
            <w:shd w:val="clear" w:color="000000" w:fill="F2F2F2"/>
            <w:noWrap/>
            <w:vAlign w:val="center"/>
            <w:hideMark/>
          </w:tcPr>
          <w:p w14:paraId="1E1A940D"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(706)</w:t>
            </w:r>
          </w:p>
        </w:tc>
      </w:tr>
      <w:tr w:rsidR="00154D3F" w:rsidRPr="00154D3F" w14:paraId="31DE87D2"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4A4F76A6"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Aumento (redução) obrigações por repasses do país</w:t>
            </w:r>
          </w:p>
        </w:tc>
        <w:tc>
          <w:tcPr>
            <w:tcW w:w="404" w:type="pct"/>
            <w:tcBorders>
              <w:top w:val="nil"/>
              <w:left w:val="nil"/>
              <w:bottom w:val="single" w:sz="8" w:space="0" w:color="FFFFFF"/>
              <w:right w:val="single" w:sz="8" w:space="0" w:color="FFFFFF"/>
            </w:tcBorders>
            <w:shd w:val="clear" w:color="000000" w:fill="F2F2F2"/>
            <w:vAlign w:val="center"/>
            <w:hideMark/>
          </w:tcPr>
          <w:p w14:paraId="65878CC1"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2.b2</w:t>
            </w:r>
          </w:p>
        </w:tc>
        <w:tc>
          <w:tcPr>
            <w:tcW w:w="684" w:type="pct"/>
            <w:tcBorders>
              <w:top w:val="nil"/>
              <w:left w:val="nil"/>
              <w:bottom w:val="single" w:sz="8" w:space="0" w:color="FFFFFF"/>
              <w:right w:val="single" w:sz="8" w:space="0" w:color="FFFFFF"/>
            </w:tcBorders>
            <w:shd w:val="clear" w:color="000000" w:fill="F2F2F2"/>
            <w:noWrap/>
            <w:vAlign w:val="center"/>
            <w:hideMark/>
          </w:tcPr>
          <w:p w14:paraId="1C2FA8C6"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76.790 </w:t>
            </w:r>
          </w:p>
        </w:tc>
        <w:tc>
          <w:tcPr>
            <w:tcW w:w="648" w:type="pct"/>
            <w:tcBorders>
              <w:top w:val="nil"/>
              <w:left w:val="nil"/>
              <w:bottom w:val="single" w:sz="8" w:space="0" w:color="FFFFFF"/>
              <w:right w:val="single" w:sz="8" w:space="0" w:color="FFFFFF"/>
            </w:tcBorders>
            <w:shd w:val="clear" w:color="000000" w:fill="F2F2F2"/>
            <w:noWrap/>
            <w:vAlign w:val="center"/>
            <w:hideMark/>
          </w:tcPr>
          <w:p w14:paraId="6B6A738B"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114.862 </w:t>
            </w:r>
          </w:p>
        </w:tc>
        <w:tc>
          <w:tcPr>
            <w:tcW w:w="662" w:type="pct"/>
            <w:tcBorders>
              <w:top w:val="nil"/>
              <w:left w:val="nil"/>
              <w:bottom w:val="single" w:sz="8" w:space="0" w:color="FFFFFF"/>
              <w:right w:val="single" w:sz="8" w:space="0" w:color="FFFFFF"/>
            </w:tcBorders>
            <w:shd w:val="clear" w:color="000000" w:fill="F2F2F2"/>
            <w:noWrap/>
            <w:vAlign w:val="center"/>
            <w:hideMark/>
          </w:tcPr>
          <w:p w14:paraId="6DDF7D80"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15.841 </w:t>
            </w:r>
          </w:p>
        </w:tc>
      </w:tr>
      <w:tr w:rsidR="00154D3F" w:rsidRPr="00154D3F" w14:paraId="018D3AFD"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410D418E"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Aumento (redução) imposto de renda e contribuição social pagos</w:t>
            </w:r>
          </w:p>
        </w:tc>
        <w:tc>
          <w:tcPr>
            <w:tcW w:w="404" w:type="pct"/>
            <w:tcBorders>
              <w:top w:val="nil"/>
              <w:left w:val="nil"/>
              <w:bottom w:val="single" w:sz="8" w:space="0" w:color="FFFFFF"/>
              <w:right w:val="single" w:sz="8" w:space="0" w:color="FFFFFF"/>
            </w:tcBorders>
            <w:shd w:val="clear" w:color="000000" w:fill="F2F2F2"/>
            <w:vAlign w:val="center"/>
            <w:hideMark/>
          </w:tcPr>
          <w:p w14:paraId="3498BC41"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627AD105"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(4.482)</w:t>
            </w:r>
          </w:p>
        </w:tc>
        <w:tc>
          <w:tcPr>
            <w:tcW w:w="648" w:type="pct"/>
            <w:tcBorders>
              <w:top w:val="nil"/>
              <w:left w:val="nil"/>
              <w:bottom w:val="single" w:sz="8" w:space="0" w:color="FFFFFF"/>
              <w:right w:val="single" w:sz="8" w:space="0" w:color="FFFFFF"/>
            </w:tcBorders>
            <w:shd w:val="clear" w:color="000000" w:fill="F2F2F2"/>
            <w:noWrap/>
            <w:vAlign w:val="center"/>
            <w:hideMark/>
          </w:tcPr>
          <w:p w14:paraId="1CB18AA1"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(8.416)</w:t>
            </w:r>
          </w:p>
        </w:tc>
        <w:tc>
          <w:tcPr>
            <w:tcW w:w="662" w:type="pct"/>
            <w:tcBorders>
              <w:top w:val="nil"/>
              <w:left w:val="nil"/>
              <w:bottom w:val="single" w:sz="8" w:space="0" w:color="FFFFFF"/>
              <w:right w:val="single" w:sz="8" w:space="0" w:color="FFFFFF"/>
            </w:tcBorders>
            <w:shd w:val="clear" w:color="000000" w:fill="F2F2F2"/>
            <w:noWrap/>
            <w:vAlign w:val="center"/>
            <w:hideMark/>
          </w:tcPr>
          <w:p w14:paraId="622005D9"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(10.297)</w:t>
            </w:r>
          </w:p>
        </w:tc>
      </w:tr>
      <w:tr w:rsidR="00154D3F" w:rsidRPr="00154D3F" w14:paraId="685CD32D"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221CB7A1"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Aumento (redução) impostos e contribuições a recolher</w:t>
            </w:r>
          </w:p>
        </w:tc>
        <w:tc>
          <w:tcPr>
            <w:tcW w:w="404" w:type="pct"/>
            <w:tcBorders>
              <w:top w:val="nil"/>
              <w:left w:val="nil"/>
              <w:bottom w:val="single" w:sz="8" w:space="0" w:color="FFFFFF"/>
              <w:right w:val="single" w:sz="8" w:space="0" w:color="FFFFFF"/>
            </w:tcBorders>
            <w:shd w:val="clear" w:color="000000" w:fill="F2F2F2"/>
            <w:vAlign w:val="center"/>
            <w:hideMark/>
          </w:tcPr>
          <w:p w14:paraId="42BD6C6A"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77F4E413"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(1.266)</w:t>
            </w:r>
          </w:p>
        </w:tc>
        <w:tc>
          <w:tcPr>
            <w:tcW w:w="648" w:type="pct"/>
            <w:tcBorders>
              <w:top w:val="nil"/>
              <w:left w:val="nil"/>
              <w:bottom w:val="single" w:sz="8" w:space="0" w:color="FFFFFF"/>
              <w:right w:val="single" w:sz="8" w:space="0" w:color="FFFFFF"/>
            </w:tcBorders>
            <w:shd w:val="clear" w:color="000000" w:fill="F2F2F2"/>
            <w:noWrap/>
            <w:vAlign w:val="center"/>
            <w:hideMark/>
          </w:tcPr>
          <w:p w14:paraId="08DEB307"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147 </w:t>
            </w:r>
          </w:p>
        </w:tc>
        <w:tc>
          <w:tcPr>
            <w:tcW w:w="662" w:type="pct"/>
            <w:tcBorders>
              <w:top w:val="nil"/>
              <w:left w:val="nil"/>
              <w:bottom w:val="single" w:sz="8" w:space="0" w:color="FFFFFF"/>
              <w:right w:val="single" w:sz="8" w:space="0" w:color="FFFFFF"/>
            </w:tcBorders>
            <w:shd w:val="clear" w:color="000000" w:fill="F2F2F2"/>
            <w:noWrap/>
            <w:vAlign w:val="center"/>
            <w:hideMark/>
          </w:tcPr>
          <w:p w14:paraId="6286CC69"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(82)</w:t>
            </w:r>
          </w:p>
        </w:tc>
      </w:tr>
      <w:tr w:rsidR="00154D3F" w:rsidRPr="00154D3F" w14:paraId="7251C548"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4C1E48ED"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Pagamento de participação nos lucros</w:t>
            </w:r>
          </w:p>
        </w:tc>
        <w:tc>
          <w:tcPr>
            <w:tcW w:w="404" w:type="pct"/>
            <w:tcBorders>
              <w:top w:val="nil"/>
              <w:left w:val="nil"/>
              <w:bottom w:val="single" w:sz="8" w:space="0" w:color="FFFFFF"/>
              <w:right w:val="single" w:sz="8" w:space="0" w:color="FFFFFF"/>
            </w:tcBorders>
            <w:shd w:val="clear" w:color="000000" w:fill="F2F2F2"/>
            <w:vAlign w:val="center"/>
            <w:hideMark/>
          </w:tcPr>
          <w:p w14:paraId="40E0954C"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02CC5F5A"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 </w:t>
            </w:r>
          </w:p>
        </w:tc>
        <w:tc>
          <w:tcPr>
            <w:tcW w:w="648" w:type="pct"/>
            <w:tcBorders>
              <w:top w:val="nil"/>
              <w:left w:val="nil"/>
              <w:bottom w:val="single" w:sz="8" w:space="0" w:color="FFFFFF"/>
              <w:right w:val="single" w:sz="8" w:space="0" w:color="FFFFFF"/>
            </w:tcBorders>
            <w:shd w:val="clear" w:color="000000" w:fill="F2F2F2"/>
            <w:noWrap/>
            <w:vAlign w:val="center"/>
            <w:hideMark/>
          </w:tcPr>
          <w:p w14:paraId="7572B1E5" w14:textId="14D650CF"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w:t>
            </w:r>
            <w:r w:rsidR="0071275A">
              <w:rPr>
                <w:rFonts w:ascii="Verdana" w:hAnsi="Verdana" w:cs="Arial"/>
                <w:sz w:val="16"/>
                <w:szCs w:val="16"/>
                <w:lang w:eastAsia="pt-BR"/>
              </w:rPr>
              <w:t>-</w:t>
            </w:r>
          </w:p>
        </w:tc>
        <w:tc>
          <w:tcPr>
            <w:tcW w:w="662" w:type="pct"/>
            <w:tcBorders>
              <w:top w:val="nil"/>
              <w:left w:val="nil"/>
              <w:bottom w:val="single" w:sz="8" w:space="0" w:color="FFFFFF"/>
              <w:right w:val="single" w:sz="8" w:space="0" w:color="FFFFFF"/>
            </w:tcBorders>
            <w:shd w:val="clear" w:color="000000" w:fill="F2F2F2"/>
            <w:noWrap/>
            <w:vAlign w:val="center"/>
            <w:hideMark/>
          </w:tcPr>
          <w:p w14:paraId="4C1F92DB"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(2.256)</w:t>
            </w:r>
          </w:p>
        </w:tc>
      </w:tr>
      <w:tr w:rsidR="00154D3F" w:rsidRPr="00154D3F" w14:paraId="39A24E90"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460A404F"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Aumento (redução) outras obrigações</w:t>
            </w:r>
          </w:p>
        </w:tc>
        <w:tc>
          <w:tcPr>
            <w:tcW w:w="404" w:type="pct"/>
            <w:tcBorders>
              <w:top w:val="nil"/>
              <w:left w:val="nil"/>
              <w:bottom w:val="single" w:sz="8" w:space="0" w:color="FFFFFF"/>
              <w:right w:val="single" w:sz="8" w:space="0" w:color="FFFFFF"/>
            </w:tcBorders>
            <w:shd w:val="clear" w:color="000000" w:fill="F2F2F2"/>
            <w:vAlign w:val="center"/>
            <w:hideMark/>
          </w:tcPr>
          <w:p w14:paraId="1251F8EF"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2.b2</w:t>
            </w:r>
          </w:p>
        </w:tc>
        <w:tc>
          <w:tcPr>
            <w:tcW w:w="684" w:type="pct"/>
            <w:tcBorders>
              <w:top w:val="nil"/>
              <w:left w:val="nil"/>
              <w:bottom w:val="single" w:sz="8" w:space="0" w:color="FFFFFF"/>
              <w:right w:val="single" w:sz="8" w:space="0" w:color="FFFFFF"/>
            </w:tcBorders>
            <w:shd w:val="clear" w:color="000000" w:fill="F2F2F2"/>
            <w:noWrap/>
            <w:vAlign w:val="center"/>
            <w:hideMark/>
          </w:tcPr>
          <w:p w14:paraId="6DC7A151"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(1.511)</w:t>
            </w:r>
          </w:p>
        </w:tc>
        <w:tc>
          <w:tcPr>
            <w:tcW w:w="648" w:type="pct"/>
            <w:tcBorders>
              <w:top w:val="nil"/>
              <w:left w:val="nil"/>
              <w:bottom w:val="single" w:sz="8" w:space="0" w:color="FFFFFF"/>
              <w:right w:val="single" w:sz="8" w:space="0" w:color="FFFFFF"/>
            </w:tcBorders>
            <w:shd w:val="clear" w:color="000000" w:fill="F2F2F2"/>
            <w:noWrap/>
            <w:vAlign w:val="center"/>
            <w:hideMark/>
          </w:tcPr>
          <w:p w14:paraId="1E849EFB" w14:textId="3EEF2C8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33</w:t>
            </w:r>
            <w:r w:rsidR="0071275A">
              <w:rPr>
                <w:rFonts w:ascii="Verdana" w:hAnsi="Verdana" w:cs="Arial"/>
                <w:sz w:val="16"/>
                <w:szCs w:val="16"/>
                <w:lang w:eastAsia="pt-BR"/>
              </w:rPr>
              <w:t>2</w:t>
            </w:r>
            <w:r w:rsidRPr="00154D3F">
              <w:rPr>
                <w:rFonts w:ascii="Verdana" w:hAnsi="Verdana" w:cs="Arial"/>
                <w:sz w:val="16"/>
                <w:szCs w:val="16"/>
                <w:lang w:eastAsia="pt-BR"/>
              </w:rPr>
              <w:t xml:space="preserve"> </w:t>
            </w:r>
          </w:p>
        </w:tc>
        <w:tc>
          <w:tcPr>
            <w:tcW w:w="662" w:type="pct"/>
            <w:tcBorders>
              <w:top w:val="nil"/>
              <w:left w:val="nil"/>
              <w:bottom w:val="single" w:sz="8" w:space="0" w:color="FFFFFF"/>
              <w:right w:val="single" w:sz="8" w:space="0" w:color="FFFFFF"/>
            </w:tcBorders>
            <w:shd w:val="clear" w:color="000000" w:fill="F2F2F2"/>
            <w:noWrap/>
            <w:vAlign w:val="center"/>
            <w:hideMark/>
          </w:tcPr>
          <w:p w14:paraId="60D3D514"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2.398 </w:t>
            </w:r>
          </w:p>
        </w:tc>
      </w:tr>
      <w:tr w:rsidR="00154D3F" w:rsidRPr="00154D3F" w14:paraId="11088F0D"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BFBFBF"/>
            <w:vAlign w:val="center"/>
            <w:hideMark/>
          </w:tcPr>
          <w:p w14:paraId="22ACAC2D" w14:textId="77777777" w:rsidR="00154D3F" w:rsidRPr="00154D3F" w:rsidRDefault="00154D3F" w:rsidP="00154D3F">
            <w:pPr>
              <w:suppressAutoHyphens w:val="0"/>
              <w:rPr>
                <w:rFonts w:ascii="Verdana" w:hAnsi="Verdana" w:cs="Arial"/>
                <w:b/>
                <w:bCs/>
                <w:color w:val="000000"/>
                <w:sz w:val="16"/>
                <w:szCs w:val="16"/>
                <w:lang w:eastAsia="pt-BR"/>
              </w:rPr>
            </w:pPr>
            <w:r w:rsidRPr="00154D3F">
              <w:rPr>
                <w:rFonts w:ascii="Verdana" w:hAnsi="Verdana" w:cs="Arial"/>
                <w:b/>
                <w:bCs/>
                <w:color w:val="000000"/>
                <w:sz w:val="16"/>
                <w:szCs w:val="16"/>
                <w:lang w:eastAsia="pt-BR"/>
              </w:rPr>
              <w:t>CAIXA LÍQUIDO GERADO NAS ATIVIDADES OPERACIONAIS</w:t>
            </w:r>
          </w:p>
        </w:tc>
        <w:tc>
          <w:tcPr>
            <w:tcW w:w="404" w:type="pct"/>
            <w:tcBorders>
              <w:top w:val="nil"/>
              <w:left w:val="nil"/>
              <w:bottom w:val="single" w:sz="8" w:space="0" w:color="FFFFFF"/>
              <w:right w:val="single" w:sz="8" w:space="0" w:color="FFFFFF"/>
            </w:tcBorders>
            <w:shd w:val="clear" w:color="000000" w:fill="BFBFBF"/>
            <w:vAlign w:val="center"/>
            <w:hideMark/>
          </w:tcPr>
          <w:p w14:paraId="55560739"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BFBFBF"/>
            <w:noWrap/>
            <w:vAlign w:val="center"/>
            <w:hideMark/>
          </w:tcPr>
          <w:p w14:paraId="605FFD7B"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(100.198)</w:t>
            </w:r>
          </w:p>
        </w:tc>
        <w:tc>
          <w:tcPr>
            <w:tcW w:w="648" w:type="pct"/>
            <w:tcBorders>
              <w:top w:val="nil"/>
              <w:left w:val="nil"/>
              <w:bottom w:val="single" w:sz="8" w:space="0" w:color="FFFFFF"/>
              <w:right w:val="single" w:sz="8" w:space="0" w:color="FFFFFF"/>
            </w:tcBorders>
            <w:shd w:val="clear" w:color="000000" w:fill="BFBFBF"/>
            <w:noWrap/>
            <w:vAlign w:val="center"/>
            <w:hideMark/>
          </w:tcPr>
          <w:p w14:paraId="5D8C477A"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(61.735)</w:t>
            </w:r>
          </w:p>
        </w:tc>
        <w:tc>
          <w:tcPr>
            <w:tcW w:w="662" w:type="pct"/>
            <w:tcBorders>
              <w:top w:val="nil"/>
              <w:left w:val="nil"/>
              <w:bottom w:val="single" w:sz="8" w:space="0" w:color="FFFFFF"/>
              <w:right w:val="single" w:sz="8" w:space="0" w:color="FFFFFF"/>
            </w:tcBorders>
            <w:shd w:val="clear" w:color="000000" w:fill="BFBFBF"/>
            <w:noWrap/>
            <w:vAlign w:val="center"/>
            <w:hideMark/>
          </w:tcPr>
          <w:p w14:paraId="699EED75"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102.111 </w:t>
            </w:r>
          </w:p>
        </w:tc>
      </w:tr>
      <w:tr w:rsidR="00154D3F" w:rsidRPr="00154D3F" w14:paraId="62A2A88B"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1064AEA2" w14:textId="77777777" w:rsidR="00154D3F" w:rsidRPr="00154D3F" w:rsidRDefault="00154D3F" w:rsidP="00154D3F">
            <w:pPr>
              <w:suppressAutoHyphens w:val="0"/>
              <w:rPr>
                <w:rFonts w:ascii="Verdana" w:hAnsi="Verdana" w:cs="Arial"/>
                <w:b/>
                <w:bCs/>
                <w:color w:val="000000"/>
                <w:sz w:val="16"/>
                <w:szCs w:val="16"/>
                <w:lang w:eastAsia="pt-BR"/>
              </w:rPr>
            </w:pPr>
            <w:r w:rsidRPr="00154D3F">
              <w:rPr>
                <w:rFonts w:ascii="Verdana" w:hAnsi="Verdana" w:cs="Arial"/>
                <w:b/>
                <w:bCs/>
                <w:color w:val="000000"/>
                <w:sz w:val="16"/>
                <w:szCs w:val="16"/>
                <w:lang w:eastAsia="pt-BR"/>
              </w:rPr>
              <w:t>ATIVIDADES DE INVESTIMENTOS</w:t>
            </w:r>
          </w:p>
        </w:tc>
        <w:tc>
          <w:tcPr>
            <w:tcW w:w="404" w:type="pct"/>
            <w:tcBorders>
              <w:top w:val="nil"/>
              <w:left w:val="nil"/>
              <w:bottom w:val="single" w:sz="8" w:space="0" w:color="FFFFFF"/>
              <w:right w:val="single" w:sz="8" w:space="0" w:color="FFFFFF"/>
            </w:tcBorders>
            <w:shd w:val="clear" w:color="000000" w:fill="F2F2F2"/>
            <w:vAlign w:val="center"/>
            <w:hideMark/>
          </w:tcPr>
          <w:p w14:paraId="018C2637"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vAlign w:val="center"/>
            <w:hideMark/>
          </w:tcPr>
          <w:p w14:paraId="78A2C9A5"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w:t>
            </w:r>
          </w:p>
        </w:tc>
        <w:tc>
          <w:tcPr>
            <w:tcW w:w="648" w:type="pct"/>
            <w:tcBorders>
              <w:top w:val="nil"/>
              <w:left w:val="nil"/>
              <w:bottom w:val="single" w:sz="8" w:space="0" w:color="FFFFFF"/>
              <w:right w:val="single" w:sz="8" w:space="0" w:color="FFFFFF"/>
            </w:tcBorders>
            <w:shd w:val="clear" w:color="000000" w:fill="F2F2F2"/>
            <w:vAlign w:val="center"/>
            <w:hideMark/>
          </w:tcPr>
          <w:p w14:paraId="181EAB97"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w:t>
            </w:r>
          </w:p>
        </w:tc>
        <w:tc>
          <w:tcPr>
            <w:tcW w:w="662" w:type="pct"/>
            <w:tcBorders>
              <w:top w:val="nil"/>
              <w:left w:val="nil"/>
              <w:bottom w:val="single" w:sz="8" w:space="0" w:color="FFFFFF"/>
              <w:right w:val="single" w:sz="8" w:space="0" w:color="FFFFFF"/>
            </w:tcBorders>
            <w:shd w:val="clear" w:color="000000" w:fill="F2F2F2"/>
            <w:vAlign w:val="center"/>
            <w:hideMark/>
          </w:tcPr>
          <w:p w14:paraId="6BA98D67"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w:t>
            </w:r>
          </w:p>
        </w:tc>
      </w:tr>
      <w:tr w:rsidR="00154D3F" w:rsidRPr="00154D3F" w14:paraId="5B09756E"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1528CDB7"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Aplicações em imobilizado de uso</w:t>
            </w:r>
          </w:p>
        </w:tc>
        <w:tc>
          <w:tcPr>
            <w:tcW w:w="404" w:type="pct"/>
            <w:tcBorders>
              <w:top w:val="nil"/>
              <w:left w:val="nil"/>
              <w:bottom w:val="single" w:sz="8" w:space="0" w:color="FFFFFF"/>
              <w:right w:val="single" w:sz="8" w:space="0" w:color="FFFFFF"/>
            </w:tcBorders>
            <w:shd w:val="clear" w:color="000000" w:fill="F2F2F2"/>
            <w:vAlign w:val="center"/>
            <w:hideMark/>
          </w:tcPr>
          <w:p w14:paraId="5968AA90"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F2F2F2"/>
            <w:noWrap/>
            <w:vAlign w:val="center"/>
            <w:hideMark/>
          </w:tcPr>
          <w:p w14:paraId="1F644249"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(5)</w:t>
            </w:r>
          </w:p>
        </w:tc>
        <w:tc>
          <w:tcPr>
            <w:tcW w:w="648" w:type="pct"/>
            <w:tcBorders>
              <w:top w:val="nil"/>
              <w:left w:val="nil"/>
              <w:bottom w:val="single" w:sz="8" w:space="0" w:color="FFFFFF"/>
              <w:right w:val="single" w:sz="8" w:space="0" w:color="FFFFFF"/>
            </w:tcBorders>
            <w:shd w:val="clear" w:color="000000" w:fill="F2F2F2"/>
            <w:noWrap/>
            <w:vAlign w:val="center"/>
            <w:hideMark/>
          </w:tcPr>
          <w:p w14:paraId="644FBA8B"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(219)</w:t>
            </w:r>
          </w:p>
        </w:tc>
        <w:tc>
          <w:tcPr>
            <w:tcW w:w="662" w:type="pct"/>
            <w:tcBorders>
              <w:top w:val="nil"/>
              <w:left w:val="nil"/>
              <w:bottom w:val="single" w:sz="8" w:space="0" w:color="FFFFFF"/>
              <w:right w:val="single" w:sz="8" w:space="0" w:color="FFFFFF"/>
            </w:tcBorders>
            <w:shd w:val="clear" w:color="000000" w:fill="F2F2F2"/>
            <w:noWrap/>
            <w:vAlign w:val="center"/>
            <w:hideMark/>
          </w:tcPr>
          <w:p w14:paraId="61B44009"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(5)</w:t>
            </w:r>
          </w:p>
        </w:tc>
      </w:tr>
      <w:tr w:rsidR="00154D3F" w:rsidRPr="00154D3F" w14:paraId="42554AC5"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BFBFBF"/>
            <w:vAlign w:val="center"/>
            <w:hideMark/>
          </w:tcPr>
          <w:p w14:paraId="14EAE6D6" w14:textId="77777777" w:rsidR="00154D3F" w:rsidRPr="00154D3F" w:rsidRDefault="00154D3F" w:rsidP="00154D3F">
            <w:pPr>
              <w:suppressAutoHyphens w:val="0"/>
              <w:rPr>
                <w:rFonts w:ascii="Verdana" w:hAnsi="Verdana" w:cs="Arial"/>
                <w:b/>
                <w:bCs/>
                <w:color w:val="000000"/>
                <w:sz w:val="16"/>
                <w:szCs w:val="16"/>
                <w:lang w:eastAsia="pt-BR"/>
              </w:rPr>
            </w:pPr>
            <w:r w:rsidRPr="00154D3F">
              <w:rPr>
                <w:rFonts w:ascii="Verdana" w:hAnsi="Verdana" w:cs="Arial"/>
                <w:b/>
                <w:bCs/>
                <w:color w:val="000000"/>
                <w:sz w:val="16"/>
                <w:szCs w:val="16"/>
                <w:lang w:eastAsia="pt-BR"/>
              </w:rPr>
              <w:t>CAIXA LÍQUIDO APLICADO EM ATIVIDADES DE INVESTIMENTOS</w:t>
            </w:r>
          </w:p>
        </w:tc>
        <w:tc>
          <w:tcPr>
            <w:tcW w:w="404" w:type="pct"/>
            <w:tcBorders>
              <w:top w:val="nil"/>
              <w:left w:val="nil"/>
              <w:bottom w:val="single" w:sz="8" w:space="0" w:color="FFFFFF"/>
              <w:right w:val="single" w:sz="8" w:space="0" w:color="FFFFFF"/>
            </w:tcBorders>
            <w:shd w:val="clear" w:color="000000" w:fill="BFBFBF"/>
            <w:vAlign w:val="center"/>
            <w:hideMark/>
          </w:tcPr>
          <w:p w14:paraId="12A66C79" w14:textId="77777777" w:rsidR="00154D3F" w:rsidRPr="00154D3F" w:rsidRDefault="00154D3F" w:rsidP="00154D3F">
            <w:pPr>
              <w:suppressAutoHyphens w:val="0"/>
              <w:rPr>
                <w:rFonts w:ascii="Verdana" w:hAnsi="Verdana" w:cs="Arial"/>
                <w:b/>
                <w:bCs/>
                <w:color w:val="000000"/>
                <w:sz w:val="16"/>
                <w:szCs w:val="16"/>
                <w:lang w:eastAsia="pt-BR"/>
              </w:rPr>
            </w:pPr>
            <w:r w:rsidRPr="00154D3F">
              <w:rPr>
                <w:rFonts w:ascii="Verdana" w:hAnsi="Verdana" w:cs="Arial"/>
                <w:b/>
                <w:bCs/>
                <w:color w:val="000000"/>
                <w:sz w:val="16"/>
                <w:szCs w:val="16"/>
                <w:lang w:eastAsia="pt-BR"/>
              </w:rPr>
              <w:t> </w:t>
            </w:r>
          </w:p>
        </w:tc>
        <w:tc>
          <w:tcPr>
            <w:tcW w:w="684" w:type="pct"/>
            <w:tcBorders>
              <w:top w:val="nil"/>
              <w:left w:val="nil"/>
              <w:bottom w:val="single" w:sz="8" w:space="0" w:color="FFFFFF"/>
              <w:right w:val="single" w:sz="8" w:space="0" w:color="FFFFFF"/>
            </w:tcBorders>
            <w:shd w:val="clear" w:color="000000" w:fill="BFBFBF"/>
            <w:noWrap/>
            <w:vAlign w:val="center"/>
            <w:hideMark/>
          </w:tcPr>
          <w:p w14:paraId="159C1170"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(5)</w:t>
            </w:r>
          </w:p>
        </w:tc>
        <w:tc>
          <w:tcPr>
            <w:tcW w:w="648" w:type="pct"/>
            <w:tcBorders>
              <w:top w:val="nil"/>
              <w:left w:val="nil"/>
              <w:bottom w:val="single" w:sz="8" w:space="0" w:color="FFFFFF"/>
              <w:right w:val="single" w:sz="8" w:space="0" w:color="FFFFFF"/>
            </w:tcBorders>
            <w:shd w:val="clear" w:color="000000" w:fill="BFBFBF"/>
            <w:noWrap/>
            <w:vAlign w:val="center"/>
            <w:hideMark/>
          </w:tcPr>
          <w:p w14:paraId="1F55A100"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(219)</w:t>
            </w:r>
          </w:p>
        </w:tc>
        <w:tc>
          <w:tcPr>
            <w:tcW w:w="662" w:type="pct"/>
            <w:tcBorders>
              <w:top w:val="nil"/>
              <w:left w:val="nil"/>
              <w:bottom w:val="single" w:sz="8" w:space="0" w:color="FFFFFF"/>
              <w:right w:val="single" w:sz="8" w:space="0" w:color="FFFFFF"/>
            </w:tcBorders>
            <w:shd w:val="clear" w:color="000000" w:fill="BFBFBF"/>
            <w:noWrap/>
            <w:vAlign w:val="center"/>
            <w:hideMark/>
          </w:tcPr>
          <w:p w14:paraId="330E3007"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(5)</w:t>
            </w:r>
          </w:p>
        </w:tc>
      </w:tr>
      <w:tr w:rsidR="00154D3F" w:rsidRPr="00154D3F" w14:paraId="6FB1BFDF"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5D223351" w14:textId="77777777" w:rsidR="00154D3F" w:rsidRPr="00154D3F" w:rsidRDefault="00154D3F" w:rsidP="00154D3F">
            <w:pPr>
              <w:suppressAutoHyphens w:val="0"/>
              <w:rPr>
                <w:rFonts w:ascii="Verdana" w:hAnsi="Verdana" w:cs="Arial"/>
                <w:b/>
                <w:bCs/>
                <w:color w:val="000000"/>
                <w:sz w:val="16"/>
                <w:szCs w:val="16"/>
                <w:lang w:eastAsia="pt-BR"/>
              </w:rPr>
            </w:pPr>
            <w:r w:rsidRPr="00154D3F">
              <w:rPr>
                <w:rFonts w:ascii="Verdana" w:hAnsi="Verdana" w:cs="Arial"/>
                <w:b/>
                <w:bCs/>
                <w:color w:val="000000"/>
                <w:sz w:val="16"/>
                <w:szCs w:val="16"/>
                <w:lang w:eastAsia="pt-BR"/>
              </w:rPr>
              <w:t>ATIVIDADES DE FINANCIAMENTOS</w:t>
            </w:r>
          </w:p>
        </w:tc>
        <w:tc>
          <w:tcPr>
            <w:tcW w:w="404" w:type="pct"/>
            <w:tcBorders>
              <w:top w:val="nil"/>
              <w:left w:val="nil"/>
              <w:bottom w:val="single" w:sz="8" w:space="0" w:color="FFFFFF"/>
              <w:right w:val="single" w:sz="8" w:space="0" w:color="FFFFFF"/>
            </w:tcBorders>
            <w:shd w:val="clear" w:color="000000" w:fill="F2F2F2"/>
            <w:vAlign w:val="center"/>
            <w:hideMark/>
          </w:tcPr>
          <w:p w14:paraId="04179CC5" w14:textId="77777777" w:rsidR="00154D3F" w:rsidRPr="00154D3F" w:rsidRDefault="00154D3F" w:rsidP="00154D3F">
            <w:pPr>
              <w:suppressAutoHyphens w:val="0"/>
              <w:jc w:val="center"/>
              <w:rPr>
                <w:rFonts w:ascii="Verdana" w:hAnsi="Verdana" w:cs="Arial"/>
                <w:b/>
                <w:bCs/>
                <w:sz w:val="16"/>
                <w:szCs w:val="16"/>
                <w:lang w:eastAsia="pt-BR"/>
              </w:rPr>
            </w:pPr>
            <w:r w:rsidRPr="00154D3F">
              <w:rPr>
                <w:rFonts w:ascii="Verdana" w:hAnsi="Verdana" w:cs="Arial"/>
                <w:b/>
                <w:bCs/>
                <w:sz w:val="16"/>
                <w:szCs w:val="16"/>
                <w:lang w:eastAsia="pt-BR"/>
              </w:rPr>
              <w:t> </w:t>
            </w:r>
          </w:p>
        </w:tc>
        <w:tc>
          <w:tcPr>
            <w:tcW w:w="684" w:type="pct"/>
            <w:tcBorders>
              <w:top w:val="nil"/>
              <w:left w:val="nil"/>
              <w:bottom w:val="single" w:sz="8" w:space="0" w:color="FFFFFF"/>
              <w:right w:val="single" w:sz="8" w:space="0" w:color="FFFFFF"/>
            </w:tcBorders>
            <w:shd w:val="clear" w:color="000000" w:fill="F2F2F2"/>
            <w:vAlign w:val="center"/>
            <w:hideMark/>
          </w:tcPr>
          <w:p w14:paraId="18E5EC17" w14:textId="77777777" w:rsidR="00154D3F" w:rsidRPr="00154D3F" w:rsidRDefault="00154D3F" w:rsidP="00154D3F">
            <w:pPr>
              <w:suppressAutoHyphens w:val="0"/>
              <w:jc w:val="right"/>
              <w:rPr>
                <w:rFonts w:ascii="Verdana" w:hAnsi="Verdana" w:cs="Arial"/>
                <w:b/>
                <w:bCs/>
                <w:color w:val="000000"/>
                <w:sz w:val="16"/>
                <w:szCs w:val="16"/>
                <w:lang w:eastAsia="pt-BR"/>
              </w:rPr>
            </w:pPr>
            <w:r w:rsidRPr="00154D3F">
              <w:rPr>
                <w:rFonts w:ascii="Verdana" w:hAnsi="Verdana" w:cs="Arial"/>
                <w:b/>
                <w:bCs/>
                <w:color w:val="000000"/>
                <w:sz w:val="16"/>
                <w:szCs w:val="16"/>
                <w:lang w:eastAsia="pt-BR"/>
              </w:rPr>
              <w:t> </w:t>
            </w:r>
          </w:p>
        </w:tc>
        <w:tc>
          <w:tcPr>
            <w:tcW w:w="648" w:type="pct"/>
            <w:tcBorders>
              <w:top w:val="nil"/>
              <w:left w:val="nil"/>
              <w:bottom w:val="single" w:sz="8" w:space="0" w:color="FFFFFF"/>
              <w:right w:val="single" w:sz="8" w:space="0" w:color="FFFFFF"/>
            </w:tcBorders>
            <w:shd w:val="clear" w:color="000000" w:fill="F2F2F2"/>
            <w:vAlign w:val="center"/>
            <w:hideMark/>
          </w:tcPr>
          <w:p w14:paraId="479EDC83" w14:textId="77777777" w:rsidR="00154D3F" w:rsidRPr="00154D3F" w:rsidRDefault="00154D3F" w:rsidP="00154D3F">
            <w:pPr>
              <w:suppressAutoHyphens w:val="0"/>
              <w:jc w:val="right"/>
              <w:rPr>
                <w:rFonts w:ascii="Verdana" w:hAnsi="Verdana" w:cs="Arial"/>
                <w:b/>
                <w:bCs/>
                <w:color w:val="000000"/>
                <w:sz w:val="16"/>
                <w:szCs w:val="16"/>
                <w:lang w:eastAsia="pt-BR"/>
              </w:rPr>
            </w:pPr>
            <w:r w:rsidRPr="00154D3F">
              <w:rPr>
                <w:rFonts w:ascii="Verdana" w:hAnsi="Verdana" w:cs="Arial"/>
                <w:b/>
                <w:bCs/>
                <w:color w:val="000000"/>
                <w:sz w:val="16"/>
                <w:szCs w:val="16"/>
                <w:lang w:eastAsia="pt-BR"/>
              </w:rPr>
              <w:t> </w:t>
            </w:r>
          </w:p>
        </w:tc>
        <w:tc>
          <w:tcPr>
            <w:tcW w:w="662" w:type="pct"/>
            <w:tcBorders>
              <w:top w:val="nil"/>
              <w:left w:val="nil"/>
              <w:bottom w:val="single" w:sz="8" w:space="0" w:color="FFFFFF"/>
              <w:right w:val="single" w:sz="8" w:space="0" w:color="FFFFFF"/>
            </w:tcBorders>
            <w:shd w:val="clear" w:color="000000" w:fill="F2F2F2"/>
            <w:vAlign w:val="center"/>
            <w:hideMark/>
          </w:tcPr>
          <w:p w14:paraId="347E633C" w14:textId="77777777" w:rsidR="00154D3F" w:rsidRPr="00154D3F" w:rsidRDefault="00154D3F" w:rsidP="00154D3F">
            <w:pPr>
              <w:suppressAutoHyphens w:val="0"/>
              <w:jc w:val="right"/>
              <w:rPr>
                <w:rFonts w:ascii="Verdana" w:hAnsi="Verdana" w:cs="Arial"/>
                <w:b/>
                <w:bCs/>
                <w:color w:val="000000"/>
                <w:sz w:val="16"/>
                <w:szCs w:val="16"/>
                <w:lang w:eastAsia="pt-BR"/>
              </w:rPr>
            </w:pPr>
            <w:r w:rsidRPr="00154D3F">
              <w:rPr>
                <w:rFonts w:ascii="Verdana" w:hAnsi="Verdana" w:cs="Arial"/>
                <w:b/>
                <w:bCs/>
                <w:color w:val="000000"/>
                <w:sz w:val="16"/>
                <w:szCs w:val="16"/>
                <w:lang w:eastAsia="pt-BR"/>
              </w:rPr>
              <w:t> </w:t>
            </w:r>
          </w:p>
        </w:tc>
      </w:tr>
      <w:tr w:rsidR="00154D3F" w:rsidRPr="00154D3F" w14:paraId="1A6C9F1B"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111ACE5E"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Juros sobre capital próprio</w:t>
            </w:r>
          </w:p>
        </w:tc>
        <w:tc>
          <w:tcPr>
            <w:tcW w:w="404" w:type="pct"/>
            <w:tcBorders>
              <w:top w:val="nil"/>
              <w:left w:val="nil"/>
              <w:bottom w:val="single" w:sz="8" w:space="0" w:color="FFFFFF"/>
              <w:right w:val="single" w:sz="8" w:space="0" w:color="FFFFFF"/>
            </w:tcBorders>
            <w:shd w:val="clear" w:color="000000" w:fill="F2F2F2"/>
            <w:vAlign w:val="center"/>
            <w:hideMark/>
          </w:tcPr>
          <w:p w14:paraId="4C6BA578"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3p e 14c</w:t>
            </w:r>
          </w:p>
        </w:tc>
        <w:tc>
          <w:tcPr>
            <w:tcW w:w="684" w:type="pct"/>
            <w:tcBorders>
              <w:top w:val="nil"/>
              <w:left w:val="nil"/>
              <w:bottom w:val="single" w:sz="8" w:space="0" w:color="FFFFFF"/>
              <w:right w:val="single" w:sz="8" w:space="0" w:color="FFFFFF"/>
            </w:tcBorders>
            <w:shd w:val="clear" w:color="000000" w:fill="F2F2F2"/>
            <w:noWrap/>
            <w:vAlign w:val="center"/>
            <w:hideMark/>
          </w:tcPr>
          <w:p w14:paraId="58B7C4B5"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 </w:t>
            </w:r>
          </w:p>
        </w:tc>
        <w:tc>
          <w:tcPr>
            <w:tcW w:w="648" w:type="pct"/>
            <w:tcBorders>
              <w:top w:val="nil"/>
              <w:left w:val="nil"/>
              <w:bottom w:val="single" w:sz="8" w:space="0" w:color="FFFFFF"/>
              <w:right w:val="single" w:sz="8" w:space="0" w:color="FFFFFF"/>
            </w:tcBorders>
            <w:shd w:val="clear" w:color="000000" w:fill="F2F2F2"/>
            <w:noWrap/>
            <w:vAlign w:val="center"/>
            <w:hideMark/>
          </w:tcPr>
          <w:p w14:paraId="1D0244F9"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(3.053)</w:t>
            </w:r>
          </w:p>
        </w:tc>
        <w:tc>
          <w:tcPr>
            <w:tcW w:w="662" w:type="pct"/>
            <w:tcBorders>
              <w:top w:val="nil"/>
              <w:left w:val="nil"/>
              <w:bottom w:val="single" w:sz="8" w:space="0" w:color="FFFFFF"/>
              <w:right w:val="single" w:sz="8" w:space="0" w:color="FFFFFF"/>
            </w:tcBorders>
            <w:shd w:val="clear" w:color="000000" w:fill="F2F2F2"/>
            <w:noWrap/>
            <w:vAlign w:val="center"/>
            <w:hideMark/>
          </w:tcPr>
          <w:p w14:paraId="7B1CC98A"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 </w:t>
            </w:r>
          </w:p>
        </w:tc>
      </w:tr>
      <w:tr w:rsidR="00154D3F" w:rsidRPr="00154D3F" w14:paraId="41CA7D25" w14:textId="77777777" w:rsidTr="00154D3F">
        <w:trPr>
          <w:trHeight w:val="270"/>
        </w:trPr>
        <w:tc>
          <w:tcPr>
            <w:tcW w:w="2602" w:type="pct"/>
            <w:tcBorders>
              <w:top w:val="nil"/>
              <w:left w:val="single" w:sz="8" w:space="0" w:color="FFFFFF"/>
              <w:bottom w:val="single" w:sz="8" w:space="0" w:color="FFFFFF"/>
              <w:right w:val="single" w:sz="8" w:space="0" w:color="FFFFFF"/>
            </w:tcBorders>
            <w:shd w:val="clear" w:color="000000" w:fill="BFBFBF"/>
            <w:vAlign w:val="center"/>
            <w:hideMark/>
          </w:tcPr>
          <w:p w14:paraId="54209EE8" w14:textId="77777777" w:rsidR="00154D3F" w:rsidRPr="00154D3F" w:rsidRDefault="00154D3F" w:rsidP="00154D3F">
            <w:pPr>
              <w:suppressAutoHyphens w:val="0"/>
              <w:rPr>
                <w:rFonts w:ascii="Verdana" w:hAnsi="Verdana" w:cs="Arial"/>
                <w:b/>
                <w:bCs/>
                <w:color w:val="000000"/>
                <w:sz w:val="16"/>
                <w:szCs w:val="16"/>
                <w:lang w:eastAsia="pt-BR"/>
              </w:rPr>
            </w:pPr>
            <w:r w:rsidRPr="00154D3F">
              <w:rPr>
                <w:rFonts w:ascii="Verdana" w:hAnsi="Verdana" w:cs="Arial"/>
                <w:b/>
                <w:bCs/>
                <w:color w:val="000000"/>
                <w:sz w:val="16"/>
                <w:szCs w:val="16"/>
                <w:lang w:eastAsia="pt-BR"/>
              </w:rPr>
              <w:t>CAIXA LÍQUIDO APLICADO EM ATIVIDADES DE FINANCIAMENTOS</w:t>
            </w:r>
          </w:p>
        </w:tc>
        <w:tc>
          <w:tcPr>
            <w:tcW w:w="404" w:type="pct"/>
            <w:tcBorders>
              <w:top w:val="nil"/>
              <w:left w:val="nil"/>
              <w:bottom w:val="single" w:sz="8" w:space="0" w:color="FFFFFF"/>
              <w:right w:val="single" w:sz="8" w:space="0" w:color="FFFFFF"/>
            </w:tcBorders>
            <w:shd w:val="clear" w:color="000000" w:fill="BFBFBF"/>
            <w:vAlign w:val="center"/>
            <w:hideMark/>
          </w:tcPr>
          <w:p w14:paraId="027D0ACB" w14:textId="77777777" w:rsidR="00154D3F" w:rsidRPr="00154D3F" w:rsidRDefault="00154D3F" w:rsidP="00154D3F">
            <w:pPr>
              <w:suppressAutoHyphens w:val="0"/>
              <w:jc w:val="center"/>
              <w:rPr>
                <w:rFonts w:ascii="Verdana" w:hAnsi="Verdana" w:cs="Arial"/>
                <w:b/>
                <w:bCs/>
                <w:sz w:val="16"/>
                <w:szCs w:val="16"/>
                <w:lang w:eastAsia="pt-BR"/>
              </w:rPr>
            </w:pPr>
            <w:r w:rsidRPr="00154D3F">
              <w:rPr>
                <w:rFonts w:ascii="Verdana" w:hAnsi="Verdana" w:cs="Arial"/>
                <w:b/>
                <w:bCs/>
                <w:sz w:val="16"/>
                <w:szCs w:val="16"/>
                <w:lang w:eastAsia="pt-BR"/>
              </w:rPr>
              <w:t> </w:t>
            </w:r>
          </w:p>
        </w:tc>
        <w:tc>
          <w:tcPr>
            <w:tcW w:w="684" w:type="pct"/>
            <w:tcBorders>
              <w:top w:val="nil"/>
              <w:left w:val="nil"/>
              <w:bottom w:val="single" w:sz="8" w:space="0" w:color="FFFFFF"/>
              <w:right w:val="single" w:sz="8" w:space="0" w:color="FFFFFF"/>
            </w:tcBorders>
            <w:shd w:val="clear" w:color="000000" w:fill="BFBFBF"/>
            <w:noWrap/>
            <w:vAlign w:val="center"/>
            <w:hideMark/>
          </w:tcPr>
          <w:p w14:paraId="1213BF6D"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 </w:t>
            </w:r>
          </w:p>
        </w:tc>
        <w:tc>
          <w:tcPr>
            <w:tcW w:w="648" w:type="pct"/>
            <w:tcBorders>
              <w:top w:val="nil"/>
              <w:left w:val="nil"/>
              <w:bottom w:val="single" w:sz="8" w:space="0" w:color="FFFFFF"/>
              <w:right w:val="single" w:sz="8" w:space="0" w:color="FFFFFF"/>
            </w:tcBorders>
            <w:shd w:val="clear" w:color="000000" w:fill="BFBFBF"/>
            <w:noWrap/>
            <w:vAlign w:val="center"/>
            <w:hideMark/>
          </w:tcPr>
          <w:p w14:paraId="1AA37C7D"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(3.053)</w:t>
            </w:r>
          </w:p>
        </w:tc>
        <w:tc>
          <w:tcPr>
            <w:tcW w:w="662" w:type="pct"/>
            <w:tcBorders>
              <w:top w:val="nil"/>
              <w:left w:val="nil"/>
              <w:bottom w:val="single" w:sz="8" w:space="0" w:color="FFFFFF"/>
              <w:right w:val="single" w:sz="8" w:space="0" w:color="FFFFFF"/>
            </w:tcBorders>
            <w:shd w:val="clear" w:color="000000" w:fill="BFBFBF"/>
            <w:noWrap/>
            <w:vAlign w:val="center"/>
            <w:hideMark/>
          </w:tcPr>
          <w:p w14:paraId="0CEB8142"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 </w:t>
            </w:r>
          </w:p>
        </w:tc>
      </w:tr>
      <w:tr w:rsidR="00154D3F" w:rsidRPr="00154D3F" w14:paraId="4CE1B9A4" w14:textId="77777777" w:rsidTr="00154D3F">
        <w:trPr>
          <w:trHeight w:val="270"/>
        </w:trPr>
        <w:tc>
          <w:tcPr>
            <w:tcW w:w="2602" w:type="pct"/>
            <w:tcBorders>
              <w:top w:val="nil"/>
              <w:left w:val="single" w:sz="8" w:space="0" w:color="FFFFFF"/>
              <w:bottom w:val="single" w:sz="8" w:space="0" w:color="FFFFFF"/>
              <w:right w:val="single" w:sz="8" w:space="0" w:color="FFFFFF"/>
            </w:tcBorders>
            <w:shd w:val="clear" w:color="000000" w:fill="808080"/>
            <w:vAlign w:val="center"/>
            <w:hideMark/>
          </w:tcPr>
          <w:p w14:paraId="102FC8D0" w14:textId="77777777" w:rsidR="00154D3F" w:rsidRPr="00154D3F" w:rsidRDefault="00154D3F" w:rsidP="00154D3F">
            <w:pPr>
              <w:suppressAutoHyphens w:val="0"/>
              <w:rPr>
                <w:rFonts w:ascii="Verdana" w:hAnsi="Verdana" w:cs="Arial"/>
                <w:b/>
                <w:bCs/>
                <w:color w:val="000000"/>
                <w:sz w:val="16"/>
                <w:szCs w:val="16"/>
                <w:lang w:eastAsia="pt-BR"/>
              </w:rPr>
            </w:pPr>
            <w:r w:rsidRPr="00154D3F">
              <w:rPr>
                <w:rFonts w:ascii="Verdana" w:hAnsi="Verdana" w:cs="Arial"/>
                <w:b/>
                <w:bCs/>
                <w:color w:val="000000"/>
                <w:sz w:val="16"/>
                <w:szCs w:val="16"/>
                <w:lang w:eastAsia="pt-BR"/>
              </w:rPr>
              <w:t>AUMENTO LÍQUIDO DO CAIXA E EQUIVALENTE DE CAIXA</w:t>
            </w:r>
          </w:p>
        </w:tc>
        <w:tc>
          <w:tcPr>
            <w:tcW w:w="404" w:type="pct"/>
            <w:tcBorders>
              <w:top w:val="nil"/>
              <w:left w:val="nil"/>
              <w:bottom w:val="single" w:sz="8" w:space="0" w:color="FFFFFF"/>
              <w:right w:val="single" w:sz="8" w:space="0" w:color="FFFFFF"/>
            </w:tcBorders>
            <w:shd w:val="clear" w:color="000000" w:fill="808080"/>
            <w:vAlign w:val="center"/>
            <w:hideMark/>
          </w:tcPr>
          <w:p w14:paraId="14379B46" w14:textId="77777777" w:rsidR="00154D3F" w:rsidRPr="00154D3F" w:rsidRDefault="00154D3F" w:rsidP="00154D3F">
            <w:pPr>
              <w:suppressAutoHyphens w:val="0"/>
              <w:jc w:val="center"/>
              <w:rPr>
                <w:rFonts w:ascii="Verdana" w:hAnsi="Verdana" w:cs="Arial"/>
                <w:b/>
                <w:bCs/>
                <w:sz w:val="16"/>
                <w:szCs w:val="16"/>
                <w:lang w:eastAsia="pt-BR"/>
              </w:rPr>
            </w:pPr>
            <w:r w:rsidRPr="00154D3F">
              <w:rPr>
                <w:rFonts w:ascii="Verdana" w:hAnsi="Verdana" w:cs="Arial"/>
                <w:b/>
                <w:bCs/>
                <w:sz w:val="16"/>
                <w:szCs w:val="16"/>
                <w:lang w:eastAsia="pt-BR"/>
              </w:rPr>
              <w:t> </w:t>
            </w:r>
          </w:p>
        </w:tc>
        <w:tc>
          <w:tcPr>
            <w:tcW w:w="684" w:type="pct"/>
            <w:tcBorders>
              <w:top w:val="nil"/>
              <w:left w:val="nil"/>
              <w:bottom w:val="single" w:sz="8" w:space="0" w:color="FFFFFF"/>
              <w:right w:val="single" w:sz="8" w:space="0" w:color="FFFFFF"/>
            </w:tcBorders>
            <w:shd w:val="clear" w:color="000000" w:fill="808080"/>
            <w:noWrap/>
            <w:vAlign w:val="center"/>
            <w:hideMark/>
          </w:tcPr>
          <w:p w14:paraId="344C7963"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(100.203)</w:t>
            </w:r>
          </w:p>
        </w:tc>
        <w:tc>
          <w:tcPr>
            <w:tcW w:w="648" w:type="pct"/>
            <w:tcBorders>
              <w:top w:val="nil"/>
              <w:left w:val="nil"/>
              <w:bottom w:val="single" w:sz="8" w:space="0" w:color="FFFFFF"/>
              <w:right w:val="single" w:sz="8" w:space="0" w:color="FFFFFF"/>
            </w:tcBorders>
            <w:shd w:val="clear" w:color="000000" w:fill="808080"/>
            <w:noWrap/>
            <w:vAlign w:val="center"/>
            <w:hideMark/>
          </w:tcPr>
          <w:p w14:paraId="74D9A434"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(65.007)</w:t>
            </w:r>
          </w:p>
        </w:tc>
        <w:tc>
          <w:tcPr>
            <w:tcW w:w="662" w:type="pct"/>
            <w:tcBorders>
              <w:top w:val="nil"/>
              <w:left w:val="nil"/>
              <w:bottom w:val="single" w:sz="8" w:space="0" w:color="FFFFFF"/>
              <w:right w:val="single" w:sz="8" w:space="0" w:color="FFFFFF"/>
            </w:tcBorders>
            <w:shd w:val="clear" w:color="000000" w:fill="808080"/>
            <w:noWrap/>
            <w:vAlign w:val="center"/>
            <w:hideMark/>
          </w:tcPr>
          <w:p w14:paraId="5C7D458A"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102.106 </w:t>
            </w:r>
          </w:p>
        </w:tc>
      </w:tr>
      <w:tr w:rsidR="00154D3F" w:rsidRPr="00154D3F" w14:paraId="7EDC6BC6" w14:textId="77777777" w:rsidTr="00154D3F">
        <w:trPr>
          <w:trHeight w:val="270"/>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0A9BA1BF" w14:textId="77777777" w:rsidR="00154D3F" w:rsidRPr="00154D3F" w:rsidRDefault="00154D3F" w:rsidP="00154D3F">
            <w:pPr>
              <w:suppressAutoHyphens w:val="0"/>
              <w:rPr>
                <w:rFonts w:ascii="Verdana" w:hAnsi="Verdana" w:cs="Arial"/>
                <w:b/>
                <w:bCs/>
                <w:color w:val="000000"/>
                <w:sz w:val="16"/>
                <w:szCs w:val="16"/>
                <w:lang w:eastAsia="pt-BR"/>
              </w:rPr>
            </w:pPr>
            <w:r w:rsidRPr="00154D3F">
              <w:rPr>
                <w:rFonts w:ascii="Verdana" w:hAnsi="Verdana" w:cs="Arial"/>
                <w:b/>
                <w:bCs/>
                <w:color w:val="000000"/>
                <w:sz w:val="16"/>
                <w:szCs w:val="16"/>
                <w:lang w:eastAsia="pt-BR"/>
              </w:rPr>
              <w:t> </w:t>
            </w:r>
          </w:p>
        </w:tc>
        <w:tc>
          <w:tcPr>
            <w:tcW w:w="404" w:type="pct"/>
            <w:tcBorders>
              <w:top w:val="nil"/>
              <w:left w:val="nil"/>
              <w:bottom w:val="single" w:sz="8" w:space="0" w:color="FFFFFF"/>
              <w:right w:val="single" w:sz="8" w:space="0" w:color="FFFFFF"/>
            </w:tcBorders>
            <w:shd w:val="clear" w:color="000000" w:fill="F2F2F2"/>
            <w:vAlign w:val="center"/>
            <w:hideMark/>
          </w:tcPr>
          <w:p w14:paraId="0F98D5B6" w14:textId="77777777" w:rsidR="00154D3F" w:rsidRPr="00154D3F" w:rsidRDefault="00154D3F" w:rsidP="00154D3F">
            <w:pPr>
              <w:suppressAutoHyphens w:val="0"/>
              <w:jc w:val="center"/>
              <w:rPr>
                <w:rFonts w:ascii="Verdana" w:hAnsi="Verdana" w:cs="Arial"/>
                <w:b/>
                <w:bCs/>
                <w:sz w:val="16"/>
                <w:szCs w:val="16"/>
                <w:lang w:eastAsia="pt-BR"/>
              </w:rPr>
            </w:pPr>
            <w:r w:rsidRPr="00154D3F">
              <w:rPr>
                <w:rFonts w:ascii="Verdana" w:hAnsi="Verdana" w:cs="Arial"/>
                <w:b/>
                <w:bCs/>
                <w:sz w:val="16"/>
                <w:szCs w:val="16"/>
                <w:lang w:eastAsia="pt-BR"/>
              </w:rPr>
              <w:t> </w:t>
            </w:r>
          </w:p>
        </w:tc>
        <w:tc>
          <w:tcPr>
            <w:tcW w:w="684" w:type="pct"/>
            <w:tcBorders>
              <w:top w:val="nil"/>
              <w:left w:val="nil"/>
              <w:bottom w:val="single" w:sz="8" w:space="0" w:color="FFFFFF"/>
              <w:right w:val="single" w:sz="8" w:space="0" w:color="FFFFFF"/>
            </w:tcBorders>
            <w:shd w:val="clear" w:color="000000" w:fill="F2F2F2"/>
            <w:vAlign w:val="center"/>
            <w:hideMark/>
          </w:tcPr>
          <w:p w14:paraId="754B58DE"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w:t>
            </w:r>
          </w:p>
        </w:tc>
        <w:tc>
          <w:tcPr>
            <w:tcW w:w="648" w:type="pct"/>
            <w:tcBorders>
              <w:top w:val="nil"/>
              <w:left w:val="nil"/>
              <w:bottom w:val="single" w:sz="8" w:space="0" w:color="FFFFFF"/>
              <w:right w:val="single" w:sz="8" w:space="0" w:color="FFFFFF"/>
            </w:tcBorders>
            <w:shd w:val="clear" w:color="000000" w:fill="F2F2F2"/>
            <w:vAlign w:val="center"/>
            <w:hideMark/>
          </w:tcPr>
          <w:p w14:paraId="669D2DDD"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w:t>
            </w:r>
          </w:p>
        </w:tc>
        <w:tc>
          <w:tcPr>
            <w:tcW w:w="662" w:type="pct"/>
            <w:tcBorders>
              <w:top w:val="nil"/>
              <w:left w:val="nil"/>
              <w:bottom w:val="single" w:sz="8" w:space="0" w:color="FFFFFF"/>
              <w:right w:val="single" w:sz="8" w:space="0" w:color="FFFFFF"/>
            </w:tcBorders>
            <w:shd w:val="clear" w:color="000000" w:fill="F2F2F2"/>
            <w:vAlign w:val="center"/>
            <w:hideMark/>
          </w:tcPr>
          <w:p w14:paraId="36F562CF"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w:t>
            </w:r>
          </w:p>
        </w:tc>
      </w:tr>
      <w:tr w:rsidR="00154D3F" w:rsidRPr="00154D3F" w14:paraId="792D0D41" w14:textId="77777777" w:rsidTr="00154D3F">
        <w:trPr>
          <w:trHeight w:val="282"/>
        </w:trPr>
        <w:tc>
          <w:tcPr>
            <w:tcW w:w="2602" w:type="pct"/>
            <w:tcBorders>
              <w:top w:val="nil"/>
              <w:left w:val="single" w:sz="8" w:space="0" w:color="FFFFFF"/>
              <w:bottom w:val="single" w:sz="8" w:space="0" w:color="FFFFFF"/>
              <w:right w:val="single" w:sz="8" w:space="0" w:color="FFFFFF"/>
            </w:tcBorders>
            <w:shd w:val="clear" w:color="000000" w:fill="BFBFBF"/>
            <w:vAlign w:val="center"/>
            <w:hideMark/>
          </w:tcPr>
          <w:p w14:paraId="691F7D31" w14:textId="77777777" w:rsidR="00154D3F" w:rsidRPr="00154D3F" w:rsidRDefault="00154D3F" w:rsidP="00154D3F">
            <w:pPr>
              <w:suppressAutoHyphens w:val="0"/>
              <w:rPr>
                <w:rFonts w:ascii="Verdana" w:hAnsi="Verdana" w:cs="Arial"/>
                <w:b/>
                <w:bCs/>
                <w:color w:val="000000"/>
                <w:sz w:val="16"/>
                <w:szCs w:val="16"/>
                <w:lang w:eastAsia="pt-BR"/>
              </w:rPr>
            </w:pPr>
            <w:r w:rsidRPr="00154D3F">
              <w:rPr>
                <w:rFonts w:ascii="Verdana" w:hAnsi="Verdana" w:cs="Arial"/>
                <w:b/>
                <w:bCs/>
                <w:color w:val="000000"/>
                <w:sz w:val="16"/>
                <w:szCs w:val="16"/>
                <w:lang w:eastAsia="pt-BR"/>
              </w:rPr>
              <w:t>MODIFICAÇÕES NO CAIXA E EQUIVALENTE DE CAIXA</w:t>
            </w:r>
          </w:p>
        </w:tc>
        <w:tc>
          <w:tcPr>
            <w:tcW w:w="404" w:type="pct"/>
            <w:tcBorders>
              <w:top w:val="nil"/>
              <w:left w:val="nil"/>
              <w:bottom w:val="single" w:sz="8" w:space="0" w:color="FFFFFF"/>
              <w:right w:val="single" w:sz="8" w:space="0" w:color="FFFFFF"/>
            </w:tcBorders>
            <w:shd w:val="clear" w:color="000000" w:fill="BFBFBF"/>
            <w:vAlign w:val="center"/>
            <w:hideMark/>
          </w:tcPr>
          <w:p w14:paraId="7812C126"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BFBFBF"/>
            <w:vAlign w:val="center"/>
            <w:hideMark/>
          </w:tcPr>
          <w:p w14:paraId="0288D4C8" w14:textId="77777777" w:rsidR="00154D3F" w:rsidRPr="00154D3F" w:rsidRDefault="00154D3F" w:rsidP="00154D3F">
            <w:pPr>
              <w:suppressAutoHyphens w:val="0"/>
              <w:jc w:val="right"/>
              <w:rPr>
                <w:rFonts w:ascii="Verdana" w:hAnsi="Verdana" w:cs="Arial"/>
                <w:b/>
                <w:bCs/>
                <w:color w:val="000000"/>
                <w:sz w:val="16"/>
                <w:szCs w:val="16"/>
                <w:lang w:eastAsia="pt-BR"/>
              </w:rPr>
            </w:pPr>
            <w:r w:rsidRPr="00154D3F">
              <w:rPr>
                <w:rFonts w:ascii="Verdana" w:hAnsi="Verdana" w:cs="Arial"/>
                <w:b/>
                <w:bCs/>
                <w:color w:val="000000"/>
                <w:sz w:val="16"/>
                <w:szCs w:val="16"/>
                <w:lang w:eastAsia="pt-BR"/>
              </w:rPr>
              <w:t> </w:t>
            </w:r>
          </w:p>
        </w:tc>
        <w:tc>
          <w:tcPr>
            <w:tcW w:w="648" w:type="pct"/>
            <w:tcBorders>
              <w:top w:val="nil"/>
              <w:left w:val="nil"/>
              <w:bottom w:val="single" w:sz="8" w:space="0" w:color="FFFFFF"/>
              <w:right w:val="single" w:sz="8" w:space="0" w:color="FFFFFF"/>
            </w:tcBorders>
            <w:shd w:val="clear" w:color="000000" w:fill="BFBFBF"/>
            <w:vAlign w:val="center"/>
            <w:hideMark/>
          </w:tcPr>
          <w:p w14:paraId="5657A770" w14:textId="77777777" w:rsidR="00154D3F" w:rsidRPr="00154D3F" w:rsidRDefault="00154D3F" w:rsidP="00154D3F">
            <w:pPr>
              <w:suppressAutoHyphens w:val="0"/>
              <w:jc w:val="right"/>
              <w:rPr>
                <w:rFonts w:ascii="Verdana" w:hAnsi="Verdana" w:cs="Arial"/>
                <w:b/>
                <w:bCs/>
                <w:color w:val="000000"/>
                <w:sz w:val="16"/>
                <w:szCs w:val="16"/>
                <w:lang w:eastAsia="pt-BR"/>
              </w:rPr>
            </w:pPr>
            <w:r w:rsidRPr="00154D3F">
              <w:rPr>
                <w:rFonts w:ascii="Verdana" w:hAnsi="Verdana" w:cs="Arial"/>
                <w:b/>
                <w:bCs/>
                <w:color w:val="000000"/>
                <w:sz w:val="16"/>
                <w:szCs w:val="16"/>
                <w:lang w:eastAsia="pt-BR"/>
              </w:rPr>
              <w:t> </w:t>
            </w:r>
          </w:p>
        </w:tc>
        <w:tc>
          <w:tcPr>
            <w:tcW w:w="662" w:type="pct"/>
            <w:tcBorders>
              <w:top w:val="nil"/>
              <w:left w:val="nil"/>
              <w:bottom w:val="single" w:sz="8" w:space="0" w:color="FFFFFF"/>
              <w:right w:val="single" w:sz="8" w:space="0" w:color="FFFFFF"/>
            </w:tcBorders>
            <w:shd w:val="clear" w:color="000000" w:fill="BFBFBF"/>
            <w:vAlign w:val="center"/>
            <w:hideMark/>
          </w:tcPr>
          <w:p w14:paraId="7BBF6906" w14:textId="77777777" w:rsidR="00154D3F" w:rsidRPr="00154D3F" w:rsidRDefault="00154D3F" w:rsidP="00154D3F">
            <w:pPr>
              <w:suppressAutoHyphens w:val="0"/>
              <w:jc w:val="right"/>
              <w:rPr>
                <w:rFonts w:ascii="Verdana" w:hAnsi="Verdana" w:cs="Arial"/>
                <w:b/>
                <w:bCs/>
                <w:color w:val="000000"/>
                <w:sz w:val="16"/>
                <w:szCs w:val="16"/>
                <w:lang w:eastAsia="pt-BR"/>
              </w:rPr>
            </w:pPr>
            <w:r w:rsidRPr="00154D3F">
              <w:rPr>
                <w:rFonts w:ascii="Verdana" w:hAnsi="Verdana" w:cs="Arial"/>
                <w:b/>
                <w:bCs/>
                <w:color w:val="000000"/>
                <w:sz w:val="16"/>
                <w:szCs w:val="16"/>
                <w:lang w:eastAsia="pt-BR"/>
              </w:rPr>
              <w:t> </w:t>
            </w:r>
          </w:p>
        </w:tc>
      </w:tr>
      <w:tr w:rsidR="00154D3F" w:rsidRPr="00154D3F" w14:paraId="280A600C" w14:textId="77777777" w:rsidTr="00154D3F">
        <w:trPr>
          <w:trHeight w:val="270"/>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50625D0A"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Início do período</w:t>
            </w:r>
          </w:p>
        </w:tc>
        <w:tc>
          <w:tcPr>
            <w:tcW w:w="404" w:type="pct"/>
            <w:tcBorders>
              <w:top w:val="nil"/>
              <w:left w:val="nil"/>
              <w:bottom w:val="single" w:sz="8" w:space="0" w:color="FFFFFF"/>
              <w:right w:val="single" w:sz="8" w:space="0" w:color="FFFFFF"/>
            </w:tcBorders>
            <w:shd w:val="clear" w:color="000000" w:fill="F2F2F2"/>
            <w:vAlign w:val="center"/>
            <w:hideMark/>
          </w:tcPr>
          <w:p w14:paraId="68982E29"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3d e 4</w:t>
            </w:r>
          </w:p>
        </w:tc>
        <w:tc>
          <w:tcPr>
            <w:tcW w:w="684" w:type="pct"/>
            <w:tcBorders>
              <w:top w:val="nil"/>
              <w:left w:val="nil"/>
              <w:bottom w:val="single" w:sz="8" w:space="0" w:color="FFFFFF"/>
              <w:right w:val="single" w:sz="8" w:space="0" w:color="FFFFFF"/>
            </w:tcBorders>
            <w:shd w:val="clear" w:color="000000" w:fill="F2F2F2"/>
            <w:noWrap/>
            <w:vAlign w:val="center"/>
            <w:hideMark/>
          </w:tcPr>
          <w:p w14:paraId="312FB975"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979.168 </w:t>
            </w:r>
          </w:p>
        </w:tc>
        <w:tc>
          <w:tcPr>
            <w:tcW w:w="648" w:type="pct"/>
            <w:tcBorders>
              <w:top w:val="nil"/>
              <w:left w:val="nil"/>
              <w:bottom w:val="single" w:sz="8" w:space="0" w:color="FFFFFF"/>
              <w:right w:val="single" w:sz="8" w:space="0" w:color="FFFFFF"/>
            </w:tcBorders>
            <w:shd w:val="clear" w:color="000000" w:fill="F2F2F2"/>
            <w:noWrap/>
            <w:vAlign w:val="center"/>
            <w:hideMark/>
          </w:tcPr>
          <w:p w14:paraId="0EEA79D3"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943.972 </w:t>
            </w:r>
          </w:p>
        </w:tc>
        <w:tc>
          <w:tcPr>
            <w:tcW w:w="662" w:type="pct"/>
            <w:tcBorders>
              <w:top w:val="nil"/>
              <w:left w:val="nil"/>
              <w:bottom w:val="single" w:sz="8" w:space="0" w:color="FFFFFF"/>
              <w:right w:val="single" w:sz="8" w:space="0" w:color="FFFFFF"/>
            </w:tcBorders>
            <w:shd w:val="clear" w:color="000000" w:fill="F2F2F2"/>
            <w:noWrap/>
            <w:vAlign w:val="center"/>
            <w:hideMark/>
          </w:tcPr>
          <w:p w14:paraId="54504F98"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841.866 </w:t>
            </w:r>
          </w:p>
        </w:tc>
      </w:tr>
      <w:tr w:rsidR="00154D3F" w:rsidRPr="00154D3F" w14:paraId="05E4866D" w14:textId="77777777" w:rsidTr="00154D3F">
        <w:trPr>
          <w:trHeight w:val="270"/>
        </w:trPr>
        <w:tc>
          <w:tcPr>
            <w:tcW w:w="2602" w:type="pct"/>
            <w:tcBorders>
              <w:top w:val="nil"/>
              <w:left w:val="single" w:sz="8" w:space="0" w:color="FFFFFF"/>
              <w:bottom w:val="single" w:sz="8" w:space="0" w:color="FFFFFF"/>
              <w:right w:val="single" w:sz="8" w:space="0" w:color="FFFFFF"/>
            </w:tcBorders>
            <w:shd w:val="clear" w:color="000000" w:fill="F2F2F2"/>
            <w:vAlign w:val="center"/>
            <w:hideMark/>
          </w:tcPr>
          <w:p w14:paraId="3113806E" w14:textId="77777777" w:rsidR="00154D3F" w:rsidRPr="00154D3F" w:rsidRDefault="00154D3F" w:rsidP="00154D3F">
            <w:pPr>
              <w:suppressAutoHyphens w:val="0"/>
              <w:rPr>
                <w:rFonts w:ascii="Verdana" w:hAnsi="Verdana" w:cs="Arial"/>
                <w:color w:val="000000"/>
                <w:sz w:val="16"/>
                <w:szCs w:val="16"/>
                <w:lang w:eastAsia="pt-BR"/>
              </w:rPr>
            </w:pPr>
            <w:r w:rsidRPr="00154D3F">
              <w:rPr>
                <w:rFonts w:ascii="Verdana" w:hAnsi="Verdana" w:cs="Arial"/>
                <w:color w:val="000000"/>
                <w:sz w:val="16"/>
                <w:szCs w:val="16"/>
                <w:lang w:eastAsia="pt-BR"/>
              </w:rPr>
              <w:t xml:space="preserve">       Fim do período</w:t>
            </w:r>
          </w:p>
        </w:tc>
        <w:tc>
          <w:tcPr>
            <w:tcW w:w="404" w:type="pct"/>
            <w:tcBorders>
              <w:top w:val="nil"/>
              <w:left w:val="nil"/>
              <w:bottom w:val="single" w:sz="8" w:space="0" w:color="FFFFFF"/>
              <w:right w:val="single" w:sz="8" w:space="0" w:color="FFFFFF"/>
            </w:tcBorders>
            <w:shd w:val="clear" w:color="000000" w:fill="F2F2F2"/>
            <w:vAlign w:val="center"/>
            <w:hideMark/>
          </w:tcPr>
          <w:p w14:paraId="5432CE28"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3d e 4</w:t>
            </w:r>
          </w:p>
        </w:tc>
        <w:tc>
          <w:tcPr>
            <w:tcW w:w="684" w:type="pct"/>
            <w:tcBorders>
              <w:top w:val="nil"/>
              <w:left w:val="nil"/>
              <w:bottom w:val="single" w:sz="8" w:space="0" w:color="FFFFFF"/>
              <w:right w:val="single" w:sz="8" w:space="0" w:color="FFFFFF"/>
            </w:tcBorders>
            <w:shd w:val="clear" w:color="000000" w:fill="F2F2F2"/>
            <w:noWrap/>
            <w:vAlign w:val="center"/>
            <w:hideMark/>
          </w:tcPr>
          <w:p w14:paraId="3C1BB856"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878.965 </w:t>
            </w:r>
          </w:p>
        </w:tc>
        <w:tc>
          <w:tcPr>
            <w:tcW w:w="648" w:type="pct"/>
            <w:tcBorders>
              <w:top w:val="nil"/>
              <w:left w:val="nil"/>
              <w:bottom w:val="single" w:sz="8" w:space="0" w:color="FFFFFF"/>
              <w:right w:val="single" w:sz="8" w:space="0" w:color="FFFFFF"/>
            </w:tcBorders>
            <w:shd w:val="clear" w:color="000000" w:fill="F2F2F2"/>
            <w:noWrap/>
            <w:vAlign w:val="center"/>
            <w:hideMark/>
          </w:tcPr>
          <w:p w14:paraId="0E7B92FD"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878.965 </w:t>
            </w:r>
          </w:p>
        </w:tc>
        <w:tc>
          <w:tcPr>
            <w:tcW w:w="662" w:type="pct"/>
            <w:tcBorders>
              <w:top w:val="nil"/>
              <w:left w:val="nil"/>
              <w:bottom w:val="single" w:sz="8" w:space="0" w:color="FFFFFF"/>
              <w:right w:val="single" w:sz="8" w:space="0" w:color="FFFFFF"/>
            </w:tcBorders>
            <w:shd w:val="clear" w:color="000000" w:fill="F2F2F2"/>
            <w:noWrap/>
            <w:vAlign w:val="center"/>
            <w:hideMark/>
          </w:tcPr>
          <w:p w14:paraId="35C29BEC" w14:textId="77777777" w:rsidR="00154D3F" w:rsidRPr="00154D3F" w:rsidRDefault="00154D3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 xml:space="preserve">         943.972 </w:t>
            </w:r>
          </w:p>
        </w:tc>
      </w:tr>
      <w:tr w:rsidR="00154D3F" w:rsidRPr="00154D3F" w14:paraId="04B11C4C" w14:textId="77777777" w:rsidTr="00154D3F">
        <w:trPr>
          <w:trHeight w:val="270"/>
        </w:trPr>
        <w:tc>
          <w:tcPr>
            <w:tcW w:w="2602" w:type="pct"/>
            <w:tcBorders>
              <w:top w:val="nil"/>
              <w:left w:val="single" w:sz="8" w:space="0" w:color="FFFFFF"/>
              <w:bottom w:val="single" w:sz="8" w:space="0" w:color="FFFFFF"/>
              <w:right w:val="single" w:sz="8" w:space="0" w:color="FFFFFF"/>
            </w:tcBorders>
            <w:shd w:val="clear" w:color="000000" w:fill="808080"/>
            <w:vAlign w:val="center"/>
            <w:hideMark/>
          </w:tcPr>
          <w:p w14:paraId="2B05C756" w14:textId="77777777" w:rsidR="00154D3F" w:rsidRPr="00154D3F" w:rsidRDefault="00154D3F" w:rsidP="00154D3F">
            <w:pPr>
              <w:suppressAutoHyphens w:val="0"/>
              <w:rPr>
                <w:rFonts w:ascii="Verdana" w:hAnsi="Verdana" w:cs="Arial"/>
                <w:b/>
                <w:bCs/>
                <w:color w:val="000000"/>
                <w:sz w:val="16"/>
                <w:szCs w:val="16"/>
                <w:lang w:eastAsia="pt-BR"/>
              </w:rPr>
            </w:pPr>
            <w:r w:rsidRPr="00154D3F">
              <w:rPr>
                <w:rFonts w:ascii="Verdana" w:hAnsi="Verdana" w:cs="Arial"/>
                <w:b/>
                <w:bCs/>
                <w:color w:val="000000"/>
                <w:sz w:val="16"/>
                <w:szCs w:val="16"/>
                <w:lang w:eastAsia="pt-BR"/>
              </w:rPr>
              <w:t>AUMENTO LÍQUIDO DO CAIXA E EQUIVALENTE DE CAIXA</w:t>
            </w:r>
          </w:p>
        </w:tc>
        <w:tc>
          <w:tcPr>
            <w:tcW w:w="404" w:type="pct"/>
            <w:tcBorders>
              <w:top w:val="nil"/>
              <w:left w:val="nil"/>
              <w:bottom w:val="single" w:sz="8" w:space="0" w:color="FFFFFF"/>
              <w:right w:val="single" w:sz="8" w:space="0" w:color="FFFFFF"/>
            </w:tcBorders>
            <w:shd w:val="clear" w:color="000000" w:fill="808080"/>
            <w:vAlign w:val="center"/>
            <w:hideMark/>
          </w:tcPr>
          <w:p w14:paraId="17BCE983" w14:textId="77777777" w:rsidR="00154D3F" w:rsidRPr="00154D3F" w:rsidRDefault="00154D3F" w:rsidP="00154D3F">
            <w:pPr>
              <w:suppressAutoHyphens w:val="0"/>
              <w:jc w:val="center"/>
              <w:rPr>
                <w:rFonts w:ascii="Verdana" w:hAnsi="Verdana" w:cs="Arial"/>
                <w:sz w:val="16"/>
                <w:szCs w:val="16"/>
                <w:lang w:eastAsia="pt-BR"/>
              </w:rPr>
            </w:pPr>
            <w:r w:rsidRPr="00154D3F">
              <w:rPr>
                <w:rFonts w:ascii="Verdana" w:hAnsi="Verdana" w:cs="Arial"/>
                <w:sz w:val="16"/>
                <w:szCs w:val="16"/>
                <w:lang w:eastAsia="pt-BR"/>
              </w:rPr>
              <w:t> </w:t>
            </w:r>
          </w:p>
        </w:tc>
        <w:tc>
          <w:tcPr>
            <w:tcW w:w="684" w:type="pct"/>
            <w:tcBorders>
              <w:top w:val="nil"/>
              <w:left w:val="nil"/>
              <w:bottom w:val="single" w:sz="8" w:space="0" w:color="FFFFFF"/>
              <w:right w:val="single" w:sz="8" w:space="0" w:color="FFFFFF"/>
            </w:tcBorders>
            <w:shd w:val="clear" w:color="000000" w:fill="808080"/>
            <w:noWrap/>
            <w:vAlign w:val="center"/>
            <w:hideMark/>
          </w:tcPr>
          <w:p w14:paraId="45571411"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(100.203)</w:t>
            </w:r>
          </w:p>
        </w:tc>
        <w:tc>
          <w:tcPr>
            <w:tcW w:w="648" w:type="pct"/>
            <w:tcBorders>
              <w:top w:val="nil"/>
              <w:left w:val="nil"/>
              <w:bottom w:val="single" w:sz="8" w:space="0" w:color="FFFFFF"/>
              <w:right w:val="single" w:sz="8" w:space="0" w:color="FFFFFF"/>
            </w:tcBorders>
            <w:shd w:val="clear" w:color="000000" w:fill="808080"/>
            <w:noWrap/>
            <w:vAlign w:val="center"/>
            <w:hideMark/>
          </w:tcPr>
          <w:p w14:paraId="38A9A2F9"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(65.007)</w:t>
            </w:r>
          </w:p>
        </w:tc>
        <w:tc>
          <w:tcPr>
            <w:tcW w:w="662" w:type="pct"/>
            <w:tcBorders>
              <w:top w:val="nil"/>
              <w:left w:val="nil"/>
              <w:bottom w:val="single" w:sz="8" w:space="0" w:color="FFFFFF"/>
              <w:right w:val="single" w:sz="8" w:space="0" w:color="FFFFFF"/>
            </w:tcBorders>
            <w:shd w:val="clear" w:color="000000" w:fill="808080"/>
            <w:noWrap/>
            <w:vAlign w:val="center"/>
            <w:hideMark/>
          </w:tcPr>
          <w:p w14:paraId="5EDDF948" w14:textId="77777777" w:rsidR="00154D3F" w:rsidRPr="00154D3F" w:rsidRDefault="00154D3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 xml:space="preserve">        102.106 </w:t>
            </w:r>
          </w:p>
        </w:tc>
      </w:tr>
    </w:tbl>
    <w:p w14:paraId="2372D2CE" w14:textId="77777777" w:rsidR="00154D3F" w:rsidRDefault="00154D3F" w:rsidP="00086842">
      <w:pPr>
        <w:pStyle w:val="Estilo1"/>
        <w:jc w:val="center"/>
        <w:rPr>
          <w:rFonts w:ascii="Verdana" w:hAnsi="Verdana" w:cs="Arial"/>
          <w:sz w:val="18"/>
          <w:szCs w:val="18"/>
        </w:rPr>
      </w:pPr>
    </w:p>
    <w:p w14:paraId="210AD9AE" w14:textId="77777777" w:rsidR="00D76356" w:rsidRPr="00086842" w:rsidRDefault="00D76356" w:rsidP="00086842">
      <w:pPr>
        <w:pStyle w:val="Estilo1"/>
        <w:jc w:val="center"/>
        <w:rPr>
          <w:rFonts w:ascii="Verdana" w:hAnsi="Verdana" w:cs="Arial"/>
          <w:sz w:val="18"/>
          <w:szCs w:val="18"/>
        </w:rPr>
      </w:pPr>
      <w:r w:rsidRPr="00086842">
        <w:rPr>
          <w:rFonts w:ascii="Verdana" w:hAnsi="Verdana" w:cs="Arial"/>
          <w:sz w:val="18"/>
          <w:szCs w:val="18"/>
        </w:rPr>
        <w:t>As notas explicativas são parte integrante das demonstrações financeiras.</w:t>
      </w:r>
    </w:p>
    <w:p w14:paraId="48142105" w14:textId="77777777" w:rsidR="00765514" w:rsidRPr="00086842" w:rsidRDefault="00765514" w:rsidP="00086842">
      <w:pPr>
        <w:suppressAutoHyphens w:val="0"/>
        <w:spacing w:after="200" w:line="276" w:lineRule="auto"/>
        <w:jc w:val="center"/>
        <w:rPr>
          <w:rFonts w:ascii="Verdana" w:hAnsi="Verdana"/>
          <w:b/>
          <w:bCs/>
          <w:sz w:val="18"/>
          <w:szCs w:val="18"/>
        </w:rPr>
        <w:sectPr w:rsidR="00765514" w:rsidRPr="00086842" w:rsidSect="00086842">
          <w:headerReference w:type="even" r:id="rId35"/>
          <w:headerReference w:type="default" r:id="rId36"/>
          <w:headerReference w:type="first" r:id="rId37"/>
          <w:pgSz w:w="11906" w:h="16838"/>
          <w:pgMar w:top="1956" w:right="707" w:bottom="1728" w:left="851" w:header="864" w:footer="1008" w:gutter="0"/>
          <w:pgBorders w:offsetFrom="page">
            <w:top w:val="thinThickLargeGap" w:sz="24" w:space="26" w:color="auto" w:frame="1"/>
          </w:pgBorders>
          <w:cols w:space="708"/>
          <w:docGrid w:linePitch="360"/>
        </w:sectPr>
      </w:pPr>
    </w:p>
    <w:p w14:paraId="1B7C94D5" w14:textId="20D7C83A" w:rsidR="005D7CB8" w:rsidRDefault="00CE2292" w:rsidP="007C7BFC">
      <w:pPr>
        <w:pStyle w:val="1Ttuloprincipal"/>
        <w:numPr>
          <w:ilvl w:val="0"/>
          <w:numId w:val="0"/>
        </w:numPr>
        <w:rPr>
          <w:rFonts w:asciiTheme="minorHAnsi" w:hAnsiTheme="minorHAnsi" w:cstheme="minorBidi"/>
          <w:szCs w:val="22"/>
        </w:rPr>
      </w:pPr>
      <w:bookmarkStart w:id="18" w:name="_Toc66293466"/>
      <w:r w:rsidRPr="00CE2292">
        <w:rPr>
          <w:rFonts w:ascii="Verdana" w:eastAsia="Times New Roman" w:hAnsi="Verdana" w:cs="Arial"/>
          <w:caps/>
          <w:sz w:val="20"/>
          <w:szCs w:val="20"/>
          <w:lang w:val="pt-BR" w:eastAsia="zh-CN"/>
        </w:rPr>
        <w:lastRenderedPageBreak/>
        <w:t>Demonstração do Valor Adicionado</w:t>
      </w:r>
      <w:bookmarkEnd w:id="18"/>
      <w:r w:rsidR="005D7CB8">
        <w:fldChar w:fldCharType="begin"/>
      </w:r>
      <w:r w:rsidR="005D7CB8">
        <w:instrText xml:space="preserve"> LINK Excel.Sheet.12 "\\\\cluster.nas.parana\\FOMENTO\\SETORES\\diafi-3\\1_CONTABILIDADE\\BALANCETES PUBLICADOS\\1_DEMONSTRACOES CONTABEIS\\Demonstrações Contabeis 2020\\2 SEMESTRE\\1. Demonstrações Financeiras - Dez 2020 19022021.xlsx" "DVA!L6C12:L35C19" \a \f 4 \h </w:instrText>
      </w:r>
      <w:r w:rsidR="00FF1000">
        <w:instrText xml:space="preserve"> \* MERGEFORMAT </w:instrText>
      </w:r>
      <w:r w:rsidR="005D7CB8">
        <w:fldChar w:fldCharType="separate"/>
      </w:r>
    </w:p>
    <w:tbl>
      <w:tblPr>
        <w:tblW w:w="10391" w:type="dxa"/>
        <w:tblInd w:w="70" w:type="dxa"/>
        <w:tblCellMar>
          <w:left w:w="70" w:type="dxa"/>
          <w:right w:w="70" w:type="dxa"/>
        </w:tblCellMar>
        <w:tblLook w:val="04A0" w:firstRow="1" w:lastRow="0" w:firstColumn="1" w:lastColumn="0" w:noHBand="0" w:noVBand="1"/>
      </w:tblPr>
      <w:tblGrid>
        <w:gridCol w:w="4349"/>
        <w:gridCol w:w="645"/>
        <w:gridCol w:w="1320"/>
        <w:gridCol w:w="542"/>
        <w:gridCol w:w="1271"/>
        <w:gridCol w:w="482"/>
        <w:gridCol w:w="1300"/>
        <w:gridCol w:w="482"/>
      </w:tblGrid>
      <w:tr w:rsidR="005D7CB8" w:rsidRPr="005D7CB8" w14:paraId="31C583E6" w14:textId="77777777" w:rsidTr="005D7CB8">
        <w:trPr>
          <w:trHeight w:val="282"/>
        </w:trPr>
        <w:tc>
          <w:tcPr>
            <w:tcW w:w="4409" w:type="dxa"/>
            <w:vMerge w:val="restart"/>
            <w:tcBorders>
              <w:top w:val="single" w:sz="12" w:space="0" w:color="FFFFFF"/>
              <w:left w:val="nil"/>
              <w:bottom w:val="single" w:sz="8" w:space="0" w:color="FFFFFF"/>
              <w:right w:val="nil"/>
            </w:tcBorders>
            <w:shd w:val="clear" w:color="000000" w:fill="808080"/>
            <w:vAlign w:val="center"/>
            <w:hideMark/>
          </w:tcPr>
          <w:p w14:paraId="6CDBB5B4" w14:textId="77777777" w:rsidR="005D7CB8" w:rsidRPr="005D7CB8" w:rsidRDefault="005D7CB8" w:rsidP="005D7CB8">
            <w:pPr>
              <w:suppressAutoHyphens w:val="0"/>
              <w:jc w:val="center"/>
              <w:rPr>
                <w:rFonts w:ascii="Verdana" w:hAnsi="Verdana" w:cs="Arial"/>
                <w:b/>
                <w:bCs/>
                <w:sz w:val="16"/>
                <w:szCs w:val="16"/>
                <w:lang w:eastAsia="pt-BR"/>
              </w:rPr>
            </w:pPr>
            <w:r w:rsidRPr="005D7CB8">
              <w:rPr>
                <w:rFonts w:ascii="Verdana" w:hAnsi="Verdana" w:cs="Arial"/>
                <w:b/>
                <w:bCs/>
                <w:sz w:val="16"/>
                <w:szCs w:val="16"/>
                <w:lang w:eastAsia="pt-BR"/>
              </w:rPr>
              <w:t> </w:t>
            </w:r>
          </w:p>
        </w:tc>
        <w:tc>
          <w:tcPr>
            <w:tcW w:w="645"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43D69A73" w14:textId="77777777" w:rsidR="005D7CB8" w:rsidRPr="005D7CB8" w:rsidRDefault="005D7CB8" w:rsidP="005D7CB8">
            <w:pPr>
              <w:suppressAutoHyphens w:val="0"/>
              <w:jc w:val="center"/>
              <w:rPr>
                <w:rFonts w:ascii="Verdana" w:hAnsi="Verdana" w:cs="Arial"/>
                <w:b/>
                <w:bCs/>
                <w:sz w:val="16"/>
                <w:szCs w:val="16"/>
                <w:lang w:eastAsia="pt-BR"/>
              </w:rPr>
            </w:pPr>
            <w:r w:rsidRPr="005D7CB8">
              <w:rPr>
                <w:rFonts w:ascii="Verdana" w:hAnsi="Verdana" w:cs="Arial"/>
                <w:b/>
                <w:bCs/>
                <w:sz w:val="16"/>
                <w:szCs w:val="16"/>
                <w:lang w:eastAsia="pt-BR"/>
              </w:rPr>
              <w:t>NOTA</w:t>
            </w:r>
          </w:p>
        </w:tc>
        <w:tc>
          <w:tcPr>
            <w:tcW w:w="1320"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1AF00286" w14:textId="77777777" w:rsidR="005D7CB8" w:rsidRPr="005D7CB8" w:rsidRDefault="005D7CB8" w:rsidP="005D7CB8">
            <w:pPr>
              <w:suppressAutoHyphens w:val="0"/>
              <w:jc w:val="center"/>
              <w:rPr>
                <w:rFonts w:ascii="Verdana" w:hAnsi="Verdana" w:cs="Arial"/>
                <w:b/>
                <w:bCs/>
                <w:sz w:val="16"/>
                <w:szCs w:val="16"/>
                <w:lang w:eastAsia="pt-BR"/>
              </w:rPr>
            </w:pPr>
            <w:r w:rsidRPr="005D7CB8">
              <w:rPr>
                <w:rFonts w:ascii="Verdana" w:hAnsi="Verdana" w:cs="Arial"/>
                <w:b/>
                <w:bCs/>
                <w:sz w:val="16"/>
                <w:szCs w:val="16"/>
                <w:lang w:eastAsia="pt-BR"/>
              </w:rPr>
              <w:t>2º Semestre 2020</w:t>
            </w:r>
          </w:p>
        </w:tc>
        <w:tc>
          <w:tcPr>
            <w:tcW w:w="482"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049D92DE" w14:textId="77777777" w:rsidR="005D7CB8" w:rsidRPr="005D7CB8" w:rsidRDefault="005D7CB8" w:rsidP="005D7CB8">
            <w:pPr>
              <w:suppressAutoHyphens w:val="0"/>
              <w:jc w:val="center"/>
              <w:rPr>
                <w:rFonts w:ascii="Verdana" w:hAnsi="Verdana" w:cs="Arial"/>
                <w:b/>
                <w:bCs/>
                <w:sz w:val="16"/>
                <w:szCs w:val="16"/>
                <w:lang w:eastAsia="pt-BR"/>
              </w:rPr>
            </w:pPr>
            <w:r w:rsidRPr="005D7CB8">
              <w:rPr>
                <w:rFonts w:ascii="Verdana" w:hAnsi="Verdana" w:cs="Arial"/>
                <w:b/>
                <w:bCs/>
                <w:sz w:val="16"/>
                <w:szCs w:val="16"/>
                <w:lang w:eastAsia="pt-BR"/>
              </w:rPr>
              <w:t>%</w:t>
            </w:r>
          </w:p>
        </w:tc>
        <w:tc>
          <w:tcPr>
            <w:tcW w:w="3535" w:type="dxa"/>
            <w:gridSpan w:val="4"/>
            <w:tcBorders>
              <w:top w:val="single" w:sz="12" w:space="0" w:color="FFFFFF"/>
              <w:left w:val="nil"/>
              <w:bottom w:val="single" w:sz="12" w:space="0" w:color="FFFFFF"/>
              <w:right w:val="nil"/>
            </w:tcBorders>
            <w:shd w:val="clear" w:color="000000" w:fill="808080"/>
            <w:vAlign w:val="center"/>
            <w:hideMark/>
          </w:tcPr>
          <w:p w14:paraId="2C180D5D" w14:textId="77777777" w:rsidR="005D7CB8" w:rsidRPr="005D7CB8" w:rsidRDefault="005D7CB8" w:rsidP="005D7CB8">
            <w:pPr>
              <w:suppressAutoHyphens w:val="0"/>
              <w:jc w:val="center"/>
              <w:rPr>
                <w:rFonts w:ascii="Verdana" w:hAnsi="Verdana" w:cs="Arial"/>
                <w:b/>
                <w:bCs/>
                <w:sz w:val="16"/>
                <w:szCs w:val="16"/>
                <w:lang w:eastAsia="pt-BR"/>
              </w:rPr>
            </w:pPr>
            <w:r w:rsidRPr="005D7CB8">
              <w:rPr>
                <w:rFonts w:ascii="Verdana" w:hAnsi="Verdana" w:cs="Arial"/>
                <w:b/>
                <w:bCs/>
                <w:sz w:val="16"/>
                <w:szCs w:val="16"/>
                <w:lang w:eastAsia="pt-BR"/>
              </w:rPr>
              <w:t xml:space="preserve">Acumulado em </w:t>
            </w:r>
          </w:p>
        </w:tc>
      </w:tr>
      <w:tr w:rsidR="005D7CB8" w:rsidRPr="005D7CB8" w14:paraId="44383AB5" w14:textId="77777777" w:rsidTr="005D7CB8">
        <w:trPr>
          <w:trHeight w:val="540"/>
        </w:trPr>
        <w:tc>
          <w:tcPr>
            <w:tcW w:w="4409" w:type="dxa"/>
            <w:vMerge/>
            <w:tcBorders>
              <w:top w:val="single" w:sz="12" w:space="0" w:color="FFFFFF"/>
              <w:left w:val="nil"/>
              <w:bottom w:val="single" w:sz="8" w:space="0" w:color="FFFFFF"/>
              <w:right w:val="nil"/>
            </w:tcBorders>
            <w:vAlign w:val="center"/>
            <w:hideMark/>
          </w:tcPr>
          <w:p w14:paraId="0161E39A" w14:textId="77777777" w:rsidR="005D7CB8" w:rsidRPr="005D7CB8" w:rsidRDefault="005D7CB8" w:rsidP="005D7CB8">
            <w:pPr>
              <w:suppressAutoHyphens w:val="0"/>
              <w:rPr>
                <w:rFonts w:ascii="Verdana" w:hAnsi="Verdana" w:cs="Arial"/>
                <w:b/>
                <w:bCs/>
                <w:sz w:val="16"/>
                <w:szCs w:val="16"/>
                <w:lang w:eastAsia="pt-BR"/>
              </w:rPr>
            </w:pPr>
          </w:p>
        </w:tc>
        <w:tc>
          <w:tcPr>
            <w:tcW w:w="645" w:type="dxa"/>
            <w:vMerge/>
            <w:tcBorders>
              <w:top w:val="single" w:sz="12" w:space="0" w:color="FFFFFF"/>
              <w:left w:val="single" w:sz="8" w:space="0" w:color="FFFFFF"/>
              <w:bottom w:val="single" w:sz="8" w:space="0" w:color="FFFFFF"/>
              <w:right w:val="single" w:sz="8" w:space="0" w:color="FFFFFF"/>
            </w:tcBorders>
            <w:vAlign w:val="center"/>
            <w:hideMark/>
          </w:tcPr>
          <w:p w14:paraId="236544A4" w14:textId="77777777" w:rsidR="005D7CB8" w:rsidRPr="005D7CB8" w:rsidRDefault="005D7CB8" w:rsidP="005D7CB8">
            <w:pPr>
              <w:suppressAutoHyphens w:val="0"/>
              <w:rPr>
                <w:rFonts w:ascii="Verdana" w:hAnsi="Verdana" w:cs="Arial"/>
                <w:b/>
                <w:bCs/>
                <w:sz w:val="16"/>
                <w:szCs w:val="16"/>
                <w:lang w:eastAsia="pt-BR"/>
              </w:rPr>
            </w:pPr>
          </w:p>
        </w:tc>
        <w:tc>
          <w:tcPr>
            <w:tcW w:w="1320" w:type="dxa"/>
            <w:vMerge/>
            <w:tcBorders>
              <w:top w:val="single" w:sz="12" w:space="0" w:color="FFFFFF"/>
              <w:left w:val="single" w:sz="8" w:space="0" w:color="FFFFFF"/>
              <w:bottom w:val="single" w:sz="8" w:space="0" w:color="FFFFFF"/>
              <w:right w:val="single" w:sz="8" w:space="0" w:color="FFFFFF"/>
            </w:tcBorders>
            <w:vAlign w:val="center"/>
            <w:hideMark/>
          </w:tcPr>
          <w:p w14:paraId="7F071C2B" w14:textId="77777777" w:rsidR="005D7CB8" w:rsidRPr="005D7CB8" w:rsidRDefault="005D7CB8" w:rsidP="005D7CB8">
            <w:pPr>
              <w:suppressAutoHyphens w:val="0"/>
              <w:rPr>
                <w:rFonts w:ascii="Verdana" w:hAnsi="Verdana" w:cs="Arial"/>
                <w:b/>
                <w:bCs/>
                <w:sz w:val="16"/>
                <w:szCs w:val="16"/>
                <w:lang w:eastAsia="pt-BR"/>
              </w:rPr>
            </w:pPr>
          </w:p>
        </w:tc>
        <w:tc>
          <w:tcPr>
            <w:tcW w:w="482" w:type="dxa"/>
            <w:vMerge/>
            <w:tcBorders>
              <w:top w:val="single" w:sz="12" w:space="0" w:color="FFFFFF"/>
              <w:left w:val="single" w:sz="8" w:space="0" w:color="FFFFFF"/>
              <w:bottom w:val="single" w:sz="8" w:space="0" w:color="FFFFFF"/>
              <w:right w:val="single" w:sz="8" w:space="0" w:color="FFFFFF"/>
            </w:tcBorders>
            <w:vAlign w:val="center"/>
            <w:hideMark/>
          </w:tcPr>
          <w:p w14:paraId="4ED0AC19" w14:textId="77777777" w:rsidR="005D7CB8" w:rsidRPr="005D7CB8" w:rsidRDefault="005D7CB8" w:rsidP="005D7CB8">
            <w:pPr>
              <w:suppressAutoHyphens w:val="0"/>
              <w:rPr>
                <w:rFonts w:ascii="Verdana" w:hAnsi="Verdana" w:cs="Arial"/>
                <w:b/>
                <w:bCs/>
                <w:sz w:val="16"/>
                <w:szCs w:val="16"/>
                <w:lang w:eastAsia="pt-BR"/>
              </w:rPr>
            </w:pPr>
          </w:p>
        </w:tc>
        <w:tc>
          <w:tcPr>
            <w:tcW w:w="1271" w:type="dxa"/>
            <w:tcBorders>
              <w:top w:val="single" w:sz="8" w:space="0" w:color="FFFFFF"/>
              <w:left w:val="nil"/>
              <w:bottom w:val="single" w:sz="8" w:space="0" w:color="FFFFFF"/>
              <w:right w:val="single" w:sz="8" w:space="0" w:color="FFFFFF"/>
            </w:tcBorders>
            <w:shd w:val="clear" w:color="000000" w:fill="808080"/>
            <w:vAlign w:val="center"/>
            <w:hideMark/>
          </w:tcPr>
          <w:p w14:paraId="366710BA" w14:textId="77777777" w:rsidR="005D7CB8" w:rsidRPr="005D7CB8" w:rsidRDefault="005D7CB8" w:rsidP="005D7CB8">
            <w:pPr>
              <w:suppressAutoHyphens w:val="0"/>
              <w:jc w:val="center"/>
              <w:rPr>
                <w:rFonts w:ascii="Verdana" w:hAnsi="Verdana" w:cs="Arial"/>
                <w:b/>
                <w:bCs/>
                <w:sz w:val="16"/>
                <w:szCs w:val="16"/>
                <w:lang w:eastAsia="pt-BR"/>
              </w:rPr>
            </w:pPr>
            <w:r w:rsidRPr="005D7CB8">
              <w:rPr>
                <w:rFonts w:ascii="Verdana" w:hAnsi="Verdana" w:cs="Arial"/>
                <w:b/>
                <w:bCs/>
                <w:sz w:val="16"/>
                <w:szCs w:val="16"/>
                <w:lang w:eastAsia="pt-BR"/>
              </w:rPr>
              <w:t>31/12/2020</w:t>
            </w:r>
          </w:p>
        </w:tc>
        <w:tc>
          <w:tcPr>
            <w:tcW w:w="482" w:type="dxa"/>
            <w:tcBorders>
              <w:top w:val="single" w:sz="8" w:space="0" w:color="FFFFFF"/>
              <w:left w:val="nil"/>
              <w:bottom w:val="single" w:sz="8" w:space="0" w:color="FFFFFF"/>
              <w:right w:val="single" w:sz="8" w:space="0" w:color="FFFFFF"/>
            </w:tcBorders>
            <w:shd w:val="clear" w:color="000000" w:fill="808080"/>
            <w:vAlign w:val="center"/>
            <w:hideMark/>
          </w:tcPr>
          <w:p w14:paraId="2AF97AA6" w14:textId="77777777" w:rsidR="005D7CB8" w:rsidRPr="005D7CB8" w:rsidRDefault="005D7CB8" w:rsidP="005D7CB8">
            <w:pPr>
              <w:suppressAutoHyphens w:val="0"/>
              <w:jc w:val="center"/>
              <w:rPr>
                <w:rFonts w:ascii="Verdana" w:hAnsi="Verdana" w:cs="Arial"/>
                <w:b/>
                <w:bCs/>
                <w:sz w:val="16"/>
                <w:szCs w:val="16"/>
                <w:lang w:eastAsia="pt-BR"/>
              </w:rPr>
            </w:pPr>
            <w:r w:rsidRPr="005D7CB8">
              <w:rPr>
                <w:rFonts w:ascii="Verdana" w:hAnsi="Verdana" w:cs="Arial"/>
                <w:b/>
                <w:bCs/>
                <w:sz w:val="16"/>
                <w:szCs w:val="16"/>
                <w:lang w:eastAsia="pt-BR"/>
              </w:rPr>
              <w:t>%</w:t>
            </w:r>
          </w:p>
        </w:tc>
        <w:tc>
          <w:tcPr>
            <w:tcW w:w="1300" w:type="dxa"/>
            <w:tcBorders>
              <w:top w:val="single" w:sz="8" w:space="0" w:color="FFFFFF"/>
              <w:left w:val="nil"/>
              <w:bottom w:val="single" w:sz="8" w:space="0" w:color="FFFFFF"/>
              <w:right w:val="single" w:sz="8" w:space="0" w:color="FFFFFF"/>
            </w:tcBorders>
            <w:shd w:val="clear" w:color="000000" w:fill="808080"/>
            <w:vAlign w:val="center"/>
            <w:hideMark/>
          </w:tcPr>
          <w:p w14:paraId="3FE30C4B" w14:textId="77777777" w:rsidR="005D7CB8" w:rsidRPr="005D7CB8" w:rsidRDefault="005D7CB8" w:rsidP="005D7CB8">
            <w:pPr>
              <w:suppressAutoHyphens w:val="0"/>
              <w:jc w:val="center"/>
              <w:rPr>
                <w:rFonts w:ascii="Verdana" w:hAnsi="Verdana" w:cs="Arial"/>
                <w:b/>
                <w:bCs/>
                <w:sz w:val="16"/>
                <w:szCs w:val="16"/>
                <w:lang w:eastAsia="pt-BR"/>
              </w:rPr>
            </w:pPr>
            <w:r w:rsidRPr="005D7CB8">
              <w:rPr>
                <w:rFonts w:ascii="Verdana" w:hAnsi="Verdana" w:cs="Arial"/>
                <w:b/>
                <w:bCs/>
                <w:sz w:val="16"/>
                <w:szCs w:val="16"/>
                <w:lang w:eastAsia="pt-BR"/>
              </w:rPr>
              <w:t>31/12/2019</w:t>
            </w:r>
          </w:p>
        </w:tc>
        <w:tc>
          <w:tcPr>
            <w:tcW w:w="482" w:type="dxa"/>
            <w:tcBorders>
              <w:top w:val="single" w:sz="8" w:space="0" w:color="FFFFFF"/>
              <w:left w:val="nil"/>
              <w:bottom w:val="single" w:sz="8" w:space="0" w:color="FFFFFF"/>
              <w:right w:val="single" w:sz="8" w:space="0" w:color="FFFFFF"/>
            </w:tcBorders>
            <w:shd w:val="clear" w:color="000000" w:fill="808080"/>
            <w:vAlign w:val="center"/>
            <w:hideMark/>
          </w:tcPr>
          <w:p w14:paraId="045B78DC" w14:textId="77777777" w:rsidR="005D7CB8" w:rsidRPr="005D7CB8" w:rsidRDefault="005D7CB8" w:rsidP="005D7CB8">
            <w:pPr>
              <w:suppressAutoHyphens w:val="0"/>
              <w:jc w:val="center"/>
              <w:rPr>
                <w:rFonts w:ascii="Verdana" w:hAnsi="Verdana" w:cs="Arial"/>
                <w:b/>
                <w:bCs/>
                <w:sz w:val="16"/>
                <w:szCs w:val="16"/>
                <w:lang w:eastAsia="pt-BR"/>
              </w:rPr>
            </w:pPr>
            <w:r w:rsidRPr="005D7CB8">
              <w:rPr>
                <w:rFonts w:ascii="Verdana" w:hAnsi="Verdana" w:cs="Arial"/>
                <w:b/>
                <w:bCs/>
                <w:sz w:val="16"/>
                <w:szCs w:val="16"/>
                <w:lang w:eastAsia="pt-BR"/>
              </w:rPr>
              <w:t>%</w:t>
            </w:r>
          </w:p>
        </w:tc>
      </w:tr>
      <w:tr w:rsidR="005D7CB8" w:rsidRPr="005D7CB8" w14:paraId="5485FDB3"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3C3100BB" w14:textId="77777777" w:rsidR="005D7CB8" w:rsidRPr="005D7CB8" w:rsidRDefault="005D7CB8" w:rsidP="005D7CB8">
            <w:pPr>
              <w:suppressAutoHyphens w:val="0"/>
              <w:rPr>
                <w:rFonts w:ascii="Verdana" w:hAnsi="Verdana" w:cs="Arial"/>
                <w:b/>
                <w:bCs/>
                <w:color w:val="000000"/>
                <w:sz w:val="16"/>
                <w:szCs w:val="16"/>
                <w:lang w:eastAsia="pt-BR"/>
              </w:rPr>
            </w:pPr>
            <w:r w:rsidRPr="005D7CB8">
              <w:rPr>
                <w:rFonts w:ascii="Verdana" w:hAnsi="Verdana" w:cs="Arial"/>
                <w:b/>
                <w:bCs/>
                <w:color w:val="000000"/>
                <w:sz w:val="16"/>
                <w:szCs w:val="16"/>
                <w:lang w:eastAsia="pt-BR"/>
              </w:rPr>
              <w:t>RECEITAS</w:t>
            </w:r>
          </w:p>
        </w:tc>
        <w:tc>
          <w:tcPr>
            <w:tcW w:w="645" w:type="dxa"/>
            <w:tcBorders>
              <w:top w:val="nil"/>
              <w:left w:val="nil"/>
              <w:bottom w:val="single" w:sz="8" w:space="0" w:color="FFFFFF"/>
              <w:right w:val="single" w:sz="8" w:space="0" w:color="FFFFFF"/>
            </w:tcBorders>
            <w:shd w:val="clear" w:color="000000" w:fill="F2F2F2"/>
            <w:vAlign w:val="center"/>
            <w:hideMark/>
          </w:tcPr>
          <w:p w14:paraId="3EF5CAA5"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766BE512"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71.347 </w:t>
            </w:r>
          </w:p>
        </w:tc>
        <w:tc>
          <w:tcPr>
            <w:tcW w:w="482" w:type="dxa"/>
            <w:tcBorders>
              <w:top w:val="nil"/>
              <w:left w:val="nil"/>
              <w:bottom w:val="single" w:sz="8" w:space="0" w:color="FFFFFF"/>
              <w:right w:val="single" w:sz="8" w:space="0" w:color="FFFFFF"/>
            </w:tcBorders>
            <w:shd w:val="clear" w:color="000000" w:fill="F2F2F2"/>
            <w:vAlign w:val="center"/>
            <w:hideMark/>
          </w:tcPr>
          <w:p w14:paraId="243FC82B"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3DEEF15D"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145.617 </w:t>
            </w:r>
          </w:p>
        </w:tc>
        <w:tc>
          <w:tcPr>
            <w:tcW w:w="482" w:type="dxa"/>
            <w:tcBorders>
              <w:top w:val="nil"/>
              <w:left w:val="nil"/>
              <w:bottom w:val="single" w:sz="8" w:space="0" w:color="FFFFFF"/>
              <w:right w:val="single" w:sz="8" w:space="0" w:color="FFFFFF"/>
            </w:tcBorders>
            <w:shd w:val="clear" w:color="000000" w:fill="F2F2F2"/>
            <w:vAlign w:val="center"/>
            <w:hideMark/>
          </w:tcPr>
          <w:p w14:paraId="12AE4B2A"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43863D95"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181.742 </w:t>
            </w:r>
          </w:p>
        </w:tc>
        <w:tc>
          <w:tcPr>
            <w:tcW w:w="482" w:type="dxa"/>
            <w:tcBorders>
              <w:top w:val="nil"/>
              <w:left w:val="nil"/>
              <w:bottom w:val="single" w:sz="8" w:space="0" w:color="FFFFFF"/>
              <w:right w:val="single" w:sz="8" w:space="0" w:color="FFFFFF"/>
            </w:tcBorders>
            <w:shd w:val="clear" w:color="000000" w:fill="F2F2F2"/>
            <w:vAlign w:val="center"/>
            <w:hideMark/>
          </w:tcPr>
          <w:p w14:paraId="0FF5673B"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r>
      <w:tr w:rsidR="005D7CB8" w:rsidRPr="005D7CB8" w14:paraId="6F97D0E3"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3362AFDE"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Intermediação financeira</w:t>
            </w:r>
          </w:p>
        </w:tc>
        <w:tc>
          <w:tcPr>
            <w:tcW w:w="645" w:type="dxa"/>
            <w:tcBorders>
              <w:top w:val="nil"/>
              <w:left w:val="nil"/>
              <w:bottom w:val="single" w:sz="8" w:space="0" w:color="FFFFFF"/>
              <w:right w:val="single" w:sz="8" w:space="0" w:color="FFFFFF"/>
            </w:tcBorders>
            <w:shd w:val="clear" w:color="000000" w:fill="F2F2F2"/>
            <w:vAlign w:val="center"/>
            <w:hideMark/>
          </w:tcPr>
          <w:p w14:paraId="6C01AA71" w14:textId="77777777" w:rsidR="005D7CB8" w:rsidRPr="005D7CB8" w:rsidRDefault="005D7CB8" w:rsidP="005D7CB8">
            <w:pPr>
              <w:suppressAutoHyphens w:val="0"/>
              <w:jc w:val="center"/>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16F4A63E"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81.721 </w:t>
            </w:r>
          </w:p>
        </w:tc>
        <w:tc>
          <w:tcPr>
            <w:tcW w:w="482" w:type="dxa"/>
            <w:tcBorders>
              <w:top w:val="nil"/>
              <w:left w:val="nil"/>
              <w:bottom w:val="single" w:sz="8" w:space="0" w:color="FFFFFF"/>
              <w:right w:val="single" w:sz="8" w:space="0" w:color="FFFFFF"/>
            </w:tcBorders>
            <w:shd w:val="clear" w:color="000000" w:fill="F2F2F2"/>
            <w:vAlign w:val="center"/>
            <w:hideMark/>
          </w:tcPr>
          <w:p w14:paraId="429A4F4C"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34E0E7FC"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165.338 </w:t>
            </w:r>
          </w:p>
        </w:tc>
        <w:tc>
          <w:tcPr>
            <w:tcW w:w="482" w:type="dxa"/>
            <w:tcBorders>
              <w:top w:val="nil"/>
              <w:left w:val="nil"/>
              <w:bottom w:val="single" w:sz="8" w:space="0" w:color="FFFFFF"/>
              <w:right w:val="single" w:sz="8" w:space="0" w:color="FFFFFF"/>
            </w:tcBorders>
            <w:shd w:val="clear" w:color="000000" w:fill="F2F2F2"/>
            <w:vAlign w:val="center"/>
            <w:hideMark/>
          </w:tcPr>
          <w:p w14:paraId="33306C10" w14:textId="77777777" w:rsidR="005D7CB8" w:rsidRPr="005D7CB8" w:rsidRDefault="005D7CB8" w:rsidP="005D7CB8">
            <w:pPr>
              <w:suppressAutoHyphens w:val="0"/>
              <w:jc w:val="center"/>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63AE8085"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193.202 </w:t>
            </w:r>
          </w:p>
        </w:tc>
        <w:tc>
          <w:tcPr>
            <w:tcW w:w="482" w:type="dxa"/>
            <w:tcBorders>
              <w:top w:val="nil"/>
              <w:left w:val="nil"/>
              <w:bottom w:val="single" w:sz="8" w:space="0" w:color="FFFFFF"/>
              <w:right w:val="single" w:sz="8" w:space="0" w:color="FFFFFF"/>
            </w:tcBorders>
            <w:shd w:val="clear" w:color="000000" w:fill="F2F2F2"/>
            <w:vAlign w:val="center"/>
            <w:hideMark/>
          </w:tcPr>
          <w:p w14:paraId="38855EEF"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r w:rsidR="005D7CB8" w:rsidRPr="005D7CB8" w14:paraId="56953A08"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2E357B0B"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Prestação de serviços</w:t>
            </w:r>
          </w:p>
        </w:tc>
        <w:tc>
          <w:tcPr>
            <w:tcW w:w="645" w:type="dxa"/>
            <w:tcBorders>
              <w:top w:val="nil"/>
              <w:left w:val="nil"/>
              <w:bottom w:val="single" w:sz="8" w:space="0" w:color="FFFFFF"/>
              <w:right w:val="single" w:sz="8" w:space="0" w:color="FFFFFF"/>
            </w:tcBorders>
            <w:shd w:val="clear" w:color="000000" w:fill="F2F2F2"/>
            <w:vAlign w:val="center"/>
            <w:hideMark/>
          </w:tcPr>
          <w:p w14:paraId="54BE2219" w14:textId="77777777" w:rsidR="005D7CB8" w:rsidRPr="005D7CB8" w:rsidRDefault="005D7CB8" w:rsidP="005D7CB8">
            <w:pPr>
              <w:suppressAutoHyphens w:val="0"/>
              <w:jc w:val="center"/>
              <w:rPr>
                <w:rFonts w:ascii="Verdana" w:hAnsi="Verdana" w:cs="Arial"/>
                <w:color w:val="000000"/>
                <w:sz w:val="16"/>
                <w:szCs w:val="16"/>
                <w:lang w:eastAsia="pt-BR"/>
              </w:rPr>
            </w:pPr>
            <w:r w:rsidRPr="005D7CB8">
              <w:rPr>
                <w:rFonts w:ascii="Verdana" w:hAnsi="Verdana" w:cs="Arial"/>
                <w:color w:val="000000"/>
                <w:sz w:val="16"/>
                <w:szCs w:val="16"/>
                <w:lang w:eastAsia="pt-BR"/>
              </w:rPr>
              <w:t>15</w:t>
            </w:r>
          </w:p>
        </w:tc>
        <w:tc>
          <w:tcPr>
            <w:tcW w:w="1320" w:type="dxa"/>
            <w:tcBorders>
              <w:top w:val="nil"/>
              <w:left w:val="nil"/>
              <w:bottom w:val="single" w:sz="8" w:space="0" w:color="FFFFFF"/>
              <w:right w:val="single" w:sz="8" w:space="0" w:color="FFFFFF"/>
            </w:tcBorders>
            <w:shd w:val="clear" w:color="000000" w:fill="F2F2F2"/>
            <w:noWrap/>
            <w:vAlign w:val="center"/>
            <w:hideMark/>
          </w:tcPr>
          <w:p w14:paraId="1D2EEF67"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3.309 </w:t>
            </w:r>
          </w:p>
        </w:tc>
        <w:tc>
          <w:tcPr>
            <w:tcW w:w="482" w:type="dxa"/>
            <w:tcBorders>
              <w:top w:val="nil"/>
              <w:left w:val="nil"/>
              <w:bottom w:val="single" w:sz="8" w:space="0" w:color="FFFFFF"/>
              <w:right w:val="single" w:sz="8" w:space="0" w:color="FFFFFF"/>
            </w:tcBorders>
            <w:shd w:val="clear" w:color="000000" w:fill="F2F2F2"/>
            <w:vAlign w:val="center"/>
            <w:hideMark/>
          </w:tcPr>
          <w:p w14:paraId="2CA2FF7C"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04301350"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5.498 </w:t>
            </w:r>
          </w:p>
        </w:tc>
        <w:tc>
          <w:tcPr>
            <w:tcW w:w="482" w:type="dxa"/>
            <w:tcBorders>
              <w:top w:val="nil"/>
              <w:left w:val="nil"/>
              <w:bottom w:val="single" w:sz="8" w:space="0" w:color="FFFFFF"/>
              <w:right w:val="single" w:sz="8" w:space="0" w:color="FFFFFF"/>
            </w:tcBorders>
            <w:shd w:val="clear" w:color="000000" w:fill="F2F2F2"/>
            <w:vAlign w:val="center"/>
            <w:hideMark/>
          </w:tcPr>
          <w:p w14:paraId="4361A0AE" w14:textId="77777777" w:rsidR="005D7CB8" w:rsidRPr="005D7CB8" w:rsidRDefault="005D7CB8" w:rsidP="005D7CB8">
            <w:pPr>
              <w:suppressAutoHyphens w:val="0"/>
              <w:jc w:val="center"/>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135E0B08"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3.891 </w:t>
            </w:r>
          </w:p>
        </w:tc>
        <w:tc>
          <w:tcPr>
            <w:tcW w:w="482" w:type="dxa"/>
            <w:tcBorders>
              <w:top w:val="nil"/>
              <w:left w:val="nil"/>
              <w:bottom w:val="single" w:sz="8" w:space="0" w:color="FFFFFF"/>
              <w:right w:val="single" w:sz="8" w:space="0" w:color="FFFFFF"/>
            </w:tcBorders>
            <w:shd w:val="clear" w:color="000000" w:fill="F2F2F2"/>
            <w:vAlign w:val="center"/>
            <w:hideMark/>
          </w:tcPr>
          <w:p w14:paraId="19D9E0E4"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r w:rsidR="005D7CB8" w:rsidRPr="005D7CB8" w14:paraId="244BCCA6"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35E02F61"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Provisão para créditos de liquidação duvidosa</w:t>
            </w:r>
          </w:p>
        </w:tc>
        <w:tc>
          <w:tcPr>
            <w:tcW w:w="645" w:type="dxa"/>
            <w:tcBorders>
              <w:top w:val="nil"/>
              <w:left w:val="nil"/>
              <w:bottom w:val="single" w:sz="8" w:space="0" w:color="FFFFFF"/>
              <w:right w:val="single" w:sz="8" w:space="0" w:color="FFFFFF"/>
            </w:tcBorders>
            <w:shd w:val="clear" w:color="000000" w:fill="F2F2F2"/>
            <w:vAlign w:val="center"/>
            <w:hideMark/>
          </w:tcPr>
          <w:p w14:paraId="74867A58" w14:textId="3F495F7E" w:rsidR="005D7CB8" w:rsidRPr="005D7CB8" w:rsidRDefault="004F19C1" w:rsidP="00E47A4C">
            <w:pPr>
              <w:suppressAutoHyphens w:val="0"/>
              <w:jc w:val="center"/>
              <w:rPr>
                <w:rFonts w:ascii="Verdana" w:hAnsi="Verdana" w:cs="Arial"/>
                <w:color w:val="000000"/>
                <w:sz w:val="16"/>
                <w:szCs w:val="16"/>
                <w:lang w:eastAsia="pt-BR"/>
              </w:rPr>
            </w:pPr>
            <w:r>
              <w:rPr>
                <w:rFonts w:ascii="Verdana" w:hAnsi="Verdana" w:cs="Arial"/>
                <w:color w:val="000000"/>
                <w:sz w:val="16"/>
                <w:szCs w:val="16"/>
                <w:lang w:eastAsia="pt-BR"/>
              </w:rPr>
              <w:t>6</w:t>
            </w:r>
            <w:r w:rsidR="00E47A4C">
              <w:rPr>
                <w:rFonts w:ascii="Verdana" w:hAnsi="Verdana" w:cs="Arial"/>
                <w:color w:val="000000"/>
                <w:sz w:val="16"/>
                <w:szCs w:val="16"/>
                <w:lang w:eastAsia="pt-BR"/>
              </w:rPr>
              <w:t>f</w:t>
            </w:r>
          </w:p>
        </w:tc>
        <w:tc>
          <w:tcPr>
            <w:tcW w:w="1320" w:type="dxa"/>
            <w:tcBorders>
              <w:top w:val="nil"/>
              <w:left w:val="nil"/>
              <w:bottom w:val="single" w:sz="8" w:space="0" w:color="FFFFFF"/>
              <w:right w:val="single" w:sz="8" w:space="0" w:color="FFFFFF"/>
            </w:tcBorders>
            <w:shd w:val="clear" w:color="000000" w:fill="F2F2F2"/>
            <w:noWrap/>
            <w:vAlign w:val="center"/>
            <w:hideMark/>
          </w:tcPr>
          <w:p w14:paraId="66108790"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(14.120)</w:t>
            </w:r>
          </w:p>
        </w:tc>
        <w:tc>
          <w:tcPr>
            <w:tcW w:w="482" w:type="dxa"/>
            <w:tcBorders>
              <w:top w:val="nil"/>
              <w:left w:val="nil"/>
              <w:bottom w:val="single" w:sz="8" w:space="0" w:color="FFFFFF"/>
              <w:right w:val="single" w:sz="8" w:space="0" w:color="FFFFFF"/>
            </w:tcBorders>
            <w:shd w:val="clear" w:color="000000" w:fill="F2F2F2"/>
            <w:vAlign w:val="center"/>
            <w:hideMark/>
          </w:tcPr>
          <w:p w14:paraId="232D9A6C"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2789E56C" w14:textId="41E8883B"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(25.857)</w:t>
            </w:r>
          </w:p>
        </w:tc>
        <w:tc>
          <w:tcPr>
            <w:tcW w:w="482" w:type="dxa"/>
            <w:tcBorders>
              <w:top w:val="nil"/>
              <w:left w:val="nil"/>
              <w:bottom w:val="single" w:sz="8" w:space="0" w:color="FFFFFF"/>
              <w:right w:val="single" w:sz="8" w:space="0" w:color="FFFFFF"/>
            </w:tcBorders>
            <w:shd w:val="clear" w:color="000000" w:fill="F2F2F2"/>
            <w:vAlign w:val="center"/>
            <w:hideMark/>
          </w:tcPr>
          <w:p w14:paraId="70331EF2" w14:textId="77777777" w:rsidR="005D7CB8" w:rsidRPr="005D7CB8" w:rsidRDefault="005D7CB8" w:rsidP="005D7CB8">
            <w:pPr>
              <w:suppressAutoHyphens w:val="0"/>
              <w:jc w:val="center"/>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74372B63" w14:textId="0BBB57D2"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(18.768)</w:t>
            </w:r>
          </w:p>
        </w:tc>
        <w:tc>
          <w:tcPr>
            <w:tcW w:w="482" w:type="dxa"/>
            <w:tcBorders>
              <w:top w:val="nil"/>
              <w:left w:val="nil"/>
              <w:bottom w:val="single" w:sz="8" w:space="0" w:color="FFFFFF"/>
              <w:right w:val="single" w:sz="8" w:space="0" w:color="FFFFFF"/>
            </w:tcBorders>
            <w:shd w:val="clear" w:color="000000" w:fill="F2F2F2"/>
            <w:vAlign w:val="center"/>
            <w:hideMark/>
          </w:tcPr>
          <w:p w14:paraId="03887060"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r w:rsidR="005D7CB8" w:rsidRPr="005D7CB8" w14:paraId="7C60B6A1"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0AF6B182"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Outras receitas/despesas</w:t>
            </w:r>
          </w:p>
        </w:tc>
        <w:tc>
          <w:tcPr>
            <w:tcW w:w="645" w:type="dxa"/>
            <w:tcBorders>
              <w:top w:val="nil"/>
              <w:left w:val="nil"/>
              <w:bottom w:val="single" w:sz="8" w:space="0" w:color="FFFFFF"/>
              <w:right w:val="single" w:sz="8" w:space="0" w:color="FFFFFF"/>
            </w:tcBorders>
            <w:shd w:val="clear" w:color="000000" w:fill="F2F2F2"/>
            <w:vAlign w:val="center"/>
            <w:hideMark/>
          </w:tcPr>
          <w:p w14:paraId="35047A5B"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07D6BC65"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437 </w:t>
            </w:r>
          </w:p>
        </w:tc>
        <w:tc>
          <w:tcPr>
            <w:tcW w:w="482" w:type="dxa"/>
            <w:tcBorders>
              <w:top w:val="nil"/>
              <w:left w:val="nil"/>
              <w:bottom w:val="single" w:sz="8" w:space="0" w:color="FFFFFF"/>
              <w:right w:val="single" w:sz="8" w:space="0" w:color="FFFFFF"/>
            </w:tcBorders>
            <w:shd w:val="clear" w:color="000000" w:fill="F2F2F2"/>
            <w:vAlign w:val="center"/>
            <w:hideMark/>
          </w:tcPr>
          <w:p w14:paraId="54061F2B"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09E6A278"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638 </w:t>
            </w:r>
          </w:p>
        </w:tc>
        <w:tc>
          <w:tcPr>
            <w:tcW w:w="482" w:type="dxa"/>
            <w:tcBorders>
              <w:top w:val="nil"/>
              <w:left w:val="nil"/>
              <w:bottom w:val="single" w:sz="8" w:space="0" w:color="FFFFFF"/>
              <w:right w:val="single" w:sz="8" w:space="0" w:color="FFFFFF"/>
            </w:tcBorders>
            <w:shd w:val="clear" w:color="000000" w:fill="F2F2F2"/>
            <w:vAlign w:val="center"/>
            <w:hideMark/>
          </w:tcPr>
          <w:p w14:paraId="6FF39402"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6E81F654"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3.417 </w:t>
            </w:r>
          </w:p>
        </w:tc>
        <w:tc>
          <w:tcPr>
            <w:tcW w:w="482" w:type="dxa"/>
            <w:tcBorders>
              <w:top w:val="nil"/>
              <w:left w:val="nil"/>
              <w:bottom w:val="single" w:sz="8" w:space="0" w:color="FFFFFF"/>
              <w:right w:val="single" w:sz="8" w:space="0" w:color="FFFFFF"/>
            </w:tcBorders>
            <w:shd w:val="clear" w:color="000000" w:fill="F2F2F2"/>
            <w:vAlign w:val="center"/>
            <w:hideMark/>
          </w:tcPr>
          <w:p w14:paraId="0AD3DA0C"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r w:rsidR="005D7CB8" w:rsidRPr="005D7CB8" w14:paraId="0AB0B272"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254B2824" w14:textId="77777777" w:rsidR="005D7CB8" w:rsidRPr="005D7CB8" w:rsidRDefault="005D7CB8" w:rsidP="005D7CB8">
            <w:pPr>
              <w:suppressAutoHyphens w:val="0"/>
              <w:rPr>
                <w:rFonts w:ascii="Verdana" w:hAnsi="Verdana" w:cs="Arial"/>
                <w:b/>
                <w:bCs/>
                <w:color w:val="000000"/>
                <w:sz w:val="16"/>
                <w:szCs w:val="16"/>
                <w:lang w:eastAsia="pt-BR"/>
              </w:rPr>
            </w:pPr>
            <w:r w:rsidRPr="005D7CB8">
              <w:rPr>
                <w:rFonts w:ascii="Verdana" w:hAnsi="Verdana" w:cs="Arial"/>
                <w:b/>
                <w:bCs/>
                <w:color w:val="000000"/>
                <w:sz w:val="16"/>
                <w:szCs w:val="16"/>
                <w:lang w:eastAsia="pt-BR"/>
              </w:rPr>
              <w:t>DESPESAS DA INTERMEDIAÇÃO FINANCEIRA</w:t>
            </w:r>
          </w:p>
        </w:tc>
        <w:tc>
          <w:tcPr>
            <w:tcW w:w="645" w:type="dxa"/>
            <w:tcBorders>
              <w:top w:val="nil"/>
              <w:left w:val="nil"/>
              <w:bottom w:val="single" w:sz="8" w:space="0" w:color="FFFFFF"/>
              <w:right w:val="single" w:sz="8" w:space="0" w:color="FFFFFF"/>
            </w:tcBorders>
            <w:shd w:val="clear" w:color="000000" w:fill="F2F2F2"/>
            <w:vAlign w:val="center"/>
            <w:hideMark/>
          </w:tcPr>
          <w:p w14:paraId="4F4FA50D" w14:textId="77777777" w:rsidR="005D7CB8" w:rsidRPr="005D7CB8" w:rsidRDefault="005D7CB8" w:rsidP="00FF1000">
            <w:pPr>
              <w:suppressAutoHyphens w:val="0"/>
              <w:jc w:val="center"/>
              <w:rPr>
                <w:rFonts w:ascii="Verdana" w:hAnsi="Verdana" w:cs="Arial"/>
                <w:b/>
                <w:bCs/>
                <w:color w:val="000000"/>
                <w:sz w:val="16"/>
                <w:szCs w:val="16"/>
                <w:lang w:eastAsia="pt-BR"/>
              </w:rPr>
            </w:pPr>
            <w:r w:rsidRPr="005D7CB8">
              <w:rPr>
                <w:rFonts w:ascii="Verdana" w:hAnsi="Verdana" w:cs="Arial"/>
                <w:b/>
                <w:bCs/>
                <w:color w:val="000000"/>
                <w:sz w:val="16"/>
                <w:szCs w:val="16"/>
                <w:lang w:eastAsia="pt-BR"/>
              </w:rPr>
              <w:t>2.b2</w:t>
            </w:r>
          </w:p>
        </w:tc>
        <w:tc>
          <w:tcPr>
            <w:tcW w:w="1320" w:type="dxa"/>
            <w:tcBorders>
              <w:top w:val="nil"/>
              <w:left w:val="nil"/>
              <w:bottom w:val="single" w:sz="8" w:space="0" w:color="FFFFFF"/>
              <w:right w:val="single" w:sz="8" w:space="0" w:color="FFFFFF"/>
            </w:tcBorders>
            <w:shd w:val="clear" w:color="000000" w:fill="F2F2F2"/>
            <w:noWrap/>
            <w:vAlign w:val="center"/>
            <w:hideMark/>
          </w:tcPr>
          <w:p w14:paraId="3D7BB180"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(11.651)</w:t>
            </w:r>
          </w:p>
        </w:tc>
        <w:tc>
          <w:tcPr>
            <w:tcW w:w="482" w:type="dxa"/>
            <w:tcBorders>
              <w:top w:val="nil"/>
              <w:left w:val="nil"/>
              <w:bottom w:val="single" w:sz="8" w:space="0" w:color="FFFFFF"/>
              <w:right w:val="single" w:sz="8" w:space="0" w:color="FFFFFF"/>
            </w:tcBorders>
            <w:shd w:val="clear" w:color="000000" w:fill="F2F2F2"/>
            <w:vAlign w:val="center"/>
            <w:hideMark/>
          </w:tcPr>
          <w:p w14:paraId="4D5543CE"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5B171A8A"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(19.648)</w:t>
            </w:r>
          </w:p>
        </w:tc>
        <w:tc>
          <w:tcPr>
            <w:tcW w:w="482" w:type="dxa"/>
            <w:tcBorders>
              <w:top w:val="nil"/>
              <w:left w:val="nil"/>
              <w:bottom w:val="single" w:sz="8" w:space="0" w:color="FFFFFF"/>
              <w:right w:val="single" w:sz="8" w:space="0" w:color="FFFFFF"/>
            </w:tcBorders>
            <w:shd w:val="clear" w:color="000000" w:fill="F2F2F2"/>
            <w:vAlign w:val="center"/>
            <w:hideMark/>
          </w:tcPr>
          <w:p w14:paraId="2061FEC5"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6A778EDA"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(17.248)</w:t>
            </w:r>
          </w:p>
        </w:tc>
        <w:tc>
          <w:tcPr>
            <w:tcW w:w="482" w:type="dxa"/>
            <w:tcBorders>
              <w:top w:val="nil"/>
              <w:left w:val="nil"/>
              <w:bottom w:val="single" w:sz="8" w:space="0" w:color="FFFFFF"/>
              <w:right w:val="single" w:sz="8" w:space="0" w:color="FFFFFF"/>
            </w:tcBorders>
            <w:shd w:val="clear" w:color="000000" w:fill="F2F2F2"/>
            <w:vAlign w:val="center"/>
            <w:hideMark/>
          </w:tcPr>
          <w:p w14:paraId="07B01F62"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r>
      <w:tr w:rsidR="005D7CB8" w:rsidRPr="005D7CB8" w14:paraId="63C31BC9"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37BA6999" w14:textId="77777777" w:rsidR="005D7CB8" w:rsidRPr="005D7CB8" w:rsidRDefault="005D7CB8" w:rsidP="005D7CB8">
            <w:pPr>
              <w:suppressAutoHyphens w:val="0"/>
              <w:rPr>
                <w:rFonts w:ascii="Verdana" w:hAnsi="Verdana" w:cs="Arial"/>
                <w:b/>
                <w:bCs/>
                <w:color w:val="000000"/>
                <w:sz w:val="16"/>
                <w:szCs w:val="16"/>
                <w:lang w:eastAsia="pt-BR"/>
              </w:rPr>
            </w:pPr>
            <w:r w:rsidRPr="005D7CB8">
              <w:rPr>
                <w:rFonts w:ascii="Verdana" w:hAnsi="Verdana" w:cs="Arial"/>
                <w:b/>
                <w:bCs/>
                <w:color w:val="000000"/>
                <w:sz w:val="16"/>
                <w:szCs w:val="16"/>
                <w:lang w:eastAsia="pt-BR"/>
              </w:rPr>
              <w:t>INSUMOS ADQUIRIDOS DE TERCEIROS</w:t>
            </w:r>
          </w:p>
        </w:tc>
        <w:tc>
          <w:tcPr>
            <w:tcW w:w="645" w:type="dxa"/>
            <w:tcBorders>
              <w:top w:val="nil"/>
              <w:left w:val="nil"/>
              <w:bottom w:val="single" w:sz="8" w:space="0" w:color="FFFFFF"/>
              <w:right w:val="single" w:sz="8" w:space="0" w:color="FFFFFF"/>
            </w:tcBorders>
            <w:shd w:val="clear" w:color="000000" w:fill="F2F2F2"/>
            <w:vAlign w:val="center"/>
            <w:hideMark/>
          </w:tcPr>
          <w:p w14:paraId="0571F68A"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000BCB74"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(16.957)</w:t>
            </w:r>
          </w:p>
        </w:tc>
        <w:tc>
          <w:tcPr>
            <w:tcW w:w="482" w:type="dxa"/>
            <w:tcBorders>
              <w:top w:val="nil"/>
              <w:left w:val="nil"/>
              <w:bottom w:val="single" w:sz="8" w:space="0" w:color="FFFFFF"/>
              <w:right w:val="single" w:sz="8" w:space="0" w:color="FFFFFF"/>
            </w:tcBorders>
            <w:shd w:val="clear" w:color="000000" w:fill="F2F2F2"/>
            <w:vAlign w:val="center"/>
            <w:hideMark/>
          </w:tcPr>
          <w:p w14:paraId="5F88C0E9"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1C5D8516"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(28.721)</w:t>
            </w:r>
          </w:p>
        </w:tc>
        <w:tc>
          <w:tcPr>
            <w:tcW w:w="482" w:type="dxa"/>
            <w:tcBorders>
              <w:top w:val="nil"/>
              <w:left w:val="nil"/>
              <w:bottom w:val="single" w:sz="8" w:space="0" w:color="FFFFFF"/>
              <w:right w:val="single" w:sz="8" w:space="0" w:color="FFFFFF"/>
            </w:tcBorders>
            <w:shd w:val="clear" w:color="000000" w:fill="F2F2F2"/>
            <w:vAlign w:val="center"/>
            <w:hideMark/>
          </w:tcPr>
          <w:p w14:paraId="4AC76752"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5ED395D2"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(27.590)</w:t>
            </w:r>
          </w:p>
        </w:tc>
        <w:tc>
          <w:tcPr>
            <w:tcW w:w="482" w:type="dxa"/>
            <w:tcBorders>
              <w:top w:val="nil"/>
              <w:left w:val="nil"/>
              <w:bottom w:val="single" w:sz="8" w:space="0" w:color="FFFFFF"/>
              <w:right w:val="single" w:sz="8" w:space="0" w:color="FFFFFF"/>
            </w:tcBorders>
            <w:shd w:val="clear" w:color="000000" w:fill="F2F2F2"/>
            <w:vAlign w:val="center"/>
            <w:hideMark/>
          </w:tcPr>
          <w:p w14:paraId="76277BBE"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r>
      <w:tr w:rsidR="005D7CB8" w:rsidRPr="005D7CB8" w14:paraId="7961669C"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4F0DE049"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Materiais, energia e outros</w:t>
            </w:r>
          </w:p>
        </w:tc>
        <w:tc>
          <w:tcPr>
            <w:tcW w:w="645" w:type="dxa"/>
            <w:tcBorders>
              <w:top w:val="nil"/>
              <w:left w:val="nil"/>
              <w:bottom w:val="single" w:sz="8" w:space="0" w:color="FFFFFF"/>
              <w:right w:val="single" w:sz="8" w:space="0" w:color="FFFFFF"/>
            </w:tcBorders>
            <w:shd w:val="clear" w:color="000000" w:fill="F2F2F2"/>
            <w:vAlign w:val="center"/>
            <w:hideMark/>
          </w:tcPr>
          <w:p w14:paraId="62622A6F"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6B02BCF6"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(98)</w:t>
            </w:r>
          </w:p>
        </w:tc>
        <w:tc>
          <w:tcPr>
            <w:tcW w:w="482" w:type="dxa"/>
            <w:tcBorders>
              <w:top w:val="nil"/>
              <w:left w:val="nil"/>
              <w:bottom w:val="single" w:sz="8" w:space="0" w:color="FFFFFF"/>
              <w:right w:val="single" w:sz="8" w:space="0" w:color="FFFFFF"/>
            </w:tcBorders>
            <w:shd w:val="clear" w:color="000000" w:fill="F2F2F2"/>
            <w:vAlign w:val="center"/>
            <w:hideMark/>
          </w:tcPr>
          <w:p w14:paraId="631824FF"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30503FC0"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(190)</w:t>
            </w:r>
          </w:p>
        </w:tc>
        <w:tc>
          <w:tcPr>
            <w:tcW w:w="482" w:type="dxa"/>
            <w:tcBorders>
              <w:top w:val="nil"/>
              <w:left w:val="nil"/>
              <w:bottom w:val="single" w:sz="8" w:space="0" w:color="FFFFFF"/>
              <w:right w:val="single" w:sz="8" w:space="0" w:color="FFFFFF"/>
            </w:tcBorders>
            <w:shd w:val="clear" w:color="000000" w:fill="F2F2F2"/>
            <w:vAlign w:val="center"/>
            <w:hideMark/>
          </w:tcPr>
          <w:p w14:paraId="11AA7EEC"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54D3D2DD"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(248)</w:t>
            </w:r>
          </w:p>
        </w:tc>
        <w:tc>
          <w:tcPr>
            <w:tcW w:w="482" w:type="dxa"/>
            <w:tcBorders>
              <w:top w:val="nil"/>
              <w:left w:val="nil"/>
              <w:bottom w:val="single" w:sz="8" w:space="0" w:color="FFFFFF"/>
              <w:right w:val="single" w:sz="8" w:space="0" w:color="FFFFFF"/>
            </w:tcBorders>
            <w:shd w:val="clear" w:color="000000" w:fill="F2F2F2"/>
            <w:vAlign w:val="center"/>
            <w:hideMark/>
          </w:tcPr>
          <w:p w14:paraId="5D4D4BCA"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r w:rsidR="005D7CB8" w:rsidRPr="005D7CB8" w14:paraId="5F5D677E"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28AA73E5"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Serviços de terceiros</w:t>
            </w:r>
          </w:p>
        </w:tc>
        <w:tc>
          <w:tcPr>
            <w:tcW w:w="645" w:type="dxa"/>
            <w:tcBorders>
              <w:top w:val="nil"/>
              <w:left w:val="nil"/>
              <w:bottom w:val="single" w:sz="8" w:space="0" w:color="FFFFFF"/>
              <w:right w:val="single" w:sz="8" w:space="0" w:color="FFFFFF"/>
            </w:tcBorders>
            <w:shd w:val="clear" w:color="000000" w:fill="F2F2F2"/>
            <w:vAlign w:val="center"/>
            <w:hideMark/>
          </w:tcPr>
          <w:p w14:paraId="2E2CF089"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0D14712B"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(13.419)</w:t>
            </w:r>
          </w:p>
        </w:tc>
        <w:tc>
          <w:tcPr>
            <w:tcW w:w="482" w:type="dxa"/>
            <w:tcBorders>
              <w:top w:val="nil"/>
              <w:left w:val="nil"/>
              <w:bottom w:val="single" w:sz="8" w:space="0" w:color="FFFFFF"/>
              <w:right w:val="single" w:sz="8" w:space="0" w:color="FFFFFF"/>
            </w:tcBorders>
            <w:shd w:val="clear" w:color="000000" w:fill="F2F2F2"/>
            <w:vAlign w:val="center"/>
            <w:hideMark/>
          </w:tcPr>
          <w:p w14:paraId="64463757"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74C5F1B3" w14:textId="529E03DC"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(22.087)</w:t>
            </w:r>
          </w:p>
        </w:tc>
        <w:tc>
          <w:tcPr>
            <w:tcW w:w="482" w:type="dxa"/>
            <w:tcBorders>
              <w:top w:val="nil"/>
              <w:left w:val="nil"/>
              <w:bottom w:val="single" w:sz="8" w:space="0" w:color="FFFFFF"/>
              <w:right w:val="single" w:sz="8" w:space="0" w:color="FFFFFF"/>
            </w:tcBorders>
            <w:shd w:val="clear" w:color="000000" w:fill="F2F2F2"/>
            <w:vAlign w:val="center"/>
            <w:hideMark/>
          </w:tcPr>
          <w:p w14:paraId="68D64BD9"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0028AC5C" w14:textId="749CD962"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(19.967)</w:t>
            </w:r>
          </w:p>
        </w:tc>
        <w:tc>
          <w:tcPr>
            <w:tcW w:w="482" w:type="dxa"/>
            <w:tcBorders>
              <w:top w:val="nil"/>
              <w:left w:val="nil"/>
              <w:bottom w:val="single" w:sz="8" w:space="0" w:color="FFFFFF"/>
              <w:right w:val="single" w:sz="8" w:space="0" w:color="FFFFFF"/>
            </w:tcBorders>
            <w:shd w:val="clear" w:color="000000" w:fill="F2F2F2"/>
            <w:vAlign w:val="center"/>
            <w:hideMark/>
          </w:tcPr>
          <w:p w14:paraId="336907CF"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r w:rsidR="005D7CB8" w:rsidRPr="005D7CB8" w14:paraId="081A3CA8"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1D582617"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Processamento de dados </w:t>
            </w:r>
          </w:p>
        </w:tc>
        <w:tc>
          <w:tcPr>
            <w:tcW w:w="645" w:type="dxa"/>
            <w:tcBorders>
              <w:top w:val="nil"/>
              <w:left w:val="nil"/>
              <w:bottom w:val="single" w:sz="8" w:space="0" w:color="FFFFFF"/>
              <w:right w:val="single" w:sz="8" w:space="0" w:color="FFFFFF"/>
            </w:tcBorders>
            <w:shd w:val="clear" w:color="000000" w:fill="F2F2F2"/>
            <w:vAlign w:val="center"/>
            <w:hideMark/>
          </w:tcPr>
          <w:p w14:paraId="59BA079C" w14:textId="77777777" w:rsidR="005D7CB8" w:rsidRPr="005D7CB8" w:rsidRDefault="005D7CB8" w:rsidP="005D7CB8">
            <w:pPr>
              <w:suppressAutoHyphens w:val="0"/>
              <w:jc w:val="center"/>
              <w:rPr>
                <w:rFonts w:ascii="Verdana" w:hAnsi="Verdana" w:cs="Arial"/>
                <w:color w:val="000000"/>
                <w:sz w:val="16"/>
                <w:szCs w:val="16"/>
                <w:lang w:eastAsia="pt-BR"/>
              </w:rPr>
            </w:pPr>
            <w:r w:rsidRPr="005D7CB8">
              <w:rPr>
                <w:rFonts w:ascii="Verdana" w:hAnsi="Verdana" w:cs="Arial"/>
                <w:color w:val="000000"/>
                <w:sz w:val="16"/>
                <w:szCs w:val="16"/>
                <w:lang w:eastAsia="pt-BR"/>
              </w:rPr>
              <w:t>17</w:t>
            </w:r>
          </w:p>
        </w:tc>
        <w:tc>
          <w:tcPr>
            <w:tcW w:w="1320" w:type="dxa"/>
            <w:tcBorders>
              <w:top w:val="nil"/>
              <w:left w:val="nil"/>
              <w:bottom w:val="single" w:sz="8" w:space="0" w:color="FFFFFF"/>
              <w:right w:val="single" w:sz="8" w:space="0" w:color="FFFFFF"/>
            </w:tcBorders>
            <w:shd w:val="clear" w:color="000000" w:fill="F2F2F2"/>
            <w:noWrap/>
            <w:vAlign w:val="center"/>
            <w:hideMark/>
          </w:tcPr>
          <w:p w14:paraId="50C2E1E8"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(1.624)</w:t>
            </w:r>
          </w:p>
        </w:tc>
        <w:tc>
          <w:tcPr>
            <w:tcW w:w="482" w:type="dxa"/>
            <w:tcBorders>
              <w:top w:val="nil"/>
              <w:left w:val="nil"/>
              <w:bottom w:val="single" w:sz="8" w:space="0" w:color="FFFFFF"/>
              <w:right w:val="single" w:sz="8" w:space="0" w:color="FFFFFF"/>
            </w:tcBorders>
            <w:shd w:val="clear" w:color="000000" w:fill="F2F2F2"/>
            <w:vAlign w:val="center"/>
            <w:hideMark/>
          </w:tcPr>
          <w:p w14:paraId="5F61733F"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388F1C4B" w14:textId="0DB454A4"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(2.944)</w:t>
            </w:r>
          </w:p>
        </w:tc>
        <w:tc>
          <w:tcPr>
            <w:tcW w:w="482" w:type="dxa"/>
            <w:tcBorders>
              <w:top w:val="nil"/>
              <w:left w:val="nil"/>
              <w:bottom w:val="single" w:sz="8" w:space="0" w:color="FFFFFF"/>
              <w:right w:val="single" w:sz="8" w:space="0" w:color="FFFFFF"/>
            </w:tcBorders>
            <w:shd w:val="clear" w:color="000000" w:fill="F2F2F2"/>
            <w:vAlign w:val="center"/>
            <w:hideMark/>
          </w:tcPr>
          <w:p w14:paraId="653D2C01" w14:textId="77777777" w:rsidR="005D7CB8" w:rsidRPr="005D7CB8" w:rsidRDefault="005D7CB8" w:rsidP="005D7CB8">
            <w:pPr>
              <w:suppressAutoHyphens w:val="0"/>
              <w:jc w:val="center"/>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76CE1C7E" w14:textId="11BD7E40"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(2.694)</w:t>
            </w:r>
          </w:p>
        </w:tc>
        <w:tc>
          <w:tcPr>
            <w:tcW w:w="482" w:type="dxa"/>
            <w:tcBorders>
              <w:top w:val="nil"/>
              <w:left w:val="nil"/>
              <w:bottom w:val="single" w:sz="8" w:space="0" w:color="FFFFFF"/>
              <w:right w:val="single" w:sz="8" w:space="0" w:color="FFFFFF"/>
            </w:tcBorders>
            <w:shd w:val="clear" w:color="000000" w:fill="F2F2F2"/>
            <w:vAlign w:val="center"/>
            <w:hideMark/>
          </w:tcPr>
          <w:p w14:paraId="5C2810D2"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r w:rsidR="005D7CB8" w:rsidRPr="005D7CB8" w14:paraId="2157F71D"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7195AFE0"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Outros</w:t>
            </w:r>
          </w:p>
        </w:tc>
        <w:tc>
          <w:tcPr>
            <w:tcW w:w="645" w:type="dxa"/>
            <w:tcBorders>
              <w:top w:val="nil"/>
              <w:left w:val="nil"/>
              <w:bottom w:val="single" w:sz="8" w:space="0" w:color="FFFFFF"/>
              <w:right w:val="single" w:sz="8" w:space="0" w:color="FFFFFF"/>
            </w:tcBorders>
            <w:shd w:val="clear" w:color="000000" w:fill="F2F2F2"/>
            <w:vAlign w:val="center"/>
            <w:hideMark/>
          </w:tcPr>
          <w:p w14:paraId="16892315"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2613961A"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(1.816)</w:t>
            </w:r>
          </w:p>
        </w:tc>
        <w:tc>
          <w:tcPr>
            <w:tcW w:w="482" w:type="dxa"/>
            <w:tcBorders>
              <w:top w:val="nil"/>
              <w:left w:val="nil"/>
              <w:bottom w:val="single" w:sz="8" w:space="0" w:color="FFFFFF"/>
              <w:right w:val="single" w:sz="8" w:space="0" w:color="FFFFFF"/>
            </w:tcBorders>
            <w:shd w:val="clear" w:color="000000" w:fill="F2F2F2"/>
            <w:vAlign w:val="center"/>
            <w:hideMark/>
          </w:tcPr>
          <w:p w14:paraId="58722322"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2DBAB854" w14:textId="198104EC"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(3.500)</w:t>
            </w:r>
          </w:p>
        </w:tc>
        <w:tc>
          <w:tcPr>
            <w:tcW w:w="482" w:type="dxa"/>
            <w:tcBorders>
              <w:top w:val="nil"/>
              <w:left w:val="nil"/>
              <w:bottom w:val="single" w:sz="8" w:space="0" w:color="FFFFFF"/>
              <w:right w:val="single" w:sz="8" w:space="0" w:color="FFFFFF"/>
            </w:tcBorders>
            <w:shd w:val="clear" w:color="000000" w:fill="F2F2F2"/>
            <w:vAlign w:val="center"/>
            <w:hideMark/>
          </w:tcPr>
          <w:p w14:paraId="6F3E3459"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406B1F43" w14:textId="62FA7BA3"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(4.681)</w:t>
            </w:r>
          </w:p>
        </w:tc>
        <w:tc>
          <w:tcPr>
            <w:tcW w:w="482" w:type="dxa"/>
            <w:tcBorders>
              <w:top w:val="nil"/>
              <w:left w:val="nil"/>
              <w:bottom w:val="single" w:sz="8" w:space="0" w:color="FFFFFF"/>
              <w:right w:val="single" w:sz="8" w:space="0" w:color="FFFFFF"/>
            </w:tcBorders>
            <w:shd w:val="clear" w:color="000000" w:fill="F2F2F2"/>
            <w:vAlign w:val="center"/>
            <w:hideMark/>
          </w:tcPr>
          <w:p w14:paraId="689B1A97"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r>
      <w:tr w:rsidR="005D7CB8" w:rsidRPr="005D7CB8" w14:paraId="796104E0"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BFBFBF"/>
            <w:vAlign w:val="center"/>
            <w:hideMark/>
          </w:tcPr>
          <w:p w14:paraId="46AFC85C" w14:textId="77777777" w:rsidR="005D7CB8" w:rsidRPr="005D7CB8" w:rsidRDefault="005D7CB8" w:rsidP="005D7CB8">
            <w:pPr>
              <w:suppressAutoHyphens w:val="0"/>
              <w:rPr>
                <w:rFonts w:ascii="Verdana" w:hAnsi="Verdana" w:cs="Arial"/>
                <w:b/>
                <w:bCs/>
                <w:sz w:val="16"/>
                <w:szCs w:val="16"/>
                <w:lang w:eastAsia="pt-BR"/>
              </w:rPr>
            </w:pPr>
            <w:r w:rsidRPr="005D7CB8">
              <w:rPr>
                <w:rFonts w:ascii="Verdana" w:hAnsi="Verdana" w:cs="Arial"/>
                <w:b/>
                <w:bCs/>
                <w:sz w:val="16"/>
                <w:szCs w:val="16"/>
                <w:lang w:eastAsia="pt-BR"/>
              </w:rPr>
              <w:t>VALOR ADICIONADO BRUTO</w:t>
            </w:r>
          </w:p>
        </w:tc>
        <w:tc>
          <w:tcPr>
            <w:tcW w:w="645" w:type="dxa"/>
            <w:tcBorders>
              <w:top w:val="nil"/>
              <w:left w:val="nil"/>
              <w:bottom w:val="single" w:sz="8" w:space="0" w:color="FFFFFF"/>
              <w:right w:val="single" w:sz="8" w:space="0" w:color="FFFFFF"/>
            </w:tcBorders>
            <w:shd w:val="clear" w:color="000000" w:fill="BFBFBF"/>
            <w:vAlign w:val="center"/>
            <w:hideMark/>
          </w:tcPr>
          <w:p w14:paraId="60A64D6F"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BFBFBF"/>
            <w:noWrap/>
            <w:vAlign w:val="center"/>
            <w:hideMark/>
          </w:tcPr>
          <w:p w14:paraId="66F57742"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42.739 </w:t>
            </w:r>
          </w:p>
        </w:tc>
        <w:tc>
          <w:tcPr>
            <w:tcW w:w="482" w:type="dxa"/>
            <w:tcBorders>
              <w:top w:val="nil"/>
              <w:left w:val="nil"/>
              <w:bottom w:val="single" w:sz="8" w:space="0" w:color="FFFFFF"/>
              <w:right w:val="single" w:sz="8" w:space="0" w:color="FFFFFF"/>
            </w:tcBorders>
            <w:shd w:val="clear" w:color="000000" w:fill="BFBFBF"/>
            <w:vAlign w:val="center"/>
            <w:hideMark/>
          </w:tcPr>
          <w:p w14:paraId="71ED1A4E"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BFBFBF"/>
            <w:noWrap/>
            <w:vAlign w:val="center"/>
            <w:hideMark/>
          </w:tcPr>
          <w:p w14:paraId="301721CA"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97.248 </w:t>
            </w:r>
          </w:p>
        </w:tc>
        <w:tc>
          <w:tcPr>
            <w:tcW w:w="482" w:type="dxa"/>
            <w:tcBorders>
              <w:top w:val="nil"/>
              <w:left w:val="nil"/>
              <w:bottom w:val="single" w:sz="8" w:space="0" w:color="FFFFFF"/>
              <w:right w:val="single" w:sz="8" w:space="0" w:color="FFFFFF"/>
            </w:tcBorders>
            <w:shd w:val="clear" w:color="000000" w:fill="BFBFBF"/>
            <w:vAlign w:val="center"/>
            <w:hideMark/>
          </w:tcPr>
          <w:p w14:paraId="02781B2D"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BFBFBF"/>
            <w:noWrap/>
            <w:vAlign w:val="center"/>
            <w:hideMark/>
          </w:tcPr>
          <w:p w14:paraId="54B74A30"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136.904 </w:t>
            </w:r>
          </w:p>
        </w:tc>
        <w:tc>
          <w:tcPr>
            <w:tcW w:w="482" w:type="dxa"/>
            <w:tcBorders>
              <w:top w:val="nil"/>
              <w:left w:val="nil"/>
              <w:bottom w:val="single" w:sz="8" w:space="0" w:color="FFFFFF"/>
              <w:right w:val="single" w:sz="8" w:space="0" w:color="FFFFFF"/>
            </w:tcBorders>
            <w:shd w:val="clear" w:color="000000" w:fill="BFBFBF"/>
            <w:vAlign w:val="center"/>
            <w:hideMark/>
          </w:tcPr>
          <w:p w14:paraId="16A6002A"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r>
      <w:tr w:rsidR="005D7CB8" w:rsidRPr="005D7CB8" w14:paraId="6135D574"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1A04F95E"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Despesas de amortização/depreciação</w:t>
            </w:r>
          </w:p>
        </w:tc>
        <w:tc>
          <w:tcPr>
            <w:tcW w:w="645" w:type="dxa"/>
            <w:tcBorders>
              <w:top w:val="nil"/>
              <w:left w:val="nil"/>
              <w:bottom w:val="single" w:sz="8" w:space="0" w:color="FFFFFF"/>
              <w:right w:val="single" w:sz="8" w:space="0" w:color="FFFFFF"/>
            </w:tcBorders>
            <w:shd w:val="clear" w:color="000000" w:fill="F2F2F2"/>
            <w:vAlign w:val="center"/>
            <w:hideMark/>
          </w:tcPr>
          <w:p w14:paraId="4BDF4584"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4F7AC5E6"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(62)</w:t>
            </w:r>
          </w:p>
        </w:tc>
        <w:tc>
          <w:tcPr>
            <w:tcW w:w="482" w:type="dxa"/>
            <w:tcBorders>
              <w:top w:val="nil"/>
              <w:left w:val="nil"/>
              <w:bottom w:val="single" w:sz="8" w:space="0" w:color="FFFFFF"/>
              <w:right w:val="single" w:sz="8" w:space="0" w:color="FFFFFF"/>
            </w:tcBorders>
            <w:shd w:val="clear" w:color="000000" w:fill="F2F2F2"/>
            <w:vAlign w:val="center"/>
            <w:hideMark/>
          </w:tcPr>
          <w:p w14:paraId="3406E671"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07C34762"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(123)</w:t>
            </w:r>
          </w:p>
        </w:tc>
        <w:tc>
          <w:tcPr>
            <w:tcW w:w="482" w:type="dxa"/>
            <w:tcBorders>
              <w:top w:val="nil"/>
              <w:left w:val="nil"/>
              <w:bottom w:val="single" w:sz="8" w:space="0" w:color="FFFFFF"/>
              <w:right w:val="single" w:sz="8" w:space="0" w:color="FFFFFF"/>
            </w:tcBorders>
            <w:shd w:val="clear" w:color="000000" w:fill="F2F2F2"/>
            <w:vAlign w:val="center"/>
            <w:hideMark/>
          </w:tcPr>
          <w:p w14:paraId="69963545"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42867A86"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(108)</w:t>
            </w:r>
          </w:p>
        </w:tc>
        <w:tc>
          <w:tcPr>
            <w:tcW w:w="482" w:type="dxa"/>
            <w:tcBorders>
              <w:top w:val="nil"/>
              <w:left w:val="nil"/>
              <w:bottom w:val="single" w:sz="8" w:space="0" w:color="FFFFFF"/>
              <w:right w:val="single" w:sz="8" w:space="0" w:color="FFFFFF"/>
            </w:tcBorders>
            <w:shd w:val="clear" w:color="000000" w:fill="F2F2F2"/>
            <w:vAlign w:val="center"/>
            <w:hideMark/>
          </w:tcPr>
          <w:p w14:paraId="3C173415"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r w:rsidR="005D7CB8" w:rsidRPr="005D7CB8" w14:paraId="537D8C46"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BFBFBF"/>
            <w:vAlign w:val="center"/>
            <w:hideMark/>
          </w:tcPr>
          <w:p w14:paraId="694ABC73" w14:textId="77777777" w:rsidR="005D7CB8" w:rsidRPr="005D7CB8" w:rsidRDefault="005D7CB8" w:rsidP="005D7CB8">
            <w:pPr>
              <w:suppressAutoHyphens w:val="0"/>
              <w:rPr>
                <w:rFonts w:ascii="Verdana" w:hAnsi="Verdana" w:cs="Arial"/>
                <w:b/>
                <w:bCs/>
                <w:sz w:val="16"/>
                <w:szCs w:val="16"/>
                <w:lang w:eastAsia="pt-BR"/>
              </w:rPr>
            </w:pPr>
            <w:r w:rsidRPr="005D7CB8">
              <w:rPr>
                <w:rFonts w:ascii="Verdana" w:hAnsi="Verdana" w:cs="Arial"/>
                <w:b/>
                <w:bCs/>
                <w:sz w:val="16"/>
                <w:szCs w:val="16"/>
                <w:lang w:eastAsia="pt-BR"/>
              </w:rPr>
              <w:t>VALOR ADICIONADO A DISTRIBUIR</w:t>
            </w:r>
          </w:p>
        </w:tc>
        <w:tc>
          <w:tcPr>
            <w:tcW w:w="645" w:type="dxa"/>
            <w:tcBorders>
              <w:top w:val="nil"/>
              <w:left w:val="nil"/>
              <w:bottom w:val="single" w:sz="8" w:space="0" w:color="FFFFFF"/>
              <w:right w:val="single" w:sz="8" w:space="0" w:color="FFFFFF"/>
            </w:tcBorders>
            <w:shd w:val="clear" w:color="000000" w:fill="BFBFBF"/>
            <w:vAlign w:val="center"/>
            <w:hideMark/>
          </w:tcPr>
          <w:p w14:paraId="732C6489"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BFBFBF"/>
            <w:noWrap/>
            <w:vAlign w:val="center"/>
            <w:hideMark/>
          </w:tcPr>
          <w:p w14:paraId="0919D708"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42.677 </w:t>
            </w:r>
          </w:p>
        </w:tc>
        <w:tc>
          <w:tcPr>
            <w:tcW w:w="482" w:type="dxa"/>
            <w:tcBorders>
              <w:top w:val="nil"/>
              <w:left w:val="nil"/>
              <w:bottom w:val="single" w:sz="8" w:space="0" w:color="FFFFFF"/>
              <w:right w:val="single" w:sz="8" w:space="0" w:color="FFFFFF"/>
            </w:tcBorders>
            <w:shd w:val="clear" w:color="000000" w:fill="BFBFBF"/>
            <w:vAlign w:val="center"/>
            <w:hideMark/>
          </w:tcPr>
          <w:p w14:paraId="3F5AF9BD"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BFBFBF"/>
            <w:noWrap/>
            <w:vAlign w:val="center"/>
            <w:hideMark/>
          </w:tcPr>
          <w:p w14:paraId="202BAB78"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97.125 </w:t>
            </w:r>
          </w:p>
        </w:tc>
        <w:tc>
          <w:tcPr>
            <w:tcW w:w="482" w:type="dxa"/>
            <w:tcBorders>
              <w:top w:val="nil"/>
              <w:left w:val="nil"/>
              <w:bottom w:val="single" w:sz="8" w:space="0" w:color="FFFFFF"/>
              <w:right w:val="single" w:sz="8" w:space="0" w:color="FFFFFF"/>
            </w:tcBorders>
            <w:shd w:val="clear" w:color="000000" w:fill="BFBFBF"/>
            <w:vAlign w:val="center"/>
            <w:hideMark/>
          </w:tcPr>
          <w:p w14:paraId="465DCBF9"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BFBFBF"/>
            <w:noWrap/>
            <w:vAlign w:val="center"/>
            <w:hideMark/>
          </w:tcPr>
          <w:p w14:paraId="1766DDD6"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136.796 </w:t>
            </w:r>
          </w:p>
        </w:tc>
        <w:tc>
          <w:tcPr>
            <w:tcW w:w="482" w:type="dxa"/>
            <w:tcBorders>
              <w:top w:val="nil"/>
              <w:left w:val="nil"/>
              <w:bottom w:val="single" w:sz="8" w:space="0" w:color="FFFFFF"/>
              <w:right w:val="single" w:sz="8" w:space="0" w:color="FFFFFF"/>
            </w:tcBorders>
            <w:shd w:val="clear" w:color="000000" w:fill="BFBFBF"/>
            <w:vAlign w:val="center"/>
            <w:hideMark/>
          </w:tcPr>
          <w:p w14:paraId="60590E11"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r>
      <w:tr w:rsidR="005D7CB8" w:rsidRPr="005D7CB8" w14:paraId="710F6992"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BFBFBF"/>
            <w:vAlign w:val="center"/>
            <w:hideMark/>
          </w:tcPr>
          <w:p w14:paraId="127B3B10" w14:textId="77777777" w:rsidR="005D7CB8" w:rsidRPr="005D7CB8" w:rsidRDefault="005D7CB8" w:rsidP="005D7CB8">
            <w:pPr>
              <w:suppressAutoHyphens w:val="0"/>
              <w:rPr>
                <w:rFonts w:ascii="Verdana" w:hAnsi="Verdana" w:cs="Arial"/>
                <w:b/>
                <w:bCs/>
                <w:sz w:val="16"/>
                <w:szCs w:val="16"/>
                <w:lang w:eastAsia="pt-BR"/>
              </w:rPr>
            </w:pPr>
            <w:r w:rsidRPr="005D7CB8">
              <w:rPr>
                <w:rFonts w:ascii="Verdana" w:hAnsi="Verdana" w:cs="Arial"/>
                <w:b/>
                <w:bCs/>
                <w:sz w:val="16"/>
                <w:szCs w:val="16"/>
                <w:lang w:eastAsia="pt-BR"/>
              </w:rPr>
              <w:t>DISTRIBUIÇÃO DO VALOR ADICIONADO</w:t>
            </w:r>
          </w:p>
        </w:tc>
        <w:tc>
          <w:tcPr>
            <w:tcW w:w="645" w:type="dxa"/>
            <w:tcBorders>
              <w:top w:val="nil"/>
              <w:left w:val="nil"/>
              <w:bottom w:val="single" w:sz="8" w:space="0" w:color="FFFFFF"/>
              <w:right w:val="single" w:sz="8" w:space="0" w:color="FFFFFF"/>
            </w:tcBorders>
            <w:shd w:val="clear" w:color="000000" w:fill="BFBFBF"/>
            <w:vAlign w:val="center"/>
            <w:hideMark/>
          </w:tcPr>
          <w:p w14:paraId="1C95A24A"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BFBFBF"/>
            <w:noWrap/>
            <w:vAlign w:val="center"/>
            <w:hideMark/>
          </w:tcPr>
          <w:p w14:paraId="337FC3AE"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(42.677)</w:t>
            </w:r>
          </w:p>
        </w:tc>
        <w:tc>
          <w:tcPr>
            <w:tcW w:w="482" w:type="dxa"/>
            <w:tcBorders>
              <w:top w:val="nil"/>
              <w:left w:val="nil"/>
              <w:bottom w:val="single" w:sz="8" w:space="0" w:color="FFFFFF"/>
              <w:right w:val="single" w:sz="8" w:space="0" w:color="FFFFFF"/>
            </w:tcBorders>
            <w:shd w:val="clear" w:color="000000" w:fill="BFBFBF"/>
            <w:vAlign w:val="center"/>
            <w:hideMark/>
          </w:tcPr>
          <w:p w14:paraId="4782B909"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100</w:t>
            </w:r>
          </w:p>
        </w:tc>
        <w:tc>
          <w:tcPr>
            <w:tcW w:w="1271" w:type="dxa"/>
            <w:tcBorders>
              <w:top w:val="nil"/>
              <w:left w:val="nil"/>
              <w:bottom w:val="single" w:sz="8" w:space="0" w:color="FFFFFF"/>
              <w:right w:val="single" w:sz="8" w:space="0" w:color="FFFFFF"/>
            </w:tcBorders>
            <w:shd w:val="clear" w:color="000000" w:fill="BFBFBF"/>
            <w:noWrap/>
            <w:vAlign w:val="center"/>
            <w:hideMark/>
          </w:tcPr>
          <w:p w14:paraId="7D016B67"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(97.125)</w:t>
            </w:r>
          </w:p>
        </w:tc>
        <w:tc>
          <w:tcPr>
            <w:tcW w:w="482" w:type="dxa"/>
            <w:tcBorders>
              <w:top w:val="nil"/>
              <w:left w:val="nil"/>
              <w:bottom w:val="single" w:sz="8" w:space="0" w:color="FFFFFF"/>
              <w:right w:val="single" w:sz="8" w:space="0" w:color="FFFFFF"/>
            </w:tcBorders>
            <w:shd w:val="clear" w:color="000000" w:fill="BFBFBF"/>
            <w:vAlign w:val="center"/>
            <w:hideMark/>
          </w:tcPr>
          <w:p w14:paraId="3A824627"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100</w:t>
            </w:r>
          </w:p>
        </w:tc>
        <w:tc>
          <w:tcPr>
            <w:tcW w:w="1300" w:type="dxa"/>
            <w:tcBorders>
              <w:top w:val="nil"/>
              <w:left w:val="nil"/>
              <w:bottom w:val="single" w:sz="8" w:space="0" w:color="FFFFFF"/>
              <w:right w:val="single" w:sz="8" w:space="0" w:color="FFFFFF"/>
            </w:tcBorders>
            <w:shd w:val="clear" w:color="000000" w:fill="BFBFBF"/>
            <w:noWrap/>
            <w:vAlign w:val="center"/>
            <w:hideMark/>
          </w:tcPr>
          <w:p w14:paraId="32CA2A33"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(136.796)</w:t>
            </w:r>
          </w:p>
        </w:tc>
        <w:tc>
          <w:tcPr>
            <w:tcW w:w="482" w:type="dxa"/>
            <w:tcBorders>
              <w:top w:val="nil"/>
              <w:left w:val="nil"/>
              <w:bottom w:val="single" w:sz="8" w:space="0" w:color="FFFFFF"/>
              <w:right w:val="single" w:sz="8" w:space="0" w:color="FFFFFF"/>
            </w:tcBorders>
            <w:shd w:val="clear" w:color="000000" w:fill="BFBFBF"/>
            <w:vAlign w:val="center"/>
            <w:hideMark/>
          </w:tcPr>
          <w:p w14:paraId="10C1ACD0"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100</w:t>
            </w:r>
          </w:p>
        </w:tc>
      </w:tr>
      <w:tr w:rsidR="005D7CB8" w:rsidRPr="005D7CB8" w14:paraId="168BBD26"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77520736" w14:textId="77777777" w:rsidR="005D7CB8" w:rsidRPr="005D7CB8" w:rsidRDefault="005D7CB8" w:rsidP="005D7CB8">
            <w:pPr>
              <w:suppressAutoHyphens w:val="0"/>
              <w:rPr>
                <w:rFonts w:ascii="Verdana" w:hAnsi="Verdana" w:cs="Arial"/>
                <w:b/>
                <w:bCs/>
                <w:color w:val="000000"/>
                <w:sz w:val="16"/>
                <w:szCs w:val="16"/>
                <w:lang w:eastAsia="pt-BR"/>
              </w:rPr>
            </w:pPr>
            <w:r w:rsidRPr="005D7CB8">
              <w:rPr>
                <w:rFonts w:ascii="Verdana" w:hAnsi="Verdana" w:cs="Arial"/>
                <w:b/>
                <w:bCs/>
                <w:color w:val="000000"/>
                <w:sz w:val="16"/>
                <w:szCs w:val="16"/>
                <w:lang w:eastAsia="pt-BR"/>
              </w:rPr>
              <w:t>PESSOAL</w:t>
            </w:r>
          </w:p>
        </w:tc>
        <w:tc>
          <w:tcPr>
            <w:tcW w:w="645" w:type="dxa"/>
            <w:tcBorders>
              <w:top w:val="nil"/>
              <w:left w:val="nil"/>
              <w:bottom w:val="single" w:sz="8" w:space="0" w:color="FFFFFF"/>
              <w:right w:val="single" w:sz="8" w:space="0" w:color="FFFFFF"/>
            </w:tcBorders>
            <w:shd w:val="clear" w:color="000000" w:fill="F2F2F2"/>
            <w:vAlign w:val="center"/>
            <w:hideMark/>
          </w:tcPr>
          <w:p w14:paraId="20EBA884" w14:textId="77777777" w:rsidR="005D7CB8" w:rsidRPr="005D7CB8" w:rsidRDefault="005D7CB8" w:rsidP="005D7CB8">
            <w:pPr>
              <w:suppressAutoHyphens w:val="0"/>
              <w:jc w:val="center"/>
              <w:rPr>
                <w:rFonts w:ascii="Verdana" w:hAnsi="Verdana" w:cs="Arial"/>
                <w:b/>
                <w:bCs/>
                <w:color w:val="000000"/>
                <w:sz w:val="16"/>
                <w:szCs w:val="16"/>
                <w:lang w:eastAsia="pt-BR"/>
              </w:rPr>
            </w:pPr>
            <w:r w:rsidRPr="005D7CB8">
              <w:rPr>
                <w:rFonts w:ascii="Verdana" w:hAnsi="Verdana" w:cs="Arial"/>
                <w:b/>
                <w:bCs/>
                <w:color w:val="000000"/>
                <w:sz w:val="16"/>
                <w:szCs w:val="16"/>
                <w:lang w:eastAsia="pt-BR"/>
              </w:rPr>
              <w:t>16</w:t>
            </w:r>
          </w:p>
        </w:tc>
        <w:tc>
          <w:tcPr>
            <w:tcW w:w="1320" w:type="dxa"/>
            <w:tcBorders>
              <w:top w:val="nil"/>
              <w:left w:val="nil"/>
              <w:bottom w:val="single" w:sz="8" w:space="0" w:color="FFFFFF"/>
              <w:right w:val="single" w:sz="8" w:space="0" w:color="FFFFFF"/>
            </w:tcBorders>
            <w:shd w:val="clear" w:color="000000" w:fill="F2F2F2"/>
            <w:noWrap/>
            <w:vAlign w:val="center"/>
            <w:hideMark/>
          </w:tcPr>
          <w:p w14:paraId="0BAC9A36"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(16.723)</w:t>
            </w:r>
          </w:p>
        </w:tc>
        <w:tc>
          <w:tcPr>
            <w:tcW w:w="482" w:type="dxa"/>
            <w:tcBorders>
              <w:top w:val="nil"/>
              <w:left w:val="nil"/>
              <w:bottom w:val="single" w:sz="8" w:space="0" w:color="FFFFFF"/>
              <w:right w:val="single" w:sz="8" w:space="0" w:color="FFFFFF"/>
            </w:tcBorders>
            <w:shd w:val="clear" w:color="000000" w:fill="F2F2F2"/>
            <w:vAlign w:val="center"/>
            <w:hideMark/>
          </w:tcPr>
          <w:p w14:paraId="77A4BD51"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39</w:t>
            </w:r>
          </w:p>
        </w:tc>
        <w:tc>
          <w:tcPr>
            <w:tcW w:w="1271" w:type="dxa"/>
            <w:tcBorders>
              <w:top w:val="nil"/>
              <w:left w:val="nil"/>
              <w:bottom w:val="single" w:sz="8" w:space="0" w:color="FFFFFF"/>
              <w:right w:val="single" w:sz="8" w:space="0" w:color="FFFFFF"/>
            </w:tcBorders>
            <w:shd w:val="clear" w:color="000000" w:fill="F2F2F2"/>
            <w:noWrap/>
            <w:vAlign w:val="center"/>
            <w:hideMark/>
          </w:tcPr>
          <w:p w14:paraId="05FFB302"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(30.844)</w:t>
            </w:r>
          </w:p>
        </w:tc>
        <w:tc>
          <w:tcPr>
            <w:tcW w:w="482" w:type="dxa"/>
            <w:tcBorders>
              <w:top w:val="nil"/>
              <w:left w:val="nil"/>
              <w:bottom w:val="single" w:sz="8" w:space="0" w:color="FFFFFF"/>
              <w:right w:val="single" w:sz="8" w:space="0" w:color="FFFFFF"/>
            </w:tcBorders>
            <w:shd w:val="clear" w:color="000000" w:fill="F2F2F2"/>
            <w:vAlign w:val="center"/>
            <w:hideMark/>
          </w:tcPr>
          <w:p w14:paraId="3D82FA77"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32</w:t>
            </w:r>
          </w:p>
        </w:tc>
        <w:tc>
          <w:tcPr>
            <w:tcW w:w="1300" w:type="dxa"/>
            <w:tcBorders>
              <w:top w:val="nil"/>
              <w:left w:val="nil"/>
              <w:bottom w:val="single" w:sz="8" w:space="0" w:color="FFFFFF"/>
              <w:right w:val="single" w:sz="8" w:space="0" w:color="FFFFFF"/>
            </w:tcBorders>
            <w:shd w:val="clear" w:color="000000" w:fill="F2F2F2"/>
            <w:noWrap/>
            <w:vAlign w:val="center"/>
            <w:hideMark/>
          </w:tcPr>
          <w:p w14:paraId="64CF7D8C"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(26.733)</w:t>
            </w:r>
          </w:p>
        </w:tc>
        <w:tc>
          <w:tcPr>
            <w:tcW w:w="482" w:type="dxa"/>
            <w:tcBorders>
              <w:top w:val="nil"/>
              <w:left w:val="nil"/>
              <w:bottom w:val="single" w:sz="8" w:space="0" w:color="FFFFFF"/>
              <w:right w:val="single" w:sz="8" w:space="0" w:color="FFFFFF"/>
            </w:tcBorders>
            <w:shd w:val="clear" w:color="000000" w:fill="F2F2F2"/>
            <w:vAlign w:val="center"/>
            <w:hideMark/>
          </w:tcPr>
          <w:p w14:paraId="0710474B"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20</w:t>
            </w:r>
          </w:p>
        </w:tc>
      </w:tr>
      <w:tr w:rsidR="005D7CB8" w:rsidRPr="005D7CB8" w14:paraId="5DD4E2E9"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09E4176D"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Remunerações e honorários</w:t>
            </w:r>
          </w:p>
        </w:tc>
        <w:tc>
          <w:tcPr>
            <w:tcW w:w="645" w:type="dxa"/>
            <w:tcBorders>
              <w:top w:val="nil"/>
              <w:left w:val="nil"/>
              <w:bottom w:val="single" w:sz="8" w:space="0" w:color="FFFFFF"/>
              <w:right w:val="single" w:sz="8" w:space="0" w:color="FFFFFF"/>
            </w:tcBorders>
            <w:shd w:val="clear" w:color="000000" w:fill="F2F2F2"/>
            <w:vAlign w:val="center"/>
            <w:hideMark/>
          </w:tcPr>
          <w:p w14:paraId="0E63620E" w14:textId="77777777" w:rsidR="005D7CB8" w:rsidRPr="005D7CB8" w:rsidRDefault="005D7CB8" w:rsidP="005D7CB8">
            <w:pPr>
              <w:suppressAutoHyphens w:val="0"/>
              <w:jc w:val="center"/>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15B56212"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(13.857)</w:t>
            </w:r>
          </w:p>
        </w:tc>
        <w:tc>
          <w:tcPr>
            <w:tcW w:w="482" w:type="dxa"/>
            <w:tcBorders>
              <w:top w:val="nil"/>
              <w:left w:val="nil"/>
              <w:bottom w:val="single" w:sz="8" w:space="0" w:color="FFFFFF"/>
              <w:right w:val="single" w:sz="8" w:space="0" w:color="FFFFFF"/>
            </w:tcBorders>
            <w:shd w:val="clear" w:color="000000" w:fill="F2F2F2"/>
            <w:vAlign w:val="center"/>
            <w:hideMark/>
          </w:tcPr>
          <w:p w14:paraId="6A7FFBBE"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4AE9927F" w14:textId="60C73E59"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(25.312)</w:t>
            </w:r>
          </w:p>
        </w:tc>
        <w:tc>
          <w:tcPr>
            <w:tcW w:w="482" w:type="dxa"/>
            <w:tcBorders>
              <w:top w:val="nil"/>
              <w:left w:val="nil"/>
              <w:bottom w:val="single" w:sz="8" w:space="0" w:color="FFFFFF"/>
              <w:right w:val="single" w:sz="8" w:space="0" w:color="FFFFFF"/>
            </w:tcBorders>
            <w:shd w:val="clear" w:color="000000" w:fill="F2F2F2"/>
            <w:vAlign w:val="center"/>
            <w:hideMark/>
          </w:tcPr>
          <w:p w14:paraId="7DA5F03E"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61FE801E" w14:textId="6BA845B5"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(21.692)</w:t>
            </w:r>
          </w:p>
        </w:tc>
        <w:tc>
          <w:tcPr>
            <w:tcW w:w="482" w:type="dxa"/>
            <w:tcBorders>
              <w:top w:val="nil"/>
              <w:left w:val="nil"/>
              <w:bottom w:val="single" w:sz="8" w:space="0" w:color="FFFFFF"/>
              <w:right w:val="single" w:sz="8" w:space="0" w:color="FFFFFF"/>
            </w:tcBorders>
            <w:shd w:val="clear" w:color="000000" w:fill="F2F2F2"/>
            <w:vAlign w:val="center"/>
            <w:hideMark/>
          </w:tcPr>
          <w:p w14:paraId="7B85FA01"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r w:rsidR="005D7CB8" w:rsidRPr="005D7CB8" w14:paraId="0C44C1AF"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4B11E9DF"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Benefícios e treinamento</w:t>
            </w:r>
          </w:p>
        </w:tc>
        <w:tc>
          <w:tcPr>
            <w:tcW w:w="645" w:type="dxa"/>
            <w:tcBorders>
              <w:top w:val="nil"/>
              <w:left w:val="nil"/>
              <w:bottom w:val="single" w:sz="8" w:space="0" w:color="FFFFFF"/>
              <w:right w:val="single" w:sz="8" w:space="0" w:color="FFFFFF"/>
            </w:tcBorders>
            <w:shd w:val="clear" w:color="000000" w:fill="F2F2F2"/>
            <w:vAlign w:val="center"/>
            <w:hideMark/>
          </w:tcPr>
          <w:p w14:paraId="0945F911" w14:textId="77777777" w:rsidR="005D7CB8" w:rsidRPr="005D7CB8" w:rsidRDefault="005D7CB8" w:rsidP="005D7CB8">
            <w:pPr>
              <w:suppressAutoHyphens w:val="0"/>
              <w:jc w:val="center"/>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5C70A79D"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(2.063)</w:t>
            </w:r>
          </w:p>
        </w:tc>
        <w:tc>
          <w:tcPr>
            <w:tcW w:w="482" w:type="dxa"/>
            <w:tcBorders>
              <w:top w:val="nil"/>
              <w:left w:val="nil"/>
              <w:bottom w:val="single" w:sz="8" w:space="0" w:color="FFFFFF"/>
              <w:right w:val="single" w:sz="8" w:space="0" w:color="FFFFFF"/>
            </w:tcBorders>
            <w:shd w:val="clear" w:color="000000" w:fill="F2F2F2"/>
            <w:vAlign w:val="center"/>
            <w:hideMark/>
          </w:tcPr>
          <w:p w14:paraId="68DB12D7"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376EB605" w14:textId="2E62625B"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(3.954)</w:t>
            </w:r>
          </w:p>
        </w:tc>
        <w:tc>
          <w:tcPr>
            <w:tcW w:w="482" w:type="dxa"/>
            <w:tcBorders>
              <w:top w:val="nil"/>
              <w:left w:val="nil"/>
              <w:bottom w:val="single" w:sz="8" w:space="0" w:color="FFFFFF"/>
              <w:right w:val="single" w:sz="8" w:space="0" w:color="FFFFFF"/>
            </w:tcBorders>
            <w:shd w:val="clear" w:color="000000" w:fill="F2F2F2"/>
            <w:vAlign w:val="center"/>
            <w:hideMark/>
          </w:tcPr>
          <w:p w14:paraId="2D49B795"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001499D6" w14:textId="29B8E0D3"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(3.632)</w:t>
            </w:r>
          </w:p>
        </w:tc>
        <w:tc>
          <w:tcPr>
            <w:tcW w:w="482" w:type="dxa"/>
            <w:tcBorders>
              <w:top w:val="nil"/>
              <w:left w:val="nil"/>
              <w:bottom w:val="single" w:sz="8" w:space="0" w:color="FFFFFF"/>
              <w:right w:val="single" w:sz="8" w:space="0" w:color="FFFFFF"/>
            </w:tcBorders>
            <w:shd w:val="clear" w:color="000000" w:fill="F2F2F2"/>
            <w:vAlign w:val="center"/>
            <w:hideMark/>
          </w:tcPr>
          <w:p w14:paraId="315E5DE4"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r w:rsidR="005D7CB8" w:rsidRPr="005D7CB8" w14:paraId="06622614"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44C70D1F"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FGTS</w:t>
            </w:r>
          </w:p>
        </w:tc>
        <w:tc>
          <w:tcPr>
            <w:tcW w:w="645" w:type="dxa"/>
            <w:tcBorders>
              <w:top w:val="nil"/>
              <w:left w:val="nil"/>
              <w:bottom w:val="single" w:sz="8" w:space="0" w:color="FFFFFF"/>
              <w:right w:val="single" w:sz="8" w:space="0" w:color="FFFFFF"/>
            </w:tcBorders>
            <w:shd w:val="clear" w:color="000000" w:fill="F2F2F2"/>
            <w:vAlign w:val="center"/>
            <w:hideMark/>
          </w:tcPr>
          <w:p w14:paraId="234F4118"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3280FF99" w14:textId="43A8CFDB"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(803)</w:t>
            </w:r>
          </w:p>
        </w:tc>
        <w:tc>
          <w:tcPr>
            <w:tcW w:w="482" w:type="dxa"/>
            <w:tcBorders>
              <w:top w:val="nil"/>
              <w:left w:val="nil"/>
              <w:bottom w:val="single" w:sz="8" w:space="0" w:color="FFFFFF"/>
              <w:right w:val="single" w:sz="8" w:space="0" w:color="FFFFFF"/>
            </w:tcBorders>
            <w:shd w:val="clear" w:color="000000" w:fill="F2F2F2"/>
            <w:vAlign w:val="center"/>
            <w:hideMark/>
          </w:tcPr>
          <w:p w14:paraId="19DA6E2C"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6BC13C70" w14:textId="0B6B02C7"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(1.578)</w:t>
            </w:r>
          </w:p>
        </w:tc>
        <w:tc>
          <w:tcPr>
            <w:tcW w:w="482" w:type="dxa"/>
            <w:tcBorders>
              <w:top w:val="nil"/>
              <w:left w:val="nil"/>
              <w:bottom w:val="single" w:sz="8" w:space="0" w:color="FFFFFF"/>
              <w:right w:val="single" w:sz="8" w:space="0" w:color="FFFFFF"/>
            </w:tcBorders>
            <w:shd w:val="clear" w:color="000000" w:fill="F2F2F2"/>
            <w:vAlign w:val="center"/>
            <w:hideMark/>
          </w:tcPr>
          <w:p w14:paraId="6F388634"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668159EC" w14:textId="7237DB9C"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(1.409)</w:t>
            </w:r>
          </w:p>
        </w:tc>
        <w:tc>
          <w:tcPr>
            <w:tcW w:w="482" w:type="dxa"/>
            <w:tcBorders>
              <w:top w:val="nil"/>
              <w:left w:val="nil"/>
              <w:bottom w:val="single" w:sz="8" w:space="0" w:color="FFFFFF"/>
              <w:right w:val="single" w:sz="8" w:space="0" w:color="FFFFFF"/>
            </w:tcBorders>
            <w:shd w:val="clear" w:color="000000" w:fill="F2F2F2"/>
            <w:vAlign w:val="center"/>
            <w:hideMark/>
          </w:tcPr>
          <w:p w14:paraId="0B639545"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r w:rsidR="005D7CB8" w:rsidRPr="005D7CB8" w14:paraId="5673D0D7"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7E5B6E9B" w14:textId="77777777" w:rsidR="005D7CB8" w:rsidRPr="005D7CB8" w:rsidRDefault="005D7CB8" w:rsidP="005D7CB8">
            <w:pPr>
              <w:suppressAutoHyphens w:val="0"/>
              <w:rPr>
                <w:rFonts w:ascii="Verdana" w:hAnsi="Verdana" w:cs="Arial"/>
                <w:b/>
                <w:bCs/>
                <w:color w:val="000000"/>
                <w:sz w:val="16"/>
                <w:szCs w:val="16"/>
                <w:lang w:eastAsia="pt-BR"/>
              </w:rPr>
            </w:pPr>
            <w:r w:rsidRPr="005D7CB8">
              <w:rPr>
                <w:rFonts w:ascii="Verdana" w:hAnsi="Verdana" w:cs="Arial"/>
                <w:b/>
                <w:bCs/>
                <w:color w:val="000000"/>
                <w:sz w:val="16"/>
                <w:szCs w:val="16"/>
                <w:lang w:eastAsia="pt-BR"/>
              </w:rPr>
              <w:t>IMPOSTOS, TAXAS E CONTRIBUIÇÕES</w:t>
            </w:r>
          </w:p>
        </w:tc>
        <w:tc>
          <w:tcPr>
            <w:tcW w:w="645" w:type="dxa"/>
            <w:tcBorders>
              <w:top w:val="nil"/>
              <w:left w:val="nil"/>
              <w:bottom w:val="single" w:sz="8" w:space="0" w:color="FFFFFF"/>
              <w:right w:val="single" w:sz="8" w:space="0" w:color="FFFFFF"/>
            </w:tcBorders>
            <w:shd w:val="clear" w:color="000000" w:fill="F2F2F2"/>
            <w:vAlign w:val="center"/>
            <w:hideMark/>
          </w:tcPr>
          <w:p w14:paraId="14AF29FF"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1EEACE84"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9.791 </w:t>
            </w:r>
          </w:p>
        </w:tc>
        <w:tc>
          <w:tcPr>
            <w:tcW w:w="482" w:type="dxa"/>
            <w:tcBorders>
              <w:top w:val="nil"/>
              <w:left w:val="nil"/>
              <w:bottom w:val="single" w:sz="8" w:space="0" w:color="FFFFFF"/>
              <w:right w:val="single" w:sz="8" w:space="0" w:color="FFFFFF"/>
            </w:tcBorders>
            <w:shd w:val="clear" w:color="000000" w:fill="F2F2F2"/>
            <w:vAlign w:val="center"/>
            <w:hideMark/>
          </w:tcPr>
          <w:p w14:paraId="31015E3E" w14:textId="70C7DDCB" w:rsidR="005D7CB8" w:rsidRPr="005D7CB8" w:rsidRDefault="00825025" w:rsidP="005D7CB8">
            <w:pPr>
              <w:suppressAutoHyphens w:val="0"/>
              <w:jc w:val="right"/>
              <w:rPr>
                <w:rFonts w:ascii="Verdana" w:hAnsi="Verdana" w:cs="Arial"/>
                <w:b/>
                <w:bCs/>
                <w:color w:val="000000"/>
                <w:sz w:val="16"/>
                <w:szCs w:val="16"/>
                <w:lang w:eastAsia="pt-BR"/>
              </w:rPr>
            </w:pPr>
            <w:r>
              <w:rPr>
                <w:rFonts w:ascii="Verdana" w:hAnsi="Verdana" w:cs="Arial"/>
                <w:b/>
                <w:bCs/>
                <w:color w:val="000000"/>
                <w:sz w:val="16"/>
                <w:szCs w:val="16"/>
                <w:lang w:eastAsia="pt-BR"/>
              </w:rPr>
              <w:t>(</w:t>
            </w:r>
            <w:r w:rsidR="005D7CB8" w:rsidRPr="005D7CB8">
              <w:rPr>
                <w:rFonts w:ascii="Verdana" w:hAnsi="Verdana" w:cs="Arial"/>
                <w:b/>
                <w:bCs/>
                <w:color w:val="000000"/>
                <w:sz w:val="16"/>
                <w:szCs w:val="16"/>
                <w:lang w:eastAsia="pt-BR"/>
              </w:rPr>
              <w:t>23</w:t>
            </w:r>
            <w:r>
              <w:rPr>
                <w:rFonts w:ascii="Verdana" w:hAnsi="Verdana" w:cs="Arial"/>
                <w:b/>
                <w:bCs/>
                <w:color w:val="000000"/>
                <w:sz w:val="16"/>
                <w:szCs w:val="16"/>
                <w:lang w:eastAsia="pt-BR"/>
              </w:rPr>
              <w:t>)</w:t>
            </w:r>
          </w:p>
        </w:tc>
        <w:tc>
          <w:tcPr>
            <w:tcW w:w="1271" w:type="dxa"/>
            <w:tcBorders>
              <w:top w:val="nil"/>
              <w:left w:val="nil"/>
              <w:bottom w:val="single" w:sz="8" w:space="0" w:color="FFFFFF"/>
              <w:right w:val="single" w:sz="8" w:space="0" w:color="FFFFFF"/>
            </w:tcBorders>
            <w:shd w:val="clear" w:color="000000" w:fill="F2F2F2"/>
            <w:noWrap/>
            <w:vAlign w:val="center"/>
            <w:hideMark/>
          </w:tcPr>
          <w:p w14:paraId="1C894485"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(10.447)</w:t>
            </w:r>
          </w:p>
        </w:tc>
        <w:tc>
          <w:tcPr>
            <w:tcW w:w="482" w:type="dxa"/>
            <w:tcBorders>
              <w:top w:val="nil"/>
              <w:left w:val="nil"/>
              <w:bottom w:val="single" w:sz="8" w:space="0" w:color="FFFFFF"/>
              <w:right w:val="single" w:sz="8" w:space="0" w:color="FFFFFF"/>
            </w:tcBorders>
            <w:shd w:val="clear" w:color="000000" w:fill="F2F2F2"/>
            <w:vAlign w:val="center"/>
            <w:hideMark/>
          </w:tcPr>
          <w:p w14:paraId="59166D8B"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11</w:t>
            </w:r>
          </w:p>
        </w:tc>
        <w:tc>
          <w:tcPr>
            <w:tcW w:w="1300" w:type="dxa"/>
            <w:tcBorders>
              <w:top w:val="nil"/>
              <w:left w:val="nil"/>
              <w:bottom w:val="single" w:sz="8" w:space="0" w:color="FFFFFF"/>
              <w:right w:val="single" w:sz="8" w:space="0" w:color="FFFFFF"/>
            </w:tcBorders>
            <w:shd w:val="clear" w:color="000000" w:fill="F2F2F2"/>
            <w:noWrap/>
            <w:vAlign w:val="center"/>
            <w:hideMark/>
          </w:tcPr>
          <w:p w14:paraId="4C75556C"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(15.766)</w:t>
            </w:r>
          </w:p>
        </w:tc>
        <w:tc>
          <w:tcPr>
            <w:tcW w:w="482" w:type="dxa"/>
            <w:tcBorders>
              <w:top w:val="nil"/>
              <w:left w:val="nil"/>
              <w:bottom w:val="single" w:sz="8" w:space="0" w:color="FFFFFF"/>
              <w:right w:val="single" w:sz="8" w:space="0" w:color="FFFFFF"/>
            </w:tcBorders>
            <w:shd w:val="clear" w:color="000000" w:fill="F2F2F2"/>
            <w:vAlign w:val="center"/>
            <w:hideMark/>
          </w:tcPr>
          <w:p w14:paraId="4C5AE79A"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12</w:t>
            </w:r>
          </w:p>
        </w:tc>
      </w:tr>
      <w:tr w:rsidR="005D7CB8" w:rsidRPr="005D7CB8" w14:paraId="7CC6DC6C"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341FB667"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Federais </w:t>
            </w:r>
          </w:p>
        </w:tc>
        <w:tc>
          <w:tcPr>
            <w:tcW w:w="645" w:type="dxa"/>
            <w:tcBorders>
              <w:top w:val="nil"/>
              <w:left w:val="nil"/>
              <w:bottom w:val="single" w:sz="8" w:space="0" w:color="FFFFFF"/>
              <w:right w:val="single" w:sz="8" w:space="0" w:color="FFFFFF"/>
            </w:tcBorders>
            <w:shd w:val="clear" w:color="000000" w:fill="F2F2F2"/>
            <w:vAlign w:val="center"/>
            <w:hideMark/>
          </w:tcPr>
          <w:p w14:paraId="3FA54F48"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43DF4A08"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10.056 </w:t>
            </w:r>
          </w:p>
        </w:tc>
        <w:tc>
          <w:tcPr>
            <w:tcW w:w="482" w:type="dxa"/>
            <w:tcBorders>
              <w:top w:val="nil"/>
              <w:left w:val="nil"/>
              <w:bottom w:val="single" w:sz="8" w:space="0" w:color="FFFFFF"/>
              <w:right w:val="single" w:sz="8" w:space="0" w:color="FFFFFF"/>
            </w:tcBorders>
            <w:shd w:val="clear" w:color="000000" w:fill="F2F2F2"/>
            <w:vAlign w:val="center"/>
            <w:hideMark/>
          </w:tcPr>
          <w:p w14:paraId="6827FCAE"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61158F01" w14:textId="19FA0823"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(9.993)</w:t>
            </w:r>
          </w:p>
        </w:tc>
        <w:tc>
          <w:tcPr>
            <w:tcW w:w="482" w:type="dxa"/>
            <w:tcBorders>
              <w:top w:val="nil"/>
              <w:left w:val="nil"/>
              <w:bottom w:val="single" w:sz="8" w:space="0" w:color="FFFFFF"/>
              <w:right w:val="single" w:sz="8" w:space="0" w:color="FFFFFF"/>
            </w:tcBorders>
            <w:shd w:val="clear" w:color="000000" w:fill="F2F2F2"/>
            <w:vAlign w:val="center"/>
            <w:hideMark/>
          </w:tcPr>
          <w:p w14:paraId="131BF381"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3259630C" w14:textId="29D3BCB8"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(15.441)</w:t>
            </w:r>
          </w:p>
        </w:tc>
        <w:tc>
          <w:tcPr>
            <w:tcW w:w="482" w:type="dxa"/>
            <w:tcBorders>
              <w:top w:val="nil"/>
              <w:left w:val="nil"/>
              <w:bottom w:val="single" w:sz="8" w:space="0" w:color="FFFFFF"/>
              <w:right w:val="single" w:sz="8" w:space="0" w:color="FFFFFF"/>
            </w:tcBorders>
            <w:shd w:val="clear" w:color="000000" w:fill="F2F2F2"/>
            <w:vAlign w:val="center"/>
            <w:hideMark/>
          </w:tcPr>
          <w:p w14:paraId="2A398C44"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r w:rsidR="005D7CB8" w:rsidRPr="005D7CB8" w14:paraId="61D5B62E"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740325A0"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Estadual</w:t>
            </w:r>
          </w:p>
        </w:tc>
        <w:tc>
          <w:tcPr>
            <w:tcW w:w="645" w:type="dxa"/>
            <w:tcBorders>
              <w:top w:val="nil"/>
              <w:left w:val="nil"/>
              <w:bottom w:val="single" w:sz="8" w:space="0" w:color="FFFFFF"/>
              <w:right w:val="single" w:sz="8" w:space="0" w:color="FFFFFF"/>
            </w:tcBorders>
            <w:shd w:val="clear" w:color="000000" w:fill="F2F2F2"/>
            <w:vAlign w:val="center"/>
            <w:hideMark/>
          </w:tcPr>
          <w:p w14:paraId="37C757D9"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7581E8E2"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(39)</w:t>
            </w:r>
          </w:p>
        </w:tc>
        <w:tc>
          <w:tcPr>
            <w:tcW w:w="482" w:type="dxa"/>
            <w:tcBorders>
              <w:top w:val="nil"/>
              <w:left w:val="nil"/>
              <w:bottom w:val="single" w:sz="8" w:space="0" w:color="FFFFFF"/>
              <w:right w:val="single" w:sz="8" w:space="0" w:color="FFFFFF"/>
            </w:tcBorders>
            <w:shd w:val="clear" w:color="000000" w:fill="F2F2F2"/>
            <w:vAlign w:val="center"/>
            <w:hideMark/>
          </w:tcPr>
          <w:p w14:paraId="13D02A21"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33ECE990" w14:textId="446E43CF"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w:t>
            </w:r>
            <w:r>
              <w:rPr>
                <w:rFonts w:ascii="Verdana" w:hAnsi="Verdana" w:cs="Arial"/>
                <w:sz w:val="16"/>
                <w:szCs w:val="16"/>
                <w:lang w:eastAsia="pt-BR"/>
              </w:rPr>
              <w:t xml:space="preserve">        </w:t>
            </w:r>
            <w:r w:rsidRPr="005D7CB8">
              <w:rPr>
                <w:rFonts w:ascii="Verdana" w:hAnsi="Verdana" w:cs="Arial"/>
                <w:sz w:val="16"/>
                <w:szCs w:val="16"/>
                <w:lang w:eastAsia="pt-BR"/>
              </w:rPr>
              <w:t>(62)</w:t>
            </w:r>
          </w:p>
        </w:tc>
        <w:tc>
          <w:tcPr>
            <w:tcW w:w="482" w:type="dxa"/>
            <w:tcBorders>
              <w:top w:val="nil"/>
              <w:left w:val="nil"/>
              <w:bottom w:val="single" w:sz="8" w:space="0" w:color="FFFFFF"/>
              <w:right w:val="single" w:sz="8" w:space="0" w:color="FFFFFF"/>
            </w:tcBorders>
            <w:shd w:val="clear" w:color="000000" w:fill="F2F2F2"/>
            <w:vAlign w:val="center"/>
            <w:hideMark/>
          </w:tcPr>
          <w:p w14:paraId="22C90E49"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1635B940"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(11)</w:t>
            </w:r>
          </w:p>
        </w:tc>
        <w:tc>
          <w:tcPr>
            <w:tcW w:w="482" w:type="dxa"/>
            <w:tcBorders>
              <w:top w:val="nil"/>
              <w:left w:val="nil"/>
              <w:bottom w:val="single" w:sz="8" w:space="0" w:color="FFFFFF"/>
              <w:right w:val="single" w:sz="8" w:space="0" w:color="FFFFFF"/>
            </w:tcBorders>
            <w:shd w:val="clear" w:color="000000" w:fill="F2F2F2"/>
            <w:vAlign w:val="center"/>
            <w:hideMark/>
          </w:tcPr>
          <w:p w14:paraId="26107E9B"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r w:rsidR="005D7CB8" w:rsidRPr="005D7CB8" w14:paraId="23130509"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5EBAF38D"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Municipais</w:t>
            </w:r>
          </w:p>
        </w:tc>
        <w:tc>
          <w:tcPr>
            <w:tcW w:w="645" w:type="dxa"/>
            <w:tcBorders>
              <w:top w:val="nil"/>
              <w:left w:val="nil"/>
              <w:bottom w:val="single" w:sz="8" w:space="0" w:color="FFFFFF"/>
              <w:right w:val="single" w:sz="8" w:space="0" w:color="FFFFFF"/>
            </w:tcBorders>
            <w:shd w:val="clear" w:color="000000" w:fill="F2F2F2"/>
            <w:vAlign w:val="center"/>
            <w:hideMark/>
          </w:tcPr>
          <w:p w14:paraId="451E5731"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3803CD04" w14:textId="332D2D0E"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(226)</w:t>
            </w:r>
          </w:p>
        </w:tc>
        <w:tc>
          <w:tcPr>
            <w:tcW w:w="482" w:type="dxa"/>
            <w:tcBorders>
              <w:top w:val="nil"/>
              <w:left w:val="nil"/>
              <w:bottom w:val="single" w:sz="8" w:space="0" w:color="FFFFFF"/>
              <w:right w:val="single" w:sz="8" w:space="0" w:color="FFFFFF"/>
            </w:tcBorders>
            <w:shd w:val="clear" w:color="000000" w:fill="F2F2F2"/>
            <w:vAlign w:val="center"/>
            <w:hideMark/>
          </w:tcPr>
          <w:p w14:paraId="04DCE09B"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28A15F18"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(392)</w:t>
            </w:r>
          </w:p>
        </w:tc>
        <w:tc>
          <w:tcPr>
            <w:tcW w:w="482" w:type="dxa"/>
            <w:tcBorders>
              <w:top w:val="nil"/>
              <w:left w:val="nil"/>
              <w:bottom w:val="single" w:sz="8" w:space="0" w:color="FFFFFF"/>
              <w:right w:val="single" w:sz="8" w:space="0" w:color="FFFFFF"/>
            </w:tcBorders>
            <w:shd w:val="clear" w:color="000000" w:fill="F2F2F2"/>
            <w:vAlign w:val="center"/>
            <w:hideMark/>
          </w:tcPr>
          <w:p w14:paraId="51C9EBD1"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4A68916F"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(314)</w:t>
            </w:r>
          </w:p>
        </w:tc>
        <w:tc>
          <w:tcPr>
            <w:tcW w:w="482" w:type="dxa"/>
            <w:tcBorders>
              <w:top w:val="nil"/>
              <w:left w:val="nil"/>
              <w:bottom w:val="single" w:sz="8" w:space="0" w:color="FFFFFF"/>
              <w:right w:val="single" w:sz="8" w:space="0" w:color="FFFFFF"/>
            </w:tcBorders>
            <w:shd w:val="clear" w:color="000000" w:fill="F2F2F2"/>
            <w:vAlign w:val="center"/>
            <w:hideMark/>
          </w:tcPr>
          <w:p w14:paraId="28A0275E"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r w:rsidR="005D7CB8" w:rsidRPr="005D7CB8" w14:paraId="5AD3031E"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2BB4F37A" w14:textId="77777777" w:rsidR="005D7CB8" w:rsidRPr="005D7CB8" w:rsidRDefault="005D7CB8" w:rsidP="005D7CB8">
            <w:pPr>
              <w:suppressAutoHyphens w:val="0"/>
              <w:rPr>
                <w:rFonts w:ascii="Verdana" w:hAnsi="Verdana" w:cs="Arial"/>
                <w:b/>
                <w:bCs/>
                <w:color w:val="000000"/>
                <w:sz w:val="16"/>
                <w:szCs w:val="16"/>
                <w:lang w:eastAsia="pt-BR"/>
              </w:rPr>
            </w:pPr>
            <w:r w:rsidRPr="005D7CB8">
              <w:rPr>
                <w:rFonts w:ascii="Verdana" w:hAnsi="Verdana" w:cs="Arial"/>
                <w:b/>
                <w:bCs/>
                <w:color w:val="000000"/>
                <w:sz w:val="16"/>
                <w:szCs w:val="16"/>
                <w:lang w:eastAsia="pt-BR"/>
              </w:rPr>
              <w:t>REMUNERAÇÃO DE CAPITAIS DE TERCEIROS</w:t>
            </w:r>
          </w:p>
        </w:tc>
        <w:tc>
          <w:tcPr>
            <w:tcW w:w="645" w:type="dxa"/>
            <w:tcBorders>
              <w:top w:val="nil"/>
              <w:left w:val="nil"/>
              <w:bottom w:val="single" w:sz="8" w:space="0" w:color="FFFFFF"/>
              <w:right w:val="single" w:sz="8" w:space="0" w:color="FFFFFF"/>
            </w:tcBorders>
            <w:shd w:val="clear" w:color="000000" w:fill="F2F2F2"/>
            <w:vAlign w:val="center"/>
            <w:hideMark/>
          </w:tcPr>
          <w:p w14:paraId="57ED548E"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46D19F22"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(801)</w:t>
            </w:r>
          </w:p>
        </w:tc>
        <w:tc>
          <w:tcPr>
            <w:tcW w:w="482" w:type="dxa"/>
            <w:tcBorders>
              <w:top w:val="nil"/>
              <w:left w:val="nil"/>
              <w:bottom w:val="single" w:sz="8" w:space="0" w:color="FFFFFF"/>
              <w:right w:val="single" w:sz="8" w:space="0" w:color="FFFFFF"/>
            </w:tcBorders>
            <w:shd w:val="clear" w:color="000000" w:fill="F2F2F2"/>
            <w:vAlign w:val="center"/>
            <w:hideMark/>
          </w:tcPr>
          <w:p w14:paraId="72D2A321"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2</w:t>
            </w:r>
          </w:p>
        </w:tc>
        <w:tc>
          <w:tcPr>
            <w:tcW w:w="1271" w:type="dxa"/>
            <w:tcBorders>
              <w:top w:val="nil"/>
              <w:left w:val="nil"/>
              <w:bottom w:val="single" w:sz="8" w:space="0" w:color="FFFFFF"/>
              <w:right w:val="single" w:sz="8" w:space="0" w:color="FFFFFF"/>
            </w:tcBorders>
            <w:shd w:val="clear" w:color="000000" w:fill="F2F2F2"/>
            <w:noWrap/>
            <w:vAlign w:val="center"/>
            <w:hideMark/>
          </w:tcPr>
          <w:p w14:paraId="15C929A5"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(1.631)</w:t>
            </w:r>
          </w:p>
        </w:tc>
        <w:tc>
          <w:tcPr>
            <w:tcW w:w="482" w:type="dxa"/>
            <w:tcBorders>
              <w:top w:val="nil"/>
              <w:left w:val="nil"/>
              <w:bottom w:val="single" w:sz="8" w:space="0" w:color="FFFFFF"/>
              <w:right w:val="single" w:sz="8" w:space="0" w:color="FFFFFF"/>
            </w:tcBorders>
            <w:shd w:val="clear" w:color="000000" w:fill="F2F2F2"/>
            <w:vAlign w:val="center"/>
            <w:hideMark/>
          </w:tcPr>
          <w:p w14:paraId="614F4DC5"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2</w:t>
            </w:r>
          </w:p>
        </w:tc>
        <w:tc>
          <w:tcPr>
            <w:tcW w:w="1300" w:type="dxa"/>
            <w:tcBorders>
              <w:top w:val="nil"/>
              <w:left w:val="nil"/>
              <w:bottom w:val="single" w:sz="8" w:space="0" w:color="FFFFFF"/>
              <w:right w:val="single" w:sz="8" w:space="0" w:color="FFFFFF"/>
            </w:tcBorders>
            <w:shd w:val="clear" w:color="000000" w:fill="F2F2F2"/>
            <w:noWrap/>
            <w:vAlign w:val="center"/>
            <w:hideMark/>
          </w:tcPr>
          <w:p w14:paraId="3A676C90"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(1.889)</w:t>
            </w:r>
          </w:p>
        </w:tc>
        <w:tc>
          <w:tcPr>
            <w:tcW w:w="482" w:type="dxa"/>
            <w:tcBorders>
              <w:top w:val="nil"/>
              <w:left w:val="nil"/>
              <w:bottom w:val="single" w:sz="8" w:space="0" w:color="FFFFFF"/>
              <w:right w:val="single" w:sz="8" w:space="0" w:color="FFFFFF"/>
            </w:tcBorders>
            <w:shd w:val="clear" w:color="000000" w:fill="F2F2F2"/>
            <w:vAlign w:val="center"/>
            <w:hideMark/>
          </w:tcPr>
          <w:p w14:paraId="2CBC9CAA"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1</w:t>
            </w:r>
          </w:p>
        </w:tc>
      </w:tr>
      <w:tr w:rsidR="005D7CB8" w:rsidRPr="005D7CB8" w14:paraId="26E1D502"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6C2B7C2C"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Aluguéis</w:t>
            </w:r>
          </w:p>
        </w:tc>
        <w:tc>
          <w:tcPr>
            <w:tcW w:w="645" w:type="dxa"/>
            <w:tcBorders>
              <w:top w:val="nil"/>
              <w:left w:val="nil"/>
              <w:bottom w:val="single" w:sz="8" w:space="0" w:color="FFFFFF"/>
              <w:right w:val="single" w:sz="8" w:space="0" w:color="FFFFFF"/>
            </w:tcBorders>
            <w:shd w:val="clear" w:color="000000" w:fill="F2F2F2"/>
            <w:vAlign w:val="center"/>
            <w:hideMark/>
          </w:tcPr>
          <w:p w14:paraId="5B47A1DD" w14:textId="77777777" w:rsidR="005D7CB8" w:rsidRPr="005D7CB8" w:rsidRDefault="005D7CB8" w:rsidP="005D7CB8">
            <w:pPr>
              <w:suppressAutoHyphens w:val="0"/>
              <w:jc w:val="center"/>
              <w:rPr>
                <w:rFonts w:ascii="Verdana" w:hAnsi="Verdana" w:cs="Arial"/>
                <w:color w:val="000000"/>
                <w:sz w:val="16"/>
                <w:szCs w:val="16"/>
                <w:lang w:eastAsia="pt-BR"/>
              </w:rPr>
            </w:pPr>
            <w:r w:rsidRPr="005D7CB8">
              <w:rPr>
                <w:rFonts w:ascii="Verdana" w:hAnsi="Verdana" w:cs="Arial"/>
                <w:color w:val="000000"/>
                <w:sz w:val="16"/>
                <w:szCs w:val="16"/>
                <w:lang w:eastAsia="pt-BR"/>
              </w:rPr>
              <w:t>17</w:t>
            </w:r>
          </w:p>
        </w:tc>
        <w:tc>
          <w:tcPr>
            <w:tcW w:w="1320" w:type="dxa"/>
            <w:tcBorders>
              <w:top w:val="nil"/>
              <w:left w:val="nil"/>
              <w:bottom w:val="single" w:sz="8" w:space="0" w:color="FFFFFF"/>
              <w:right w:val="single" w:sz="8" w:space="0" w:color="FFFFFF"/>
            </w:tcBorders>
            <w:shd w:val="clear" w:color="000000" w:fill="F2F2F2"/>
            <w:noWrap/>
            <w:vAlign w:val="center"/>
            <w:hideMark/>
          </w:tcPr>
          <w:p w14:paraId="66197B1E" w14:textId="3C47C3E2"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(801)</w:t>
            </w:r>
          </w:p>
        </w:tc>
        <w:tc>
          <w:tcPr>
            <w:tcW w:w="482" w:type="dxa"/>
            <w:tcBorders>
              <w:top w:val="nil"/>
              <w:left w:val="nil"/>
              <w:bottom w:val="single" w:sz="8" w:space="0" w:color="FFFFFF"/>
              <w:right w:val="single" w:sz="8" w:space="0" w:color="FFFFFF"/>
            </w:tcBorders>
            <w:shd w:val="clear" w:color="000000" w:fill="F2F2F2"/>
            <w:vAlign w:val="center"/>
            <w:hideMark/>
          </w:tcPr>
          <w:p w14:paraId="7A9513F3"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442B3A41" w14:textId="522E58E0"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(1.631)</w:t>
            </w:r>
          </w:p>
        </w:tc>
        <w:tc>
          <w:tcPr>
            <w:tcW w:w="482" w:type="dxa"/>
            <w:tcBorders>
              <w:top w:val="nil"/>
              <w:left w:val="nil"/>
              <w:bottom w:val="single" w:sz="8" w:space="0" w:color="FFFFFF"/>
              <w:right w:val="single" w:sz="8" w:space="0" w:color="FFFFFF"/>
            </w:tcBorders>
            <w:shd w:val="clear" w:color="000000" w:fill="F2F2F2"/>
            <w:vAlign w:val="center"/>
            <w:hideMark/>
          </w:tcPr>
          <w:p w14:paraId="49669585"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7F82FB36" w14:textId="3E18A2E7"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(1.889)</w:t>
            </w:r>
          </w:p>
        </w:tc>
        <w:tc>
          <w:tcPr>
            <w:tcW w:w="482" w:type="dxa"/>
            <w:tcBorders>
              <w:top w:val="nil"/>
              <w:left w:val="nil"/>
              <w:bottom w:val="single" w:sz="8" w:space="0" w:color="FFFFFF"/>
              <w:right w:val="single" w:sz="8" w:space="0" w:color="FFFFFF"/>
            </w:tcBorders>
            <w:shd w:val="clear" w:color="000000" w:fill="F2F2F2"/>
            <w:vAlign w:val="center"/>
            <w:hideMark/>
          </w:tcPr>
          <w:p w14:paraId="5EEC3609"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r w:rsidR="005D7CB8" w:rsidRPr="005D7CB8" w14:paraId="14639813"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40B56A1E" w14:textId="77777777" w:rsidR="005D7CB8" w:rsidRPr="005D7CB8" w:rsidRDefault="005D7CB8" w:rsidP="005D7CB8">
            <w:pPr>
              <w:suppressAutoHyphens w:val="0"/>
              <w:rPr>
                <w:rFonts w:ascii="Verdana" w:hAnsi="Verdana" w:cs="Arial"/>
                <w:b/>
                <w:bCs/>
                <w:color w:val="000000"/>
                <w:sz w:val="16"/>
                <w:szCs w:val="16"/>
                <w:lang w:eastAsia="pt-BR"/>
              </w:rPr>
            </w:pPr>
            <w:r w:rsidRPr="005D7CB8">
              <w:rPr>
                <w:rFonts w:ascii="Verdana" w:hAnsi="Verdana" w:cs="Arial"/>
                <w:b/>
                <w:bCs/>
                <w:color w:val="000000"/>
                <w:sz w:val="16"/>
                <w:szCs w:val="16"/>
                <w:lang w:eastAsia="pt-BR"/>
              </w:rPr>
              <w:t>REMUNERAÇÃO DOS ACIONISTAS</w:t>
            </w:r>
          </w:p>
        </w:tc>
        <w:tc>
          <w:tcPr>
            <w:tcW w:w="645" w:type="dxa"/>
            <w:tcBorders>
              <w:top w:val="nil"/>
              <w:left w:val="nil"/>
              <w:bottom w:val="single" w:sz="8" w:space="0" w:color="FFFFFF"/>
              <w:right w:val="single" w:sz="8" w:space="0" w:color="FFFFFF"/>
            </w:tcBorders>
            <w:shd w:val="clear" w:color="000000" w:fill="F2F2F2"/>
            <w:vAlign w:val="center"/>
            <w:hideMark/>
          </w:tcPr>
          <w:p w14:paraId="0AB4EA2D" w14:textId="77777777" w:rsidR="005D7CB8" w:rsidRPr="005D7CB8" w:rsidRDefault="005D7CB8" w:rsidP="005D7CB8">
            <w:pPr>
              <w:suppressAutoHyphens w:val="0"/>
              <w:jc w:val="center"/>
              <w:rPr>
                <w:rFonts w:ascii="Verdana" w:hAnsi="Verdana" w:cs="Arial"/>
                <w:b/>
                <w:bCs/>
                <w:color w:val="000000"/>
                <w:sz w:val="16"/>
                <w:szCs w:val="16"/>
                <w:lang w:eastAsia="pt-BR"/>
              </w:rPr>
            </w:pPr>
            <w:r w:rsidRPr="005D7CB8">
              <w:rPr>
                <w:rFonts w:ascii="Verdana" w:hAnsi="Verdana" w:cs="Arial"/>
                <w:b/>
                <w:bCs/>
                <w:color w:val="000000"/>
                <w:sz w:val="16"/>
                <w:szCs w:val="16"/>
                <w:lang w:eastAsia="pt-BR"/>
              </w:rPr>
              <w:t>14c</w:t>
            </w:r>
          </w:p>
        </w:tc>
        <w:tc>
          <w:tcPr>
            <w:tcW w:w="1320" w:type="dxa"/>
            <w:tcBorders>
              <w:top w:val="nil"/>
              <w:left w:val="nil"/>
              <w:bottom w:val="single" w:sz="8" w:space="0" w:color="FFFFFF"/>
              <w:right w:val="single" w:sz="8" w:space="0" w:color="FFFFFF"/>
            </w:tcBorders>
            <w:shd w:val="clear" w:color="000000" w:fill="F2F2F2"/>
            <w:noWrap/>
            <w:vAlign w:val="center"/>
            <w:hideMark/>
          </w:tcPr>
          <w:p w14:paraId="59887BB1"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(34.944)</w:t>
            </w:r>
          </w:p>
        </w:tc>
        <w:tc>
          <w:tcPr>
            <w:tcW w:w="482" w:type="dxa"/>
            <w:tcBorders>
              <w:top w:val="nil"/>
              <w:left w:val="nil"/>
              <w:bottom w:val="single" w:sz="8" w:space="0" w:color="FFFFFF"/>
              <w:right w:val="single" w:sz="8" w:space="0" w:color="FFFFFF"/>
            </w:tcBorders>
            <w:shd w:val="clear" w:color="000000" w:fill="F2F2F2"/>
            <w:vAlign w:val="center"/>
            <w:hideMark/>
          </w:tcPr>
          <w:p w14:paraId="63FE09BE"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82</w:t>
            </w:r>
          </w:p>
        </w:tc>
        <w:tc>
          <w:tcPr>
            <w:tcW w:w="1271" w:type="dxa"/>
            <w:tcBorders>
              <w:top w:val="nil"/>
              <w:left w:val="nil"/>
              <w:bottom w:val="single" w:sz="8" w:space="0" w:color="FFFFFF"/>
              <w:right w:val="single" w:sz="8" w:space="0" w:color="FFFFFF"/>
            </w:tcBorders>
            <w:shd w:val="clear" w:color="000000" w:fill="F2F2F2"/>
            <w:noWrap/>
            <w:vAlign w:val="center"/>
            <w:hideMark/>
          </w:tcPr>
          <w:p w14:paraId="23C8B310"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(54.203)</w:t>
            </w:r>
          </w:p>
        </w:tc>
        <w:tc>
          <w:tcPr>
            <w:tcW w:w="482" w:type="dxa"/>
            <w:tcBorders>
              <w:top w:val="nil"/>
              <w:left w:val="nil"/>
              <w:bottom w:val="single" w:sz="8" w:space="0" w:color="FFFFFF"/>
              <w:right w:val="single" w:sz="8" w:space="0" w:color="FFFFFF"/>
            </w:tcBorders>
            <w:shd w:val="clear" w:color="000000" w:fill="F2F2F2"/>
            <w:vAlign w:val="center"/>
            <w:hideMark/>
          </w:tcPr>
          <w:p w14:paraId="658A3C02"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56</w:t>
            </w:r>
          </w:p>
        </w:tc>
        <w:tc>
          <w:tcPr>
            <w:tcW w:w="1300" w:type="dxa"/>
            <w:tcBorders>
              <w:top w:val="nil"/>
              <w:left w:val="nil"/>
              <w:bottom w:val="single" w:sz="8" w:space="0" w:color="FFFFFF"/>
              <w:right w:val="single" w:sz="8" w:space="0" w:color="FFFFFF"/>
            </w:tcBorders>
            <w:shd w:val="clear" w:color="000000" w:fill="F2F2F2"/>
            <w:noWrap/>
            <w:vAlign w:val="center"/>
            <w:hideMark/>
          </w:tcPr>
          <w:p w14:paraId="032D18B5" w14:textId="77777777" w:rsidR="005D7CB8" w:rsidRPr="005D7CB8" w:rsidRDefault="005D7CB8" w:rsidP="005D7CB8">
            <w:pPr>
              <w:suppressAutoHyphens w:val="0"/>
              <w:jc w:val="right"/>
              <w:rPr>
                <w:rFonts w:ascii="Verdana" w:hAnsi="Verdana" w:cs="Arial"/>
                <w:b/>
                <w:bCs/>
                <w:sz w:val="16"/>
                <w:szCs w:val="16"/>
                <w:lang w:eastAsia="pt-BR"/>
              </w:rPr>
            </w:pPr>
            <w:r w:rsidRPr="005D7CB8">
              <w:rPr>
                <w:rFonts w:ascii="Verdana" w:hAnsi="Verdana" w:cs="Arial"/>
                <w:b/>
                <w:bCs/>
                <w:sz w:val="16"/>
                <w:szCs w:val="16"/>
                <w:lang w:eastAsia="pt-BR"/>
              </w:rPr>
              <w:t xml:space="preserve">      (92.408)</w:t>
            </w:r>
          </w:p>
        </w:tc>
        <w:tc>
          <w:tcPr>
            <w:tcW w:w="482" w:type="dxa"/>
            <w:tcBorders>
              <w:top w:val="nil"/>
              <w:left w:val="nil"/>
              <w:bottom w:val="single" w:sz="8" w:space="0" w:color="FFFFFF"/>
              <w:right w:val="single" w:sz="8" w:space="0" w:color="FFFFFF"/>
            </w:tcBorders>
            <w:shd w:val="clear" w:color="000000" w:fill="F2F2F2"/>
            <w:vAlign w:val="center"/>
            <w:hideMark/>
          </w:tcPr>
          <w:p w14:paraId="74199485" w14:textId="77777777" w:rsidR="005D7CB8" w:rsidRPr="005D7CB8" w:rsidRDefault="005D7CB8" w:rsidP="005D7CB8">
            <w:pPr>
              <w:suppressAutoHyphens w:val="0"/>
              <w:jc w:val="right"/>
              <w:rPr>
                <w:rFonts w:ascii="Verdana" w:hAnsi="Verdana" w:cs="Arial"/>
                <w:b/>
                <w:bCs/>
                <w:color w:val="000000"/>
                <w:sz w:val="16"/>
                <w:szCs w:val="16"/>
                <w:lang w:eastAsia="pt-BR"/>
              </w:rPr>
            </w:pPr>
            <w:r w:rsidRPr="005D7CB8">
              <w:rPr>
                <w:rFonts w:ascii="Verdana" w:hAnsi="Verdana" w:cs="Arial"/>
                <w:b/>
                <w:bCs/>
                <w:color w:val="000000"/>
                <w:sz w:val="16"/>
                <w:szCs w:val="16"/>
                <w:lang w:eastAsia="pt-BR"/>
              </w:rPr>
              <w:t>68</w:t>
            </w:r>
          </w:p>
        </w:tc>
      </w:tr>
      <w:tr w:rsidR="005D7CB8" w:rsidRPr="005D7CB8" w14:paraId="5EF1FDAD"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4BCDCEB8"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Juros sobre capital próprio</w:t>
            </w:r>
          </w:p>
        </w:tc>
        <w:tc>
          <w:tcPr>
            <w:tcW w:w="645" w:type="dxa"/>
            <w:tcBorders>
              <w:top w:val="nil"/>
              <w:left w:val="nil"/>
              <w:bottom w:val="single" w:sz="8" w:space="0" w:color="FFFFFF"/>
              <w:right w:val="single" w:sz="8" w:space="0" w:color="FFFFFF"/>
            </w:tcBorders>
            <w:shd w:val="clear" w:color="000000" w:fill="F2F2F2"/>
            <w:vAlign w:val="center"/>
            <w:hideMark/>
          </w:tcPr>
          <w:p w14:paraId="31803D10"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1FB36EF3"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(10.875)</w:t>
            </w:r>
          </w:p>
        </w:tc>
        <w:tc>
          <w:tcPr>
            <w:tcW w:w="482" w:type="dxa"/>
            <w:tcBorders>
              <w:top w:val="nil"/>
              <w:left w:val="nil"/>
              <w:bottom w:val="single" w:sz="8" w:space="0" w:color="FFFFFF"/>
              <w:right w:val="single" w:sz="8" w:space="0" w:color="FFFFFF"/>
            </w:tcBorders>
            <w:shd w:val="clear" w:color="000000" w:fill="F2F2F2"/>
            <w:vAlign w:val="center"/>
            <w:hideMark/>
          </w:tcPr>
          <w:p w14:paraId="41B4157A"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34A8C1D0" w14:textId="2713263A"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(15.449)</w:t>
            </w:r>
          </w:p>
        </w:tc>
        <w:tc>
          <w:tcPr>
            <w:tcW w:w="482" w:type="dxa"/>
            <w:tcBorders>
              <w:top w:val="nil"/>
              <w:left w:val="nil"/>
              <w:bottom w:val="single" w:sz="8" w:space="0" w:color="FFFFFF"/>
              <w:right w:val="single" w:sz="8" w:space="0" w:color="FFFFFF"/>
            </w:tcBorders>
            <w:shd w:val="clear" w:color="000000" w:fill="F2F2F2"/>
            <w:vAlign w:val="center"/>
            <w:hideMark/>
          </w:tcPr>
          <w:p w14:paraId="49200FE5"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6E0E9B08" w14:textId="1343F2DE"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(83.401)</w:t>
            </w:r>
          </w:p>
        </w:tc>
        <w:tc>
          <w:tcPr>
            <w:tcW w:w="482" w:type="dxa"/>
            <w:tcBorders>
              <w:top w:val="nil"/>
              <w:left w:val="nil"/>
              <w:bottom w:val="single" w:sz="8" w:space="0" w:color="FFFFFF"/>
              <w:right w:val="single" w:sz="8" w:space="0" w:color="FFFFFF"/>
            </w:tcBorders>
            <w:shd w:val="clear" w:color="000000" w:fill="F2F2F2"/>
            <w:vAlign w:val="center"/>
            <w:hideMark/>
          </w:tcPr>
          <w:p w14:paraId="415E6FC0"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r w:rsidR="005D7CB8" w:rsidRPr="005D7CB8" w14:paraId="6A1AA6C4" w14:textId="77777777" w:rsidTr="005D7CB8">
        <w:trPr>
          <w:trHeight w:val="282"/>
        </w:trPr>
        <w:tc>
          <w:tcPr>
            <w:tcW w:w="4409" w:type="dxa"/>
            <w:tcBorders>
              <w:top w:val="nil"/>
              <w:left w:val="single" w:sz="8" w:space="0" w:color="FFFFFF"/>
              <w:bottom w:val="single" w:sz="8" w:space="0" w:color="FFFFFF"/>
              <w:right w:val="single" w:sz="8" w:space="0" w:color="FFFFFF"/>
            </w:tcBorders>
            <w:shd w:val="clear" w:color="000000" w:fill="F2F2F2"/>
            <w:vAlign w:val="center"/>
            <w:hideMark/>
          </w:tcPr>
          <w:p w14:paraId="049DC964" w14:textId="77777777" w:rsidR="005D7CB8" w:rsidRPr="005D7CB8" w:rsidRDefault="005D7CB8" w:rsidP="005D7CB8">
            <w:pPr>
              <w:suppressAutoHyphens w:val="0"/>
              <w:rPr>
                <w:rFonts w:ascii="Verdana" w:hAnsi="Verdana" w:cs="Arial"/>
                <w:color w:val="000000"/>
                <w:sz w:val="16"/>
                <w:szCs w:val="16"/>
                <w:lang w:eastAsia="pt-BR"/>
              </w:rPr>
            </w:pPr>
            <w:r w:rsidRPr="005D7CB8">
              <w:rPr>
                <w:rFonts w:ascii="Verdana" w:hAnsi="Verdana" w:cs="Arial"/>
                <w:color w:val="000000"/>
                <w:sz w:val="16"/>
                <w:szCs w:val="16"/>
                <w:lang w:eastAsia="pt-BR"/>
              </w:rPr>
              <w:t xml:space="preserve">   Lucros retidos</w:t>
            </w:r>
          </w:p>
        </w:tc>
        <w:tc>
          <w:tcPr>
            <w:tcW w:w="645" w:type="dxa"/>
            <w:tcBorders>
              <w:top w:val="nil"/>
              <w:left w:val="nil"/>
              <w:bottom w:val="single" w:sz="8" w:space="0" w:color="FFFFFF"/>
              <w:right w:val="single" w:sz="8" w:space="0" w:color="FFFFFF"/>
            </w:tcBorders>
            <w:shd w:val="clear" w:color="000000" w:fill="F2F2F2"/>
            <w:vAlign w:val="center"/>
            <w:hideMark/>
          </w:tcPr>
          <w:p w14:paraId="3443B840"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25004E90" w14:textId="77777777" w:rsidR="005D7CB8" w:rsidRPr="005D7CB8" w:rsidRDefault="005D7CB8" w:rsidP="005D7CB8">
            <w:pPr>
              <w:suppressAutoHyphens w:val="0"/>
              <w:jc w:val="right"/>
              <w:rPr>
                <w:rFonts w:ascii="Verdana" w:hAnsi="Verdana" w:cs="Arial"/>
                <w:sz w:val="16"/>
                <w:szCs w:val="16"/>
                <w:lang w:eastAsia="pt-BR"/>
              </w:rPr>
            </w:pPr>
            <w:r w:rsidRPr="005D7CB8">
              <w:rPr>
                <w:rFonts w:ascii="Verdana" w:hAnsi="Verdana" w:cs="Arial"/>
                <w:sz w:val="16"/>
                <w:szCs w:val="16"/>
                <w:lang w:eastAsia="pt-BR"/>
              </w:rPr>
              <w:t xml:space="preserve">        (24.069)</w:t>
            </w:r>
          </w:p>
        </w:tc>
        <w:tc>
          <w:tcPr>
            <w:tcW w:w="482" w:type="dxa"/>
            <w:tcBorders>
              <w:top w:val="nil"/>
              <w:left w:val="nil"/>
              <w:bottom w:val="single" w:sz="8" w:space="0" w:color="FFFFFF"/>
              <w:right w:val="single" w:sz="8" w:space="0" w:color="FFFFFF"/>
            </w:tcBorders>
            <w:shd w:val="clear" w:color="000000" w:fill="F2F2F2"/>
            <w:vAlign w:val="center"/>
            <w:hideMark/>
          </w:tcPr>
          <w:p w14:paraId="17D29F97"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06411CF4" w14:textId="4E7C00FD"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(38.754)</w:t>
            </w:r>
          </w:p>
        </w:tc>
        <w:tc>
          <w:tcPr>
            <w:tcW w:w="482" w:type="dxa"/>
            <w:tcBorders>
              <w:top w:val="nil"/>
              <w:left w:val="nil"/>
              <w:bottom w:val="single" w:sz="8" w:space="0" w:color="FFFFFF"/>
              <w:right w:val="single" w:sz="8" w:space="0" w:color="FFFFFF"/>
            </w:tcBorders>
            <w:shd w:val="clear" w:color="000000" w:fill="F2F2F2"/>
            <w:vAlign w:val="center"/>
            <w:hideMark/>
          </w:tcPr>
          <w:p w14:paraId="0B007FDB"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2D35A56A" w14:textId="33DF4C48" w:rsidR="005D7CB8" w:rsidRPr="005D7CB8" w:rsidRDefault="005D7CB8" w:rsidP="005D7CB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5D7CB8">
              <w:rPr>
                <w:rFonts w:ascii="Verdana" w:hAnsi="Verdana" w:cs="Arial"/>
                <w:sz w:val="16"/>
                <w:szCs w:val="16"/>
                <w:lang w:eastAsia="pt-BR"/>
              </w:rPr>
              <w:t>(9.007)</w:t>
            </w:r>
          </w:p>
        </w:tc>
        <w:tc>
          <w:tcPr>
            <w:tcW w:w="482" w:type="dxa"/>
            <w:tcBorders>
              <w:top w:val="nil"/>
              <w:left w:val="nil"/>
              <w:bottom w:val="single" w:sz="8" w:space="0" w:color="FFFFFF"/>
              <w:right w:val="single" w:sz="8" w:space="0" w:color="FFFFFF"/>
            </w:tcBorders>
            <w:shd w:val="clear" w:color="000000" w:fill="F2F2F2"/>
            <w:vAlign w:val="center"/>
            <w:hideMark/>
          </w:tcPr>
          <w:p w14:paraId="7E179777" w14:textId="77777777" w:rsidR="005D7CB8" w:rsidRPr="005D7CB8" w:rsidRDefault="005D7CB8" w:rsidP="005D7CB8">
            <w:pPr>
              <w:suppressAutoHyphens w:val="0"/>
              <w:jc w:val="right"/>
              <w:rPr>
                <w:rFonts w:ascii="Verdana" w:hAnsi="Verdana" w:cs="Arial"/>
                <w:color w:val="000000"/>
                <w:sz w:val="16"/>
                <w:szCs w:val="16"/>
                <w:lang w:eastAsia="pt-BR"/>
              </w:rPr>
            </w:pPr>
            <w:r w:rsidRPr="005D7CB8">
              <w:rPr>
                <w:rFonts w:ascii="Verdana" w:hAnsi="Verdana" w:cs="Arial"/>
                <w:color w:val="000000"/>
                <w:sz w:val="16"/>
                <w:szCs w:val="16"/>
                <w:lang w:eastAsia="pt-BR"/>
              </w:rPr>
              <w:t> </w:t>
            </w:r>
          </w:p>
        </w:tc>
      </w:tr>
    </w:tbl>
    <w:p w14:paraId="1766A662" w14:textId="50311F09" w:rsidR="00131F1F" w:rsidRDefault="005D7CB8" w:rsidP="007C0984">
      <w:pPr>
        <w:jc w:val="both"/>
        <w:rPr>
          <w:rFonts w:asciiTheme="minorHAnsi" w:eastAsiaTheme="minorHAnsi" w:hAnsiTheme="minorHAnsi" w:cstheme="minorBidi"/>
          <w:szCs w:val="22"/>
          <w:lang w:eastAsia="en-US"/>
        </w:rPr>
      </w:pPr>
      <w:r>
        <w:fldChar w:fldCharType="end"/>
      </w:r>
      <w:r w:rsidR="00131F1F">
        <w:fldChar w:fldCharType="begin"/>
      </w:r>
      <w:r w:rsidR="00131F1F">
        <w:instrText xml:space="preserve"> LINK Excel.Sheet.12 "\\\\cluster.nas.parana\\FOMENTO\\SETORES\\diafi-3\\1_CONTABILIDADE\\BALANCETES PUBLICADOS\\1_DEMONSTRACOES CONTABEIS\\Demonstrações Contabeis 2020\\2 SEMESTRE\\1. Demonstrações Financeiras - Dez 2020 16022021.xlsx" "DVA!L6C12:L35C19" \a \f 4 \h </w:instrText>
      </w:r>
      <w:r w:rsidR="00131F1F">
        <w:fldChar w:fldCharType="separate"/>
      </w:r>
    </w:p>
    <w:p w14:paraId="13A13B07" w14:textId="0A3EA489" w:rsidR="00CC1BD9" w:rsidRPr="00131F1F" w:rsidRDefault="00131F1F" w:rsidP="003465D6">
      <w:pPr>
        <w:jc w:val="center"/>
        <w:rPr>
          <w:rFonts w:ascii="Verdana" w:hAnsi="Verdana" w:cs="Arial"/>
          <w:sz w:val="18"/>
          <w:szCs w:val="18"/>
        </w:rPr>
      </w:pPr>
      <w:r>
        <w:fldChar w:fldCharType="end"/>
      </w:r>
      <w:r w:rsidR="00CC1BD9" w:rsidRPr="00131F1F">
        <w:rPr>
          <w:rFonts w:ascii="Verdana" w:hAnsi="Verdana" w:cs="Arial"/>
          <w:sz w:val="18"/>
          <w:szCs w:val="18"/>
        </w:rPr>
        <w:t>As notas explicativas são parte integrante das demonstrações financeiras.</w:t>
      </w:r>
    </w:p>
    <w:p w14:paraId="55B85EBD" w14:textId="77777777" w:rsidR="00CC1BD9" w:rsidRPr="00D82B07" w:rsidRDefault="00CC1BD9" w:rsidP="007C0984">
      <w:pPr>
        <w:jc w:val="both"/>
        <w:rPr>
          <w:rFonts w:ascii="Verdana" w:hAnsi="Verdana" w:cs="Arial"/>
          <w:szCs w:val="22"/>
        </w:rPr>
      </w:pPr>
    </w:p>
    <w:p w14:paraId="30601B9C" w14:textId="06E028D8" w:rsidR="005B5994" w:rsidRDefault="005B5994" w:rsidP="007C0984">
      <w:pPr>
        <w:jc w:val="both"/>
        <w:rPr>
          <w:rFonts w:ascii="Verdana" w:hAnsi="Verdana" w:cs="Arial"/>
          <w:szCs w:val="22"/>
        </w:rPr>
        <w:sectPr w:rsidR="005B5994" w:rsidSect="009A61CD">
          <w:headerReference w:type="even" r:id="rId38"/>
          <w:headerReference w:type="default" r:id="rId39"/>
          <w:headerReference w:type="first" r:id="rId40"/>
          <w:pgSz w:w="11906" w:h="16838"/>
          <w:pgMar w:top="2101" w:right="707" w:bottom="1728" w:left="851" w:header="864" w:footer="1008" w:gutter="0"/>
          <w:pgBorders w:offsetFrom="page">
            <w:top w:val="thinThickLargeGap" w:sz="24" w:space="26" w:color="auto" w:frame="1"/>
          </w:pgBorders>
          <w:cols w:space="708"/>
          <w:docGrid w:linePitch="360"/>
        </w:sectPr>
      </w:pPr>
    </w:p>
    <w:p w14:paraId="7C16E98C" w14:textId="5E868822" w:rsidR="003465D6" w:rsidRPr="00154D3F" w:rsidRDefault="003465D6" w:rsidP="007C7BFC">
      <w:pPr>
        <w:pStyle w:val="1Ttuloprincipal"/>
        <w:numPr>
          <w:ilvl w:val="0"/>
          <w:numId w:val="0"/>
        </w:numPr>
        <w:rPr>
          <w:rFonts w:asciiTheme="minorHAnsi" w:hAnsiTheme="minorHAnsi" w:cstheme="minorBidi"/>
          <w:sz w:val="22"/>
          <w:szCs w:val="22"/>
          <w:lang w:val="pt-BR"/>
        </w:rPr>
      </w:pPr>
      <w:bookmarkStart w:id="19" w:name="_Toc66293467"/>
      <w:bookmarkStart w:id="20" w:name="_Toc39395168"/>
      <w:bookmarkStart w:id="21" w:name="_Toc39527064"/>
      <w:bookmarkStart w:id="22" w:name="_Toc39845469"/>
      <w:bookmarkStart w:id="23" w:name="_Toc39849978"/>
      <w:bookmarkStart w:id="24" w:name="_Toc44692481"/>
      <w:r w:rsidRPr="003465D6">
        <w:rPr>
          <w:rFonts w:ascii="Verdana" w:eastAsia="Times New Roman" w:hAnsi="Verdana" w:cs="Arial"/>
          <w:caps/>
          <w:sz w:val="20"/>
          <w:szCs w:val="20"/>
          <w:lang w:val="pt-BR" w:eastAsia="zh-CN"/>
        </w:rPr>
        <w:lastRenderedPageBreak/>
        <w:t>Notas Explicativas às Demonstrações Financeiras</w:t>
      </w:r>
      <w:bookmarkEnd w:id="19"/>
      <w:r w:rsidRPr="003465D6">
        <w:rPr>
          <w:rFonts w:ascii="Verdana" w:eastAsia="Times New Roman" w:hAnsi="Verdana" w:cs="Arial"/>
          <w:caps/>
          <w:sz w:val="20"/>
          <w:szCs w:val="20"/>
          <w:lang w:val="pt-BR" w:eastAsia="zh-CN"/>
        </w:rPr>
        <w:t xml:space="preserve"> </w:t>
      </w:r>
    </w:p>
    <w:p w14:paraId="2433DFEC" w14:textId="0A741D4A" w:rsidR="00E17DC2" w:rsidRPr="00154D3F" w:rsidRDefault="00E17DC2" w:rsidP="003465D6">
      <w:pPr>
        <w:pStyle w:val="11Subttulo1nvel"/>
        <w:numPr>
          <w:ilvl w:val="0"/>
          <w:numId w:val="0"/>
        </w:numPr>
        <w:spacing w:before="240" w:after="240"/>
        <w:rPr>
          <w:rFonts w:ascii="Verdana" w:hAnsi="Verdana"/>
          <w:sz w:val="20"/>
          <w:szCs w:val="20"/>
          <w:lang w:val="pt-BR"/>
        </w:rPr>
      </w:pPr>
      <w:bookmarkStart w:id="25" w:name="_Toc66293468"/>
      <w:r w:rsidRPr="00154D3F">
        <w:rPr>
          <w:rFonts w:ascii="Verdana" w:hAnsi="Verdana"/>
          <w:sz w:val="20"/>
          <w:szCs w:val="20"/>
          <w:lang w:val="pt-BR"/>
        </w:rPr>
        <w:t>Nota 1</w:t>
      </w:r>
      <w:r w:rsidR="00773519" w:rsidRPr="00154D3F">
        <w:rPr>
          <w:rFonts w:ascii="Verdana" w:hAnsi="Verdana"/>
          <w:sz w:val="20"/>
          <w:szCs w:val="20"/>
          <w:lang w:val="pt-BR"/>
        </w:rPr>
        <w:t xml:space="preserve"> -</w:t>
      </w:r>
      <w:r w:rsidRPr="00154D3F">
        <w:rPr>
          <w:rFonts w:ascii="Verdana" w:hAnsi="Verdana"/>
          <w:sz w:val="20"/>
          <w:szCs w:val="20"/>
          <w:lang w:val="pt-BR"/>
        </w:rPr>
        <w:t xml:space="preserve"> Contexto operacional</w:t>
      </w:r>
      <w:bookmarkEnd w:id="20"/>
      <w:bookmarkEnd w:id="21"/>
      <w:bookmarkEnd w:id="22"/>
      <w:bookmarkEnd w:id="23"/>
      <w:bookmarkEnd w:id="25"/>
    </w:p>
    <w:bookmarkEnd w:id="24"/>
    <w:p w14:paraId="0525B231" w14:textId="13605939" w:rsidR="00E216FC" w:rsidRPr="00C27831" w:rsidRDefault="00E216FC" w:rsidP="007C0984">
      <w:pPr>
        <w:jc w:val="both"/>
        <w:rPr>
          <w:rFonts w:ascii="Verdana" w:hAnsi="Verdana" w:cs="Arial"/>
          <w:sz w:val="20"/>
          <w:szCs w:val="20"/>
        </w:rPr>
      </w:pPr>
      <w:r w:rsidRPr="00C27831">
        <w:rPr>
          <w:rFonts w:ascii="Verdana" w:hAnsi="Verdana" w:cs="Arial"/>
          <w:sz w:val="20"/>
          <w:szCs w:val="20"/>
        </w:rPr>
        <w:t xml:space="preserve">A </w:t>
      </w:r>
      <w:r w:rsidR="00F074AB" w:rsidRPr="00C27831">
        <w:rPr>
          <w:rFonts w:ascii="Verdana" w:hAnsi="Verdana" w:cs="Arial"/>
          <w:sz w:val="20"/>
          <w:szCs w:val="20"/>
        </w:rPr>
        <w:t xml:space="preserve">Fomento Paraná </w:t>
      </w:r>
      <w:r w:rsidRPr="00C27831">
        <w:rPr>
          <w:rFonts w:ascii="Verdana" w:hAnsi="Verdana" w:cs="Arial"/>
          <w:sz w:val="20"/>
          <w:szCs w:val="20"/>
        </w:rPr>
        <w:t>- Agência de Fomento do Paraná S.A. (“Instituição”)</w:t>
      </w:r>
      <w:r w:rsidR="00D141A9" w:rsidRPr="00C27831">
        <w:rPr>
          <w:rFonts w:ascii="Verdana" w:hAnsi="Verdana" w:cs="Arial"/>
          <w:sz w:val="20"/>
          <w:szCs w:val="20"/>
        </w:rPr>
        <w:t xml:space="preserve">, situada na </w:t>
      </w:r>
      <w:r w:rsidR="008644AC" w:rsidRPr="00C27831">
        <w:rPr>
          <w:rFonts w:ascii="Verdana" w:hAnsi="Verdana" w:cs="Arial"/>
          <w:sz w:val="20"/>
          <w:szCs w:val="20"/>
        </w:rPr>
        <w:t>Rua Comendador Araújo, 652 -</w:t>
      </w:r>
      <w:r w:rsidR="00D141A9" w:rsidRPr="00C27831">
        <w:rPr>
          <w:rFonts w:ascii="Verdana" w:hAnsi="Verdana" w:cs="Arial"/>
          <w:sz w:val="20"/>
          <w:szCs w:val="20"/>
        </w:rPr>
        <w:t xml:space="preserve"> </w:t>
      </w:r>
      <w:r w:rsidR="008644AC" w:rsidRPr="00C27831">
        <w:rPr>
          <w:rFonts w:ascii="Verdana" w:hAnsi="Verdana" w:cs="Arial"/>
          <w:sz w:val="20"/>
          <w:szCs w:val="20"/>
        </w:rPr>
        <w:t>Batel</w:t>
      </w:r>
      <w:r w:rsidR="00DA6195" w:rsidRPr="00C27831">
        <w:rPr>
          <w:rFonts w:ascii="Verdana" w:hAnsi="Verdana" w:cs="Arial"/>
          <w:sz w:val="20"/>
          <w:szCs w:val="20"/>
        </w:rPr>
        <w:t>, em</w:t>
      </w:r>
      <w:r w:rsidR="00D141A9" w:rsidRPr="00C27831">
        <w:rPr>
          <w:rFonts w:ascii="Verdana" w:hAnsi="Verdana" w:cs="Arial"/>
          <w:sz w:val="20"/>
          <w:szCs w:val="20"/>
        </w:rPr>
        <w:t xml:space="preserve"> Curitiba </w:t>
      </w:r>
      <w:r w:rsidR="008644AC" w:rsidRPr="00C27831">
        <w:rPr>
          <w:rFonts w:ascii="Verdana" w:hAnsi="Verdana" w:cs="Arial"/>
          <w:sz w:val="20"/>
          <w:szCs w:val="20"/>
        </w:rPr>
        <w:t>-</w:t>
      </w:r>
      <w:r w:rsidR="00D141A9" w:rsidRPr="00C27831">
        <w:rPr>
          <w:rFonts w:ascii="Verdana" w:hAnsi="Verdana" w:cs="Arial"/>
          <w:sz w:val="20"/>
          <w:szCs w:val="20"/>
        </w:rPr>
        <w:t xml:space="preserve"> PR,</w:t>
      </w:r>
      <w:r w:rsidRPr="00C27831">
        <w:rPr>
          <w:rFonts w:ascii="Verdana" w:hAnsi="Verdana" w:cs="Arial"/>
          <w:sz w:val="20"/>
          <w:szCs w:val="20"/>
        </w:rPr>
        <w:t xml:space="preserve"> é uma instituição financeira de capital fechado, constituída sob a forma de sociedade anônima de economia mista, con</w:t>
      </w:r>
      <w:r w:rsidR="002D496F">
        <w:rPr>
          <w:rFonts w:ascii="Verdana" w:hAnsi="Verdana" w:cs="Arial"/>
          <w:sz w:val="20"/>
          <w:szCs w:val="20"/>
        </w:rPr>
        <w:t>forme Lei Estadual n</w:t>
      </w:r>
      <w:r w:rsidR="00E643F6">
        <w:rPr>
          <w:rFonts w:ascii="Verdana" w:hAnsi="Verdana" w:cs="Arial"/>
          <w:sz w:val="20"/>
          <w:szCs w:val="20"/>
        </w:rPr>
        <w:t>.</w:t>
      </w:r>
      <w:r w:rsidR="002D496F">
        <w:rPr>
          <w:rFonts w:ascii="Verdana" w:hAnsi="Verdana" w:cs="Arial"/>
          <w:sz w:val="20"/>
          <w:szCs w:val="20"/>
        </w:rPr>
        <w:t>º 11.741</w:t>
      </w:r>
      <w:r w:rsidRPr="00C27831">
        <w:rPr>
          <w:rFonts w:ascii="Verdana" w:hAnsi="Verdana" w:cs="Arial"/>
          <w:sz w:val="20"/>
          <w:szCs w:val="20"/>
        </w:rPr>
        <w:t>/</w:t>
      </w:r>
      <w:r w:rsidR="003970E7">
        <w:rPr>
          <w:rFonts w:ascii="Verdana" w:hAnsi="Verdana" w:cs="Arial"/>
          <w:sz w:val="20"/>
          <w:szCs w:val="20"/>
        </w:rPr>
        <w:t>19</w:t>
      </w:r>
      <w:r w:rsidRPr="00C27831">
        <w:rPr>
          <w:rFonts w:ascii="Verdana" w:hAnsi="Verdana" w:cs="Arial"/>
          <w:sz w:val="20"/>
          <w:szCs w:val="20"/>
        </w:rPr>
        <w:t>97 e alterações posteriores. É regida pela Resolução do Conselho Mo</w:t>
      </w:r>
      <w:r w:rsidR="002D496F">
        <w:rPr>
          <w:rFonts w:ascii="Verdana" w:hAnsi="Verdana" w:cs="Arial"/>
          <w:sz w:val="20"/>
          <w:szCs w:val="20"/>
        </w:rPr>
        <w:t>netário Nacional - CMN n</w:t>
      </w:r>
      <w:r w:rsidR="00E643F6">
        <w:rPr>
          <w:rFonts w:ascii="Verdana" w:hAnsi="Verdana" w:cs="Arial"/>
          <w:sz w:val="20"/>
          <w:szCs w:val="20"/>
        </w:rPr>
        <w:t>.</w:t>
      </w:r>
      <w:r w:rsidR="002D496F">
        <w:rPr>
          <w:rFonts w:ascii="Verdana" w:hAnsi="Verdana" w:cs="Arial"/>
          <w:sz w:val="20"/>
          <w:szCs w:val="20"/>
        </w:rPr>
        <w:t>º 2.828/</w:t>
      </w:r>
      <w:r w:rsidR="003970E7">
        <w:rPr>
          <w:rFonts w:ascii="Verdana" w:hAnsi="Verdana" w:cs="Arial"/>
          <w:sz w:val="20"/>
          <w:szCs w:val="20"/>
        </w:rPr>
        <w:t>20</w:t>
      </w:r>
      <w:r w:rsidRPr="00C27831">
        <w:rPr>
          <w:rFonts w:ascii="Verdana" w:hAnsi="Verdana" w:cs="Arial"/>
          <w:sz w:val="20"/>
          <w:szCs w:val="20"/>
        </w:rPr>
        <w:t>01 e respectivas alterações. O objeto social é apoiar o desenvolvimento econômico e social do Estado do Paraná e a concessão de financiamento de capital fixo e de giro, associado a projetos no Estado, podendo praticar operações de repasse de recursos captados no País e no exterior originários de:</w:t>
      </w:r>
    </w:p>
    <w:p w14:paraId="0525B233" w14:textId="77777777"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Fundos e programas oficiais;</w:t>
      </w:r>
    </w:p>
    <w:p w14:paraId="0525B234" w14:textId="77777777"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Orçamentos federal, estaduais e municipais;</w:t>
      </w:r>
    </w:p>
    <w:p w14:paraId="0525B235" w14:textId="3757B816"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Organismos e instituições financeiras nacionais e int</w:t>
      </w:r>
      <w:r w:rsidR="005272B0" w:rsidRPr="00C27831">
        <w:rPr>
          <w:rFonts w:ascii="Verdana" w:hAnsi="Verdana" w:cs="Arial"/>
          <w:sz w:val="20"/>
          <w:szCs w:val="20"/>
        </w:rPr>
        <w:t>ernacionais de desenvolvimento;</w:t>
      </w:r>
    </w:p>
    <w:p w14:paraId="0525B236" w14:textId="1BDD59A3"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 xml:space="preserve">Captação de depósitos interfinanceiros vinculados a operações de </w:t>
      </w:r>
      <w:r w:rsidR="00820CCB" w:rsidRPr="00C27831">
        <w:rPr>
          <w:rFonts w:ascii="Verdana" w:hAnsi="Verdana" w:cs="Arial"/>
          <w:sz w:val="20"/>
          <w:szCs w:val="20"/>
        </w:rPr>
        <w:t>micro finanças</w:t>
      </w:r>
      <w:r w:rsidR="005272B0" w:rsidRPr="00C27831">
        <w:rPr>
          <w:rFonts w:ascii="Verdana" w:hAnsi="Verdana" w:cs="Arial"/>
          <w:sz w:val="20"/>
          <w:szCs w:val="20"/>
        </w:rPr>
        <w:t xml:space="preserve"> - DIM; e,</w:t>
      </w:r>
    </w:p>
    <w:p w14:paraId="6A5F081E" w14:textId="45AD6135" w:rsidR="005272B0" w:rsidRPr="00C27831" w:rsidRDefault="005272B0" w:rsidP="007C0984">
      <w:pPr>
        <w:pStyle w:val="Marcadora2"/>
        <w:spacing w:before="120"/>
        <w:ind w:left="284" w:firstLine="0"/>
        <w:jc w:val="both"/>
        <w:rPr>
          <w:rFonts w:ascii="Verdana" w:hAnsi="Verdana" w:cs="Arial"/>
          <w:sz w:val="20"/>
          <w:szCs w:val="20"/>
        </w:rPr>
      </w:pPr>
      <w:r w:rsidRPr="00C27831">
        <w:rPr>
          <w:rFonts w:ascii="Verdana" w:hAnsi="Verdana" w:cs="Arial"/>
          <w:sz w:val="20"/>
          <w:szCs w:val="20"/>
        </w:rPr>
        <w:t>Outras modalidades de captação, desde que aprovadas pelo Conselho Monetário Nacional.</w:t>
      </w:r>
    </w:p>
    <w:p w14:paraId="0525B237" w14:textId="0ECF0D96" w:rsidR="00E216FC" w:rsidRPr="00C27831" w:rsidRDefault="00E216FC" w:rsidP="007C0984">
      <w:pPr>
        <w:jc w:val="both"/>
        <w:rPr>
          <w:rFonts w:ascii="Verdana" w:hAnsi="Verdana" w:cs="Arial"/>
          <w:sz w:val="20"/>
          <w:szCs w:val="20"/>
        </w:rPr>
      </w:pPr>
      <w:r w:rsidRPr="00C27831">
        <w:rPr>
          <w:rFonts w:ascii="Verdana" w:hAnsi="Verdana" w:cs="Arial"/>
          <w:sz w:val="20"/>
          <w:szCs w:val="20"/>
        </w:rPr>
        <w:t>Figura também no objeto social a prestação de garantias, prestação de serviços de consultoria, bem como exercer o papel de agente financeiro e administrador de fundos, inclusive os de desenvolvimento, financi</w:t>
      </w:r>
      <w:r w:rsidR="005272B0" w:rsidRPr="00C27831">
        <w:rPr>
          <w:rFonts w:ascii="Verdana" w:hAnsi="Verdana" w:cs="Arial"/>
          <w:sz w:val="20"/>
          <w:szCs w:val="20"/>
        </w:rPr>
        <w:t>amento e investimento do Estado e, ainda, participar de empreendimentos públicos e privados.</w:t>
      </w:r>
    </w:p>
    <w:p w14:paraId="0525B238" w14:textId="77777777" w:rsidR="00E216FC" w:rsidRPr="00C27831" w:rsidRDefault="00E216FC" w:rsidP="007C0984">
      <w:pPr>
        <w:jc w:val="both"/>
        <w:rPr>
          <w:rFonts w:ascii="Verdana" w:hAnsi="Verdana" w:cs="Arial"/>
          <w:sz w:val="20"/>
          <w:szCs w:val="20"/>
        </w:rPr>
      </w:pPr>
    </w:p>
    <w:p w14:paraId="02652EA7" w14:textId="2A37C8AC" w:rsidR="00DA1F94" w:rsidRPr="00C27831" w:rsidRDefault="00DA1F94" w:rsidP="007C0984">
      <w:pPr>
        <w:jc w:val="both"/>
        <w:rPr>
          <w:rFonts w:ascii="Verdana" w:hAnsi="Verdana" w:cs="Arial"/>
          <w:sz w:val="20"/>
          <w:szCs w:val="20"/>
        </w:rPr>
      </w:pPr>
      <w:r w:rsidRPr="00C27831">
        <w:rPr>
          <w:rFonts w:ascii="Verdana" w:hAnsi="Verdana" w:cs="Arial"/>
          <w:sz w:val="20"/>
          <w:szCs w:val="20"/>
        </w:rPr>
        <w:t xml:space="preserve">Informações sobre as formas de atuação da Fomento Paraná podem ser verificados por meio do site </w:t>
      </w:r>
      <w:hyperlink r:id="rId41" w:history="1">
        <w:r w:rsidRPr="00C27831">
          <w:rPr>
            <w:rStyle w:val="Hyperlink"/>
            <w:rFonts w:ascii="Verdana" w:hAnsi="Verdana" w:cs="Arial"/>
            <w:sz w:val="20"/>
            <w:szCs w:val="20"/>
          </w:rPr>
          <w:t>www.fomento.pr.gov.br</w:t>
        </w:r>
      </w:hyperlink>
      <w:r w:rsidRPr="00C27831">
        <w:rPr>
          <w:rFonts w:ascii="Verdana" w:hAnsi="Verdana" w:cs="Arial"/>
          <w:sz w:val="20"/>
          <w:szCs w:val="20"/>
        </w:rPr>
        <w:t>.</w:t>
      </w:r>
    </w:p>
    <w:p w14:paraId="0525B239" w14:textId="7217CA08" w:rsidR="00E216FC" w:rsidRPr="00154D3F" w:rsidRDefault="00773519" w:rsidP="003465D6">
      <w:pPr>
        <w:pStyle w:val="11Subttulo1nvel"/>
        <w:numPr>
          <w:ilvl w:val="0"/>
          <w:numId w:val="0"/>
        </w:numPr>
        <w:spacing w:before="240" w:after="240"/>
        <w:rPr>
          <w:rFonts w:ascii="Verdana" w:hAnsi="Verdana"/>
          <w:sz w:val="20"/>
          <w:szCs w:val="20"/>
          <w:lang w:val="pt-BR"/>
        </w:rPr>
      </w:pPr>
      <w:bookmarkStart w:id="26" w:name="_Toc44692482"/>
      <w:bookmarkStart w:id="27" w:name="_Toc66293469"/>
      <w:r w:rsidRPr="00154D3F">
        <w:rPr>
          <w:rFonts w:ascii="Verdana" w:hAnsi="Verdana"/>
          <w:sz w:val="20"/>
          <w:szCs w:val="20"/>
          <w:lang w:val="pt-BR"/>
        </w:rPr>
        <w:t>Nota 2 - A</w:t>
      </w:r>
      <w:r w:rsidR="00E216FC" w:rsidRPr="00154D3F">
        <w:rPr>
          <w:rFonts w:ascii="Verdana" w:hAnsi="Verdana"/>
          <w:sz w:val="20"/>
          <w:szCs w:val="20"/>
          <w:lang w:val="pt-BR"/>
        </w:rPr>
        <w:t>presentação das demonstrações financeiras</w:t>
      </w:r>
      <w:bookmarkEnd w:id="26"/>
      <w:r w:rsidR="00952E20" w:rsidRPr="00154D3F">
        <w:rPr>
          <w:rFonts w:ascii="Verdana" w:hAnsi="Verdana"/>
          <w:sz w:val="20"/>
          <w:szCs w:val="20"/>
          <w:lang w:val="pt-BR"/>
        </w:rPr>
        <w:t xml:space="preserve"> i</w:t>
      </w:r>
      <w:r w:rsidRPr="00154D3F">
        <w:rPr>
          <w:rFonts w:ascii="Verdana" w:hAnsi="Verdana"/>
          <w:sz w:val="20"/>
          <w:szCs w:val="20"/>
          <w:lang w:val="pt-BR"/>
        </w:rPr>
        <w:t>ndividuais</w:t>
      </w:r>
      <w:bookmarkEnd w:id="27"/>
    </w:p>
    <w:p w14:paraId="0525B23B" w14:textId="2E02D163" w:rsidR="00E216FC" w:rsidRPr="007157E9" w:rsidRDefault="00E216FC" w:rsidP="007157E9">
      <w:pPr>
        <w:pStyle w:val="PargrafodaLista"/>
        <w:numPr>
          <w:ilvl w:val="1"/>
          <w:numId w:val="19"/>
        </w:numPr>
        <w:ind w:left="426" w:hanging="426"/>
        <w:jc w:val="both"/>
        <w:rPr>
          <w:rFonts w:ascii="Verdana" w:hAnsi="Verdana"/>
          <w:b/>
          <w:sz w:val="20"/>
          <w:szCs w:val="20"/>
        </w:rPr>
      </w:pPr>
      <w:r w:rsidRPr="007157E9">
        <w:rPr>
          <w:rFonts w:ascii="Verdana" w:hAnsi="Verdana"/>
          <w:b/>
          <w:sz w:val="20"/>
          <w:szCs w:val="20"/>
        </w:rPr>
        <w:t>Declaração de conformidade e base de mensuração</w:t>
      </w:r>
    </w:p>
    <w:p w14:paraId="7FF785DF" w14:textId="084BB725" w:rsidR="00E872C7" w:rsidRDefault="00420209" w:rsidP="007C0984">
      <w:pPr>
        <w:jc w:val="both"/>
        <w:rPr>
          <w:rFonts w:ascii="Verdana" w:hAnsi="Verdana" w:cs="Verdana"/>
          <w:sz w:val="20"/>
        </w:rPr>
      </w:pPr>
      <w:r w:rsidRPr="00C27831">
        <w:rPr>
          <w:rFonts w:ascii="Verdana" w:hAnsi="Verdana" w:cs="Arial"/>
          <w:sz w:val="20"/>
          <w:szCs w:val="20"/>
        </w:rPr>
        <w:t xml:space="preserve">As </w:t>
      </w:r>
      <w:r>
        <w:rPr>
          <w:rFonts w:ascii="Verdana" w:hAnsi="Verdana" w:cs="Arial"/>
          <w:sz w:val="20"/>
          <w:szCs w:val="20"/>
        </w:rPr>
        <w:t>demonstrações financeiras foram</w:t>
      </w:r>
      <w:r w:rsidRPr="00C023C2">
        <w:rPr>
          <w:rFonts w:ascii="Verdana" w:hAnsi="Verdana" w:cs="Verdana"/>
          <w:sz w:val="20"/>
        </w:rPr>
        <w:t xml:space="preserve"> elaboradas de acordo com as práticas contábeis adotadas no Brasil, aplicáveis às instituições autorizadas a funcionar pelo Banco Central do Brasil - BACEN e levam em consideração as diretrizes contábeis emanadas da Lei das Sociedades por Ações (n.º 6.404/</w:t>
      </w:r>
      <w:r w:rsidR="00122A86">
        <w:rPr>
          <w:rFonts w:ascii="Verdana" w:hAnsi="Verdana" w:cs="Verdana"/>
          <w:sz w:val="20"/>
        </w:rPr>
        <w:t>19</w:t>
      </w:r>
      <w:r w:rsidRPr="00C023C2">
        <w:rPr>
          <w:rFonts w:ascii="Verdana" w:hAnsi="Verdana" w:cs="Verdana"/>
          <w:sz w:val="20"/>
        </w:rPr>
        <w:t>76, incluindo as alterações introduzidas pelas Leis n.º 11.638/</w:t>
      </w:r>
      <w:r w:rsidR="00122A86">
        <w:rPr>
          <w:rFonts w:ascii="Verdana" w:hAnsi="Verdana" w:cs="Verdana"/>
          <w:sz w:val="20"/>
        </w:rPr>
        <w:t>20</w:t>
      </w:r>
      <w:r w:rsidRPr="00C023C2">
        <w:rPr>
          <w:rFonts w:ascii="Verdana" w:hAnsi="Verdana" w:cs="Verdana"/>
          <w:sz w:val="20"/>
        </w:rPr>
        <w:t>07 e n.º 11.941/</w:t>
      </w:r>
      <w:r w:rsidR="00122A86">
        <w:rPr>
          <w:rFonts w:ascii="Verdana" w:hAnsi="Verdana" w:cs="Verdana"/>
          <w:sz w:val="20"/>
        </w:rPr>
        <w:t>20</w:t>
      </w:r>
      <w:r w:rsidRPr="00C023C2">
        <w:rPr>
          <w:rFonts w:ascii="Verdana" w:hAnsi="Verdana" w:cs="Verdana"/>
          <w:sz w:val="20"/>
        </w:rPr>
        <w:t>09), Lei do Sistema Financeiro Nacional (n.º 4.595/</w:t>
      </w:r>
      <w:r w:rsidR="00122A86">
        <w:rPr>
          <w:rFonts w:ascii="Verdana" w:hAnsi="Verdana" w:cs="Verdana"/>
          <w:sz w:val="20"/>
        </w:rPr>
        <w:t>19</w:t>
      </w:r>
      <w:r w:rsidRPr="00C023C2">
        <w:rPr>
          <w:rFonts w:ascii="Verdana" w:hAnsi="Verdana" w:cs="Verdana"/>
          <w:sz w:val="20"/>
        </w:rPr>
        <w:t>64) e normas e instruções do Conselho Monetário Nacional - CMN, do BACEN</w:t>
      </w:r>
      <w:r>
        <w:rPr>
          <w:rFonts w:ascii="Verdana" w:hAnsi="Verdana" w:cs="Verdana"/>
          <w:sz w:val="20"/>
        </w:rPr>
        <w:t>.</w:t>
      </w:r>
    </w:p>
    <w:p w14:paraId="4F6AE697" w14:textId="77777777" w:rsidR="00E872C7" w:rsidRDefault="00E872C7" w:rsidP="007C0984">
      <w:pPr>
        <w:jc w:val="both"/>
        <w:rPr>
          <w:rFonts w:ascii="Verdana" w:hAnsi="Verdana" w:cs="Verdana"/>
          <w:sz w:val="20"/>
        </w:rPr>
      </w:pPr>
    </w:p>
    <w:p w14:paraId="69798BF7" w14:textId="77777777" w:rsidR="007B2E79" w:rsidRPr="002D496F" w:rsidRDefault="007B2E79" w:rsidP="007B2E79">
      <w:pPr>
        <w:jc w:val="both"/>
        <w:rPr>
          <w:rFonts w:ascii="Verdana" w:hAnsi="Verdana" w:cs="Verdana"/>
          <w:sz w:val="20"/>
        </w:rPr>
      </w:pPr>
      <w:r w:rsidRPr="002D496F">
        <w:rPr>
          <w:rFonts w:ascii="Verdana" w:hAnsi="Verdana" w:cs="Verdana"/>
          <w:sz w:val="20"/>
        </w:rPr>
        <w:t xml:space="preserve">A Administração declara que as divulgações realizadas nas demonstrações </w:t>
      </w:r>
      <w:r>
        <w:rPr>
          <w:rFonts w:ascii="Verdana" w:hAnsi="Verdana" w:cs="Verdana"/>
          <w:sz w:val="20"/>
        </w:rPr>
        <w:t>financeiras</w:t>
      </w:r>
      <w:r w:rsidRPr="002D496F">
        <w:rPr>
          <w:rFonts w:ascii="Verdana" w:hAnsi="Verdana" w:cs="Verdana"/>
          <w:sz w:val="20"/>
        </w:rPr>
        <w:t xml:space="preserve"> evidenciam todas as informações relevantes, utilizadas na sua gestão e que as práticas contábeis foram aplicadas de maneira consistente entre os períodos.</w:t>
      </w:r>
    </w:p>
    <w:p w14:paraId="396B6E77" w14:textId="77777777" w:rsidR="007B2E79" w:rsidRDefault="007B2E79" w:rsidP="007C0984">
      <w:pPr>
        <w:jc w:val="both"/>
        <w:rPr>
          <w:rFonts w:ascii="Verdana" w:hAnsi="Verdana" w:cs="Verdana"/>
          <w:sz w:val="20"/>
        </w:rPr>
      </w:pPr>
    </w:p>
    <w:p w14:paraId="32B2E657" w14:textId="608BA82E" w:rsidR="00FA39CE" w:rsidRDefault="00E216FC" w:rsidP="007C0984">
      <w:pPr>
        <w:jc w:val="both"/>
        <w:rPr>
          <w:rFonts w:ascii="Verdana" w:hAnsi="Verdana" w:cs="Arial"/>
          <w:sz w:val="20"/>
          <w:szCs w:val="20"/>
        </w:rPr>
      </w:pPr>
      <w:r w:rsidRPr="00C27831">
        <w:rPr>
          <w:rFonts w:ascii="Verdana" w:hAnsi="Verdana" w:cs="Arial"/>
          <w:sz w:val="20"/>
          <w:szCs w:val="20"/>
        </w:rPr>
        <w:t>Em aderência ao processo de convergência com as normas internacionais de contabilidade, algumas normas e suas interpretações foram emitidas pelo Comitê de Pronunciamentos</w:t>
      </w:r>
      <w:r w:rsidR="005272B0" w:rsidRPr="00C27831">
        <w:rPr>
          <w:rFonts w:ascii="Verdana" w:hAnsi="Verdana" w:cs="Arial"/>
          <w:sz w:val="20"/>
          <w:szCs w:val="20"/>
        </w:rPr>
        <w:t xml:space="preserve"> Contábeis - CPC, as quais são</w:t>
      </w:r>
      <w:r w:rsidRPr="00C27831">
        <w:rPr>
          <w:rFonts w:ascii="Verdana" w:hAnsi="Verdana" w:cs="Arial"/>
          <w:sz w:val="20"/>
          <w:szCs w:val="20"/>
        </w:rPr>
        <w:t xml:space="preserve"> aplicadas às instituições financeiras quando aprovadas pelo </w:t>
      </w:r>
      <w:r w:rsidR="005272B0" w:rsidRPr="00C27831">
        <w:rPr>
          <w:rFonts w:ascii="Verdana" w:hAnsi="Verdana" w:cs="Arial"/>
          <w:sz w:val="20"/>
          <w:szCs w:val="20"/>
        </w:rPr>
        <w:t>BACEN</w:t>
      </w:r>
      <w:r w:rsidRPr="00C27831">
        <w:rPr>
          <w:rFonts w:ascii="Verdana" w:hAnsi="Verdana" w:cs="Arial"/>
          <w:sz w:val="20"/>
          <w:szCs w:val="20"/>
        </w:rPr>
        <w:t xml:space="preserve">. Nesse sentido, os pronunciamentos contábeis já aprovados </w:t>
      </w:r>
      <w:r w:rsidR="003A7AA8" w:rsidRPr="00C27831">
        <w:rPr>
          <w:rFonts w:ascii="Verdana" w:hAnsi="Verdana" w:cs="Arial"/>
          <w:sz w:val="20"/>
          <w:szCs w:val="20"/>
        </w:rPr>
        <w:t>são:</w:t>
      </w:r>
    </w:p>
    <w:p w14:paraId="037C912E" w14:textId="77777777" w:rsidR="007B2E79" w:rsidRDefault="007B2E79">
      <w:pPr>
        <w:suppressAutoHyphens w:val="0"/>
        <w:spacing w:after="200" w:line="276" w:lineRule="auto"/>
      </w:pPr>
      <w:r>
        <w:br w:type="page"/>
      </w:r>
    </w:p>
    <w:p w14:paraId="74C763C8" w14:textId="297EE0A3" w:rsidR="00FD332E" w:rsidRDefault="00FD332E" w:rsidP="007C0984">
      <w:pPr>
        <w:jc w:val="both"/>
        <w:rPr>
          <w:rFonts w:asciiTheme="minorHAnsi" w:eastAsiaTheme="minorHAnsi" w:hAnsiTheme="minorHAnsi" w:cstheme="minorBidi"/>
          <w:szCs w:val="22"/>
          <w:lang w:eastAsia="en-US"/>
        </w:rPr>
      </w:pPr>
      <w:r>
        <w:lastRenderedPageBreak/>
        <w:fldChar w:fldCharType="begin"/>
      </w:r>
      <w:r>
        <w:instrText xml:space="preserve"> LINK Excel.Sheet.12 "\\\\cluster.nas.parana\\FOMENTO\\SETORES\\diafi-3\\1_CONTABILIDADE\\1_AFPR\\INCENTIVO CULTURA e JCP\\JUROS CAPITAL PROPRIO - INCENTIVO A CULTURA A PARTIR DE 2011\\2019\\PLR FINAL - CCEE.xlsx" "PLR OK!L49C2:L62C3" \a \f 4 \h </w:instrText>
      </w:r>
      <w:r w:rsidR="00974AAA">
        <w:instrText xml:space="preserve"> \* MERGEFORMAT </w:instrText>
      </w:r>
      <w:r>
        <w:fldChar w:fldCharType="separate"/>
      </w:r>
    </w:p>
    <w:tbl>
      <w:tblPr>
        <w:tblW w:w="10418" w:type="dxa"/>
        <w:tblLayout w:type="fixed"/>
        <w:tblCellMar>
          <w:left w:w="70" w:type="dxa"/>
          <w:right w:w="70" w:type="dxa"/>
        </w:tblCellMar>
        <w:tblLook w:val="04A0" w:firstRow="1" w:lastRow="0" w:firstColumn="1" w:lastColumn="0" w:noHBand="0" w:noVBand="1"/>
      </w:tblPr>
      <w:tblGrid>
        <w:gridCol w:w="9001"/>
        <w:gridCol w:w="1417"/>
      </w:tblGrid>
      <w:tr w:rsidR="00FD332E" w:rsidRPr="00AD6AFD" w14:paraId="14083163" w14:textId="77777777" w:rsidTr="0068462A">
        <w:trPr>
          <w:cantSplit/>
          <w:trHeight w:val="340"/>
        </w:trPr>
        <w:tc>
          <w:tcPr>
            <w:tcW w:w="9001" w:type="dxa"/>
            <w:tcBorders>
              <w:top w:val="single" w:sz="8" w:space="0" w:color="FFFFFF"/>
              <w:left w:val="single" w:sz="8" w:space="0" w:color="FFFFFF"/>
              <w:right w:val="single" w:sz="8" w:space="0" w:color="FFFFFF"/>
            </w:tcBorders>
            <w:shd w:val="clear" w:color="auto" w:fill="A6A6A6" w:themeFill="background1" w:themeFillShade="A6"/>
            <w:vAlign w:val="center"/>
            <w:hideMark/>
          </w:tcPr>
          <w:p w14:paraId="1E5FA14B" w14:textId="5BA051B8" w:rsidR="00FC1556" w:rsidRPr="00AD6AFD" w:rsidRDefault="00824C4A" w:rsidP="007C0984">
            <w:pPr>
              <w:suppressAutoHyphens w:val="0"/>
              <w:jc w:val="center"/>
              <w:rPr>
                <w:rFonts w:ascii="Verdana" w:hAnsi="Verdana" w:cs="Arial"/>
                <w:b/>
                <w:bCs/>
                <w:sz w:val="18"/>
                <w:szCs w:val="18"/>
                <w:lang w:eastAsia="pt-BR"/>
              </w:rPr>
            </w:pPr>
            <w:r w:rsidRPr="00AD6AFD">
              <w:rPr>
                <w:rFonts w:ascii="Verdana" w:hAnsi="Verdana" w:cs="Arial"/>
                <w:b/>
                <w:bCs/>
                <w:sz w:val="18"/>
                <w:szCs w:val="18"/>
                <w:lang w:eastAsia="pt-BR"/>
              </w:rPr>
              <w:t>Pronunciamento</w:t>
            </w:r>
          </w:p>
        </w:tc>
        <w:tc>
          <w:tcPr>
            <w:tcW w:w="1417" w:type="dxa"/>
            <w:tcBorders>
              <w:top w:val="single" w:sz="8" w:space="0" w:color="FFFFFF"/>
              <w:left w:val="single" w:sz="8" w:space="0" w:color="FFFFFF"/>
              <w:right w:val="single" w:sz="8" w:space="0" w:color="FFFFFF"/>
            </w:tcBorders>
            <w:shd w:val="clear" w:color="auto" w:fill="A6A6A6" w:themeFill="background1" w:themeFillShade="A6"/>
            <w:vAlign w:val="center"/>
            <w:hideMark/>
          </w:tcPr>
          <w:p w14:paraId="55BB7870" w14:textId="3E343B4B" w:rsidR="00FD332E" w:rsidRPr="00AD6AFD" w:rsidRDefault="00824C4A" w:rsidP="007C0984">
            <w:pPr>
              <w:suppressAutoHyphens w:val="0"/>
              <w:jc w:val="center"/>
              <w:rPr>
                <w:rFonts w:ascii="Verdana" w:hAnsi="Verdana" w:cs="Arial"/>
                <w:b/>
                <w:bCs/>
                <w:sz w:val="18"/>
                <w:szCs w:val="18"/>
                <w:lang w:eastAsia="pt-BR"/>
              </w:rPr>
            </w:pPr>
            <w:r w:rsidRPr="00AD6AFD">
              <w:rPr>
                <w:rFonts w:ascii="Verdana" w:hAnsi="Verdana" w:cs="Arial"/>
                <w:b/>
                <w:bCs/>
                <w:sz w:val="18"/>
                <w:szCs w:val="18"/>
                <w:lang w:eastAsia="pt-BR"/>
              </w:rPr>
              <w:t xml:space="preserve">Resolução </w:t>
            </w:r>
            <w:r w:rsidR="00FC1556" w:rsidRPr="00AD6AFD">
              <w:rPr>
                <w:rFonts w:ascii="Verdana" w:hAnsi="Verdana" w:cs="Arial"/>
                <w:b/>
                <w:bCs/>
                <w:sz w:val="18"/>
                <w:szCs w:val="18"/>
                <w:lang w:eastAsia="pt-BR"/>
              </w:rPr>
              <w:t>CMN</w:t>
            </w:r>
          </w:p>
        </w:tc>
      </w:tr>
      <w:tr w:rsidR="00FD332E" w:rsidRPr="00AD6AFD" w14:paraId="26F69F80" w14:textId="77777777" w:rsidTr="0068462A">
        <w:trPr>
          <w:trHeight w:val="340"/>
        </w:trPr>
        <w:tc>
          <w:tcPr>
            <w:tcW w:w="9001" w:type="dxa"/>
            <w:tcBorders>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195B6E7F"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00 (R1) - Estrutura Conceitual para Elaboração e Divulgação de Relatório Contábil-Financeiro</w:t>
            </w:r>
          </w:p>
        </w:tc>
        <w:tc>
          <w:tcPr>
            <w:tcW w:w="1417" w:type="dxa"/>
            <w:tcBorders>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63AAB535" w14:textId="629B6455"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4.144/</w:t>
            </w:r>
            <w:r w:rsidR="00FC2AFD">
              <w:rPr>
                <w:rFonts w:ascii="Verdana" w:hAnsi="Verdana" w:cs="Arial"/>
                <w:sz w:val="18"/>
                <w:szCs w:val="18"/>
                <w:lang w:eastAsia="pt-BR"/>
              </w:rPr>
              <w:t>20</w:t>
            </w:r>
            <w:r w:rsidRPr="00AD6AFD">
              <w:rPr>
                <w:rFonts w:ascii="Verdana" w:hAnsi="Verdana" w:cs="Arial"/>
                <w:sz w:val="18"/>
                <w:szCs w:val="18"/>
                <w:lang w:eastAsia="pt-BR"/>
              </w:rPr>
              <w:t>12</w:t>
            </w:r>
          </w:p>
        </w:tc>
      </w:tr>
      <w:tr w:rsidR="00FD332E" w:rsidRPr="00AD6AFD" w14:paraId="246DDC96" w14:textId="77777777" w:rsidTr="0068462A">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E51C4E5"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01 (R1) - Redução ao Valor Recuperável de Ativos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1FB6567" w14:textId="7E64F14F"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3.566/</w:t>
            </w:r>
            <w:r w:rsidR="00FC2AFD">
              <w:rPr>
                <w:rFonts w:ascii="Verdana" w:hAnsi="Verdana" w:cs="Arial"/>
                <w:sz w:val="18"/>
                <w:szCs w:val="18"/>
                <w:lang w:eastAsia="pt-BR"/>
              </w:rPr>
              <w:t>20</w:t>
            </w:r>
            <w:r w:rsidRPr="00AD6AFD">
              <w:rPr>
                <w:rFonts w:ascii="Verdana" w:hAnsi="Verdana" w:cs="Arial"/>
                <w:sz w:val="18"/>
                <w:szCs w:val="18"/>
                <w:lang w:eastAsia="pt-BR"/>
              </w:rPr>
              <w:t>08</w:t>
            </w:r>
          </w:p>
        </w:tc>
      </w:tr>
      <w:tr w:rsidR="00FD332E" w:rsidRPr="00AD6AFD" w14:paraId="3DA316E4" w14:textId="77777777" w:rsidTr="0068462A">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25B43ADE" w14:textId="3386EBC3" w:rsidR="00FD332E" w:rsidRPr="00AD6AFD" w:rsidRDefault="00824C4A" w:rsidP="00824C4A">
            <w:pPr>
              <w:suppressAutoHyphens w:val="0"/>
              <w:rPr>
                <w:rFonts w:ascii="Verdana" w:hAnsi="Verdana" w:cs="Arial"/>
                <w:sz w:val="18"/>
                <w:szCs w:val="18"/>
                <w:lang w:eastAsia="pt-BR"/>
              </w:rPr>
            </w:pPr>
            <w:r>
              <w:rPr>
                <w:rFonts w:ascii="Verdana" w:hAnsi="Verdana" w:cs="Arial"/>
                <w:sz w:val="18"/>
                <w:szCs w:val="18"/>
                <w:lang w:eastAsia="pt-BR"/>
              </w:rPr>
              <w:t>CPC 02 (R2) - Efeitos das Mudanças nas T</w:t>
            </w:r>
            <w:r w:rsidR="00FD332E" w:rsidRPr="00AD6AFD">
              <w:rPr>
                <w:rFonts w:ascii="Verdana" w:hAnsi="Verdana" w:cs="Arial"/>
                <w:sz w:val="18"/>
                <w:szCs w:val="18"/>
                <w:lang w:eastAsia="pt-BR"/>
              </w:rPr>
              <w:t xml:space="preserve">axas de </w:t>
            </w:r>
            <w:r>
              <w:rPr>
                <w:rFonts w:ascii="Verdana" w:hAnsi="Verdana" w:cs="Arial"/>
                <w:sz w:val="18"/>
                <w:szCs w:val="18"/>
                <w:lang w:eastAsia="pt-BR"/>
              </w:rPr>
              <w:t>Câmbio e C</w:t>
            </w:r>
            <w:r w:rsidR="00FD332E" w:rsidRPr="00AD6AFD">
              <w:rPr>
                <w:rFonts w:ascii="Verdana" w:hAnsi="Verdana" w:cs="Arial"/>
                <w:sz w:val="18"/>
                <w:szCs w:val="18"/>
                <w:lang w:eastAsia="pt-BR"/>
              </w:rPr>
              <w:t xml:space="preserve">onversão de </w:t>
            </w:r>
            <w:r>
              <w:rPr>
                <w:rFonts w:ascii="Verdana" w:hAnsi="Verdana" w:cs="Arial"/>
                <w:sz w:val="18"/>
                <w:szCs w:val="18"/>
                <w:lang w:eastAsia="pt-BR"/>
              </w:rPr>
              <w:t>D</w:t>
            </w:r>
            <w:r w:rsidR="00FD332E" w:rsidRPr="00AD6AFD">
              <w:rPr>
                <w:rFonts w:ascii="Verdana" w:hAnsi="Verdana" w:cs="Arial"/>
                <w:sz w:val="18"/>
                <w:szCs w:val="18"/>
                <w:lang w:eastAsia="pt-BR"/>
              </w:rPr>
              <w:t xml:space="preserve">emonstrações </w:t>
            </w:r>
            <w:r>
              <w:rPr>
                <w:rFonts w:ascii="Verdana" w:hAnsi="Verdana" w:cs="Arial"/>
                <w:sz w:val="18"/>
                <w:szCs w:val="18"/>
                <w:lang w:eastAsia="pt-BR"/>
              </w:rPr>
              <w:t>C</w:t>
            </w:r>
            <w:r w:rsidR="00FD332E" w:rsidRPr="00AD6AFD">
              <w:rPr>
                <w:rFonts w:ascii="Verdana" w:hAnsi="Verdana" w:cs="Arial"/>
                <w:sz w:val="18"/>
                <w:szCs w:val="18"/>
                <w:lang w:eastAsia="pt-BR"/>
              </w:rPr>
              <w:t>ontábeis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E430EFF" w14:textId="018A5B24"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4.524/</w:t>
            </w:r>
            <w:r w:rsidR="00FC2AFD">
              <w:rPr>
                <w:rFonts w:ascii="Verdana" w:hAnsi="Verdana" w:cs="Arial"/>
                <w:sz w:val="18"/>
                <w:szCs w:val="18"/>
                <w:lang w:eastAsia="pt-BR"/>
              </w:rPr>
              <w:t>20</w:t>
            </w:r>
            <w:r w:rsidRPr="00AD6AFD">
              <w:rPr>
                <w:rFonts w:ascii="Verdana" w:hAnsi="Verdana" w:cs="Arial"/>
                <w:sz w:val="18"/>
                <w:szCs w:val="18"/>
                <w:lang w:eastAsia="pt-BR"/>
              </w:rPr>
              <w:t>16</w:t>
            </w:r>
          </w:p>
        </w:tc>
      </w:tr>
      <w:tr w:rsidR="00FD332E" w:rsidRPr="00AD6AFD" w14:paraId="40F921CF" w14:textId="77777777" w:rsidTr="0068462A">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4B202E5"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03 (R2) - Demonstração dos Fluxos de Caixa</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2C25CB68" w14:textId="33D715DF"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3.604/</w:t>
            </w:r>
            <w:r w:rsidR="00FC2AFD">
              <w:rPr>
                <w:rFonts w:ascii="Verdana" w:hAnsi="Verdana" w:cs="Arial"/>
                <w:sz w:val="18"/>
                <w:szCs w:val="18"/>
                <w:lang w:eastAsia="pt-BR"/>
              </w:rPr>
              <w:t>20</w:t>
            </w:r>
            <w:r w:rsidRPr="00AD6AFD">
              <w:rPr>
                <w:rFonts w:ascii="Verdana" w:hAnsi="Verdana" w:cs="Arial"/>
                <w:sz w:val="18"/>
                <w:szCs w:val="18"/>
                <w:lang w:eastAsia="pt-BR"/>
              </w:rPr>
              <w:t>08</w:t>
            </w:r>
          </w:p>
        </w:tc>
      </w:tr>
      <w:tr w:rsidR="00FD332E" w:rsidRPr="00AD6AFD" w14:paraId="748ACA08" w14:textId="77777777" w:rsidTr="0068462A">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092D18D"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04 (R1) - Ativo Intangível</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B7DCF6A" w14:textId="5D6EE2C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4.534/</w:t>
            </w:r>
            <w:r w:rsidR="00FC2AFD">
              <w:rPr>
                <w:rFonts w:ascii="Verdana" w:hAnsi="Verdana" w:cs="Arial"/>
                <w:sz w:val="18"/>
                <w:szCs w:val="18"/>
                <w:lang w:eastAsia="pt-BR"/>
              </w:rPr>
              <w:t>20</w:t>
            </w:r>
            <w:r w:rsidRPr="00AD6AFD">
              <w:rPr>
                <w:rFonts w:ascii="Verdana" w:hAnsi="Verdana" w:cs="Arial"/>
                <w:sz w:val="18"/>
                <w:szCs w:val="18"/>
                <w:lang w:eastAsia="pt-BR"/>
              </w:rPr>
              <w:t>16</w:t>
            </w:r>
          </w:p>
        </w:tc>
      </w:tr>
      <w:tr w:rsidR="00FD332E" w:rsidRPr="00AD6AFD" w14:paraId="2FC86B5D" w14:textId="77777777" w:rsidTr="0068462A">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B757B69"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05 (R1) - Divulgação sobre Partes Relacionadas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50C3134" w14:textId="01FEDEAD" w:rsidR="00FD332E" w:rsidRPr="00AD6AFD" w:rsidRDefault="00D86745" w:rsidP="007C0984">
            <w:pPr>
              <w:suppressAutoHyphens w:val="0"/>
              <w:jc w:val="right"/>
              <w:rPr>
                <w:rFonts w:ascii="Verdana" w:hAnsi="Verdana" w:cs="Arial"/>
                <w:sz w:val="18"/>
                <w:szCs w:val="18"/>
                <w:lang w:eastAsia="pt-BR"/>
              </w:rPr>
            </w:pPr>
            <w:r>
              <w:rPr>
                <w:rFonts w:ascii="Verdana" w:hAnsi="Verdana" w:cs="Arial"/>
                <w:sz w:val="18"/>
                <w:szCs w:val="18"/>
                <w:lang w:eastAsia="pt-BR"/>
              </w:rPr>
              <w:t>4.636/</w:t>
            </w:r>
            <w:r w:rsidR="00FC2AFD">
              <w:rPr>
                <w:rFonts w:ascii="Verdana" w:hAnsi="Verdana" w:cs="Arial"/>
                <w:sz w:val="18"/>
                <w:szCs w:val="18"/>
                <w:lang w:eastAsia="pt-BR"/>
              </w:rPr>
              <w:t>20</w:t>
            </w:r>
            <w:r>
              <w:rPr>
                <w:rFonts w:ascii="Verdana" w:hAnsi="Verdana" w:cs="Arial"/>
                <w:sz w:val="18"/>
                <w:szCs w:val="18"/>
                <w:lang w:eastAsia="pt-BR"/>
              </w:rPr>
              <w:t>18</w:t>
            </w:r>
          </w:p>
        </w:tc>
      </w:tr>
      <w:tr w:rsidR="00FD332E" w:rsidRPr="00AD6AFD" w14:paraId="46BBEB04" w14:textId="77777777" w:rsidTr="0068462A">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6CB8F99"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10 (R1) - Pagamento Baseado em Ações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A50BEFE" w14:textId="29B13DB5"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3.989/</w:t>
            </w:r>
            <w:r w:rsidR="00FC2AFD">
              <w:rPr>
                <w:rFonts w:ascii="Verdana" w:hAnsi="Verdana" w:cs="Arial"/>
                <w:sz w:val="18"/>
                <w:szCs w:val="18"/>
                <w:lang w:eastAsia="pt-BR"/>
              </w:rPr>
              <w:t>20</w:t>
            </w:r>
            <w:r w:rsidRPr="00AD6AFD">
              <w:rPr>
                <w:rFonts w:ascii="Verdana" w:hAnsi="Verdana" w:cs="Arial"/>
                <w:sz w:val="18"/>
                <w:szCs w:val="18"/>
                <w:lang w:eastAsia="pt-BR"/>
              </w:rPr>
              <w:t>11</w:t>
            </w:r>
          </w:p>
        </w:tc>
      </w:tr>
      <w:tr w:rsidR="00FD332E" w:rsidRPr="00AD6AFD" w14:paraId="6F114660" w14:textId="77777777" w:rsidTr="0068462A">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233E301"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23 - Políticas Contábeis, Mudança de Estimativa e Retificação de Erro</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B985C15" w14:textId="0F991EB4"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4.007/</w:t>
            </w:r>
            <w:r w:rsidR="00FC2AFD">
              <w:rPr>
                <w:rFonts w:ascii="Verdana" w:hAnsi="Verdana" w:cs="Arial"/>
                <w:sz w:val="18"/>
                <w:szCs w:val="18"/>
                <w:lang w:eastAsia="pt-BR"/>
              </w:rPr>
              <w:t>20</w:t>
            </w:r>
            <w:r w:rsidRPr="00AD6AFD">
              <w:rPr>
                <w:rFonts w:ascii="Verdana" w:hAnsi="Verdana" w:cs="Arial"/>
                <w:sz w:val="18"/>
                <w:szCs w:val="18"/>
                <w:lang w:eastAsia="pt-BR"/>
              </w:rPr>
              <w:t>11</w:t>
            </w:r>
          </w:p>
        </w:tc>
      </w:tr>
      <w:tr w:rsidR="00FD332E" w:rsidRPr="00AD6AFD" w14:paraId="70D5E071" w14:textId="77777777" w:rsidTr="0068462A">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4C5CC49"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24 - Evento Subsequente</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33AC64A" w14:textId="003B909F"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3.973/</w:t>
            </w:r>
            <w:r w:rsidR="00FC2AFD">
              <w:rPr>
                <w:rFonts w:ascii="Verdana" w:hAnsi="Verdana" w:cs="Arial"/>
                <w:sz w:val="18"/>
                <w:szCs w:val="18"/>
                <w:lang w:eastAsia="pt-BR"/>
              </w:rPr>
              <w:t>20</w:t>
            </w:r>
            <w:r w:rsidRPr="00AD6AFD">
              <w:rPr>
                <w:rFonts w:ascii="Verdana" w:hAnsi="Verdana" w:cs="Arial"/>
                <w:sz w:val="18"/>
                <w:szCs w:val="18"/>
                <w:lang w:eastAsia="pt-BR"/>
              </w:rPr>
              <w:t>11</w:t>
            </w:r>
          </w:p>
        </w:tc>
      </w:tr>
      <w:tr w:rsidR="00FD332E" w:rsidRPr="00AD6AFD" w14:paraId="2AB431C0" w14:textId="77777777" w:rsidTr="0068462A">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8104DE7"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25 - Provisões, Passivos Contingentes e Ativos Contingentes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48984B1" w14:textId="0827E434"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3.823/</w:t>
            </w:r>
            <w:r w:rsidR="00FC2AFD">
              <w:rPr>
                <w:rFonts w:ascii="Verdana" w:hAnsi="Verdana" w:cs="Arial"/>
                <w:sz w:val="18"/>
                <w:szCs w:val="18"/>
                <w:lang w:eastAsia="pt-BR"/>
              </w:rPr>
              <w:t>20</w:t>
            </w:r>
            <w:r w:rsidRPr="00AD6AFD">
              <w:rPr>
                <w:rFonts w:ascii="Verdana" w:hAnsi="Verdana" w:cs="Arial"/>
                <w:sz w:val="18"/>
                <w:szCs w:val="18"/>
                <w:lang w:eastAsia="pt-BR"/>
              </w:rPr>
              <w:t>09</w:t>
            </w:r>
          </w:p>
        </w:tc>
      </w:tr>
      <w:tr w:rsidR="00FD332E" w:rsidRPr="00AD6AFD" w14:paraId="2D47333C" w14:textId="77777777" w:rsidTr="0068462A">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DE5561C"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27 - Ativo Imobilizado</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42255553" w14:textId="7D6A5A75"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4.535/</w:t>
            </w:r>
            <w:r w:rsidR="00FC2AFD">
              <w:rPr>
                <w:rFonts w:ascii="Verdana" w:hAnsi="Verdana" w:cs="Arial"/>
                <w:sz w:val="18"/>
                <w:szCs w:val="18"/>
                <w:lang w:eastAsia="pt-BR"/>
              </w:rPr>
              <w:t>20</w:t>
            </w:r>
            <w:r w:rsidRPr="00AD6AFD">
              <w:rPr>
                <w:rFonts w:ascii="Verdana" w:hAnsi="Verdana" w:cs="Arial"/>
                <w:sz w:val="18"/>
                <w:szCs w:val="18"/>
                <w:lang w:eastAsia="pt-BR"/>
              </w:rPr>
              <w:t>16</w:t>
            </w:r>
          </w:p>
        </w:tc>
      </w:tr>
      <w:tr w:rsidR="00FD332E" w:rsidRPr="00AD6AFD" w14:paraId="144BF8DE" w14:textId="77777777" w:rsidTr="0068462A">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1F8555B9"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33 (R1) - Benefícios a Empregados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59365446" w14:textId="741D323A"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4.424/</w:t>
            </w:r>
            <w:r w:rsidR="00FC2AFD">
              <w:rPr>
                <w:rFonts w:ascii="Verdana" w:hAnsi="Verdana" w:cs="Arial"/>
                <w:sz w:val="18"/>
                <w:szCs w:val="18"/>
                <w:lang w:eastAsia="pt-BR"/>
              </w:rPr>
              <w:t>20</w:t>
            </w:r>
            <w:r w:rsidRPr="00AD6AFD">
              <w:rPr>
                <w:rFonts w:ascii="Verdana" w:hAnsi="Verdana" w:cs="Arial"/>
                <w:sz w:val="18"/>
                <w:szCs w:val="18"/>
                <w:lang w:eastAsia="pt-BR"/>
              </w:rPr>
              <w:t>15</w:t>
            </w:r>
          </w:p>
        </w:tc>
      </w:tr>
      <w:tr w:rsidR="006E2DE3" w:rsidRPr="00AD6AFD" w14:paraId="33089FC0" w14:textId="77777777" w:rsidTr="0068462A">
        <w:trPr>
          <w:trHeight w:val="340"/>
        </w:trPr>
        <w:tc>
          <w:tcPr>
            <w:tcW w:w="9001" w:type="dxa"/>
            <w:tcBorders>
              <w:top w:val="single" w:sz="8" w:space="0" w:color="F2F2F2" w:themeColor="background1" w:themeShade="F2"/>
              <w:left w:val="nil"/>
              <w:right w:val="single" w:sz="8" w:space="0" w:color="F2F2F2" w:themeColor="background1" w:themeShade="F2"/>
            </w:tcBorders>
            <w:shd w:val="clear" w:color="auto" w:fill="F2F2F2" w:themeFill="background1" w:themeFillShade="F2"/>
            <w:vAlign w:val="center"/>
          </w:tcPr>
          <w:p w14:paraId="720AAE8A" w14:textId="62ED484C" w:rsidR="006E2DE3" w:rsidRPr="00AD6AFD" w:rsidRDefault="006E2DE3" w:rsidP="007C0984">
            <w:pPr>
              <w:suppressAutoHyphens w:val="0"/>
              <w:rPr>
                <w:rFonts w:ascii="Verdana" w:hAnsi="Verdana" w:cs="Arial"/>
                <w:sz w:val="18"/>
                <w:szCs w:val="18"/>
                <w:lang w:eastAsia="pt-BR"/>
              </w:rPr>
            </w:pPr>
            <w:r w:rsidRPr="006E2DE3">
              <w:rPr>
                <w:rFonts w:ascii="Verdana" w:hAnsi="Verdana" w:cs="Arial"/>
                <w:sz w:val="18"/>
                <w:szCs w:val="18"/>
                <w:lang w:eastAsia="pt-BR"/>
              </w:rPr>
              <w:t>CPC 41 - Resultado por Ação</w:t>
            </w:r>
          </w:p>
        </w:tc>
        <w:tc>
          <w:tcPr>
            <w:tcW w:w="1417" w:type="dxa"/>
            <w:tcBorders>
              <w:top w:val="single" w:sz="8" w:space="0" w:color="F2F2F2" w:themeColor="background1" w:themeShade="F2"/>
              <w:left w:val="single" w:sz="8" w:space="0" w:color="F2F2F2" w:themeColor="background1" w:themeShade="F2"/>
              <w:right w:val="nil"/>
            </w:tcBorders>
            <w:shd w:val="clear" w:color="auto" w:fill="F2F2F2" w:themeFill="background1" w:themeFillShade="F2"/>
            <w:vAlign w:val="center"/>
          </w:tcPr>
          <w:p w14:paraId="1ED6D726" w14:textId="1F1CD62E" w:rsidR="006E2DE3" w:rsidRPr="00AD6AFD" w:rsidRDefault="006E2DE3" w:rsidP="007C0984">
            <w:pPr>
              <w:suppressAutoHyphens w:val="0"/>
              <w:jc w:val="right"/>
              <w:rPr>
                <w:rFonts w:ascii="Verdana" w:hAnsi="Verdana" w:cs="Arial"/>
                <w:sz w:val="18"/>
                <w:szCs w:val="18"/>
                <w:lang w:eastAsia="pt-BR"/>
              </w:rPr>
            </w:pPr>
            <w:r>
              <w:rPr>
                <w:rFonts w:ascii="Verdana" w:hAnsi="Verdana" w:cs="Arial"/>
                <w:sz w:val="18"/>
                <w:szCs w:val="18"/>
                <w:lang w:eastAsia="pt-BR"/>
              </w:rPr>
              <w:t>4.848/</w:t>
            </w:r>
            <w:r w:rsidR="00FC2AFD">
              <w:rPr>
                <w:rFonts w:ascii="Verdana" w:hAnsi="Verdana" w:cs="Arial"/>
                <w:sz w:val="18"/>
                <w:szCs w:val="18"/>
                <w:lang w:eastAsia="pt-BR"/>
              </w:rPr>
              <w:t>20</w:t>
            </w:r>
            <w:r>
              <w:rPr>
                <w:rFonts w:ascii="Verdana" w:hAnsi="Verdana" w:cs="Arial"/>
                <w:sz w:val="18"/>
                <w:szCs w:val="18"/>
                <w:lang w:eastAsia="pt-BR"/>
              </w:rPr>
              <w:t>20</w:t>
            </w:r>
          </w:p>
        </w:tc>
      </w:tr>
      <w:tr w:rsidR="00FD332E" w:rsidRPr="00AD6AFD" w14:paraId="0B952C0B" w14:textId="77777777" w:rsidTr="0068462A">
        <w:trPr>
          <w:trHeight w:val="340"/>
        </w:trPr>
        <w:tc>
          <w:tcPr>
            <w:tcW w:w="9001" w:type="dxa"/>
            <w:tcBorders>
              <w:top w:val="single" w:sz="8" w:space="0" w:color="F2F2F2" w:themeColor="background1" w:themeShade="F2"/>
              <w:left w:val="nil"/>
              <w:right w:val="single" w:sz="8" w:space="0" w:color="F2F2F2" w:themeColor="background1" w:themeShade="F2"/>
            </w:tcBorders>
            <w:shd w:val="clear" w:color="auto" w:fill="F2F2F2" w:themeFill="background1" w:themeFillShade="F2"/>
            <w:vAlign w:val="center"/>
            <w:hideMark/>
          </w:tcPr>
          <w:p w14:paraId="419724A8"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46 - Mensuração do Valor Justo</w:t>
            </w:r>
          </w:p>
        </w:tc>
        <w:tc>
          <w:tcPr>
            <w:tcW w:w="1417" w:type="dxa"/>
            <w:tcBorders>
              <w:top w:val="single" w:sz="8" w:space="0" w:color="F2F2F2" w:themeColor="background1" w:themeShade="F2"/>
              <w:left w:val="single" w:sz="8" w:space="0" w:color="F2F2F2" w:themeColor="background1" w:themeShade="F2"/>
              <w:right w:val="nil"/>
            </w:tcBorders>
            <w:shd w:val="clear" w:color="auto" w:fill="F2F2F2" w:themeFill="background1" w:themeFillShade="F2"/>
            <w:vAlign w:val="center"/>
            <w:hideMark/>
          </w:tcPr>
          <w:p w14:paraId="5E6609DC" w14:textId="305166F9"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4.748/</w:t>
            </w:r>
            <w:r w:rsidR="00FC2AFD">
              <w:rPr>
                <w:rFonts w:ascii="Verdana" w:hAnsi="Verdana" w:cs="Arial"/>
                <w:sz w:val="18"/>
                <w:szCs w:val="18"/>
                <w:lang w:eastAsia="pt-BR"/>
              </w:rPr>
              <w:t>20</w:t>
            </w:r>
            <w:r w:rsidRPr="00AD6AFD">
              <w:rPr>
                <w:rFonts w:ascii="Verdana" w:hAnsi="Verdana" w:cs="Arial"/>
                <w:sz w:val="18"/>
                <w:szCs w:val="18"/>
                <w:lang w:eastAsia="pt-BR"/>
              </w:rPr>
              <w:t>19</w:t>
            </w:r>
          </w:p>
        </w:tc>
      </w:tr>
    </w:tbl>
    <w:p w14:paraId="5D712FFC" w14:textId="23B9CEFB" w:rsidR="00FD332E" w:rsidRDefault="00FD332E" w:rsidP="007C0984">
      <w:pPr>
        <w:jc w:val="both"/>
        <w:rPr>
          <w:rFonts w:asciiTheme="minorHAnsi" w:eastAsiaTheme="minorHAnsi" w:hAnsiTheme="minorHAnsi" w:cstheme="minorBidi"/>
          <w:szCs w:val="22"/>
          <w:lang w:eastAsia="en-US"/>
        </w:rPr>
      </w:pPr>
      <w:r>
        <w:fldChar w:fldCharType="end"/>
      </w:r>
      <w:r>
        <w:fldChar w:fldCharType="begin"/>
      </w:r>
      <w:r>
        <w:instrText xml:space="preserve"> LINK Excel.Sheet.12 "\\\\cluster.nas.parana\\FOMENTO\\SETORES\\diafi-3\\1_CONTABILIDADE\\1_AFPR\\INCENTIVO CULTURA e JCP\\JUROS CAPITAL PROPRIO - INCENTIVO A CULTURA A PARTIR DE 2011\\2019\\PLR FINAL - CCEE.xlsx" "PLR OK!L49C2:L62C4" \a \f 4 \h </w:instrText>
      </w:r>
      <w:r>
        <w:fldChar w:fldCharType="separate"/>
      </w:r>
    </w:p>
    <w:p w14:paraId="0525B242" w14:textId="00F089B1" w:rsidR="00E216FC" w:rsidRDefault="00FD332E" w:rsidP="007C0984">
      <w:pPr>
        <w:jc w:val="both"/>
        <w:rPr>
          <w:rFonts w:ascii="Verdana" w:hAnsi="Verdana" w:cs="Arial"/>
          <w:sz w:val="20"/>
          <w:szCs w:val="20"/>
        </w:rPr>
      </w:pPr>
      <w:r>
        <w:rPr>
          <w:rFonts w:ascii="Verdana" w:hAnsi="Verdana" w:cs="Arial"/>
          <w:sz w:val="20"/>
          <w:szCs w:val="20"/>
        </w:rPr>
        <w:fldChar w:fldCharType="end"/>
      </w:r>
      <w:r w:rsidR="00E216FC" w:rsidRPr="00C27831">
        <w:rPr>
          <w:rFonts w:ascii="Verdana" w:hAnsi="Verdana" w:cs="Arial"/>
          <w:sz w:val="20"/>
          <w:szCs w:val="20"/>
        </w:rPr>
        <w:t>A emissão das demonstrações financeiras foi autoriza</w:t>
      </w:r>
      <w:r w:rsidR="00E31269" w:rsidRPr="00C27831">
        <w:rPr>
          <w:rFonts w:ascii="Verdana" w:hAnsi="Verdana" w:cs="Arial"/>
          <w:sz w:val="20"/>
          <w:szCs w:val="20"/>
        </w:rPr>
        <w:t xml:space="preserve">da em reunião da </w:t>
      </w:r>
      <w:r w:rsidR="00E31269" w:rsidRPr="0037139E">
        <w:rPr>
          <w:rFonts w:ascii="Verdana" w:hAnsi="Verdana" w:cs="Arial"/>
          <w:sz w:val="20"/>
          <w:szCs w:val="20"/>
        </w:rPr>
        <w:t xml:space="preserve">Diretoria </w:t>
      </w:r>
      <w:r w:rsidR="00E31269" w:rsidRPr="00154D3F">
        <w:rPr>
          <w:rFonts w:ascii="Verdana" w:hAnsi="Verdana" w:cs="Arial"/>
          <w:sz w:val="20"/>
          <w:szCs w:val="20"/>
        </w:rPr>
        <w:t xml:space="preserve">em </w:t>
      </w:r>
      <w:r w:rsidR="00E02FB7" w:rsidRPr="00154D3F">
        <w:rPr>
          <w:rFonts w:ascii="Verdana" w:hAnsi="Verdana" w:cs="Arial"/>
          <w:sz w:val="20"/>
          <w:szCs w:val="20"/>
        </w:rPr>
        <w:t>1</w:t>
      </w:r>
      <w:r w:rsidR="00760F1E">
        <w:rPr>
          <w:rFonts w:ascii="Verdana" w:hAnsi="Verdana" w:cs="Arial"/>
          <w:sz w:val="20"/>
          <w:szCs w:val="20"/>
        </w:rPr>
        <w:t>1</w:t>
      </w:r>
      <w:r w:rsidR="008644AC" w:rsidRPr="00154D3F">
        <w:rPr>
          <w:rFonts w:ascii="Verdana" w:hAnsi="Verdana" w:cs="Arial"/>
          <w:sz w:val="20"/>
          <w:szCs w:val="20"/>
        </w:rPr>
        <w:t xml:space="preserve"> de </w:t>
      </w:r>
      <w:r w:rsidR="00E02FB7" w:rsidRPr="00154D3F">
        <w:rPr>
          <w:rFonts w:ascii="Verdana" w:hAnsi="Verdana" w:cs="Arial"/>
          <w:sz w:val="20"/>
          <w:szCs w:val="20"/>
        </w:rPr>
        <w:t>março</w:t>
      </w:r>
      <w:r w:rsidR="004D532D" w:rsidRPr="00154D3F">
        <w:rPr>
          <w:rFonts w:ascii="Verdana" w:hAnsi="Verdana" w:cs="Arial"/>
          <w:sz w:val="20"/>
          <w:szCs w:val="20"/>
        </w:rPr>
        <w:t xml:space="preserve"> </w:t>
      </w:r>
      <w:r w:rsidR="00C9620D" w:rsidRPr="00154D3F">
        <w:rPr>
          <w:rFonts w:ascii="Verdana" w:hAnsi="Verdana" w:cs="Arial"/>
          <w:sz w:val="20"/>
          <w:szCs w:val="20"/>
        </w:rPr>
        <w:t>de 202</w:t>
      </w:r>
      <w:r w:rsidR="00E02FB7" w:rsidRPr="00154D3F">
        <w:rPr>
          <w:rFonts w:ascii="Verdana" w:hAnsi="Verdana" w:cs="Arial"/>
          <w:sz w:val="20"/>
          <w:szCs w:val="20"/>
        </w:rPr>
        <w:t>1</w:t>
      </w:r>
      <w:r w:rsidR="00E216FC" w:rsidRPr="00154D3F">
        <w:rPr>
          <w:rFonts w:ascii="Verdana" w:hAnsi="Verdana" w:cs="Arial"/>
          <w:sz w:val="20"/>
          <w:szCs w:val="20"/>
        </w:rPr>
        <w:t>.</w:t>
      </w:r>
    </w:p>
    <w:p w14:paraId="3A6FE9CB" w14:textId="77777777" w:rsidR="00D61BB0" w:rsidRPr="00C27831" w:rsidRDefault="00D61BB0" w:rsidP="007C0984">
      <w:pPr>
        <w:jc w:val="both"/>
        <w:rPr>
          <w:rFonts w:ascii="Verdana" w:hAnsi="Verdana" w:cs="Arial"/>
          <w:sz w:val="20"/>
          <w:szCs w:val="20"/>
        </w:rPr>
      </w:pPr>
    </w:p>
    <w:p w14:paraId="3E511936" w14:textId="6073115E" w:rsidR="00243CDA" w:rsidRDefault="00243CDA" w:rsidP="007157E9">
      <w:pPr>
        <w:pStyle w:val="PargrafodaLista"/>
        <w:numPr>
          <w:ilvl w:val="1"/>
          <w:numId w:val="19"/>
        </w:numPr>
        <w:ind w:left="426" w:hanging="426"/>
        <w:jc w:val="both"/>
        <w:rPr>
          <w:rFonts w:ascii="Verdana" w:hAnsi="Verdana"/>
          <w:b/>
          <w:sz w:val="20"/>
          <w:szCs w:val="20"/>
        </w:rPr>
      </w:pPr>
      <w:r w:rsidRPr="00542E60">
        <w:rPr>
          <w:rFonts w:ascii="Verdana" w:hAnsi="Verdana"/>
          <w:b/>
          <w:sz w:val="20"/>
          <w:szCs w:val="20"/>
        </w:rPr>
        <w:t>Mudanças na apresentação das Demonstrações Financeiras</w:t>
      </w:r>
    </w:p>
    <w:p w14:paraId="0CA70CAF" w14:textId="26542060" w:rsidR="00E0130B" w:rsidRDefault="00E0130B" w:rsidP="00E0130B">
      <w:pPr>
        <w:jc w:val="both"/>
        <w:rPr>
          <w:rFonts w:ascii="Verdana" w:hAnsi="Verdana" w:cs="Verdana"/>
          <w:sz w:val="20"/>
        </w:rPr>
      </w:pPr>
      <w:r>
        <w:rPr>
          <w:rFonts w:ascii="Verdana" w:hAnsi="Verdana" w:cs="Verdana"/>
          <w:sz w:val="20"/>
        </w:rPr>
        <w:t>Adotando o determinado pela</w:t>
      </w:r>
      <w:r w:rsidRPr="00E0130B">
        <w:rPr>
          <w:rFonts w:ascii="Verdana" w:hAnsi="Verdana" w:cs="Verdana"/>
          <w:sz w:val="20"/>
        </w:rPr>
        <w:t xml:space="preserve"> Resolução CMN nº 4.818/2020 e a Resolução BCB nº 2/2020 </w:t>
      </w:r>
      <w:r w:rsidR="00243CDA">
        <w:rPr>
          <w:rFonts w:ascii="Verdana" w:hAnsi="Verdana" w:cs="Verdana"/>
          <w:sz w:val="20"/>
        </w:rPr>
        <w:t>a Fomento Paraná realizou mudanças na apresentação d</w:t>
      </w:r>
      <w:r>
        <w:rPr>
          <w:rFonts w:ascii="Verdana" w:hAnsi="Verdana" w:cs="Verdana"/>
          <w:sz w:val="20"/>
        </w:rPr>
        <w:t xml:space="preserve">as Demonstrações Financeiras dos exercícios </w:t>
      </w:r>
      <w:r w:rsidR="00243CDA">
        <w:rPr>
          <w:rFonts w:ascii="Verdana" w:hAnsi="Verdana" w:cs="Verdana"/>
          <w:sz w:val="20"/>
        </w:rPr>
        <w:t>findo</w:t>
      </w:r>
      <w:r>
        <w:rPr>
          <w:rFonts w:ascii="Verdana" w:hAnsi="Verdana" w:cs="Verdana"/>
          <w:sz w:val="20"/>
        </w:rPr>
        <w:t>s</w:t>
      </w:r>
      <w:r w:rsidR="00243CDA">
        <w:rPr>
          <w:rFonts w:ascii="Verdana" w:hAnsi="Verdana" w:cs="Verdana"/>
          <w:sz w:val="20"/>
        </w:rPr>
        <w:t xml:space="preserve"> em 2020. </w:t>
      </w:r>
      <w:r w:rsidR="003641AA">
        <w:rPr>
          <w:rFonts w:ascii="Verdana" w:hAnsi="Verdana" w:cs="Verdana"/>
          <w:sz w:val="20"/>
        </w:rPr>
        <w:t xml:space="preserve">As referidas normativas, </w:t>
      </w:r>
      <w:r w:rsidRPr="00E0130B">
        <w:rPr>
          <w:rFonts w:ascii="Verdana" w:hAnsi="Verdana" w:cs="Verdana"/>
          <w:sz w:val="20"/>
        </w:rPr>
        <w:t>estabelecem os critérios gerais e procedimentos para elaboração e</w:t>
      </w:r>
      <w:r w:rsidR="003641AA">
        <w:rPr>
          <w:rFonts w:ascii="Verdana" w:hAnsi="Verdana" w:cs="Verdana"/>
          <w:sz w:val="20"/>
        </w:rPr>
        <w:t xml:space="preserve"> </w:t>
      </w:r>
      <w:r w:rsidRPr="00E0130B">
        <w:rPr>
          <w:rFonts w:ascii="Verdana" w:hAnsi="Verdana" w:cs="Verdana"/>
          <w:sz w:val="20"/>
        </w:rPr>
        <w:t xml:space="preserve">divulgação das Demonstrações Financeiras. A Resolução BCB nº 2/2020, revogou a Circular Bacen nº 3959/2019, </w:t>
      </w:r>
      <w:r w:rsidR="00240AE6">
        <w:rPr>
          <w:rFonts w:ascii="Verdana" w:hAnsi="Verdana" w:cs="Verdana"/>
          <w:sz w:val="20"/>
        </w:rPr>
        <w:t>entrando em vigor em</w:t>
      </w:r>
      <w:r w:rsidRPr="00E0130B">
        <w:rPr>
          <w:rFonts w:ascii="Verdana" w:hAnsi="Verdana" w:cs="Verdana"/>
          <w:sz w:val="20"/>
        </w:rPr>
        <w:t xml:space="preserve"> 1º de</w:t>
      </w:r>
      <w:r w:rsidR="003641AA">
        <w:rPr>
          <w:rFonts w:ascii="Verdana" w:hAnsi="Verdana" w:cs="Verdana"/>
          <w:sz w:val="20"/>
        </w:rPr>
        <w:t xml:space="preserve"> </w:t>
      </w:r>
      <w:r w:rsidRPr="00E0130B">
        <w:rPr>
          <w:rFonts w:ascii="Verdana" w:hAnsi="Verdana" w:cs="Verdana"/>
          <w:sz w:val="20"/>
        </w:rPr>
        <w:t>janeiro de 2021 sendo aplicável na elaboração, divulgação e remessa de Demonstrações Financeiras,</w:t>
      </w:r>
      <w:r w:rsidR="003641AA">
        <w:rPr>
          <w:rFonts w:ascii="Verdana" w:hAnsi="Verdana" w:cs="Verdana"/>
          <w:sz w:val="20"/>
        </w:rPr>
        <w:t xml:space="preserve"> </w:t>
      </w:r>
      <w:r w:rsidR="00240AE6">
        <w:rPr>
          <w:rFonts w:ascii="Verdana" w:hAnsi="Verdana" w:cs="Verdana"/>
          <w:sz w:val="20"/>
        </w:rPr>
        <w:t>inclusive às elaboradas para o exercício de 2020.</w:t>
      </w:r>
      <w:r w:rsidRPr="00E0130B">
        <w:rPr>
          <w:rFonts w:ascii="Verdana" w:hAnsi="Verdana" w:cs="Verdana"/>
          <w:sz w:val="20"/>
        </w:rPr>
        <w:t xml:space="preserve"> </w:t>
      </w:r>
    </w:p>
    <w:p w14:paraId="7F9E5735" w14:textId="77777777" w:rsidR="00E0130B" w:rsidRDefault="00E0130B" w:rsidP="00E0130B">
      <w:pPr>
        <w:jc w:val="both"/>
        <w:rPr>
          <w:rFonts w:ascii="Verdana" w:hAnsi="Verdana" w:cs="Verdana"/>
          <w:sz w:val="20"/>
        </w:rPr>
      </w:pPr>
    </w:p>
    <w:p w14:paraId="7E882BDE" w14:textId="6BAA0793" w:rsidR="00243CDA" w:rsidRPr="005D2202" w:rsidRDefault="005D2202" w:rsidP="00243CDA">
      <w:pPr>
        <w:jc w:val="both"/>
        <w:rPr>
          <w:rFonts w:ascii="Verdana" w:hAnsi="Verdana" w:cs="Verdana"/>
          <w:b/>
          <w:sz w:val="20"/>
        </w:rPr>
      </w:pPr>
      <w:r w:rsidRPr="005D2202">
        <w:rPr>
          <w:rFonts w:ascii="Verdana" w:hAnsi="Verdana" w:cs="Verdana"/>
          <w:b/>
          <w:sz w:val="20"/>
        </w:rPr>
        <w:t>b.1). Principais</w:t>
      </w:r>
      <w:r w:rsidR="00243CDA" w:rsidRPr="005D2202">
        <w:rPr>
          <w:rFonts w:ascii="Verdana" w:hAnsi="Verdana" w:cs="Verdana"/>
          <w:b/>
          <w:sz w:val="20"/>
        </w:rPr>
        <w:t xml:space="preserve"> mudanças</w:t>
      </w:r>
    </w:p>
    <w:p w14:paraId="4907D5EA" w14:textId="77777777" w:rsidR="00243CDA" w:rsidRDefault="00243CDA" w:rsidP="00243CDA">
      <w:pPr>
        <w:jc w:val="both"/>
        <w:rPr>
          <w:rFonts w:ascii="Verdana" w:hAnsi="Verdana" w:cs="Verdana"/>
          <w:sz w:val="20"/>
        </w:rPr>
      </w:pPr>
    </w:p>
    <w:p w14:paraId="4CA64BFF" w14:textId="77777777" w:rsidR="00243CDA" w:rsidRPr="00F91D7A" w:rsidRDefault="00243CDA" w:rsidP="00243CDA">
      <w:pPr>
        <w:jc w:val="both"/>
        <w:rPr>
          <w:rFonts w:ascii="Verdana" w:hAnsi="Verdana" w:cs="Verdana"/>
          <w:sz w:val="20"/>
          <w:u w:val="single"/>
        </w:rPr>
      </w:pPr>
      <w:r w:rsidRPr="00F91D7A">
        <w:rPr>
          <w:rFonts w:ascii="Verdana" w:hAnsi="Verdana" w:cs="Verdana"/>
          <w:sz w:val="20"/>
          <w:u w:val="single"/>
        </w:rPr>
        <w:t>Demonstrações financeiras</w:t>
      </w:r>
    </w:p>
    <w:p w14:paraId="22BE553F" w14:textId="77777777" w:rsidR="00243CDA" w:rsidRPr="00680FCD" w:rsidRDefault="00243CDA" w:rsidP="00640E53">
      <w:pPr>
        <w:pStyle w:val="PargrafodaLista"/>
        <w:numPr>
          <w:ilvl w:val="0"/>
          <w:numId w:val="58"/>
        </w:numPr>
        <w:spacing w:before="120" w:after="120"/>
        <w:ind w:left="426" w:hanging="426"/>
        <w:jc w:val="both"/>
        <w:rPr>
          <w:rFonts w:ascii="Verdana" w:hAnsi="Verdana"/>
          <w:sz w:val="20"/>
          <w:szCs w:val="20"/>
        </w:rPr>
      </w:pPr>
      <w:r w:rsidRPr="00680FCD">
        <w:rPr>
          <w:rFonts w:ascii="Verdana" w:hAnsi="Verdana"/>
          <w:sz w:val="20"/>
          <w:szCs w:val="20"/>
        </w:rPr>
        <w:t xml:space="preserve">Inclusão da Demonstração do Resultado Abrangente no conjunto das demonstrações </w:t>
      </w:r>
      <w:r>
        <w:rPr>
          <w:rFonts w:ascii="Verdana" w:hAnsi="Verdana"/>
          <w:sz w:val="20"/>
          <w:szCs w:val="20"/>
        </w:rPr>
        <w:t>financeiras.</w:t>
      </w:r>
    </w:p>
    <w:p w14:paraId="7721DF3E" w14:textId="77777777" w:rsidR="00243CDA" w:rsidRPr="00F91D7A" w:rsidRDefault="00243CDA" w:rsidP="00243CDA">
      <w:pPr>
        <w:spacing w:before="120" w:after="120"/>
        <w:jc w:val="both"/>
        <w:rPr>
          <w:rFonts w:ascii="Verdana" w:hAnsi="Verdana" w:cs="Arial"/>
          <w:sz w:val="20"/>
          <w:szCs w:val="20"/>
          <w:u w:val="single"/>
        </w:rPr>
      </w:pPr>
      <w:r w:rsidRPr="00F91D7A">
        <w:rPr>
          <w:rFonts w:ascii="Verdana" w:hAnsi="Verdana" w:cs="Verdana"/>
          <w:sz w:val="20"/>
          <w:u w:val="single"/>
        </w:rPr>
        <w:t>Balanço Patrimonial</w:t>
      </w:r>
    </w:p>
    <w:p w14:paraId="697E38BE" w14:textId="77777777" w:rsidR="00243CDA" w:rsidRPr="006146D9" w:rsidRDefault="00243CDA" w:rsidP="00640E53">
      <w:pPr>
        <w:pStyle w:val="PargrafodaLista"/>
        <w:numPr>
          <w:ilvl w:val="0"/>
          <w:numId w:val="58"/>
        </w:numPr>
        <w:spacing w:before="120" w:after="120"/>
        <w:ind w:left="426" w:hanging="426"/>
        <w:jc w:val="both"/>
        <w:rPr>
          <w:rFonts w:ascii="Verdana" w:hAnsi="Verdana"/>
          <w:sz w:val="20"/>
          <w:szCs w:val="20"/>
        </w:rPr>
      </w:pPr>
      <w:r w:rsidRPr="006146D9">
        <w:rPr>
          <w:rFonts w:ascii="Verdana" w:hAnsi="Verdana"/>
          <w:sz w:val="20"/>
          <w:szCs w:val="20"/>
        </w:rPr>
        <w:t>Inclusão do grupo "ativo não circulante", que contempla os saldos do ativo realizável ao longo prazo, investimentos, imobilizado e intangível.</w:t>
      </w:r>
    </w:p>
    <w:p w14:paraId="2A53CE88" w14:textId="77777777" w:rsidR="00243CDA" w:rsidRDefault="00243CDA" w:rsidP="00640E53">
      <w:pPr>
        <w:pStyle w:val="PargrafodaLista"/>
        <w:numPr>
          <w:ilvl w:val="0"/>
          <w:numId w:val="58"/>
        </w:numPr>
        <w:spacing w:before="120" w:after="120"/>
        <w:ind w:left="426" w:hanging="426"/>
        <w:jc w:val="both"/>
        <w:rPr>
          <w:rFonts w:ascii="Verdana" w:hAnsi="Verdana"/>
          <w:sz w:val="20"/>
          <w:szCs w:val="20"/>
        </w:rPr>
      </w:pPr>
      <w:r w:rsidRPr="006146D9">
        <w:rPr>
          <w:rFonts w:ascii="Verdana" w:hAnsi="Verdana"/>
          <w:sz w:val="20"/>
          <w:szCs w:val="20"/>
        </w:rPr>
        <w:t xml:space="preserve">Inclusão do grupo "passivo não circulante", que contempla os saldos do </w:t>
      </w:r>
      <w:r w:rsidRPr="00AF2394">
        <w:rPr>
          <w:rFonts w:ascii="Verdana" w:hAnsi="Verdana"/>
          <w:sz w:val="20"/>
          <w:szCs w:val="20"/>
        </w:rPr>
        <w:t>passivo exigível ao longo prazo</w:t>
      </w:r>
      <w:r>
        <w:rPr>
          <w:rFonts w:ascii="Verdana" w:hAnsi="Verdana"/>
          <w:sz w:val="20"/>
          <w:szCs w:val="20"/>
        </w:rPr>
        <w:t>.</w:t>
      </w:r>
    </w:p>
    <w:p w14:paraId="6F97E296" w14:textId="77777777" w:rsidR="00074156" w:rsidRDefault="00074156" w:rsidP="00074156">
      <w:pPr>
        <w:pStyle w:val="PargrafodaLista"/>
        <w:spacing w:before="120" w:after="120"/>
        <w:ind w:left="426"/>
        <w:jc w:val="both"/>
        <w:rPr>
          <w:rFonts w:ascii="Verdana" w:hAnsi="Verdana"/>
          <w:sz w:val="20"/>
          <w:szCs w:val="20"/>
        </w:rPr>
      </w:pPr>
    </w:p>
    <w:p w14:paraId="5D02630C" w14:textId="77777777" w:rsidR="00C9729E" w:rsidRDefault="00C9729E" w:rsidP="00074156">
      <w:pPr>
        <w:pStyle w:val="PargrafodaLista"/>
        <w:spacing w:before="120" w:after="120"/>
        <w:ind w:left="426"/>
        <w:jc w:val="both"/>
        <w:rPr>
          <w:rFonts w:ascii="Verdana" w:hAnsi="Verdana"/>
          <w:sz w:val="20"/>
          <w:szCs w:val="20"/>
        </w:rPr>
      </w:pPr>
    </w:p>
    <w:p w14:paraId="6C26F465" w14:textId="71051663" w:rsidR="00243CDA" w:rsidRPr="00F91D7A" w:rsidRDefault="00243CDA" w:rsidP="00243CDA">
      <w:pPr>
        <w:spacing w:before="120" w:after="120"/>
        <w:jc w:val="both"/>
        <w:rPr>
          <w:rFonts w:ascii="Verdana" w:hAnsi="Verdana"/>
          <w:sz w:val="20"/>
          <w:szCs w:val="20"/>
          <w:u w:val="single"/>
        </w:rPr>
      </w:pPr>
      <w:r w:rsidRPr="00F91D7A">
        <w:rPr>
          <w:rFonts w:ascii="Verdana" w:hAnsi="Verdana"/>
          <w:sz w:val="20"/>
          <w:szCs w:val="20"/>
          <w:u w:val="single"/>
        </w:rPr>
        <w:t>Demonstração do</w:t>
      </w:r>
      <w:r w:rsidR="00A910D4">
        <w:rPr>
          <w:rFonts w:ascii="Verdana" w:hAnsi="Verdana"/>
          <w:sz w:val="20"/>
          <w:szCs w:val="20"/>
          <w:u w:val="single"/>
        </w:rPr>
        <w:t>s</w:t>
      </w:r>
      <w:r w:rsidRPr="00F91D7A">
        <w:rPr>
          <w:rFonts w:ascii="Verdana" w:hAnsi="Verdana"/>
          <w:sz w:val="20"/>
          <w:szCs w:val="20"/>
          <w:u w:val="single"/>
        </w:rPr>
        <w:t xml:space="preserve"> Resultado</w:t>
      </w:r>
      <w:r w:rsidR="00A910D4">
        <w:rPr>
          <w:rFonts w:ascii="Verdana" w:hAnsi="Verdana"/>
          <w:sz w:val="20"/>
          <w:szCs w:val="20"/>
          <w:u w:val="single"/>
        </w:rPr>
        <w:t>s</w:t>
      </w:r>
    </w:p>
    <w:p w14:paraId="2D7AC15A" w14:textId="77777777" w:rsidR="00243CDA" w:rsidRDefault="00243CDA" w:rsidP="00640E53">
      <w:pPr>
        <w:pStyle w:val="PargrafodaLista"/>
        <w:numPr>
          <w:ilvl w:val="0"/>
          <w:numId w:val="58"/>
        </w:numPr>
        <w:spacing w:before="120" w:after="120"/>
        <w:ind w:left="426" w:hanging="426"/>
        <w:jc w:val="both"/>
        <w:rPr>
          <w:rFonts w:ascii="Verdana" w:hAnsi="Verdana"/>
          <w:sz w:val="20"/>
          <w:szCs w:val="20"/>
        </w:rPr>
      </w:pPr>
      <w:r w:rsidRPr="00AF2394">
        <w:rPr>
          <w:rFonts w:ascii="Verdana" w:hAnsi="Verdana"/>
          <w:sz w:val="20"/>
          <w:szCs w:val="20"/>
        </w:rPr>
        <w:t>Apresentação da provisão para contingências em linha específica em "Despesas/reversão de provisão”</w:t>
      </w:r>
      <w:r>
        <w:rPr>
          <w:rFonts w:ascii="Verdana" w:hAnsi="Verdana"/>
          <w:sz w:val="20"/>
          <w:szCs w:val="20"/>
        </w:rPr>
        <w:t>.</w:t>
      </w:r>
    </w:p>
    <w:p w14:paraId="59585A82" w14:textId="6A5CE4A5" w:rsidR="00243CDA" w:rsidRDefault="00243CDA" w:rsidP="00640E53">
      <w:pPr>
        <w:pStyle w:val="PargrafodaLista"/>
        <w:numPr>
          <w:ilvl w:val="0"/>
          <w:numId w:val="58"/>
        </w:numPr>
        <w:spacing w:before="120" w:after="120"/>
        <w:ind w:left="426" w:hanging="426"/>
        <w:jc w:val="both"/>
        <w:rPr>
          <w:rFonts w:ascii="Verdana" w:hAnsi="Verdana"/>
          <w:sz w:val="20"/>
          <w:szCs w:val="20"/>
        </w:rPr>
      </w:pPr>
      <w:r w:rsidRPr="00AF2394">
        <w:rPr>
          <w:rFonts w:ascii="Verdana" w:hAnsi="Verdana"/>
          <w:sz w:val="20"/>
          <w:szCs w:val="20"/>
        </w:rPr>
        <w:t xml:space="preserve">Eliminação das nomenclaturas de “Outras Receitas Operacionais” e </w:t>
      </w:r>
      <w:r w:rsidR="00240AE6">
        <w:rPr>
          <w:rFonts w:ascii="Verdana" w:hAnsi="Verdana"/>
          <w:sz w:val="20"/>
          <w:szCs w:val="20"/>
        </w:rPr>
        <w:t>“</w:t>
      </w:r>
      <w:r w:rsidRPr="00AF2394">
        <w:rPr>
          <w:rFonts w:ascii="Verdana" w:hAnsi="Verdana"/>
          <w:sz w:val="20"/>
          <w:szCs w:val="20"/>
        </w:rPr>
        <w:t>Outras Despesas Operacionais”. Itens com essas características passaram a ser denominados "Outras receitas e despesas operacionais".</w:t>
      </w:r>
    </w:p>
    <w:p w14:paraId="2D950BA3" w14:textId="77777777" w:rsidR="00243CDA" w:rsidRPr="00F91D7A" w:rsidRDefault="00243CDA" w:rsidP="00243CDA">
      <w:pPr>
        <w:spacing w:before="120" w:after="120"/>
        <w:jc w:val="both"/>
        <w:rPr>
          <w:rFonts w:ascii="Verdana" w:hAnsi="Verdana"/>
          <w:sz w:val="20"/>
          <w:szCs w:val="20"/>
          <w:u w:val="single"/>
        </w:rPr>
      </w:pPr>
      <w:r w:rsidRPr="00F91D7A">
        <w:rPr>
          <w:rFonts w:ascii="Verdana" w:hAnsi="Verdana"/>
          <w:sz w:val="20"/>
          <w:szCs w:val="20"/>
          <w:u w:val="single"/>
        </w:rPr>
        <w:t>Notas explicativas</w:t>
      </w:r>
    </w:p>
    <w:p w14:paraId="49EC40F5" w14:textId="0D9327E6" w:rsidR="00243CDA" w:rsidRDefault="00243CDA" w:rsidP="00640E53">
      <w:pPr>
        <w:pStyle w:val="PargrafodaLista"/>
        <w:numPr>
          <w:ilvl w:val="0"/>
          <w:numId w:val="58"/>
        </w:numPr>
        <w:spacing w:before="120" w:after="120"/>
        <w:ind w:left="426" w:hanging="426"/>
        <w:jc w:val="both"/>
        <w:rPr>
          <w:rFonts w:ascii="Verdana" w:hAnsi="Verdana"/>
          <w:sz w:val="20"/>
          <w:szCs w:val="20"/>
        </w:rPr>
      </w:pPr>
      <w:r>
        <w:rPr>
          <w:rFonts w:ascii="Verdana" w:hAnsi="Verdana"/>
          <w:sz w:val="20"/>
          <w:szCs w:val="20"/>
        </w:rPr>
        <w:t>Inclusão da Análise de Sensibilidade – Ativos e Passivos, na nota 24, item “h”.</w:t>
      </w:r>
    </w:p>
    <w:p w14:paraId="20EE0D77" w14:textId="616E513C" w:rsidR="00F37D27" w:rsidRDefault="00F37D27" w:rsidP="00640E53">
      <w:pPr>
        <w:pStyle w:val="PargrafodaLista"/>
        <w:numPr>
          <w:ilvl w:val="0"/>
          <w:numId w:val="58"/>
        </w:numPr>
        <w:spacing w:before="120" w:after="120"/>
        <w:ind w:left="426" w:hanging="426"/>
        <w:jc w:val="both"/>
        <w:rPr>
          <w:rFonts w:ascii="Verdana" w:hAnsi="Verdana"/>
          <w:sz w:val="20"/>
          <w:szCs w:val="20"/>
        </w:rPr>
      </w:pPr>
      <w:r w:rsidRPr="00C65542">
        <w:rPr>
          <w:rFonts w:ascii="Verdana" w:hAnsi="Verdana"/>
          <w:sz w:val="20"/>
          <w:szCs w:val="20"/>
        </w:rPr>
        <w:t>Inclusão das informações dos resultado</w:t>
      </w:r>
      <w:r w:rsidR="00246BE8">
        <w:rPr>
          <w:rFonts w:ascii="Verdana" w:hAnsi="Verdana"/>
          <w:sz w:val="20"/>
          <w:szCs w:val="20"/>
        </w:rPr>
        <w:t>s recorrentes e não recorrentes, na nota 25, item “a”.</w:t>
      </w:r>
    </w:p>
    <w:p w14:paraId="0784E18E" w14:textId="4FBAC30C" w:rsidR="00243CDA" w:rsidRPr="005D2202" w:rsidRDefault="005D2202" w:rsidP="005D2202">
      <w:pPr>
        <w:jc w:val="both"/>
        <w:rPr>
          <w:rFonts w:ascii="Verdana" w:hAnsi="Verdana" w:cs="Verdana"/>
          <w:b/>
          <w:sz w:val="20"/>
        </w:rPr>
      </w:pPr>
      <w:r>
        <w:rPr>
          <w:rFonts w:ascii="Verdana" w:hAnsi="Verdana" w:cs="Verdana"/>
          <w:b/>
          <w:sz w:val="20"/>
        </w:rPr>
        <w:t xml:space="preserve">b.2). </w:t>
      </w:r>
      <w:r w:rsidR="00243CDA" w:rsidRPr="005D2202">
        <w:rPr>
          <w:rFonts w:ascii="Verdana" w:hAnsi="Verdana" w:cs="Verdana"/>
          <w:b/>
          <w:sz w:val="20"/>
        </w:rPr>
        <w:t>Apresentação dos saldos comparativos</w:t>
      </w:r>
    </w:p>
    <w:p w14:paraId="0FCDC34E" w14:textId="125483CE" w:rsidR="00243CDA" w:rsidRPr="006146D9" w:rsidRDefault="00243CDA" w:rsidP="00243CDA">
      <w:pPr>
        <w:spacing w:before="120" w:after="120"/>
        <w:jc w:val="both"/>
        <w:rPr>
          <w:rFonts w:ascii="Verdana" w:hAnsi="Verdana"/>
          <w:sz w:val="20"/>
          <w:szCs w:val="20"/>
        </w:rPr>
      </w:pPr>
      <w:r>
        <w:rPr>
          <w:rFonts w:ascii="Verdana" w:hAnsi="Verdana"/>
          <w:sz w:val="20"/>
          <w:szCs w:val="20"/>
        </w:rPr>
        <w:t xml:space="preserve">Para melhor </w:t>
      </w:r>
      <w:r w:rsidRPr="00951E41">
        <w:rPr>
          <w:rFonts w:ascii="Verdana" w:hAnsi="Verdana"/>
          <w:sz w:val="20"/>
          <w:szCs w:val="20"/>
        </w:rPr>
        <w:t>apresentação e comparabilidade nestas demonstrações financeiras, os saldos comparativos</w:t>
      </w:r>
      <w:r>
        <w:rPr>
          <w:rFonts w:ascii="Verdana" w:hAnsi="Verdana"/>
          <w:sz w:val="20"/>
          <w:szCs w:val="20"/>
        </w:rPr>
        <w:t xml:space="preserve"> </w:t>
      </w:r>
      <w:r w:rsidRPr="00951E41">
        <w:rPr>
          <w:rFonts w:ascii="Verdana" w:hAnsi="Verdana"/>
          <w:sz w:val="20"/>
          <w:szCs w:val="20"/>
        </w:rPr>
        <w:t>refletem essas mudanças na apresentação das demonstrações financeiras</w:t>
      </w:r>
      <w:r>
        <w:rPr>
          <w:rFonts w:ascii="Verdana" w:hAnsi="Verdana"/>
          <w:sz w:val="20"/>
          <w:szCs w:val="20"/>
        </w:rPr>
        <w:t>.</w:t>
      </w:r>
    </w:p>
    <w:p w14:paraId="02B56D4F" w14:textId="2777763F" w:rsidR="00D61BB0" w:rsidRPr="00B87193" w:rsidRDefault="00243CDA" w:rsidP="00D61BB0">
      <w:pPr>
        <w:suppressAutoHyphens w:val="0"/>
        <w:autoSpaceDE w:val="0"/>
        <w:jc w:val="both"/>
        <w:rPr>
          <w:rFonts w:ascii="Verdana" w:hAnsi="Verdana" w:cs="Verdana"/>
          <w:sz w:val="20"/>
        </w:rPr>
      </w:pPr>
      <w:r>
        <w:rPr>
          <w:rFonts w:ascii="Verdana" w:hAnsi="Verdana" w:cs="Verdana"/>
          <w:sz w:val="20"/>
        </w:rPr>
        <w:t>No</w:t>
      </w:r>
      <w:r w:rsidR="00D61BB0">
        <w:rPr>
          <w:rFonts w:ascii="Verdana" w:hAnsi="Verdana" w:cs="Verdana"/>
          <w:sz w:val="20"/>
        </w:rPr>
        <w:t xml:space="preserve"> </w:t>
      </w:r>
      <w:r w:rsidR="00D61BB0" w:rsidRPr="00B87193">
        <w:rPr>
          <w:rFonts w:ascii="Verdana" w:hAnsi="Verdana" w:cs="Verdana"/>
          <w:sz w:val="20"/>
        </w:rPr>
        <w:t xml:space="preserve">que tange </w:t>
      </w:r>
      <w:r w:rsidR="00D02D17">
        <w:rPr>
          <w:rFonts w:ascii="Verdana" w:hAnsi="Verdana" w:cs="Verdana"/>
          <w:sz w:val="20"/>
        </w:rPr>
        <w:t xml:space="preserve">ao Passivo, </w:t>
      </w:r>
      <w:r w:rsidR="00D61BB0" w:rsidRPr="00B87193">
        <w:rPr>
          <w:rFonts w:ascii="Verdana" w:hAnsi="Verdana" w:cs="Verdana"/>
          <w:sz w:val="20"/>
        </w:rPr>
        <w:t>Demonstração do</w:t>
      </w:r>
      <w:r w:rsidR="00C97A86">
        <w:rPr>
          <w:rFonts w:ascii="Verdana" w:hAnsi="Verdana" w:cs="Verdana"/>
          <w:sz w:val="20"/>
        </w:rPr>
        <w:t>s</w:t>
      </w:r>
      <w:r w:rsidR="00D61BB0" w:rsidRPr="00B87193">
        <w:rPr>
          <w:rFonts w:ascii="Verdana" w:hAnsi="Verdana" w:cs="Verdana"/>
          <w:sz w:val="20"/>
        </w:rPr>
        <w:t xml:space="preserve"> Resultado</w:t>
      </w:r>
      <w:r w:rsidR="00C97A86">
        <w:rPr>
          <w:rFonts w:ascii="Verdana" w:hAnsi="Verdana" w:cs="Verdana"/>
          <w:sz w:val="20"/>
        </w:rPr>
        <w:t>s</w:t>
      </w:r>
      <w:r w:rsidR="004639CA">
        <w:rPr>
          <w:rFonts w:ascii="Verdana" w:hAnsi="Verdana" w:cs="Verdana"/>
          <w:sz w:val="20"/>
        </w:rPr>
        <w:t>,</w:t>
      </w:r>
      <w:r w:rsidR="00D02D17">
        <w:rPr>
          <w:rFonts w:ascii="Verdana" w:hAnsi="Verdana" w:cs="Verdana"/>
          <w:sz w:val="20"/>
        </w:rPr>
        <w:t xml:space="preserve"> Demonstração dos Fluxos de Caixa</w:t>
      </w:r>
      <w:r w:rsidR="004639CA">
        <w:rPr>
          <w:rFonts w:ascii="Verdana" w:hAnsi="Verdana" w:cs="Verdana"/>
          <w:sz w:val="20"/>
        </w:rPr>
        <w:t xml:space="preserve"> e Demonstração do Valor Adicionado,</w:t>
      </w:r>
      <w:r w:rsidR="00D61BB0" w:rsidRPr="00B87193">
        <w:rPr>
          <w:rFonts w:ascii="Verdana" w:hAnsi="Verdana" w:cs="Verdana"/>
          <w:sz w:val="20"/>
        </w:rPr>
        <w:t xml:space="preserve"> </w:t>
      </w:r>
      <w:r>
        <w:rPr>
          <w:rFonts w:ascii="Verdana" w:hAnsi="Verdana" w:cs="Verdana"/>
          <w:sz w:val="20"/>
        </w:rPr>
        <w:t>foram realizadas</w:t>
      </w:r>
      <w:r w:rsidRPr="00B87193">
        <w:rPr>
          <w:rFonts w:ascii="Verdana" w:hAnsi="Verdana" w:cs="Verdana"/>
          <w:sz w:val="20"/>
        </w:rPr>
        <w:t xml:space="preserve"> </w:t>
      </w:r>
      <w:r w:rsidR="00D61BB0" w:rsidRPr="00B87193">
        <w:rPr>
          <w:rFonts w:ascii="Verdana" w:hAnsi="Verdana" w:cs="Verdana"/>
          <w:sz w:val="20"/>
        </w:rPr>
        <w:t>a</w:t>
      </w:r>
      <w:r w:rsidR="00BC1DA5">
        <w:rPr>
          <w:rFonts w:ascii="Verdana" w:hAnsi="Verdana" w:cs="Verdana"/>
          <w:sz w:val="20"/>
        </w:rPr>
        <w:t xml:space="preserve">s seguintes reclassificações patrimoniais e </w:t>
      </w:r>
      <w:r>
        <w:rPr>
          <w:rFonts w:ascii="Verdana" w:hAnsi="Verdana" w:cs="Verdana"/>
          <w:sz w:val="20"/>
        </w:rPr>
        <w:t xml:space="preserve">de </w:t>
      </w:r>
      <w:r w:rsidR="00BC1DA5">
        <w:rPr>
          <w:rFonts w:ascii="Verdana" w:hAnsi="Verdana" w:cs="Verdana"/>
          <w:sz w:val="20"/>
        </w:rPr>
        <w:t>re</w:t>
      </w:r>
      <w:r w:rsidR="00D61BB0" w:rsidRPr="00B87193">
        <w:rPr>
          <w:rFonts w:ascii="Verdana" w:hAnsi="Verdana" w:cs="Verdana"/>
          <w:sz w:val="20"/>
        </w:rPr>
        <w:t xml:space="preserve">sultado para a base de </w:t>
      </w:r>
      <w:r w:rsidR="00C64656">
        <w:rPr>
          <w:rFonts w:ascii="Verdana" w:hAnsi="Verdana" w:cs="Verdana"/>
          <w:sz w:val="20"/>
        </w:rPr>
        <w:t>31/12/</w:t>
      </w:r>
      <w:r w:rsidR="00D02D17">
        <w:rPr>
          <w:rFonts w:ascii="Verdana" w:hAnsi="Verdana" w:cs="Verdana"/>
          <w:sz w:val="20"/>
        </w:rPr>
        <w:t>2019</w:t>
      </w:r>
      <w:r w:rsidR="00D61BB0" w:rsidRPr="00B87193">
        <w:rPr>
          <w:rFonts w:ascii="Verdana" w:hAnsi="Verdana" w:cs="Verdana"/>
          <w:sz w:val="20"/>
        </w:rPr>
        <w:t>.</w:t>
      </w:r>
    </w:p>
    <w:p w14:paraId="4FEAF9F9" w14:textId="77777777" w:rsidR="0086588E" w:rsidRPr="001A6550" w:rsidRDefault="0086588E" w:rsidP="007C0984">
      <w:pPr>
        <w:widowControl w:val="0"/>
        <w:suppressAutoHyphens w:val="0"/>
        <w:jc w:val="both"/>
        <w:rPr>
          <w:rFonts w:ascii="Verdana" w:hAnsi="Verdana" w:cs="Arial"/>
          <w:sz w:val="16"/>
          <w:szCs w:val="16"/>
        </w:rPr>
      </w:pPr>
    </w:p>
    <w:p w14:paraId="411076CC" w14:textId="71F2F7F2" w:rsidR="0086588E" w:rsidRDefault="0086588E" w:rsidP="0086588E">
      <w:pPr>
        <w:widowControl w:val="0"/>
        <w:suppressAutoHyphens w:val="0"/>
        <w:jc w:val="both"/>
        <w:rPr>
          <w:rFonts w:ascii="Verdana" w:hAnsi="Verdana" w:cs="Arial"/>
          <w:b/>
          <w:sz w:val="20"/>
          <w:szCs w:val="20"/>
        </w:rPr>
      </w:pPr>
      <w:r>
        <w:rPr>
          <w:rFonts w:ascii="Verdana" w:hAnsi="Verdana" w:cs="Arial"/>
          <w:b/>
          <w:sz w:val="20"/>
          <w:szCs w:val="20"/>
        </w:rPr>
        <w:t>• Balanço Patrimonia</w:t>
      </w:r>
      <w:r w:rsidR="00BC1DA5">
        <w:rPr>
          <w:rFonts w:ascii="Verdana" w:hAnsi="Verdana" w:cs="Arial"/>
          <w:b/>
          <w:sz w:val="20"/>
          <w:szCs w:val="20"/>
        </w:rPr>
        <w:t>l</w:t>
      </w:r>
      <w:r>
        <w:rPr>
          <w:rFonts w:ascii="Verdana" w:hAnsi="Verdana" w:cs="Arial"/>
          <w:b/>
          <w:sz w:val="20"/>
          <w:szCs w:val="20"/>
        </w:rPr>
        <w:t xml:space="preserve"> – Passivo</w:t>
      </w:r>
    </w:p>
    <w:p w14:paraId="2FAA56EA" w14:textId="77777777" w:rsidR="0086588E" w:rsidRDefault="0086588E" w:rsidP="0086588E">
      <w:pPr>
        <w:widowControl w:val="0"/>
        <w:suppressAutoHyphens w:val="0"/>
        <w:jc w:val="both"/>
        <w:rPr>
          <w:rFonts w:ascii="Verdana" w:hAnsi="Verdana" w:cs="Arial"/>
          <w:b/>
          <w:sz w:val="20"/>
          <w:szCs w:val="20"/>
        </w:rPr>
      </w:pPr>
    </w:p>
    <w:tbl>
      <w:tblPr>
        <w:tblW w:w="10360" w:type="dxa"/>
        <w:tblInd w:w="60" w:type="dxa"/>
        <w:tblCellMar>
          <w:left w:w="70" w:type="dxa"/>
          <w:right w:w="70" w:type="dxa"/>
        </w:tblCellMar>
        <w:tblLook w:val="04A0" w:firstRow="1" w:lastRow="0" w:firstColumn="1" w:lastColumn="0" w:noHBand="0" w:noVBand="1"/>
      </w:tblPr>
      <w:tblGrid>
        <w:gridCol w:w="5742"/>
        <w:gridCol w:w="1417"/>
        <w:gridCol w:w="1760"/>
        <w:gridCol w:w="1441"/>
      </w:tblGrid>
      <w:tr w:rsidR="0086588E" w:rsidRPr="00493425" w14:paraId="6021B86C" w14:textId="77777777" w:rsidTr="0068462A">
        <w:trPr>
          <w:trHeight w:val="282"/>
        </w:trPr>
        <w:tc>
          <w:tcPr>
            <w:tcW w:w="7159" w:type="dxa"/>
            <w:gridSpan w:val="2"/>
            <w:tcBorders>
              <w:top w:val="single" w:sz="12" w:space="0" w:color="FFFFFF"/>
              <w:left w:val="single" w:sz="8" w:space="0" w:color="FFFFFF"/>
              <w:bottom w:val="single" w:sz="8" w:space="0" w:color="FFFFFF"/>
              <w:right w:val="single" w:sz="8" w:space="0" w:color="FFFFFF"/>
            </w:tcBorders>
            <w:shd w:val="clear" w:color="auto" w:fill="808080" w:themeFill="background1" w:themeFillShade="80"/>
            <w:vAlign w:val="center"/>
            <w:hideMark/>
          </w:tcPr>
          <w:p w14:paraId="34D50A94" w14:textId="598604FF" w:rsidR="0086588E" w:rsidRPr="00493425" w:rsidRDefault="0068462A" w:rsidP="0068462A">
            <w:pPr>
              <w:suppressAutoHyphens w:val="0"/>
              <w:jc w:val="center"/>
              <w:rPr>
                <w:rFonts w:ascii="Verdana" w:hAnsi="Verdana" w:cs="Arial"/>
                <w:b/>
                <w:bCs/>
                <w:sz w:val="16"/>
                <w:szCs w:val="16"/>
                <w:lang w:eastAsia="pt-BR"/>
              </w:rPr>
            </w:pPr>
            <w:r>
              <w:rPr>
                <w:rFonts w:ascii="Verdana" w:hAnsi="Verdana" w:cs="Arial"/>
                <w:b/>
                <w:bCs/>
                <w:sz w:val="16"/>
                <w:szCs w:val="16"/>
                <w:lang w:eastAsia="pt-BR"/>
              </w:rPr>
              <w:t>Publicado</w:t>
            </w:r>
            <w:r w:rsidR="0086588E" w:rsidRPr="00493425">
              <w:rPr>
                <w:rFonts w:ascii="Verdana" w:hAnsi="Verdana" w:cs="Arial"/>
                <w:b/>
                <w:bCs/>
                <w:sz w:val="16"/>
                <w:szCs w:val="16"/>
                <w:lang w:eastAsia="pt-BR"/>
              </w:rPr>
              <w:t xml:space="preserve"> </w:t>
            </w:r>
          </w:p>
        </w:tc>
        <w:tc>
          <w:tcPr>
            <w:tcW w:w="3201" w:type="dxa"/>
            <w:gridSpan w:val="2"/>
            <w:tcBorders>
              <w:top w:val="single" w:sz="12" w:space="0" w:color="FFFFFF"/>
              <w:left w:val="nil"/>
              <w:bottom w:val="single" w:sz="8" w:space="0" w:color="FFFFFF"/>
              <w:right w:val="single" w:sz="8" w:space="0" w:color="FFFFFF"/>
            </w:tcBorders>
            <w:shd w:val="clear" w:color="auto" w:fill="808080" w:themeFill="background1" w:themeFillShade="80"/>
            <w:vAlign w:val="center"/>
            <w:hideMark/>
          </w:tcPr>
          <w:p w14:paraId="6C0392C0" w14:textId="477E3666" w:rsidR="0086588E" w:rsidRPr="00493425" w:rsidRDefault="0068462A" w:rsidP="0037054B">
            <w:pPr>
              <w:suppressAutoHyphens w:val="0"/>
              <w:jc w:val="center"/>
              <w:rPr>
                <w:rFonts w:ascii="Verdana" w:hAnsi="Verdana" w:cs="Arial"/>
                <w:b/>
                <w:bCs/>
                <w:sz w:val="16"/>
                <w:szCs w:val="16"/>
                <w:lang w:eastAsia="pt-BR"/>
              </w:rPr>
            </w:pPr>
            <w:r>
              <w:rPr>
                <w:rFonts w:ascii="Verdana" w:hAnsi="Verdana" w:cs="Arial"/>
                <w:b/>
                <w:bCs/>
                <w:sz w:val="16"/>
                <w:szCs w:val="16"/>
                <w:lang w:eastAsia="pt-BR"/>
              </w:rPr>
              <w:t>Atual</w:t>
            </w:r>
          </w:p>
        </w:tc>
      </w:tr>
      <w:tr w:rsidR="0086588E" w:rsidRPr="00493425" w14:paraId="42E0C9B4" w14:textId="77777777" w:rsidTr="00F90264">
        <w:trPr>
          <w:trHeight w:val="282"/>
        </w:trPr>
        <w:tc>
          <w:tcPr>
            <w:tcW w:w="5742" w:type="dxa"/>
            <w:tcBorders>
              <w:top w:val="single" w:sz="8" w:space="0" w:color="FFFFFF"/>
              <w:left w:val="single" w:sz="8" w:space="0" w:color="FFFFFF"/>
              <w:bottom w:val="single" w:sz="8" w:space="0" w:color="FFFFFF"/>
              <w:right w:val="single" w:sz="8" w:space="0" w:color="FFFFFF"/>
            </w:tcBorders>
            <w:shd w:val="clear" w:color="000000" w:fill="BFBFBF" w:themeFill="background1" w:themeFillShade="BF"/>
            <w:vAlign w:val="center"/>
          </w:tcPr>
          <w:p w14:paraId="6A7C0978" w14:textId="00CD98DA" w:rsidR="0086588E" w:rsidRPr="00493425" w:rsidRDefault="0086588E" w:rsidP="0086588E">
            <w:pPr>
              <w:suppressAutoHyphens w:val="0"/>
              <w:rPr>
                <w:rFonts w:ascii="Verdana" w:hAnsi="Verdana" w:cs="Arial"/>
                <w:b/>
                <w:bCs/>
                <w:sz w:val="16"/>
                <w:szCs w:val="16"/>
                <w:lang w:eastAsia="pt-BR"/>
              </w:rPr>
            </w:pPr>
          </w:p>
        </w:tc>
        <w:tc>
          <w:tcPr>
            <w:tcW w:w="1417" w:type="dxa"/>
            <w:tcBorders>
              <w:top w:val="single" w:sz="8" w:space="0" w:color="FFFFFF"/>
              <w:left w:val="nil"/>
              <w:bottom w:val="single" w:sz="8" w:space="0" w:color="FFFFFF"/>
              <w:right w:val="single" w:sz="8" w:space="0" w:color="FFFFFF"/>
            </w:tcBorders>
            <w:shd w:val="clear" w:color="000000" w:fill="BFBFBF" w:themeFill="background1" w:themeFillShade="BF"/>
            <w:vAlign w:val="center"/>
          </w:tcPr>
          <w:p w14:paraId="33843EA0" w14:textId="2B10222A" w:rsidR="0086588E" w:rsidRPr="00493425" w:rsidRDefault="002E71BB" w:rsidP="0086588E">
            <w:pPr>
              <w:suppressAutoHyphens w:val="0"/>
              <w:jc w:val="right"/>
              <w:rPr>
                <w:rFonts w:ascii="Verdana" w:hAnsi="Verdana" w:cs="Arial"/>
                <w:b/>
                <w:bCs/>
                <w:sz w:val="16"/>
                <w:szCs w:val="16"/>
                <w:lang w:eastAsia="pt-BR"/>
              </w:rPr>
            </w:pPr>
            <w:r>
              <w:rPr>
                <w:rFonts w:ascii="Verdana" w:hAnsi="Verdana" w:cs="Arial"/>
                <w:b/>
                <w:bCs/>
                <w:sz w:val="16"/>
                <w:szCs w:val="16"/>
                <w:lang w:eastAsia="pt-BR"/>
              </w:rPr>
              <w:t>31/12/</w:t>
            </w:r>
            <w:r w:rsidR="0086588E" w:rsidRPr="00493425">
              <w:rPr>
                <w:rFonts w:ascii="Verdana" w:hAnsi="Verdana" w:cs="Arial"/>
                <w:b/>
                <w:bCs/>
                <w:sz w:val="16"/>
                <w:szCs w:val="16"/>
                <w:lang w:eastAsia="pt-BR"/>
              </w:rPr>
              <w:t>2019</w:t>
            </w:r>
          </w:p>
        </w:tc>
        <w:tc>
          <w:tcPr>
            <w:tcW w:w="1760" w:type="dxa"/>
            <w:tcBorders>
              <w:top w:val="single" w:sz="8" w:space="0" w:color="FFFFFF"/>
              <w:left w:val="nil"/>
              <w:bottom w:val="single" w:sz="8" w:space="0" w:color="FFFFFF"/>
              <w:right w:val="single" w:sz="8" w:space="0" w:color="FFFFFF"/>
            </w:tcBorders>
            <w:shd w:val="clear" w:color="000000" w:fill="BFBFBF" w:themeFill="background1" w:themeFillShade="BF"/>
            <w:vAlign w:val="center"/>
          </w:tcPr>
          <w:p w14:paraId="73634787" w14:textId="31FCA187" w:rsidR="0086588E" w:rsidRPr="00493425" w:rsidRDefault="0086588E" w:rsidP="0086588E">
            <w:pPr>
              <w:suppressAutoHyphens w:val="0"/>
              <w:jc w:val="right"/>
              <w:rPr>
                <w:rFonts w:ascii="Verdana" w:hAnsi="Verdana" w:cs="Arial"/>
                <w:b/>
                <w:bCs/>
                <w:sz w:val="16"/>
                <w:szCs w:val="16"/>
                <w:lang w:eastAsia="pt-BR"/>
              </w:rPr>
            </w:pPr>
            <w:r w:rsidRPr="00493425">
              <w:rPr>
                <w:rFonts w:ascii="Verdana" w:hAnsi="Verdana" w:cs="Arial"/>
                <w:b/>
                <w:bCs/>
                <w:sz w:val="16"/>
                <w:szCs w:val="16"/>
                <w:lang w:eastAsia="pt-BR"/>
              </w:rPr>
              <w:t>Reclassificação</w:t>
            </w:r>
          </w:p>
        </w:tc>
        <w:tc>
          <w:tcPr>
            <w:tcW w:w="1441" w:type="dxa"/>
            <w:tcBorders>
              <w:top w:val="single" w:sz="8" w:space="0" w:color="FFFFFF"/>
              <w:left w:val="nil"/>
              <w:bottom w:val="single" w:sz="8" w:space="0" w:color="FFFFFF"/>
              <w:right w:val="single" w:sz="8" w:space="0" w:color="FFFFFF"/>
            </w:tcBorders>
            <w:shd w:val="clear" w:color="000000" w:fill="BFBFBF" w:themeFill="background1" w:themeFillShade="BF"/>
            <w:vAlign w:val="center"/>
          </w:tcPr>
          <w:p w14:paraId="42BC0A37" w14:textId="4A9C4CD2" w:rsidR="0086588E" w:rsidRPr="00493425" w:rsidRDefault="002E71BB" w:rsidP="0086588E">
            <w:pPr>
              <w:suppressAutoHyphens w:val="0"/>
              <w:jc w:val="right"/>
              <w:rPr>
                <w:rFonts w:ascii="Verdana" w:hAnsi="Verdana" w:cs="Arial"/>
                <w:b/>
                <w:bCs/>
                <w:sz w:val="16"/>
                <w:szCs w:val="16"/>
                <w:lang w:eastAsia="pt-BR"/>
              </w:rPr>
            </w:pPr>
            <w:r>
              <w:rPr>
                <w:rFonts w:ascii="Verdana" w:hAnsi="Verdana" w:cs="Arial"/>
                <w:b/>
                <w:bCs/>
                <w:sz w:val="16"/>
                <w:szCs w:val="16"/>
                <w:lang w:eastAsia="pt-BR"/>
              </w:rPr>
              <w:t>31/12/</w:t>
            </w:r>
            <w:r w:rsidR="0086588E" w:rsidRPr="00493425">
              <w:rPr>
                <w:rFonts w:ascii="Verdana" w:hAnsi="Verdana" w:cs="Arial"/>
                <w:b/>
                <w:bCs/>
                <w:sz w:val="16"/>
                <w:szCs w:val="16"/>
                <w:lang w:eastAsia="pt-BR"/>
              </w:rPr>
              <w:t>2019</w:t>
            </w:r>
          </w:p>
        </w:tc>
      </w:tr>
      <w:tr w:rsidR="0086588E" w:rsidRPr="00493425" w14:paraId="366E5083" w14:textId="77777777" w:rsidTr="009A61CD">
        <w:trPr>
          <w:trHeight w:val="282"/>
        </w:trPr>
        <w:tc>
          <w:tcPr>
            <w:tcW w:w="5742" w:type="dxa"/>
            <w:tcBorders>
              <w:top w:val="single" w:sz="8" w:space="0" w:color="FFFFFF"/>
              <w:left w:val="single" w:sz="8" w:space="0" w:color="FFFFFF"/>
              <w:bottom w:val="single" w:sz="8" w:space="0" w:color="FFFFFF" w:themeColor="background1"/>
              <w:right w:val="single" w:sz="8" w:space="0" w:color="FFFFFF"/>
            </w:tcBorders>
            <w:shd w:val="clear" w:color="000000" w:fill="BFBFBF"/>
            <w:vAlign w:val="center"/>
            <w:hideMark/>
          </w:tcPr>
          <w:p w14:paraId="08ACFE00" w14:textId="05681004" w:rsidR="0086588E" w:rsidRPr="00493425" w:rsidRDefault="006A497F" w:rsidP="0037054B">
            <w:pPr>
              <w:suppressAutoHyphens w:val="0"/>
              <w:rPr>
                <w:rFonts w:ascii="Verdana" w:hAnsi="Verdana" w:cs="Arial"/>
                <w:b/>
                <w:bCs/>
                <w:sz w:val="16"/>
                <w:szCs w:val="16"/>
                <w:lang w:eastAsia="pt-BR"/>
              </w:rPr>
            </w:pPr>
            <w:r w:rsidRPr="00493425">
              <w:rPr>
                <w:rFonts w:ascii="Verdana" w:hAnsi="Verdana" w:cs="Arial"/>
                <w:b/>
                <w:bCs/>
                <w:sz w:val="16"/>
                <w:szCs w:val="16"/>
                <w:lang w:eastAsia="pt-BR"/>
              </w:rPr>
              <w:t>Circulante</w:t>
            </w:r>
          </w:p>
        </w:tc>
        <w:tc>
          <w:tcPr>
            <w:tcW w:w="1417" w:type="dxa"/>
            <w:tcBorders>
              <w:top w:val="single" w:sz="8" w:space="0" w:color="FFFFFF"/>
              <w:left w:val="nil"/>
              <w:bottom w:val="single" w:sz="8" w:space="0" w:color="FFFFFF" w:themeColor="background1"/>
              <w:right w:val="single" w:sz="8" w:space="0" w:color="FFFFFF"/>
            </w:tcBorders>
            <w:shd w:val="clear" w:color="000000" w:fill="BFBFBF"/>
            <w:vAlign w:val="center"/>
            <w:hideMark/>
          </w:tcPr>
          <w:p w14:paraId="6F98F5A7" w14:textId="77777777" w:rsidR="0086588E" w:rsidRPr="00493425" w:rsidRDefault="0086588E" w:rsidP="0037054B">
            <w:pPr>
              <w:suppressAutoHyphens w:val="0"/>
              <w:jc w:val="right"/>
              <w:rPr>
                <w:rFonts w:ascii="Verdana" w:hAnsi="Verdana" w:cs="Arial"/>
                <w:b/>
                <w:bCs/>
                <w:sz w:val="16"/>
                <w:szCs w:val="16"/>
                <w:lang w:eastAsia="pt-BR"/>
              </w:rPr>
            </w:pPr>
          </w:p>
        </w:tc>
        <w:tc>
          <w:tcPr>
            <w:tcW w:w="1760" w:type="dxa"/>
            <w:tcBorders>
              <w:top w:val="single" w:sz="8" w:space="0" w:color="FFFFFF"/>
              <w:left w:val="nil"/>
              <w:bottom w:val="single" w:sz="8" w:space="0" w:color="FFFFFF" w:themeColor="background1"/>
              <w:right w:val="single" w:sz="8" w:space="0" w:color="FFFFFF"/>
            </w:tcBorders>
            <w:shd w:val="clear" w:color="000000" w:fill="BFBFBF"/>
            <w:vAlign w:val="center"/>
            <w:hideMark/>
          </w:tcPr>
          <w:p w14:paraId="5A14F596" w14:textId="77777777" w:rsidR="0086588E" w:rsidRPr="00493425" w:rsidRDefault="0086588E" w:rsidP="0037054B">
            <w:pPr>
              <w:suppressAutoHyphens w:val="0"/>
              <w:jc w:val="right"/>
              <w:rPr>
                <w:rFonts w:ascii="Verdana" w:hAnsi="Verdana" w:cs="Arial"/>
                <w:b/>
                <w:bCs/>
                <w:sz w:val="16"/>
                <w:szCs w:val="16"/>
                <w:lang w:eastAsia="pt-BR"/>
              </w:rPr>
            </w:pPr>
          </w:p>
        </w:tc>
        <w:tc>
          <w:tcPr>
            <w:tcW w:w="1441" w:type="dxa"/>
            <w:tcBorders>
              <w:top w:val="single" w:sz="8" w:space="0" w:color="FFFFFF"/>
              <w:left w:val="nil"/>
              <w:bottom w:val="single" w:sz="8" w:space="0" w:color="FFFFFF" w:themeColor="background1"/>
              <w:right w:val="single" w:sz="8" w:space="0" w:color="FFFFFF"/>
            </w:tcBorders>
            <w:shd w:val="clear" w:color="000000" w:fill="BFBFBF"/>
            <w:vAlign w:val="center"/>
            <w:hideMark/>
          </w:tcPr>
          <w:p w14:paraId="711E6750" w14:textId="77777777" w:rsidR="0086588E" w:rsidRPr="00493425" w:rsidRDefault="0086588E" w:rsidP="0037054B">
            <w:pPr>
              <w:suppressAutoHyphens w:val="0"/>
              <w:jc w:val="right"/>
              <w:rPr>
                <w:rFonts w:ascii="Verdana" w:hAnsi="Verdana" w:cs="Arial"/>
                <w:b/>
                <w:bCs/>
                <w:sz w:val="16"/>
                <w:szCs w:val="16"/>
                <w:lang w:eastAsia="pt-BR"/>
              </w:rPr>
            </w:pPr>
          </w:p>
        </w:tc>
      </w:tr>
      <w:tr w:rsidR="0086588E" w:rsidRPr="00493425" w14:paraId="5EFD415A" w14:textId="77777777" w:rsidTr="00F90264">
        <w:trPr>
          <w:trHeight w:val="282"/>
        </w:trPr>
        <w:tc>
          <w:tcPr>
            <w:tcW w:w="57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41139385" w14:textId="13EA4368" w:rsidR="0086588E" w:rsidRPr="00493425" w:rsidRDefault="0086588E" w:rsidP="0037054B">
            <w:pPr>
              <w:suppressAutoHyphens w:val="0"/>
              <w:rPr>
                <w:rFonts w:ascii="Verdana" w:hAnsi="Verdana" w:cs="Arial"/>
                <w:sz w:val="16"/>
                <w:szCs w:val="16"/>
                <w:lang w:eastAsia="pt-BR"/>
              </w:rPr>
            </w:pPr>
            <w:r w:rsidRPr="00493425">
              <w:rPr>
                <w:rFonts w:ascii="Verdana" w:hAnsi="Verdana" w:cs="Arial"/>
                <w:sz w:val="16"/>
                <w:szCs w:val="16"/>
                <w:lang w:eastAsia="pt-BR"/>
              </w:rPr>
              <w:t xml:space="preserve">Cobrança e arrecadação de tributos e assemelhados </w:t>
            </w:r>
            <w:r w:rsidRPr="00493425">
              <w:rPr>
                <w:rFonts w:ascii="Verdana" w:hAnsi="Verdana" w:cs="Arial"/>
                <w:sz w:val="16"/>
                <w:szCs w:val="16"/>
                <w:vertAlign w:val="superscript"/>
                <w:lang w:eastAsia="pt-BR"/>
              </w:rPr>
              <w:t>(1)</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270F3EAB" w14:textId="77777777" w:rsidR="0086588E" w:rsidRPr="00493425" w:rsidRDefault="0086588E" w:rsidP="0037054B">
            <w:pPr>
              <w:suppressAutoHyphens w:val="0"/>
              <w:jc w:val="right"/>
              <w:rPr>
                <w:rFonts w:ascii="Verdana" w:hAnsi="Verdana" w:cs="Arial"/>
                <w:sz w:val="16"/>
                <w:szCs w:val="16"/>
                <w:lang w:eastAsia="pt-BR"/>
              </w:rPr>
            </w:pPr>
            <w:r w:rsidRPr="00493425">
              <w:rPr>
                <w:rFonts w:ascii="Verdana" w:hAnsi="Verdana" w:cs="Arial"/>
                <w:sz w:val="16"/>
                <w:szCs w:val="16"/>
                <w:lang w:eastAsia="pt-BR"/>
              </w:rPr>
              <w:t>1</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0EE3E870" w14:textId="77777777" w:rsidR="0086588E" w:rsidRPr="00493425" w:rsidRDefault="0086588E" w:rsidP="0037054B">
            <w:pPr>
              <w:suppressAutoHyphens w:val="0"/>
              <w:jc w:val="right"/>
              <w:rPr>
                <w:rFonts w:ascii="Verdana" w:hAnsi="Verdana" w:cs="Arial"/>
                <w:sz w:val="16"/>
                <w:szCs w:val="16"/>
                <w:lang w:eastAsia="pt-BR"/>
              </w:rPr>
            </w:pPr>
            <w:r w:rsidRPr="00493425">
              <w:rPr>
                <w:rFonts w:ascii="Verdana" w:hAnsi="Verdana" w:cs="Arial"/>
                <w:sz w:val="16"/>
                <w:szCs w:val="16"/>
                <w:lang w:eastAsia="pt-BR"/>
              </w:rPr>
              <w:t>(1)</w:t>
            </w:r>
          </w:p>
        </w:tc>
        <w:tc>
          <w:tcPr>
            <w:tcW w:w="14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5858BAA5" w14:textId="1A5248D1" w:rsidR="0086588E" w:rsidRPr="00493425" w:rsidRDefault="00F90264" w:rsidP="0037054B">
            <w:pPr>
              <w:suppressAutoHyphens w:val="0"/>
              <w:jc w:val="right"/>
              <w:rPr>
                <w:rFonts w:ascii="Verdana" w:hAnsi="Verdana" w:cs="Arial"/>
                <w:sz w:val="16"/>
                <w:szCs w:val="16"/>
                <w:lang w:eastAsia="pt-BR"/>
              </w:rPr>
            </w:pPr>
            <w:r w:rsidRPr="00493425">
              <w:rPr>
                <w:rFonts w:ascii="Verdana" w:hAnsi="Verdana" w:cs="Arial"/>
                <w:sz w:val="16"/>
                <w:szCs w:val="16"/>
                <w:lang w:eastAsia="pt-BR"/>
              </w:rPr>
              <w:t xml:space="preserve">                 </w:t>
            </w:r>
            <w:r w:rsidR="0086588E" w:rsidRPr="00493425">
              <w:rPr>
                <w:rFonts w:ascii="Verdana" w:hAnsi="Verdana" w:cs="Arial"/>
                <w:sz w:val="16"/>
                <w:szCs w:val="16"/>
                <w:lang w:eastAsia="pt-BR"/>
              </w:rPr>
              <w:t xml:space="preserve">- </w:t>
            </w:r>
          </w:p>
        </w:tc>
      </w:tr>
      <w:tr w:rsidR="0086588E" w:rsidRPr="00493425" w14:paraId="3E66FCBB" w14:textId="77777777" w:rsidTr="00F90264">
        <w:trPr>
          <w:trHeight w:val="282"/>
        </w:trPr>
        <w:tc>
          <w:tcPr>
            <w:tcW w:w="57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34C10BBD" w14:textId="1D28B5B0" w:rsidR="0086588E" w:rsidRPr="00493425" w:rsidRDefault="0086588E" w:rsidP="0037054B">
            <w:pPr>
              <w:suppressAutoHyphens w:val="0"/>
              <w:rPr>
                <w:rFonts w:ascii="Verdana" w:hAnsi="Verdana" w:cs="Arial"/>
                <w:sz w:val="16"/>
                <w:szCs w:val="16"/>
                <w:lang w:eastAsia="pt-BR"/>
              </w:rPr>
            </w:pPr>
            <w:r w:rsidRPr="00493425">
              <w:rPr>
                <w:rFonts w:ascii="Verdana" w:hAnsi="Verdana" w:cs="Arial"/>
                <w:sz w:val="16"/>
                <w:szCs w:val="16"/>
                <w:lang w:eastAsia="pt-BR"/>
              </w:rPr>
              <w:t xml:space="preserve">Diversas </w:t>
            </w:r>
            <w:r w:rsidRPr="00493425">
              <w:rPr>
                <w:rFonts w:ascii="Verdana" w:hAnsi="Verdana" w:cs="Arial"/>
                <w:sz w:val="16"/>
                <w:szCs w:val="16"/>
                <w:vertAlign w:val="superscript"/>
                <w:lang w:eastAsia="pt-BR"/>
              </w:rPr>
              <w:t>(2)</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6CEC16AB" w14:textId="77777777" w:rsidR="0086588E" w:rsidRPr="00493425" w:rsidRDefault="0086588E" w:rsidP="0037054B">
            <w:pPr>
              <w:suppressAutoHyphens w:val="0"/>
              <w:jc w:val="right"/>
              <w:rPr>
                <w:rFonts w:ascii="Verdana" w:hAnsi="Verdana" w:cs="Arial"/>
                <w:sz w:val="16"/>
                <w:szCs w:val="16"/>
                <w:lang w:eastAsia="pt-BR"/>
              </w:rPr>
            </w:pPr>
            <w:r w:rsidRPr="00493425">
              <w:rPr>
                <w:rFonts w:ascii="Verdana" w:hAnsi="Verdana" w:cs="Arial"/>
                <w:sz w:val="16"/>
                <w:szCs w:val="16"/>
                <w:lang w:eastAsia="pt-BR"/>
              </w:rPr>
              <w:t>7.083</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382E8320" w14:textId="77777777" w:rsidR="0086588E" w:rsidRPr="00493425" w:rsidRDefault="0086588E" w:rsidP="0037054B">
            <w:pPr>
              <w:suppressAutoHyphens w:val="0"/>
              <w:jc w:val="right"/>
              <w:rPr>
                <w:rFonts w:ascii="Verdana" w:hAnsi="Verdana" w:cs="Arial"/>
                <w:sz w:val="16"/>
                <w:szCs w:val="16"/>
                <w:lang w:eastAsia="pt-BR"/>
              </w:rPr>
            </w:pPr>
            <w:r w:rsidRPr="00493425">
              <w:rPr>
                <w:rFonts w:ascii="Verdana" w:hAnsi="Verdana" w:cs="Arial"/>
                <w:sz w:val="16"/>
                <w:szCs w:val="16"/>
                <w:lang w:eastAsia="pt-BR"/>
              </w:rPr>
              <w:t>(804)</w:t>
            </w:r>
          </w:p>
        </w:tc>
        <w:tc>
          <w:tcPr>
            <w:tcW w:w="14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6B6936C4" w14:textId="77777777" w:rsidR="0086588E" w:rsidRPr="00493425" w:rsidRDefault="0086588E" w:rsidP="0037054B">
            <w:pPr>
              <w:suppressAutoHyphens w:val="0"/>
              <w:jc w:val="right"/>
              <w:rPr>
                <w:rFonts w:ascii="Verdana" w:hAnsi="Verdana" w:cs="Arial"/>
                <w:sz w:val="16"/>
                <w:szCs w:val="16"/>
                <w:lang w:eastAsia="pt-BR"/>
              </w:rPr>
            </w:pPr>
            <w:r w:rsidRPr="00493425">
              <w:rPr>
                <w:rFonts w:ascii="Verdana" w:hAnsi="Verdana" w:cs="Arial"/>
                <w:sz w:val="16"/>
                <w:szCs w:val="16"/>
                <w:lang w:eastAsia="pt-BR"/>
              </w:rPr>
              <w:t>6.279</w:t>
            </w:r>
          </w:p>
        </w:tc>
      </w:tr>
      <w:tr w:rsidR="0086588E" w:rsidRPr="00493425" w14:paraId="6B2642DD" w14:textId="77777777" w:rsidTr="00F90264">
        <w:trPr>
          <w:trHeight w:val="282"/>
        </w:trPr>
        <w:tc>
          <w:tcPr>
            <w:tcW w:w="57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0FFA71C5" w14:textId="3DCEF0A9" w:rsidR="0086588E" w:rsidRPr="00493425" w:rsidRDefault="0086588E" w:rsidP="0037054B">
            <w:pPr>
              <w:suppressAutoHyphens w:val="0"/>
              <w:rPr>
                <w:rFonts w:ascii="Verdana" w:hAnsi="Verdana" w:cs="Arial"/>
                <w:sz w:val="16"/>
                <w:szCs w:val="16"/>
                <w:lang w:eastAsia="pt-BR"/>
              </w:rPr>
            </w:pPr>
            <w:r w:rsidRPr="00493425">
              <w:rPr>
                <w:rFonts w:ascii="Verdana" w:hAnsi="Verdana" w:cs="Arial"/>
                <w:sz w:val="16"/>
                <w:szCs w:val="16"/>
                <w:lang w:eastAsia="pt-BR"/>
              </w:rPr>
              <w:t>Provisões</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15EB5242" w14:textId="11B7B4F8" w:rsidR="0086588E" w:rsidRPr="00493425" w:rsidRDefault="0086588E" w:rsidP="00AE0693">
            <w:pPr>
              <w:suppressAutoHyphens w:val="0"/>
              <w:jc w:val="right"/>
              <w:rPr>
                <w:rFonts w:ascii="Verdana" w:hAnsi="Verdana" w:cs="Arial"/>
                <w:sz w:val="16"/>
                <w:szCs w:val="16"/>
                <w:lang w:eastAsia="pt-BR"/>
              </w:rPr>
            </w:pPr>
            <w:r w:rsidRPr="00493425">
              <w:rPr>
                <w:rFonts w:ascii="Verdana" w:hAnsi="Verdana" w:cs="Arial"/>
                <w:sz w:val="16"/>
                <w:szCs w:val="16"/>
                <w:lang w:eastAsia="pt-BR"/>
              </w:rPr>
              <w:t xml:space="preserve">                  - </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7FBF7096" w14:textId="77777777" w:rsidR="0086588E" w:rsidRPr="00493425" w:rsidRDefault="0086588E" w:rsidP="0037054B">
            <w:pPr>
              <w:suppressAutoHyphens w:val="0"/>
              <w:jc w:val="right"/>
              <w:rPr>
                <w:rFonts w:ascii="Verdana" w:hAnsi="Verdana" w:cs="Arial"/>
                <w:sz w:val="16"/>
                <w:szCs w:val="16"/>
                <w:lang w:eastAsia="pt-BR"/>
              </w:rPr>
            </w:pPr>
            <w:r w:rsidRPr="00493425">
              <w:rPr>
                <w:rFonts w:ascii="Verdana" w:hAnsi="Verdana" w:cs="Arial"/>
                <w:sz w:val="16"/>
                <w:szCs w:val="16"/>
                <w:lang w:eastAsia="pt-BR"/>
              </w:rPr>
              <w:t>805</w:t>
            </w:r>
          </w:p>
        </w:tc>
        <w:tc>
          <w:tcPr>
            <w:tcW w:w="14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6E4F16B0" w14:textId="77777777" w:rsidR="0086588E" w:rsidRPr="00493425" w:rsidRDefault="0086588E" w:rsidP="0037054B">
            <w:pPr>
              <w:suppressAutoHyphens w:val="0"/>
              <w:jc w:val="right"/>
              <w:rPr>
                <w:rFonts w:ascii="Verdana" w:hAnsi="Verdana" w:cs="Arial"/>
                <w:sz w:val="16"/>
                <w:szCs w:val="16"/>
                <w:lang w:eastAsia="pt-BR"/>
              </w:rPr>
            </w:pPr>
            <w:r w:rsidRPr="00493425">
              <w:rPr>
                <w:rFonts w:ascii="Verdana" w:hAnsi="Verdana" w:cs="Arial"/>
                <w:sz w:val="16"/>
                <w:szCs w:val="16"/>
                <w:lang w:eastAsia="pt-BR"/>
              </w:rPr>
              <w:t>805</w:t>
            </w:r>
          </w:p>
        </w:tc>
      </w:tr>
      <w:tr w:rsidR="0086588E" w:rsidRPr="00493425" w14:paraId="760751C6" w14:textId="77777777" w:rsidTr="00F90264">
        <w:trPr>
          <w:trHeight w:val="282"/>
        </w:trPr>
        <w:tc>
          <w:tcPr>
            <w:tcW w:w="5742" w:type="dxa"/>
            <w:tcBorders>
              <w:top w:val="single" w:sz="8" w:space="0" w:color="FFFFFF" w:themeColor="background1"/>
              <w:left w:val="single" w:sz="8" w:space="0" w:color="FFFFFF"/>
              <w:bottom w:val="single" w:sz="8" w:space="0" w:color="FFFFFF" w:themeColor="background1"/>
              <w:right w:val="single" w:sz="8" w:space="0" w:color="FFFFFF"/>
            </w:tcBorders>
            <w:shd w:val="clear" w:color="000000" w:fill="BFBFBF"/>
            <w:vAlign w:val="center"/>
            <w:hideMark/>
          </w:tcPr>
          <w:p w14:paraId="35E00BE7" w14:textId="05A70D2E" w:rsidR="0086588E" w:rsidRPr="00493425" w:rsidRDefault="006A497F" w:rsidP="0037054B">
            <w:pPr>
              <w:suppressAutoHyphens w:val="0"/>
              <w:rPr>
                <w:rFonts w:ascii="Verdana" w:hAnsi="Verdana" w:cs="Arial"/>
                <w:b/>
                <w:bCs/>
                <w:sz w:val="16"/>
                <w:szCs w:val="16"/>
                <w:lang w:eastAsia="pt-BR"/>
              </w:rPr>
            </w:pPr>
            <w:r w:rsidRPr="00493425">
              <w:rPr>
                <w:rFonts w:ascii="Verdana" w:hAnsi="Verdana" w:cs="Arial"/>
                <w:b/>
                <w:bCs/>
                <w:sz w:val="16"/>
                <w:szCs w:val="16"/>
                <w:lang w:eastAsia="pt-BR"/>
              </w:rPr>
              <w:t xml:space="preserve">Exigível </w:t>
            </w:r>
            <w:r w:rsidR="00193316">
              <w:rPr>
                <w:rFonts w:ascii="Verdana" w:hAnsi="Verdana" w:cs="Arial"/>
                <w:b/>
                <w:bCs/>
                <w:sz w:val="16"/>
                <w:szCs w:val="16"/>
                <w:lang w:eastAsia="pt-BR"/>
              </w:rPr>
              <w:t>a</w:t>
            </w:r>
            <w:r w:rsidRPr="00493425">
              <w:rPr>
                <w:rFonts w:ascii="Verdana" w:hAnsi="Verdana" w:cs="Arial"/>
                <w:b/>
                <w:bCs/>
                <w:sz w:val="16"/>
                <w:szCs w:val="16"/>
                <w:lang w:eastAsia="pt-BR"/>
              </w:rPr>
              <w:t xml:space="preserve"> Longo Prazo</w:t>
            </w:r>
          </w:p>
        </w:tc>
        <w:tc>
          <w:tcPr>
            <w:tcW w:w="1417" w:type="dxa"/>
            <w:tcBorders>
              <w:top w:val="single" w:sz="8" w:space="0" w:color="FFFFFF" w:themeColor="background1"/>
              <w:left w:val="nil"/>
              <w:bottom w:val="single" w:sz="8" w:space="0" w:color="FFFFFF" w:themeColor="background1"/>
              <w:right w:val="single" w:sz="8" w:space="0" w:color="FFFFFF"/>
            </w:tcBorders>
            <w:shd w:val="clear" w:color="000000" w:fill="BFBFBF"/>
            <w:vAlign w:val="center"/>
            <w:hideMark/>
          </w:tcPr>
          <w:p w14:paraId="6F355AE2" w14:textId="77777777" w:rsidR="0086588E" w:rsidRPr="00493425" w:rsidRDefault="0086588E" w:rsidP="0037054B">
            <w:pPr>
              <w:suppressAutoHyphens w:val="0"/>
              <w:jc w:val="right"/>
              <w:rPr>
                <w:rFonts w:ascii="Verdana" w:hAnsi="Verdana" w:cs="Arial"/>
                <w:b/>
                <w:bCs/>
                <w:sz w:val="16"/>
                <w:szCs w:val="16"/>
                <w:lang w:eastAsia="pt-BR"/>
              </w:rPr>
            </w:pPr>
          </w:p>
        </w:tc>
        <w:tc>
          <w:tcPr>
            <w:tcW w:w="1760" w:type="dxa"/>
            <w:tcBorders>
              <w:top w:val="single" w:sz="8" w:space="0" w:color="FFFFFF" w:themeColor="background1"/>
              <w:left w:val="nil"/>
              <w:bottom w:val="single" w:sz="8" w:space="0" w:color="FFFFFF" w:themeColor="background1"/>
              <w:right w:val="single" w:sz="8" w:space="0" w:color="FFFFFF"/>
            </w:tcBorders>
            <w:shd w:val="clear" w:color="000000" w:fill="BFBFBF"/>
            <w:vAlign w:val="center"/>
            <w:hideMark/>
          </w:tcPr>
          <w:p w14:paraId="6CEC7241" w14:textId="77777777" w:rsidR="0086588E" w:rsidRPr="00493425" w:rsidRDefault="0086588E" w:rsidP="0037054B">
            <w:pPr>
              <w:suppressAutoHyphens w:val="0"/>
              <w:jc w:val="right"/>
              <w:rPr>
                <w:rFonts w:ascii="Verdana" w:hAnsi="Verdana" w:cs="Arial"/>
                <w:b/>
                <w:bCs/>
                <w:sz w:val="16"/>
                <w:szCs w:val="16"/>
                <w:lang w:eastAsia="pt-BR"/>
              </w:rPr>
            </w:pPr>
          </w:p>
        </w:tc>
        <w:tc>
          <w:tcPr>
            <w:tcW w:w="1441" w:type="dxa"/>
            <w:tcBorders>
              <w:top w:val="single" w:sz="8" w:space="0" w:color="FFFFFF" w:themeColor="background1"/>
              <w:left w:val="nil"/>
              <w:bottom w:val="single" w:sz="8" w:space="0" w:color="FFFFFF" w:themeColor="background1"/>
              <w:right w:val="single" w:sz="8" w:space="0" w:color="FFFFFF"/>
            </w:tcBorders>
            <w:shd w:val="clear" w:color="000000" w:fill="BFBFBF"/>
            <w:vAlign w:val="center"/>
            <w:hideMark/>
          </w:tcPr>
          <w:p w14:paraId="45E82604" w14:textId="77777777" w:rsidR="0086588E" w:rsidRPr="00493425" w:rsidRDefault="0086588E" w:rsidP="0037054B">
            <w:pPr>
              <w:suppressAutoHyphens w:val="0"/>
              <w:jc w:val="right"/>
              <w:rPr>
                <w:rFonts w:ascii="Verdana" w:hAnsi="Verdana" w:cs="Arial"/>
                <w:b/>
                <w:bCs/>
                <w:sz w:val="16"/>
                <w:szCs w:val="16"/>
                <w:lang w:eastAsia="pt-BR"/>
              </w:rPr>
            </w:pPr>
          </w:p>
        </w:tc>
      </w:tr>
      <w:tr w:rsidR="0086588E" w:rsidRPr="00493425" w14:paraId="207A9B57" w14:textId="77777777" w:rsidTr="00F90264">
        <w:trPr>
          <w:trHeight w:val="282"/>
        </w:trPr>
        <w:tc>
          <w:tcPr>
            <w:tcW w:w="57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11D90F78" w14:textId="77777777" w:rsidR="0086588E" w:rsidRPr="00493425" w:rsidRDefault="0086588E" w:rsidP="0037054B">
            <w:pPr>
              <w:suppressAutoHyphens w:val="0"/>
              <w:rPr>
                <w:rFonts w:ascii="Verdana" w:hAnsi="Verdana" w:cs="Arial"/>
                <w:sz w:val="16"/>
                <w:szCs w:val="16"/>
                <w:lang w:eastAsia="pt-BR"/>
              </w:rPr>
            </w:pPr>
            <w:r w:rsidRPr="00493425">
              <w:rPr>
                <w:rFonts w:ascii="Verdana" w:hAnsi="Verdana" w:cs="Arial"/>
                <w:sz w:val="16"/>
                <w:szCs w:val="16"/>
                <w:lang w:eastAsia="pt-BR"/>
              </w:rPr>
              <w:t xml:space="preserve">  Diversas </w:t>
            </w:r>
            <w:r w:rsidRPr="00493425">
              <w:rPr>
                <w:rFonts w:ascii="Verdana" w:hAnsi="Verdana" w:cs="Arial"/>
                <w:sz w:val="16"/>
                <w:szCs w:val="16"/>
                <w:vertAlign w:val="superscript"/>
                <w:lang w:eastAsia="pt-BR"/>
              </w:rPr>
              <w:t>(2)</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4F332FDB" w14:textId="77777777" w:rsidR="0086588E" w:rsidRPr="00493425" w:rsidRDefault="0086588E" w:rsidP="0037054B">
            <w:pPr>
              <w:suppressAutoHyphens w:val="0"/>
              <w:jc w:val="right"/>
              <w:rPr>
                <w:rFonts w:ascii="Verdana" w:hAnsi="Verdana" w:cs="Arial"/>
                <w:sz w:val="16"/>
                <w:szCs w:val="16"/>
                <w:lang w:eastAsia="pt-BR"/>
              </w:rPr>
            </w:pPr>
            <w:r w:rsidRPr="00493425">
              <w:rPr>
                <w:rFonts w:ascii="Verdana" w:hAnsi="Verdana" w:cs="Arial"/>
                <w:sz w:val="16"/>
                <w:szCs w:val="16"/>
                <w:lang w:eastAsia="pt-BR"/>
              </w:rPr>
              <w:t>19.083</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79BFC669" w14:textId="77777777" w:rsidR="0086588E" w:rsidRPr="00493425" w:rsidRDefault="0086588E" w:rsidP="0037054B">
            <w:pPr>
              <w:suppressAutoHyphens w:val="0"/>
              <w:jc w:val="right"/>
              <w:rPr>
                <w:rFonts w:ascii="Verdana" w:hAnsi="Verdana" w:cs="Arial"/>
                <w:sz w:val="16"/>
                <w:szCs w:val="16"/>
                <w:lang w:eastAsia="pt-BR"/>
              </w:rPr>
            </w:pPr>
            <w:r w:rsidRPr="00493425">
              <w:rPr>
                <w:rFonts w:ascii="Verdana" w:hAnsi="Verdana" w:cs="Arial"/>
                <w:sz w:val="16"/>
                <w:szCs w:val="16"/>
                <w:lang w:eastAsia="pt-BR"/>
              </w:rPr>
              <w:t>(790)</w:t>
            </w:r>
          </w:p>
        </w:tc>
        <w:tc>
          <w:tcPr>
            <w:tcW w:w="14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4D2BB2E3" w14:textId="77777777" w:rsidR="0086588E" w:rsidRPr="00493425" w:rsidRDefault="0086588E" w:rsidP="0037054B">
            <w:pPr>
              <w:suppressAutoHyphens w:val="0"/>
              <w:jc w:val="right"/>
              <w:rPr>
                <w:rFonts w:ascii="Verdana" w:hAnsi="Verdana" w:cs="Arial"/>
                <w:sz w:val="16"/>
                <w:szCs w:val="16"/>
                <w:lang w:eastAsia="pt-BR"/>
              </w:rPr>
            </w:pPr>
            <w:r w:rsidRPr="00493425">
              <w:rPr>
                <w:rFonts w:ascii="Verdana" w:hAnsi="Verdana" w:cs="Arial"/>
                <w:sz w:val="16"/>
                <w:szCs w:val="16"/>
                <w:lang w:eastAsia="pt-BR"/>
              </w:rPr>
              <w:t>18.293</w:t>
            </w:r>
          </w:p>
        </w:tc>
      </w:tr>
      <w:tr w:rsidR="0086588E" w:rsidRPr="00493425" w14:paraId="33658F45" w14:textId="77777777" w:rsidTr="00F90264">
        <w:trPr>
          <w:trHeight w:val="282"/>
        </w:trPr>
        <w:tc>
          <w:tcPr>
            <w:tcW w:w="5742" w:type="dxa"/>
            <w:tcBorders>
              <w:top w:val="single" w:sz="8" w:space="0" w:color="FFFFFF" w:themeColor="background1"/>
              <w:left w:val="single" w:sz="8" w:space="0" w:color="FFFFFF"/>
              <w:bottom w:val="single" w:sz="8" w:space="0" w:color="FFFFFF"/>
              <w:right w:val="single" w:sz="8" w:space="0" w:color="FFFFFF"/>
            </w:tcBorders>
            <w:shd w:val="clear" w:color="000000" w:fill="F2F2F2"/>
            <w:vAlign w:val="center"/>
            <w:hideMark/>
          </w:tcPr>
          <w:p w14:paraId="1AA60929" w14:textId="77777777" w:rsidR="0086588E" w:rsidRPr="00493425" w:rsidRDefault="0086588E" w:rsidP="0037054B">
            <w:pPr>
              <w:suppressAutoHyphens w:val="0"/>
              <w:rPr>
                <w:rFonts w:ascii="Verdana" w:hAnsi="Verdana" w:cs="Arial"/>
                <w:sz w:val="16"/>
                <w:szCs w:val="16"/>
                <w:lang w:eastAsia="pt-BR"/>
              </w:rPr>
            </w:pPr>
            <w:r w:rsidRPr="00493425">
              <w:rPr>
                <w:rFonts w:ascii="Verdana" w:hAnsi="Verdana" w:cs="Arial"/>
                <w:sz w:val="16"/>
                <w:szCs w:val="16"/>
                <w:lang w:eastAsia="pt-BR"/>
              </w:rPr>
              <w:t xml:space="preserve">  Provisões</w:t>
            </w:r>
          </w:p>
        </w:tc>
        <w:tc>
          <w:tcPr>
            <w:tcW w:w="1417" w:type="dxa"/>
            <w:tcBorders>
              <w:top w:val="single" w:sz="8" w:space="0" w:color="FFFFFF" w:themeColor="background1"/>
              <w:left w:val="nil"/>
              <w:bottom w:val="single" w:sz="8" w:space="0" w:color="FFFFFF"/>
              <w:right w:val="single" w:sz="8" w:space="0" w:color="FFFFFF"/>
            </w:tcBorders>
            <w:shd w:val="clear" w:color="000000" w:fill="F2F2F2"/>
            <w:vAlign w:val="center"/>
            <w:hideMark/>
          </w:tcPr>
          <w:p w14:paraId="6EBA3858" w14:textId="1898BCD0" w:rsidR="0086588E" w:rsidRPr="00493425" w:rsidRDefault="00F90264" w:rsidP="0037054B">
            <w:pPr>
              <w:suppressAutoHyphens w:val="0"/>
              <w:jc w:val="right"/>
              <w:rPr>
                <w:rFonts w:ascii="Verdana" w:hAnsi="Verdana" w:cs="Arial"/>
                <w:sz w:val="16"/>
                <w:szCs w:val="16"/>
                <w:lang w:eastAsia="pt-BR"/>
              </w:rPr>
            </w:pPr>
            <w:r w:rsidRPr="00493425">
              <w:rPr>
                <w:rFonts w:ascii="Verdana" w:hAnsi="Verdana" w:cs="Arial"/>
                <w:sz w:val="16"/>
                <w:szCs w:val="16"/>
                <w:lang w:eastAsia="pt-BR"/>
              </w:rPr>
              <w:t xml:space="preserve">-                  </w:t>
            </w:r>
            <w:r w:rsidR="0086588E" w:rsidRPr="00493425">
              <w:rPr>
                <w:rFonts w:ascii="Verdana" w:hAnsi="Verdana" w:cs="Arial"/>
                <w:sz w:val="16"/>
                <w:szCs w:val="16"/>
                <w:lang w:eastAsia="pt-BR"/>
              </w:rPr>
              <w:t xml:space="preserve"> </w:t>
            </w:r>
          </w:p>
        </w:tc>
        <w:tc>
          <w:tcPr>
            <w:tcW w:w="1760" w:type="dxa"/>
            <w:tcBorders>
              <w:top w:val="single" w:sz="8" w:space="0" w:color="FFFFFF" w:themeColor="background1"/>
              <w:left w:val="nil"/>
              <w:bottom w:val="single" w:sz="8" w:space="0" w:color="FFFFFF"/>
              <w:right w:val="single" w:sz="8" w:space="0" w:color="FFFFFF"/>
            </w:tcBorders>
            <w:shd w:val="clear" w:color="000000" w:fill="F2F2F2"/>
            <w:vAlign w:val="center"/>
            <w:hideMark/>
          </w:tcPr>
          <w:p w14:paraId="791068A0" w14:textId="77777777" w:rsidR="0086588E" w:rsidRPr="00493425" w:rsidRDefault="0086588E" w:rsidP="0037054B">
            <w:pPr>
              <w:suppressAutoHyphens w:val="0"/>
              <w:jc w:val="right"/>
              <w:rPr>
                <w:rFonts w:ascii="Verdana" w:hAnsi="Verdana" w:cs="Arial"/>
                <w:sz w:val="16"/>
                <w:szCs w:val="16"/>
                <w:lang w:eastAsia="pt-BR"/>
              </w:rPr>
            </w:pPr>
            <w:r w:rsidRPr="00493425">
              <w:rPr>
                <w:rFonts w:ascii="Verdana" w:hAnsi="Verdana" w:cs="Arial"/>
                <w:sz w:val="16"/>
                <w:szCs w:val="16"/>
                <w:lang w:eastAsia="pt-BR"/>
              </w:rPr>
              <w:t>790</w:t>
            </w:r>
          </w:p>
        </w:tc>
        <w:tc>
          <w:tcPr>
            <w:tcW w:w="1441" w:type="dxa"/>
            <w:tcBorders>
              <w:top w:val="single" w:sz="8" w:space="0" w:color="FFFFFF" w:themeColor="background1"/>
              <w:left w:val="nil"/>
              <w:bottom w:val="single" w:sz="8" w:space="0" w:color="FFFFFF"/>
              <w:right w:val="single" w:sz="8" w:space="0" w:color="FFFFFF"/>
            </w:tcBorders>
            <w:shd w:val="clear" w:color="000000" w:fill="F2F2F2"/>
            <w:vAlign w:val="center"/>
            <w:hideMark/>
          </w:tcPr>
          <w:p w14:paraId="058AA842" w14:textId="77777777" w:rsidR="0086588E" w:rsidRPr="00493425" w:rsidRDefault="0086588E" w:rsidP="0037054B">
            <w:pPr>
              <w:suppressAutoHyphens w:val="0"/>
              <w:jc w:val="right"/>
              <w:rPr>
                <w:rFonts w:ascii="Verdana" w:hAnsi="Verdana" w:cs="Arial"/>
                <w:sz w:val="16"/>
                <w:szCs w:val="16"/>
                <w:lang w:eastAsia="pt-BR"/>
              </w:rPr>
            </w:pPr>
            <w:r w:rsidRPr="00493425">
              <w:rPr>
                <w:rFonts w:ascii="Verdana" w:hAnsi="Verdana" w:cs="Arial"/>
                <w:sz w:val="16"/>
                <w:szCs w:val="16"/>
                <w:lang w:eastAsia="pt-BR"/>
              </w:rPr>
              <w:t>790</w:t>
            </w:r>
          </w:p>
        </w:tc>
      </w:tr>
    </w:tbl>
    <w:p w14:paraId="5A3612BF" w14:textId="7BD7BC01" w:rsidR="0086588E" w:rsidRPr="00493425" w:rsidRDefault="0086588E" w:rsidP="00640E53">
      <w:pPr>
        <w:pStyle w:val="UmPontoNovo9"/>
        <w:numPr>
          <w:ilvl w:val="3"/>
          <w:numId w:val="59"/>
        </w:numPr>
        <w:spacing w:after="0"/>
        <w:ind w:left="425" w:hanging="357"/>
        <w:jc w:val="both"/>
        <w:rPr>
          <w:rFonts w:ascii="Verdana" w:hAnsi="Verdana" w:cs="Arial"/>
          <w:sz w:val="14"/>
          <w:szCs w:val="14"/>
        </w:rPr>
      </w:pPr>
      <w:r w:rsidRPr="00493425">
        <w:rPr>
          <w:rFonts w:ascii="Verdana" w:hAnsi="Verdana" w:cs="Arial"/>
          <w:sz w:val="14"/>
          <w:szCs w:val="14"/>
        </w:rPr>
        <w:t>Refere-se ao valor que estava alocado em Cobrança e arrecadação de tributos e assemelhados (R$ 1</w:t>
      </w:r>
      <w:r w:rsidR="00C97A86" w:rsidRPr="00493425">
        <w:rPr>
          <w:rFonts w:ascii="Verdana" w:hAnsi="Verdana" w:cs="Arial"/>
          <w:sz w:val="14"/>
          <w:szCs w:val="14"/>
        </w:rPr>
        <w:t xml:space="preserve"> mil</w:t>
      </w:r>
      <w:r w:rsidRPr="00493425">
        <w:rPr>
          <w:rFonts w:ascii="Verdana" w:hAnsi="Verdana" w:cs="Arial"/>
          <w:sz w:val="14"/>
          <w:szCs w:val="14"/>
        </w:rPr>
        <w:t>) e foi reclassificado para Diversas.</w:t>
      </w:r>
    </w:p>
    <w:p w14:paraId="677A0A91" w14:textId="26B68DB4" w:rsidR="0086588E" w:rsidRDefault="0086588E" w:rsidP="00640E53">
      <w:pPr>
        <w:pStyle w:val="UmPontoNovo9"/>
        <w:numPr>
          <w:ilvl w:val="3"/>
          <w:numId w:val="59"/>
        </w:numPr>
        <w:spacing w:after="0"/>
        <w:ind w:left="425" w:hanging="357"/>
        <w:jc w:val="both"/>
        <w:rPr>
          <w:rFonts w:ascii="Verdana" w:hAnsi="Verdana" w:cs="Arial"/>
          <w:sz w:val="14"/>
          <w:szCs w:val="14"/>
        </w:rPr>
      </w:pPr>
      <w:r w:rsidRPr="00493425">
        <w:rPr>
          <w:rFonts w:ascii="Verdana" w:hAnsi="Verdana" w:cs="Arial"/>
          <w:sz w:val="14"/>
          <w:szCs w:val="14"/>
        </w:rPr>
        <w:t>Refere-se à valores que estavam alocados em Divers</w:t>
      </w:r>
      <w:r w:rsidR="00304712" w:rsidRPr="00493425">
        <w:rPr>
          <w:rFonts w:ascii="Verdana" w:hAnsi="Verdana" w:cs="Arial"/>
          <w:sz w:val="14"/>
          <w:szCs w:val="14"/>
        </w:rPr>
        <w:t>a</w:t>
      </w:r>
      <w:r w:rsidRPr="00493425">
        <w:rPr>
          <w:rFonts w:ascii="Verdana" w:hAnsi="Verdana" w:cs="Arial"/>
          <w:sz w:val="14"/>
          <w:szCs w:val="14"/>
        </w:rPr>
        <w:t xml:space="preserve">s e foram reclassificados para Provisões, R$ 805 </w:t>
      </w:r>
      <w:r w:rsidR="00C97A86" w:rsidRPr="00493425">
        <w:rPr>
          <w:rFonts w:ascii="Verdana" w:hAnsi="Verdana" w:cs="Arial"/>
          <w:sz w:val="14"/>
          <w:szCs w:val="14"/>
        </w:rPr>
        <w:t xml:space="preserve">mil </w:t>
      </w:r>
      <w:r w:rsidRPr="00493425">
        <w:rPr>
          <w:rFonts w:ascii="Verdana" w:hAnsi="Verdana" w:cs="Arial"/>
          <w:sz w:val="14"/>
          <w:szCs w:val="14"/>
        </w:rPr>
        <w:t xml:space="preserve">no curto prazo e R$ 790 </w:t>
      </w:r>
      <w:r w:rsidR="00C97A86" w:rsidRPr="00493425">
        <w:rPr>
          <w:rFonts w:ascii="Verdana" w:hAnsi="Verdana" w:cs="Arial"/>
          <w:sz w:val="14"/>
          <w:szCs w:val="14"/>
        </w:rPr>
        <w:t xml:space="preserve">mil </w:t>
      </w:r>
      <w:r w:rsidRPr="00493425">
        <w:rPr>
          <w:rFonts w:ascii="Verdana" w:hAnsi="Verdana" w:cs="Arial"/>
          <w:sz w:val="14"/>
          <w:szCs w:val="14"/>
        </w:rPr>
        <w:t>no longo prazo.</w:t>
      </w:r>
    </w:p>
    <w:p w14:paraId="6EB2E55E" w14:textId="77777777" w:rsidR="00002A40" w:rsidRPr="00493425" w:rsidRDefault="00002A40" w:rsidP="00002A40">
      <w:pPr>
        <w:pStyle w:val="UmPontoNovo9"/>
        <w:numPr>
          <w:ilvl w:val="0"/>
          <w:numId w:val="0"/>
        </w:numPr>
        <w:spacing w:after="0"/>
        <w:ind w:left="425"/>
        <w:jc w:val="both"/>
        <w:rPr>
          <w:rFonts w:ascii="Verdana" w:hAnsi="Verdana" w:cs="Arial"/>
          <w:sz w:val="14"/>
          <w:szCs w:val="14"/>
        </w:rPr>
      </w:pPr>
    </w:p>
    <w:p w14:paraId="5EE7E633" w14:textId="77777777" w:rsidR="00BC1DA5" w:rsidRPr="00B87193" w:rsidRDefault="00BC1DA5" w:rsidP="00BC1DA5">
      <w:pPr>
        <w:widowControl w:val="0"/>
        <w:suppressAutoHyphens w:val="0"/>
        <w:jc w:val="both"/>
        <w:rPr>
          <w:rFonts w:ascii="Verdana" w:hAnsi="Verdana" w:cs="Arial"/>
          <w:b/>
          <w:sz w:val="20"/>
          <w:szCs w:val="20"/>
        </w:rPr>
      </w:pPr>
      <w:r w:rsidRPr="00B87193">
        <w:rPr>
          <w:rFonts w:ascii="Verdana" w:hAnsi="Verdana" w:cs="Arial"/>
          <w:b/>
          <w:sz w:val="20"/>
          <w:szCs w:val="20"/>
        </w:rPr>
        <w:t>• Demonstração do Resultado</w:t>
      </w:r>
    </w:p>
    <w:p w14:paraId="01772AB7" w14:textId="77777777" w:rsidR="00BC1DA5" w:rsidRPr="00D61BB0" w:rsidRDefault="00BC1DA5" w:rsidP="00BC1DA5">
      <w:pPr>
        <w:widowControl w:val="0"/>
        <w:suppressAutoHyphens w:val="0"/>
        <w:jc w:val="both"/>
        <w:rPr>
          <w:rFonts w:ascii="Verdana" w:hAnsi="Verdana" w:cs="Arial"/>
          <w:sz w:val="18"/>
          <w:szCs w:val="18"/>
        </w:rPr>
      </w:pPr>
    </w:p>
    <w:tbl>
      <w:tblPr>
        <w:tblW w:w="10358" w:type="dxa"/>
        <w:tblInd w:w="60" w:type="dxa"/>
        <w:tblCellMar>
          <w:left w:w="70" w:type="dxa"/>
          <w:right w:w="70" w:type="dxa"/>
        </w:tblCellMar>
        <w:tblLook w:val="04A0" w:firstRow="1" w:lastRow="0" w:firstColumn="1" w:lastColumn="0" w:noHBand="0" w:noVBand="1"/>
      </w:tblPr>
      <w:tblGrid>
        <w:gridCol w:w="5680"/>
        <w:gridCol w:w="1418"/>
        <w:gridCol w:w="1760"/>
        <w:gridCol w:w="1500"/>
      </w:tblGrid>
      <w:tr w:rsidR="00BF6ECC" w:rsidRPr="00493425" w14:paraId="30578EB9" w14:textId="77777777" w:rsidTr="0068462A">
        <w:trPr>
          <w:trHeight w:val="282"/>
        </w:trPr>
        <w:tc>
          <w:tcPr>
            <w:tcW w:w="7098" w:type="dxa"/>
            <w:gridSpan w:val="2"/>
            <w:tcBorders>
              <w:top w:val="single" w:sz="12" w:space="0" w:color="FFFFFF"/>
              <w:left w:val="single" w:sz="8" w:space="0" w:color="FFFFFF"/>
              <w:bottom w:val="single" w:sz="12" w:space="0" w:color="FFFFFF"/>
              <w:right w:val="single" w:sz="8" w:space="0" w:color="FFFFFF"/>
            </w:tcBorders>
            <w:shd w:val="clear" w:color="000000" w:fill="808080"/>
            <w:vAlign w:val="center"/>
            <w:hideMark/>
          </w:tcPr>
          <w:p w14:paraId="3D6240EF" w14:textId="5D1CBD4D" w:rsidR="00BF6ECC" w:rsidRPr="00493425" w:rsidRDefault="0068462A" w:rsidP="00BF6ECC">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 xml:space="preserve">Publicado </w:t>
            </w:r>
          </w:p>
        </w:tc>
        <w:tc>
          <w:tcPr>
            <w:tcW w:w="3260" w:type="dxa"/>
            <w:gridSpan w:val="2"/>
            <w:tcBorders>
              <w:top w:val="single" w:sz="12" w:space="0" w:color="FFFFFF"/>
              <w:left w:val="nil"/>
              <w:bottom w:val="single" w:sz="12" w:space="0" w:color="FFFFFF"/>
              <w:right w:val="single" w:sz="8" w:space="0" w:color="FFFFFF"/>
            </w:tcBorders>
            <w:shd w:val="clear" w:color="000000" w:fill="808080"/>
            <w:vAlign w:val="center"/>
            <w:hideMark/>
          </w:tcPr>
          <w:p w14:paraId="7D61E9E9" w14:textId="697FA5F6" w:rsidR="00BF6ECC" w:rsidRPr="00493425" w:rsidRDefault="0068462A" w:rsidP="00BF6ECC">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Atual</w:t>
            </w:r>
          </w:p>
        </w:tc>
      </w:tr>
      <w:tr w:rsidR="00BF6ECC" w:rsidRPr="00493425" w14:paraId="0C8F914E" w14:textId="77777777" w:rsidTr="0068462A">
        <w:trPr>
          <w:trHeight w:val="282"/>
        </w:trPr>
        <w:tc>
          <w:tcPr>
            <w:tcW w:w="5680" w:type="dxa"/>
            <w:tcBorders>
              <w:top w:val="single" w:sz="8" w:space="0" w:color="FFFFFF"/>
              <w:left w:val="single" w:sz="8" w:space="0" w:color="FFFFFF"/>
              <w:bottom w:val="single" w:sz="8" w:space="0" w:color="FFFFFF"/>
              <w:right w:val="single" w:sz="8" w:space="0" w:color="FFFFFF"/>
            </w:tcBorders>
            <w:shd w:val="clear" w:color="000000" w:fill="BFBFBF"/>
            <w:vAlign w:val="center"/>
            <w:hideMark/>
          </w:tcPr>
          <w:p w14:paraId="2A0B2B72" w14:textId="77777777" w:rsidR="00BF6ECC" w:rsidRPr="00493425" w:rsidRDefault="00BF6ECC" w:rsidP="00BF6ECC">
            <w:pPr>
              <w:suppressAutoHyphens w:val="0"/>
              <w:rPr>
                <w:rFonts w:ascii="Verdana" w:hAnsi="Verdana" w:cs="Arial"/>
                <w:b/>
                <w:bCs/>
                <w:sz w:val="16"/>
                <w:szCs w:val="16"/>
                <w:lang w:eastAsia="pt-BR"/>
              </w:rPr>
            </w:pPr>
            <w:r w:rsidRPr="00493425">
              <w:rPr>
                <w:rFonts w:ascii="Verdana" w:hAnsi="Verdana" w:cs="Arial"/>
                <w:b/>
                <w:bCs/>
                <w:sz w:val="16"/>
                <w:szCs w:val="16"/>
                <w:lang w:eastAsia="pt-BR"/>
              </w:rPr>
              <w:t> </w:t>
            </w:r>
          </w:p>
        </w:tc>
        <w:tc>
          <w:tcPr>
            <w:tcW w:w="1418" w:type="dxa"/>
            <w:tcBorders>
              <w:top w:val="single" w:sz="8" w:space="0" w:color="FFFFFF"/>
              <w:left w:val="nil"/>
              <w:bottom w:val="single" w:sz="8" w:space="0" w:color="FFFFFF"/>
              <w:right w:val="single" w:sz="8" w:space="0" w:color="FFFFFF"/>
            </w:tcBorders>
            <w:shd w:val="clear" w:color="000000" w:fill="BFBFBF"/>
            <w:vAlign w:val="center"/>
            <w:hideMark/>
          </w:tcPr>
          <w:p w14:paraId="098E7EE5" w14:textId="7EF12973" w:rsidR="00BF6ECC" w:rsidRPr="00493425" w:rsidRDefault="002E71BB" w:rsidP="00BF6ECC">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00BF6ECC" w:rsidRPr="00493425">
              <w:rPr>
                <w:rFonts w:ascii="Verdana" w:hAnsi="Verdana" w:cs="Arial"/>
                <w:b/>
                <w:bCs/>
                <w:sz w:val="16"/>
                <w:szCs w:val="16"/>
                <w:lang w:eastAsia="pt-BR"/>
              </w:rPr>
              <w:t>2019</w:t>
            </w:r>
          </w:p>
        </w:tc>
        <w:tc>
          <w:tcPr>
            <w:tcW w:w="1760" w:type="dxa"/>
            <w:tcBorders>
              <w:top w:val="single" w:sz="8" w:space="0" w:color="FFFFFF"/>
              <w:left w:val="nil"/>
              <w:bottom w:val="single" w:sz="8" w:space="0" w:color="FFFFFF"/>
              <w:right w:val="single" w:sz="8" w:space="0" w:color="FFFFFF"/>
            </w:tcBorders>
            <w:shd w:val="clear" w:color="000000" w:fill="BFBFBF"/>
            <w:vAlign w:val="center"/>
            <w:hideMark/>
          </w:tcPr>
          <w:p w14:paraId="3AA6DFCC" w14:textId="77777777" w:rsidR="00BF6ECC" w:rsidRPr="00493425" w:rsidRDefault="00BF6ECC" w:rsidP="00BF6ECC">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Reclassificação</w:t>
            </w:r>
          </w:p>
        </w:tc>
        <w:tc>
          <w:tcPr>
            <w:tcW w:w="1500" w:type="dxa"/>
            <w:tcBorders>
              <w:top w:val="single" w:sz="8" w:space="0" w:color="FFFFFF"/>
              <w:left w:val="nil"/>
              <w:bottom w:val="single" w:sz="8" w:space="0" w:color="FFFFFF"/>
              <w:right w:val="single" w:sz="8" w:space="0" w:color="FFFFFF"/>
            </w:tcBorders>
            <w:shd w:val="clear" w:color="000000" w:fill="BFBFBF"/>
            <w:vAlign w:val="center"/>
            <w:hideMark/>
          </w:tcPr>
          <w:p w14:paraId="2EE46F53" w14:textId="2DFB6221" w:rsidR="00BF6ECC" w:rsidRPr="00493425" w:rsidRDefault="002E71BB" w:rsidP="00BF6ECC">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00BF6ECC" w:rsidRPr="00493425">
              <w:rPr>
                <w:rFonts w:ascii="Verdana" w:hAnsi="Verdana" w:cs="Arial"/>
                <w:b/>
                <w:bCs/>
                <w:sz w:val="16"/>
                <w:szCs w:val="16"/>
                <w:lang w:eastAsia="pt-BR"/>
              </w:rPr>
              <w:t>2019</w:t>
            </w:r>
          </w:p>
        </w:tc>
      </w:tr>
      <w:tr w:rsidR="00BF6ECC" w:rsidRPr="00493425" w14:paraId="783478A3" w14:textId="77777777" w:rsidTr="0068462A">
        <w:trPr>
          <w:trHeight w:val="282"/>
        </w:trPr>
        <w:tc>
          <w:tcPr>
            <w:tcW w:w="5680" w:type="dxa"/>
            <w:tcBorders>
              <w:top w:val="nil"/>
              <w:left w:val="single" w:sz="8" w:space="0" w:color="FFFFFF"/>
              <w:bottom w:val="single" w:sz="8" w:space="0" w:color="FFFFFF"/>
              <w:right w:val="single" w:sz="8" w:space="0" w:color="FFFFFF"/>
            </w:tcBorders>
            <w:shd w:val="clear" w:color="000000" w:fill="F2F2F2"/>
            <w:vAlign w:val="center"/>
            <w:hideMark/>
          </w:tcPr>
          <w:p w14:paraId="7AC6221E" w14:textId="44AB57A4" w:rsidR="00BF6ECC" w:rsidRPr="00493425" w:rsidRDefault="00BF6ECC" w:rsidP="00BF6ECC">
            <w:pPr>
              <w:suppressAutoHyphens w:val="0"/>
              <w:rPr>
                <w:rFonts w:ascii="Verdana" w:hAnsi="Verdana" w:cs="Arial"/>
                <w:sz w:val="16"/>
                <w:szCs w:val="16"/>
                <w:lang w:eastAsia="pt-BR"/>
              </w:rPr>
            </w:pPr>
            <w:r w:rsidRPr="00493425">
              <w:rPr>
                <w:rFonts w:ascii="Verdana" w:hAnsi="Verdana" w:cs="Arial"/>
                <w:sz w:val="16"/>
                <w:szCs w:val="16"/>
                <w:lang w:eastAsia="pt-BR"/>
              </w:rPr>
              <w:t>Outras receitas operacionais</w:t>
            </w:r>
          </w:p>
        </w:tc>
        <w:tc>
          <w:tcPr>
            <w:tcW w:w="1418" w:type="dxa"/>
            <w:tcBorders>
              <w:top w:val="nil"/>
              <w:left w:val="nil"/>
              <w:bottom w:val="single" w:sz="8" w:space="0" w:color="FFFFFF"/>
              <w:right w:val="single" w:sz="8" w:space="0" w:color="FFFFFF"/>
            </w:tcBorders>
            <w:shd w:val="clear" w:color="000000" w:fill="F2F2F2"/>
            <w:vAlign w:val="center"/>
            <w:hideMark/>
          </w:tcPr>
          <w:p w14:paraId="1E17CF5D" w14:textId="77777777" w:rsidR="00BF6ECC" w:rsidRPr="00493425" w:rsidRDefault="00BF6ECC" w:rsidP="00BF6ECC">
            <w:pPr>
              <w:suppressAutoHyphens w:val="0"/>
              <w:jc w:val="right"/>
              <w:rPr>
                <w:rFonts w:ascii="Verdana" w:hAnsi="Verdana" w:cs="Arial"/>
                <w:sz w:val="16"/>
                <w:szCs w:val="16"/>
                <w:lang w:eastAsia="pt-BR"/>
              </w:rPr>
            </w:pPr>
            <w:r w:rsidRPr="00493425">
              <w:rPr>
                <w:rFonts w:ascii="Verdana" w:hAnsi="Verdana" w:cs="Arial"/>
                <w:sz w:val="16"/>
                <w:szCs w:val="16"/>
                <w:lang w:eastAsia="pt-BR"/>
              </w:rPr>
              <w:t>5.126</w:t>
            </w:r>
          </w:p>
        </w:tc>
        <w:tc>
          <w:tcPr>
            <w:tcW w:w="1760" w:type="dxa"/>
            <w:tcBorders>
              <w:top w:val="nil"/>
              <w:left w:val="nil"/>
              <w:bottom w:val="single" w:sz="8" w:space="0" w:color="FFFFFF"/>
              <w:right w:val="single" w:sz="8" w:space="0" w:color="FFFFFF"/>
            </w:tcBorders>
            <w:shd w:val="clear" w:color="000000" w:fill="F2F2F2"/>
            <w:vAlign w:val="center"/>
            <w:hideMark/>
          </w:tcPr>
          <w:p w14:paraId="127ADD02" w14:textId="77777777" w:rsidR="00BF6ECC" w:rsidRPr="00493425" w:rsidRDefault="00BF6ECC" w:rsidP="00BF6ECC">
            <w:pPr>
              <w:suppressAutoHyphens w:val="0"/>
              <w:jc w:val="right"/>
              <w:rPr>
                <w:rFonts w:ascii="Verdana" w:hAnsi="Verdana" w:cs="Arial"/>
                <w:sz w:val="16"/>
                <w:szCs w:val="16"/>
                <w:lang w:eastAsia="pt-BR"/>
              </w:rPr>
            </w:pPr>
            <w:r w:rsidRPr="00493425">
              <w:rPr>
                <w:rFonts w:ascii="Verdana" w:hAnsi="Verdana" w:cs="Arial"/>
                <w:sz w:val="16"/>
                <w:szCs w:val="16"/>
                <w:lang w:eastAsia="pt-BR"/>
              </w:rPr>
              <w:t>(5.126)</w:t>
            </w:r>
          </w:p>
        </w:tc>
        <w:tc>
          <w:tcPr>
            <w:tcW w:w="1500" w:type="dxa"/>
            <w:tcBorders>
              <w:top w:val="nil"/>
              <w:left w:val="nil"/>
              <w:bottom w:val="single" w:sz="8" w:space="0" w:color="FFFFFF"/>
              <w:right w:val="single" w:sz="8" w:space="0" w:color="FFFFFF"/>
            </w:tcBorders>
            <w:shd w:val="clear" w:color="000000" w:fill="F2F2F2"/>
            <w:vAlign w:val="center"/>
            <w:hideMark/>
          </w:tcPr>
          <w:p w14:paraId="0E7D4E60" w14:textId="490B7294" w:rsidR="00BF6ECC" w:rsidRPr="00493425" w:rsidRDefault="0068462A" w:rsidP="00BF6ECC">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BF6ECC" w:rsidRPr="00493425">
              <w:rPr>
                <w:rFonts w:ascii="Verdana" w:hAnsi="Verdana" w:cs="Arial"/>
                <w:sz w:val="16"/>
                <w:szCs w:val="16"/>
                <w:lang w:eastAsia="pt-BR"/>
              </w:rPr>
              <w:t xml:space="preserve">- </w:t>
            </w:r>
          </w:p>
        </w:tc>
      </w:tr>
      <w:tr w:rsidR="00BF6ECC" w:rsidRPr="00493425" w14:paraId="0CBDD964" w14:textId="77777777" w:rsidTr="0068462A">
        <w:trPr>
          <w:trHeight w:val="282"/>
        </w:trPr>
        <w:tc>
          <w:tcPr>
            <w:tcW w:w="5680" w:type="dxa"/>
            <w:tcBorders>
              <w:top w:val="nil"/>
              <w:left w:val="single" w:sz="8" w:space="0" w:color="FFFFFF"/>
              <w:bottom w:val="single" w:sz="8" w:space="0" w:color="FFFFFF"/>
              <w:right w:val="single" w:sz="8" w:space="0" w:color="FFFFFF"/>
            </w:tcBorders>
            <w:shd w:val="clear" w:color="000000" w:fill="F2F2F2"/>
            <w:vAlign w:val="center"/>
            <w:hideMark/>
          </w:tcPr>
          <w:p w14:paraId="1004F529" w14:textId="7C4E165A" w:rsidR="00BF6ECC" w:rsidRPr="00493425" w:rsidRDefault="00BF6ECC" w:rsidP="00BF6ECC">
            <w:pPr>
              <w:suppressAutoHyphens w:val="0"/>
              <w:rPr>
                <w:rFonts w:ascii="Verdana" w:hAnsi="Verdana" w:cs="Arial"/>
                <w:sz w:val="16"/>
                <w:szCs w:val="16"/>
                <w:lang w:eastAsia="pt-BR"/>
              </w:rPr>
            </w:pPr>
            <w:r w:rsidRPr="00493425">
              <w:rPr>
                <w:rFonts w:ascii="Verdana" w:hAnsi="Verdana" w:cs="Arial"/>
                <w:sz w:val="16"/>
                <w:szCs w:val="16"/>
                <w:lang w:eastAsia="pt-BR"/>
              </w:rPr>
              <w:t>Outras despesas operacionais</w:t>
            </w:r>
          </w:p>
        </w:tc>
        <w:tc>
          <w:tcPr>
            <w:tcW w:w="1418" w:type="dxa"/>
            <w:tcBorders>
              <w:top w:val="nil"/>
              <w:left w:val="nil"/>
              <w:bottom w:val="single" w:sz="8" w:space="0" w:color="FFFFFF"/>
              <w:right w:val="single" w:sz="8" w:space="0" w:color="FFFFFF"/>
            </w:tcBorders>
            <w:shd w:val="clear" w:color="000000" w:fill="F2F2F2"/>
            <w:vAlign w:val="center"/>
            <w:hideMark/>
          </w:tcPr>
          <w:p w14:paraId="293DE7C2" w14:textId="77777777" w:rsidR="00BF6ECC" w:rsidRPr="00493425" w:rsidRDefault="00BF6ECC" w:rsidP="00BF6ECC">
            <w:pPr>
              <w:suppressAutoHyphens w:val="0"/>
              <w:jc w:val="right"/>
              <w:rPr>
                <w:rFonts w:ascii="Verdana" w:hAnsi="Verdana" w:cs="Arial"/>
                <w:sz w:val="16"/>
                <w:szCs w:val="16"/>
                <w:lang w:eastAsia="pt-BR"/>
              </w:rPr>
            </w:pPr>
            <w:r w:rsidRPr="00493425">
              <w:rPr>
                <w:rFonts w:ascii="Verdana" w:hAnsi="Verdana" w:cs="Arial"/>
                <w:sz w:val="16"/>
                <w:szCs w:val="16"/>
                <w:lang w:eastAsia="pt-BR"/>
              </w:rPr>
              <w:t>(1.727)</w:t>
            </w:r>
          </w:p>
        </w:tc>
        <w:tc>
          <w:tcPr>
            <w:tcW w:w="1760" w:type="dxa"/>
            <w:tcBorders>
              <w:top w:val="nil"/>
              <w:left w:val="nil"/>
              <w:bottom w:val="single" w:sz="8" w:space="0" w:color="FFFFFF"/>
              <w:right w:val="single" w:sz="8" w:space="0" w:color="FFFFFF"/>
            </w:tcBorders>
            <w:shd w:val="clear" w:color="000000" w:fill="F2F2F2"/>
            <w:vAlign w:val="center"/>
            <w:hideMark/>
          </w:tcPr>
          <w:p w14:paraId="46F0CA5A" w14:textId="77777777" w:rsidR="00BF6ECC" w:rsidRPr="00493425" w:rsidRDefault="00BF6ECC" w:rsidP="00BF6ECC">
            <w:pPr>
              <w:suppressAutoHyphens w:val="0"/>
              <w:jc w:val="right"/>
              <w:rPr>
                <w:rFonts w:ascii="Verdana" w:hAnsi="Verdana" w:cs="Arial"/>
                <w:sz w:val="16"/>
                <w:szCs w:val="16"/>
                <w:lang w:eastAsia="pt-BR"/>
              </w:rPr>
            </w:pPr>
            <w:r w:rsidRPr="00493425">
              <w:rPr>
                <w:rFonts w:ascii="Verdana" w:hAnsi="Verdana" w:cs="Arial"/>
                <w:sz w:val="16"/>
                <w:szCs w:val="16"/>
                <w:lang w:eastAsia="pt-BR"/>
              </w:rPr>
              <w:t>1.727</w:t>
            </w:r>
          </w:p>
        </w:tc>
        <w:tc>
          <w:tcPr>
            <w:tcW w:w="1500" w:type="dxa"/>
            <w:tcBorders>
              <w:top w:val="nil"/>
              <w:left w:val="nil"/>
              <w:bottom w:val="single" w:sz="8" w:space="0" w:color="FFFFFF"/>
              <w:right w:val="single" w:sz="8" w:space="0" w:color="FFFFFF"/>
            </w:tcBorders>
            <w:shd w:val="clear" w:color="000000" w:fill="F2F2F2"/>
            <w:vAlign w:val="center"/>
            <w:hideMark/>
          </w:tcPr>
          <w:p w14:paraId="1E8FC679" w14:textId="0308B043" w:rsidR="00BF6ECC" w:rsidRPr="00493425" w:rsidRDefault="00BF6ECC" w:rsidP="00BF6ECC">
            <w:pPr>
              <w:suppressAutoHyphens w:val="0"/>
              <w:jc w:val="right"/>
              <w:rPr>
                <w:rFonts w:ascii="Verdana" w:hAnsi="Verdana" w:cs="Arial"/>
                <w:sz w:val="16"/>
                <w:szCs w:val="16"/>
                <w:lang w:eastAsia="pt-BR"/>
              </w:rPr>
            </w:pPr>
            <w:r w:rsidRPr="00493425">
              <w:rPr>
                <w:rFonts w:ascii="Verdana" w:hAnsi="Verdana" w:cs="Arial"/>
                <w:sz w:val="16"/>
                <w:szCs w:val="16"/>
                <w:lang w:eastAsia="pt-BR"/>
              </w:rPr>
              <w:t xml:space="preserve">  </w:t>
            </w:r>
            <w:r w:rsidR="0068462A">
              <w:rPr>
                <w:rFonts w:ascii="Verdana" w:hAnsi="Verdana" w:cs="Arial"/>
                <w:sz w:val="16"/>
                <w:szCs w:val="16"/>
                <w:lang w:eastAsia="pt-BR"/>
              </w:rPr>
              <w:t xml:space="preserve">                    </w:t>
            </w:r>
            <w:r w:rsidRPr="00493425">
              <w:rPr>
                <w:rFonts w:ascii="Verdana" w:hAnsi="Verdana" w:cs="Arial"/>
                <w:sz w:val="16"/>
                <w:szCs w:val="16"/>
                <w:lang w:eastAsia="pt-BR"/>
              </w:rPr>
              <w:t xml:space="preserve">- </w:t>
            </w:r>
          </w:p>
        </w:tc>
      </w:tr>
      <w:tr w:rsidR="00BF6ECC" w:rsidRPr="00493425" w14:paraId="660BFA5A" w14:textId="77777777" w:rsidTr="0068462A">
        <w:trPr>
          <w:trHeight w:val="282"/>
        </w:trPr>
        <w:tc>
          <w:tcPr>
            <w:tcW w:w="5680" w:type="dxa"/>
            <w:tcBorders>
              <w:top w:val="nil"/>
              <w:left w:val="single" w:sz="8" w:space="0" w:color="FFFFFF"/>
              <w:bottom w:val="single" w:sz="8" w:space="0" w:color="FFFFFF"/>
              <w:right w:val="single" w:sz="8" w:space="0" w:color="FFFFFF"/>
            </w:tcBorders>
            <w:shd w:val="clear" w:color="000000" w:fill="F2F2F2"/>
            <w:vAlign w:val="center"/>
            <w:hideMark/>
          </w:tcPr>
          <w:p w14:paraId="6A49851A" w14:textId="5ABC6A7D" w:rsidR="00BF6ECC" w:rsidRPr="00493425" w:rsidRDefault="00BF6ECC" w:rsidP="00BF6ECC">
            <w:pPr>
              <w:suppressAutoHyphens w:val="0"/>
              <w:rPr>
                <w:rFonts w:ascii="Verdana" w:hAnsi="Verdana" w:cs="Arial"/>
                <w:sz w:val="16"/>
                <w:szCs w:val="16"/>
                <w:lang w:eastAsia="pt-BR"/>
              </w:rPr>
            </w:pPr>
            <w:r w:rsidRPr="00493425">
              <w:rPr>
                <w:rFonts w:ascii="Verdana" w:hAnsi="Verdana" w:cs="Arial"/>
                <w:sz w:val="16"/>
                <w:szCs w:val="16"/>
                <w:lang w:eastAsia="pt-BR"/>
              </w:rPr>
              <w:t xml:space="preserve">Despesas/reversão de provisão </w:t>
            </w:r>
            <w:r w:rsidRPr="00493425">
              <w:rPr>
                <w:rFonts w:ascii="Verdana" w:hAnsi="Verdana" w:cs="Arial"/>
                <w:sz w:val="16"/>
                <w:szCs w:val="16"/>
                <w:vertAlign w:val="superscript"/>
                <w:lang w:eastAsia="pt-BR"/>
              </w:rPr>
              <w:t>(1)</w:t>
            </w:r>
          </w:p>
        </w:tc>
        <w:tc>
          <w:tcPr>
            <w:tcW w:w="1418" w:type="dxa"/>
            <w:tcBorders>
              <w:top w:val="nil"/>
              <w:left w:val="nil"/>
              <w:bottom w:val="single" w:sz="8" w:space="0" w:color="FFFFFF"/>
              <w:right w:val="single" w:sz="8" w:space="0" w:color="FFFFFF"/>
            </w:tcBorders>
            <w:shd w:val="clear" w:color="000000" w:fill="F2F2F2"/>
            <w:vAlign w:val="center"/>
            <w:hideMark/>
          </w:tcPr>
          <w:p w14:paraId="218423FE" w14:textId="701C2721" w:rsidR="00BF6ECC" w:rsidRPr="00493425" w:rsidRDefault="0068462A" w:rsidP="00BF6ECC">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BF6ECC" w:rsidRPr="00493425">
              <w:rPr>
                <w:rFonts w:ascii="Verdana" w:hAnsi="Verdana" w:cs="Arial"/>
                <w:sz w:val="16"/>
                <w:szCs w:val="16"/>
                <w:lang w:eastAsia="pt-BR"/>
              </w:rPr>
              <w:t xml:space="preserve">- </w:t>
            </w:r>
          </w:p>
        </w:tc>
        <w:tc>
          <w:tcPr>
            <w:tcW w:w="1760" w:type="dxa"/>
            <w:tcBorders>
              <w:top w:val="nil"/>
              <w:left w:val="nil"/>
              <w:bottom w:val="single" w:sz="8" w:space="0" w:color="FFFFFF"/>
              <w:right w:val="single" w:sz="8" w:space="0" w:color="FFFFFF"/>
            </w:tcBorders>
            <w:shd w:val="clear" w:color="000000" w:fill="F2F2F2"/>
            <w:vAlign w:val="center"/>
            <w:hideMark/>
          </w:tcPr>
          <w:p w14:paraId="6565902D" w14:textId="77777777" w:rsidR="00BF6ECC" w:rsidRPr="00493425" w:rsidRDefault="00BF6ECC" w:rsidP="00BF6ECC">
            <w:pPr>
              <w:suppressAutoHyphens w:val="0"/>
              <w:jc w:val="right"/>
              <w:rPr>
                <w:rFonts w:ascii="Verdana" w:hAnsi="Verdana" w:cs="Arial"/>
                <w:sz w:val="16"/>
                <w:szCs w:val="16"/>
                <w:lang w:eastAsia="pt-BR"/>
              </w:rPr>
            </w:pPr>
            <w:r w:rsidRPr="00493425">
              <w:rPr>
                <w:rFonts w:ascii="Verdana" w:hAnsi="Verdana" w:cs="Arial"/>
                <w:sz w:val="16"/>
                <w:szCs w:val="16"/>
                <w:lang w:eastAsia="pt-BR"/>
              </w:rPr>
              <w:t>(1.660)</w:t>
            </w:r>
          </w:p>
        </w:tc>
        <w:tc>
          <w:tcPr>
            <w:tcW w:w="1500" w:type="dxa"/>
            <w:tcBorders>
              <w:top w:val="nil"/>
              <w:left w:val="nil"/>
              <w:bottom w:val="single" w:sz="8" w:space="0" w:color="FFFFFF"/>
              <w:right w:val="single" w:sz="8" w:space="0" w:color="FFFFFF"/>
            </w:tcBorders>
            <w:shd w:val="clear" w:color="000000" w:fill="F2F2F2"/>
            <w:vAlign w:val="center"/>
            <w:hideMark/>
          </w:tcPr>
          <w:p w14:paraId="04590470" w14:textId="77777777" w:rsidR="00BF6ECC" w:rsidRPr="00493425" w:rsidRDefault="00BF6ECC" w:rsidP="00BF6ECC">
            <w:pPr>
              <w:suppressAutoHyphens w:val="0"/>
              <w:jc w:val="right"/>
              <w:rPr>
                <w:rFonts w:ascii="Verdana" w:hAnsi="Verdana" w:cs="Arial"/>
                <w:sz w:val="16"/>
                <w:szCs w:val="16"/>
                <w:lang w:eastAsia="pt-BR"/>
              </w:rPr>
            </w:pPr>
            <w:r w:rsidRPr="00493425">
              <w:rPr>
                <w:rFonts w:ascii="Verdana" w:hAnsi="Verdana" w:cs="Arial"/>
                <w:sz w:val="16"/>
                <w:szCs w:val="16"/>
                <w:lang w:eastAsia="pt-BR"/>
              </w:rPr>
              <w:t>1.660</w:t>
            </w:r>
          </w:p>
        </w:tc>
      </w:tr>
      <w:tr w:rsidR="00BF6ECC" w:rsidRPr="00493425" w14:paraId="65EE190D" w14:textId="77777777" w:rsidTr="0068462A">
        <w:trPr>
          <w:trHeight w:val="282"/>
        </w:trPr>
        <w:tc>
          <w:tcPr>
            <w:tcW w:w="5680" w:type="dxa"/>
            <w:tcBorders>
              <w:top w:val="nil"/>
              <w:left w:val="single" w:sz="8" w:space="0" w:color="FFFFFF"/>
              <w:bottom w:val="single" w:sz="8" w:space="0" w:color="FFFFFF"/>
              <w:right w:val="single" w:sz="8" w:space="0" w:color="FFFFFF"/>
            </w:tcBorders>
            <w:shd w:val="clear" w:color="000000" w:fill="F2F2F2"/>
            <w:vAlign w:val="center"/>
            <w:hideMark/>
          </w:tcPr>
          <w:p w14:paraId="74903B57" w14:textId="094E178D" w:rsidR="00BF6ECC" w:rsidRPr="00493425" w:rsidRDefault="00BF6ECC" w:rsidP="00BF6ECC">
            <w:pPr>
              <w:suppressAutoHyphens w:val="0"/>
              <w:rPr>
                <w:rFonts w:ascii="Verdana" w:hAnsi="Verdana" w:cs="Arial"/>
                <w:sz w:val="16"/>
                <w:szCs w:val="16"/>
                <w:lang w:eastAsia="pt-BR"/>
              </w:rPr>
            </w:pPr>
            <w:r w:rsidRPr="00493425">
              <w:rPr>
                <w:rFonts w:ascii="Verdana" w:hAnsi="Verdana" w:cs="Arial"/>
                <w:sz w:val="16"/>
                <w:szCs w:val="16"/>
                <w:lang w:eastAsia="pt-BR"/>
              </w:rPr>
              <w:t xml:space="preserve">Outras receitas e despesas operacionais </w:t>
            </w:r>
            <w:r w:rsidRPr="00493425">
              <w:rPr>
                <w:rFonts w:ascii="Verdana" w:hAnsi="Verdana" w:cs="Arial"/>
                <w:sz w:val="16"/>
                <w:szCs w:val="16"/>
                <w:vertAlign w:val="superscript"/>
                <w:lang w:eastAsia="pt-BR"/>
              </w:rPr>
              <w:t>(2)</w:t>
            </w:r>
          </w:p>
        </w:tc>
        <w:tc>
          <w:tcPr>
            <w:tcW w:w="1418" w:type="dxa"/>
            <w:tcBorders>
              <w:top w:val="nil"/>
              <w:left w:val="nil"/>
              <w:bottom w:val="single" w:sz="8" w:space="0" w:color="FFFFFF"/>
              <w:right w:val="single" w:sz="8" w:space="0" w:color="FFFFFF"/>
            </w:tcBorders>
            <w:shd w:val="clear" w:color="000000" w:fill="F2F2F2"/>
            <w:vAlign w:val="center"/>
            <w:hideMark/>
          </w:tcPr>
          <w:p w14:paraId="5C4160FB" w14:textId="01064297" w:rsidR="00BF6ECC" w:rsidRPr="00493425" w:rsidRDefault="0068462A" w:rsidP="00BF6ECC">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BF6ECC" w:rsidRPr="00493425">
              <w:rPr>
                <w:rFonts w:ascii="Verdana" w:hAnsi="Verdana" w:cs="Arial"/>
                <w:sz w:val="16"/>
                <w:szCs w:val="16"/>
                <w:lang w:eastAsia="pt-BR"/>
              </w:rPr>
              <w:t xml:space="preserve">- </w:t>
            </w:r>
          </w:p>
        </w:tc>
        <w:tc>
          <w:tcPr>
            <w:tcW w:w="1760" w:type="dxa"/>
            <w:tcBorders>
              <w:top w:val="nil"/>
              <w:left w:val="nil"/>
              <w:bottom w:val="single" w:sz="8" w:space="0" w:color="FFFFFF"/>
              <w:right w:val="single" w:sz="8" w:space="0" w:color="FFFFFF"/>
            </w:tcBorders>
            <w:shd w:val="clear" w:color="000000" w:fill="F2F2F2"/>
            <w:vAlign w:val="center"/>
            <w:hideMark/>
          </w:tcPr>
          <w:p w14:paraId="53325812" w14:textId="77777777" w:rsidR="00BF6ECC" w:rsidRPr="00493425" w:rsidRDefault="00BF6ECC" w:rsidP="00BF6ECC">
            <w:pPr>
              <w:suppressAutoHyphens w:val="0"/>
              <w:jc w:val="right"/>
              <w:rPr>
                <w:rFonts w:ascii="Verdana" w:hAnsi="Verdana" w:cs="Arial"/>
                <w:sz w:val="16"/>
                <w:szCs w:val="16"/>
                <w:lang w:eastAsia="pt-BR"/>
              </w:rPr>
            </w:pPr>
            <w:r w:rsidRPr="00493425">
              <w:rPr>
                <w:rFonts w:ascii="Verdana" w:hAnsi="Verdana" w:cs="Arial"/>
                <w:sz w:val="16"/>
                <w:szCs w:val="16"/>
                <w:lang w:eastAsia="pt-BR"/>
              </w:rPr>
              <w:t>(1.739)</w:t>
            </w:r>
          </w:p>
        </w:tc>
        <w:tc>
          <w:tcPr>
            <w:tcW w:w="1500" w:type="dxa"/>
            <w:tcBorders>
              <w:top w:val="nil"/>
              <w:left w:val="nil"/>
              <w:bottom w:val="single" w:sz="8" w:space="0" w:color="FFFFFF"/>
              <w:right w:val="single" w:sz="8" w:space="0" w:color="FFFFFF"/>
            </w:tcBorders>
            <w:shd w:val="clear" w:color="000000" w:fill="F2F2F2"/>
            <w:vAlign w:val="center"/>
            <w:hideMark/>
          </w:tcPr>
          <w:p w14:paraId="4D69910A" w14:textId="77777777" w:rsidR="00BF6ECC" w:rsidRPr="00493425" w:rsidRDefault="00BF6ECC" w:rsidP="00BF6ECC">
            <w:pPr>
              <w:suppressAutoHyphens w:val="0"/>
              <w:jc w:val="right"/>
              <w:rPr>
                <w:rFonts w:ascii="Verdana" w:hAnsi="Verdana" w:cs="Arial"/>
                <w:sz w:val="16"/>
                <w:szCs w:val="16"/>
                <w:lang w:eastAsia="pt-BR"/>
              </w:rPr>
            </w:pPr>
            <w:r w:rsidRPr="00493425">
              <w:rPr>
                <w:rFonts w:ascii="Verdana" w:hAnsi="Verdana" w:cs="Arial"/>
                <w:sz w:val="16"/>
                <w:szCs w:val="16"/>
                <w:lang w:eastAsia="pt-BR"/>
              </w:rPr>
              <w:t>1.739</w:t>
            </w:r>
          </w:p>
        </w:tc>
      </w:tr>
    </w:tbl>
    <w:p w14:paraId="097418ED" w14:textId="78687C4A" w:rsidR="00BC1DA5" w:rsidRPr="00493425" w:rsidRDefault="00BC1DA5" w:rsidP="00154D3F">
      <w:pPr>
        <w:pStyle w:val="UmPontoNovo9"/>
        <w:numPr>
          <w:ilvl w:val="3"/>
          <w:numId w:val="81"/>
        </w:numPr>
        <w:spacing w:after="0"/>
        <w:ind w:left="426" w:hanging="284"/>
        <w:jc w:val="both"/>
        <w:rPr>
          <w:rFonts w:ascii="Verdana" w:hAnsi="Verdana" w:cs="Arial"/>
          <w:sz w:val="14"/>
          <w:szCs w:val="14"/>
        </w:rPr>
      </w:pPr>
      <w:r w:rsidRPr="00493425">
        <w:rPr>
          <w:rFonts w:ascii="Verdana" w:hAnsi="Verdana" w:cs="Arial"/>
          <w:sz w:val="14"/>
          <w:szCs w:val="14"/>
        </w:rPr>
        <w:t xml:space="preserve">Refere-se ao somatório da despesa de provisão (R$ </w:t>
      </w:r>
      <w:r w:rsidR="00BF6ECC" w:rsidRPr="00493425">
        <w:rPr>
          <w:rFonts w:ascii="Verdana" w:hAnsi="Verdana" w:cs="Arial"/>
          <w:sz w:val="14"/>
          <w:szCs w:val="14"/>
        </w:rPr>
        <w:t>779</w:t>
      </w:r>
      <w:r w:rsidR="00C97A86" w:rsidRPr="00493425">
        <w:rPr>
          <w:rFonts w:ascii="Verdana" w:hAnsi="Verdana" w:cs="Arial"/>
          <w:sz w:val="14"/>
          <w:szCs w:val="14"/>
        </w:rPr>
        <w:t xml:space="preserve"> mil</w:t>
      </w:r>
      <w:r w:rsidRPr="00493425">
        <w:rPr>
          <w:rFonts w:ascii="Verdana" w:hAnsi="Verdana" w:cs="Arial"/>
          <w:sz w:val="14"/>
          <w:szCs w:val="14"/>
        </w:rPr>
        <w:t>) e da receita d</w:t>
      </w:r>
      <w:r w:rsidR="002B7028" w:rsidRPr="00493425">
        <w:rPr>
          <w:rFonts w:ascii="Verdana" w:hAnsi="Verdana" w:cs="Arial"/>
          <w:sz w:val="14"/>
          <w:szCs w:val="14"/>
        </w:rPr>
        <w:t xml:space="preserve">e reversão de provisão </w:t>
      </w:r>
      <w:r w:rsidR="00BF6ECC" w:rsidRPr="00493425">
        <w:rPr>
          <w:rFonts w:ascii="Verdana" w:hAnsi="Verdana" w:cs="Arial"/>
          <w:sz w:val="14"/>
          <w:szCs w:val="14"/>
        </w:rPr>
        <w:t>R$ 2.439</w:t>
      </w:r>
      <w:r w:rsidR="002B7028" w:rsidRPr="00493425">
        <w:rPr>
          <w:rFonts w:ascii="Verdana" w:hAnsi="Verdana" w:cs="Arial"/>
          <w:sz w:val="14"/>
          <w:szCs w:val="14"/>
        </w:rPr>
        <w:t xml:space="preserve"> mil</w:t>
      </w:r>
      <w:r w:rsidRPr="00493425">
        <w:rPr>
          <w:rFonts w:ascii="Verdana" w:hAnsi="Verdana" w:cs="Arial"/>
          <w:sz w:val="14"/>
          <w:szCs w:val="14"/>
        </w:rPr>
        <w:t>, antes alocados respectivamente em Outras despesas e outras receitas operacionais</w:t>
      </w:r>
      <w:r w:rsidR="00C97A86" w:rsidRPr="00493425">
        <w:rPr>
          <w:rFonts w:ascii="Verdana" w:hAnsi="Verdana" w:cs="Arial"/>
          <w:sz w:val="14"/>
          <w:szCs w:val="14"/>
        </w:rPr>
        <w:t>.</w:t>
      </w:r>
    </w:p>
    <w:p w14:paraId="45ECFD36" w14:textId="53B368A4" w:rsidR="00BC1DA5" w:rsidRPr="00493425" w:rsidRDefault="00BC1DA5" w:rsidP="00154D3F">
      <w:pPr>
        <w:pStyle w:val="UmPontoNovo9"/>
        <w:numPr>
          <w:ilvl w:val="3"/>
          <w:numId w:val="81"/>
        </w:numPr>
        <w:spacing w:after="0"/>
        <w:ind w:left="426" w:hanging="284"/>
        <w:jc w:val="both"/>
        <w:rPr>
          <w:rFonts w:ascii="Verdana" w:hAnsi="Verdana" w:cs="Arial"/>
          <w:sz w:val="14"/>
          <w:szCs w:val="14"/>
        </w:rPr>
      </w:pPr>
      <w:r w:rsidRPr="00493425">
        <w:rPr>
          <w:rFonts w:ascii="Verdana" w:hAnsi="Verdana" w:cs="Arial"/>
          <w:sz w:val="14"/>
          <w:szCs w:val="14"/>
        </w:rPr>
        <w:t>Refere-se ao somatório da</w:t>
      </w:r>
      <w:r w:rsidR="00A96B7C" w:rsidRPr="00493425">
        <w:rPr>
          <w:rFonts w:ascii="Verdana" w:hAnsi="Verdana" w:cs="Arial"/>
          <w:sz w:val="14"/>
          <w:szCs w:val="14"/>
        </w:rPr>
        <w:t>s</w:t>
      </w:r>
      <w:r w:rsidRPr="00493425">
        <w:rPr>
          <w:rFonts w:ascii="Verdana" w:hAnsi="Verdana" w:cs="Arial"/>
          <w:sz w:val="14"/>
          <w:szCs w:val="14"/>
        </w:rPr>
        <w:t xml:space="preserve"> outras receitas operacionais R$ </w:t>
      </w:r>
      <w:r w:rsidR="00BF6ECC" w:rsidRPr="00493425">
        <w:rPr>
          <w:rFonts w:ascii="Verdana" w:hAnsi="Verdana" w:cs="Arial"/>
          <w:sz w:val="14"/>
          <w:szCs w:val="14"/>
        </w:rPr>
        <w:t>2.68</w:t>
      </w:r>
      <w:r w:rsidR="00707904" w:rsidRPr="00493425">
        <w:rPr>
          <w:rFonts w:ascii="Verdana" w:hAnsi="Verdana" w:cs="Arial"/>
          <w:sz w:val="14"/>
          <w:szCs w:val="14"/>
        </w:rPr>
        <w:t>7</w:t>
      </w:r>
      <w:r w:rsidR="00C97A86" w:rsidRPr="00493425">
        <w:rPr>
          <w:rFonts w:ascii="Verdana" w:hAnsi="Verdana" w:cs="Arial"/>
          <w:sz w:val="14"/>
          <w:szCs w:val="14"/>
        </w:rPr>
        <w:t xml:space="preserve"> mil</w:t>
      </w:r>
      <w:r w:rsidR="00A96B7C" w:rsidRPr="00493425">
        <w:rPr>
          <w:rFonts w:ascii="Verdana" w:hAnsi="Verdana" w:cs="Arial"/>
          <w:sz w:val="14"/>
          <w:szCs w:val="14"/>
        </w:rPr>
        <w:t xml:space="preserve"> </w:t>
      </w:r>
      <w:r w:rsidRPr="00493425">
        <w:rPr>
          <w:rFonts w:ascii="Verdana" w:hAnsi="Verdana" w:cs="Arial"/>
          <w:sz w:val="14"/>
          <w:szCs w:val="14"/>
        </w:rPr>
        <w:t xml:space="preserve">e de outras despesas operacionais (R$ </w:t>
      </w:r>
      <w:r w:rsidR="00BF6ECC" w:rsidRPr="00493425">
        <w:rPr>
          <w:rFonts w:ascii="Verdana" w:hAnsi="Verdana" w:cs="Arial"/>
          <w:sz w:val="14"/>
          <w:szCs w:val="14"/>
        </w:rPr>
        <w:t>94</w:t>
      </w:r>
      <w:r w:rsidR="00707904" w:rsidRPr="00493425">
        <w:rPr>
          <w:rFonts w:ascii="Verdana" w:hAnsi="Verdana" w:cs="Arial"/>
          <w:sz w:val="14"/>
          <w:szCs w:val="14"/>
        </w:rPr>
        <w:t>8</w:t>
      </w:r>
      <w:r w:rsidR="00C97A86" w:rsidRPr="00493425">
        <w:rPr>
          <w:rFonts w:ascii="Verdana" w:hAnsi="Verdana" w:cs="Arial"/>
          <w:sz w:val="14"/>
          <w:szCs w:val="14"/>
        </w:rPr>
        <w:t xml:space="preserve"> mil</w:t>
      </w:r>
      <w:r w:rsidRPr="00493425">
        <w:rPr>
          <w:rFonts w:ascii="Verdana" w:hAnsi="Verdana" w:cs="Arial"/>
          <w:sz w:val="14"/>
          <w:szCs w:val="14"/>
        </w:rPr>
        <w:t>), antes respectivamente em Outras despesas e outras receitas operacionais.</w:t>
      </w:r>
    </w:p>
    <w:p w14:paraId="5CDA3B85" w14:textId="3B2A44CB" w:rsidR="007B2E79" w:rsidRDefault="007B2E79">
      <w:pPr>
        <w:suppressAutoHyphens w:val="0"/>
        <w:spacing w:after="200" w:line="276" w:lineRule="auto"/>
        <w:rPr>
          <w:rFonts w:ascii="Verdana" w:eastAsia="SimSun" w:hAnsi="Verdana" w:cs="Arial"/>
          <w:sz w:val="16"/>
          <w:szCs w:val="16"/>
          <w:lang w:eastAsia="en-US"/>
        </w:rPr>
      </w:pPr>
      <w:r>
        <w:rPr>
          <w:rFonts w:ascii="Verdana" w:hAnsi="Verdana" w:cs="Arial"/>
          <w:sz w:val="16"/>
          <w:szCs w:val="16"/>
        </w:rPr>
        <w:br w:type="page"/>
      </w:r>
    </w:p>
    <w:p w14:paraId="0D3CD05E" w14:textId="7DF13A59" w:rsidR="00BF6ECC" w:rsidRPr="00BF6ECC" w:rsidRDefault="00BF6ECC" w:rsidP="004639CA">
      <w:pPr>
        <w:pStyle w:val="UmPontoNovo9"/>
        <w:widowControl w:val="0"/>
        <w:numPr>
          <w:ilvl w:val="0"/>
          <w:numId w:val="0"/>
        </w:numPr>
        <w:ind w:left="-360" w:firstLine="360"/>
        <w:jc w:val="both"/>
        <w:rPr>
          <w:rFonts w:ascii="Verdana" w:hAnsi="Verdana" w:cs="Arial"/>
          <w:b/>
          <w:sz w:val="20"/>
          <w:szCs w:val="20"/>
        </w:rPr>
      </w:pPr>
      <w:r w:rsidRPr="00BF6ECC">
        <w:rPr>
          <w:rFonts w:ascii="Verdana" w:hAnsi="Verdana" w:cs="Arial"/>
          <w:b/>
          <w:sz w:val="20"/>
          <w:szCs w:val="20"/>
        </w:rPr>
        <w:t>• Demonstração do</w:t>
      </w:r>
      <w:r>
        <w:rPr>
          <w:rFonts w:ascii="Verdana" w:hAnsi="Verdana" w:cs="Arial"/>
          <w:b/>
          <w:sz w:val="20"/>
          <w:szCs w:val="20"/>
        </w:rPr>
        <w:t>s Fluxos de Caixa</w:t>
      </w:r>
    </w:p>
    <w:tbl>
      <w:tblPr>
        <w:tblW w:w="10216" w:type="dxa"/>
        <w:tblInd w:w="60" w:type="dxa"/>
        <w:tblCellMar>
          <w:left w:w="70" w:type="dxa"/>
          <w:right w:w="70" w:type="dxa"/>
        </w:tblCellMar>
        <w:tblLook w:val="04A0" w:firstRow="1" w:lastRow="0" w:firstColumn="1" w:lastColumn="0" w:noHBand="0" w:noVBand="1"/>
      </w:tblPr>
      <w:tblGrid>
        <w:gridCol w:w="5397"/>
        <w:gridCol w:w="1760"/>
        <w:gridCol w:w="1760"/>
        <w:gridCol w:w="1299"/>
      </w:tblGrid>
      <w:tr w:rsidR="00BF6ECC" w:rsidRPr="00493425" w14:paraId="551B893E" w14:textId="77777777" w:rsidTr="00493425">
        <w:trPr>
          <w:trHeight w:val="285"/>
        </w:trPr>
        <w:tc>
          <w:tcPr>
            <w:tcW w:w="7157" w:type="dxa"/>
            <w:gridSpan w:val="2"/>
            <w:tcBorders>
              <w:top w:val="single" w:sz="12" w:space="0" w:color="FFFFFF"/>
              <w:left w:val="single" w:sz="8" w:space="0" w:color="FFFFFF"/>
              <w:bottom w:val="single" w:sz="12" w:space="0" w:color="FFFFFF"/>
              <w:right w:val="single" w:sz="8" w:space="0" w:color="FFFFFF"/>
            </w:tcBorders>
            <w:shd w:val="clear" w:color="000000" w:fill="808080"/>
            <w:vAlign w:val="center"/>
            <w:hideMark/>
          </w:tcPr>
          <w:p w14:paraId="1FA220E3" w14:textId="1CB18201" w:rsidR="00BF6ECC" w:rsidRPr="00493425" w:rsidRDefault="00AB3CC3" w:rsidP="00BF6ECC">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 xml:space="preserve">Publicado </w:t>
            </w:r>
          </w:p>
        </w:tc>
        <w:tc>
          <w:tcPr>
            <w:tcW w:w="3059" w:type="dxa"/>
            <w:gridSpan w:val="2"/>
            <w:tcBorders>
              <w:top w:val="single" w:sz="12" w:space="0" w:color="FFFFFF"/>
              <w:left w:val="nil"/>
              <w:bottom w:val="single" w:sz="12" w:space="0" w:color="FFFFFF"/>
              <w:right w:val="single" w:sz="8" w:space="0" w:color="FFFFFF"/>
            </w:tcBorders>
            <w:shd w:val="clear" w:color="000000" w:fill="808080"/>
            <w:vAlign w:val="center"/>
            <w:hideMark/>
          </w:tcPr>
          <w:p w14:paraId="29D46B0D" w14:textId="6D69229B" w:rsidR="00BF6ECC" w:rsidRPr="00493425" w:rsidRDefault="00AB3CC3" w:rsidP="00BF6ECC">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Atual</w:t>
            </w:r>
          </w:p>
        </w:tc>
      </w:tr>
      <w:tr w:rsidR="00BF6ECC" w:rsidRPr="00493425" w14:paraId="1EE3D62B" w14:textId="77777777" w:rsidTr="00493425">
        <w:trPr>
          <w:trHeight w:val="285"/>
        </w:trPr>
        <w:tc>
          <w:tcPr>
            <w:tcW w:w="5397" w:type="dxa"/>
            <w:tcBorders>
              <w:top w:val="single" w:sz="8" w:space="0" w:color="FFFFFF"/>
              <w:left w:val="single" w:sz="8" w:space="0" w:color="FFFFFF"/>
              <w:bottom w:val="single" w:sz="8" w:space="0" w:color="FFFFFF"/>
              <w:right w:val="single" w:sz="8" w:space="0" w:color="FFFFFF"/>
            </w:tcBorders>
            <w:shd w:val="clear" w:color="000000" w:fill="BFBFBF"/>
            <w:vAlign w:val="center"/>
            <w:hideMark/>
          </w:tcPr>
          <w:p w14:paraId="1C6D0038" w14:textId="77777777" w:rsidR="00BF6ECC" w:rsidRPr="00493425" w:rsidRDefault="00BF6ECC" w:rsidP="00BF6ECC">
            <w:pPr>
              <w:suppressAutoHyphens w:val="0"/>
              <w:rPr>
                <w:rFonts w:ascii="Verdana" w:hAnsi="Verdana" w:cs="Arial"/>
                <w:b/>
                <w:bCs/>
                <w:sz w:val="16"/>
                <w:szCs w:val="16"/>
                <w:lang w:eastAsia="pt-BR"/>
              </w:rPr>
            </w:pPr>
            <w:r w:rsidRPr="00493425">
              <w:rPr>
                <w:rFonts w:ascii="Verdana" w:hAnsi="Verdana" w:cs="Arial"/>
                <w:b/>
                <w:bCs/>
                <w:sz w:val="16"/>
                <w:szCs w:val="16"/>
                <w:lang w:eastAsia="pt-BR"/>
              </w:rPr>
              <w:t> </w:t>
            </w:r>
          </w:p>
        </w:tc>
        <w:tc>
          <w:tcPr>
            <w:tcW w:w="1760" w:type="dxa"/>
            <w:tcBorders>
              <w:top w:val="single" w:sz="8" w:space="0" w:color="FFFFFF"/>
              <w:left w:val="nil"/>
              <w:bottom w:val="single" w:sz="8" w:space="0" w:color="FFFFFF"/>
              <w:right w:val="single" w:sz="8" w:space="0" w:color="FFFFFF"/>
            </w:tcBorders>
            <w:shd w:val="clear" w:color="000000" w:fill="BFBFBF"/>
            <w:vAlign w:val="center"/>
            <w:hideMark/>
          </w:tcPr>
          <w:p w14:paraId="1CAE1F04" w14:textId="76DFFE22" w:rsidR="00BF6ECC" w:rsidRPr="00493425" w:rsidRDefault="0009634C" w:rsidP="00BF6ECC">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00BF6ECC" w:rsidRPr="00493425">
              <w:rPr>
                <w:rFonts w:ascii="Verdana" w:hAnsi="Verdana" w:cs="Arial"/>
                <w:b/>
                <w:bCs/>
                <w:sz w:val="16"/>
                <w:szCs w:val="16"/>
                <w:lang w:eastAsia="pt-BR"/>
              </w:rPr>
              <w:t>2019</w:t>
            </w:r>
          </w:p>
        </w:tc>
        <w:tc>
          <w:tcPr>
            <w:tcW w:w="1760" w:type="dxa"/>
            <w:tcBorders>
              <w:top w:val="single" w:sz="8" w:space="0" w:color="FFFFFF"/>
              <w:left w:val="nil"/>
              <w:bottom w:val="single" w:sz="8" w:space="0" w:color="FFFFFF"/>
              <w:right w:val="single" w:sz="8" w:space="0" w:color="FFFFFF"/>
            </w:tcBorders>
            <w:shd w:val="clear" w:color="000000" w:fill="BFBFBF"/>
            <w:vAlign w:val="center"/>
            <w:hideMark/>
          </w:tcPr>
          <w:p w14:paraId="5EE8988B" w14:textId="77777777" w:rsidR="00BF6ECC" w:rsidRPr="00493425" w:rsidRDefault="00BF6ECC" w:rsidP="00BF6ECC">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Reclassificação</w:t>
            </w:r>
          </w:p>
        </w:tc>
        <w:tc>
          <w:tcPr>
            <w:tcW w:w="1299" w:type="dxa"/>
            <w:tcBorders>
              <w:top w:val="single" w:sz="8" w:space="0" w:color="FFFFFF"/>
              <w:left w:val="nil"/>
              <w:bottom w:val="single" w:sz="8" w:space="0" w:color="FFFFFF"/>
              <w:right w:val="single" w:sz="8" w:space="0" w:color="FFFFFF"/>
            </w:tcBorders>
            <w:shd w:val="clear" w:color="000000" w:fill="BFBFBF"/>
            <w:vAlign w:val="center"/>
            <w:hideMark/>
          </w:tcPr>
          <w:p w14:paraId="1C310043" w14:textId="739C01B1" w:rsidR="00BF6ECC" w:rsidRPr="00493425" w:rsidRDefault="0009634C" w:rsidP="0009634C">
            <w:pPr>
              <w:suppressAutoHyphens w:val="0"/>
              <w:jc w:val="center"/>
              <w:rPr>
                <w:rFonts w:ascii="Verdana" w:hAnsi="Verdana" w:cs="Arial"/>
                <w:b/>
                <w:bCs/>
                <w:sz w:val="16"/>
                <w:szCs w:val="16"/>
                <w:lang w:eastAsia="pt-BR"/>
              </w:rPr>
            </w:pPr>
            <w:r>
              <w:rPr>
                <w:rFonts w:ascii="Verdana" w:hAnsi="Verdana" w:cs="Arial"/>
                <w:b/>
                <w:bCs/>
                <w:sz w:val="16"/>
                <w:szCs w:val="16"/>
                <w:lang w:eastAsia="pt-BR"/>
              </w:rPr>
              <w:t>31/</w:t>
            </w:r>
            <w:r w:rsidR="00BF6ECC" w:rsidRPr="00493425">
              <w:rPr>
                <w:rFonts w:ascii="Verdana" w:hAnsi="Verdana" w:cs="Arial"/>
                <w:b/>
                <w:bCs/>
                <w:sz w:val="16"/>
                <w:szCs w:val="16"/>
                <w:lang w:eastAsia="pt-BR"/>
              </w:rPr>
              <w:t>12</w:t>
            </w:r>
            <w:r>
              <w:rPr>
                <w:rFonts w:ascii="Verdana" w:hAnsi="Verdana" w:cs="Arial"/>
                <w:b/>
                <w:bCs/>
                <w:sz w:val="16"/>
                <w:szCs w:val="16"/>
                <w:lang w:eastAsia="pt-BR"/>
              </w:rPr>
              <w:t>/</w:t>
            </w:r>
            <w:r w:rsidR="00BF6ECC" w:rsidRPr="00493425">
              <w:rPr>
                <w:rFonts w:ascii="Verdana" w:hAnsi="Verdana" w:cs="Arial"/>
                <w:b/>
                <w:bCs/>
                <w:sz w:val="16"/>
                <w:szCs w:val="16"/>
                <w:lang w:eastAsia="pt-BR"/>
              </w:rPr>
              <w:t>2019</w:t>
            </w:r>
          </w:p>
        </w:tc>
      </w:tr>
      <w:tr w:rsidR="00BF6ECC" w:rsidRPr="00493425" w14:paraId="347BFBF5" w14:textId="77777777" w:rsidTr="00493425">
        <w:trPr>
          <w:trHeight w:val="27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259C0292" w14:textId="56F5F522" w:rsidR="00BF6ECC" w:rsidRPr="00493425" w:rsidRDefault="00BF6ECC" w:rsidP="00BF6ECC">
            <w:pPr>
              <w:suppressAutoHyphens w:val="0"/>
              <w:rPr>
                <w:rFonts w:ascii="Verdana" w:hAnsi="Verdana" w:cs="Arial"/>
                <w:sz w:val="16"/>
                <w:szCs w:val="16"/>
                <w:lang w:eastAsia="pt-BR"/>
              </w:rPr>
            </w:pPr>
            <w:r w:rsidRPr="00493425">
              <w:rPr>
                <w:rFonts w:ascii="Verdana" w:hAnsi="Verdana" w:cs="Arial"/>
                <w:sz w:val="16"/>
                <w:szCs w:val="16"/>
                <w:lang w:eastAsia="pt-BR"/>
              </w:rPr>
              <w:t>Aumento (redução) obrigações por repasses do país</w:t>
            </w:r>
            <w:r w:rsidR="009005F1" w:rsidRPr="00493425">
              <w:rPr>
                <w:rFonts w:ascii="Verdana" w:hAnsi="Verdana" w:cs="Arial"/>
                <w:sz w:val="16"/>
                <w:szCs w:val="16"/>
                <w:lang w:eastAsia="pt-BR"/>
              </w:rPr>
              <w:t xml:space="preserve"> </w:t>
            </w:r>
            <w:r w:rsidR="009005F1" w:rsidRPr="00493425">
              <w:rPr>
                <w:rFonts w:ascii="Verdana" w:hAnsi="Verdana" w:cs="Arial"/>
                <w:sz w:val="16"/>
                <w:szCs w:val="16"/>
                <w:vertAlign w:val="superscript"/>
                <w:lang w:eastAsia="pt-BR"/>
              </w:rPr>
              <w:t>(1)</w:t>
            </w:r>
          </w:p>
        </w:tc>
        <w:tc>
          <w:tcPr>
            <w:tcW w:w="1760" w:type="dxa"/>
            <w:tcBorders>
              <w:top w:val="nil"/>
              <w:left w:val="nil"/>
              <w:bottom w:val="single" w:sz="8" w:space="0" w:color="FFFFFF"/>
              <w:right w:val="single" w:sz="8" w:space="0" w:color="FFFFFF"/>
            </w:tcBorders>
            <w:shd w:val="clear" w:color="000000" w:fill="F2F2F2"/>
            <w:vAlign w:val="center"/>
            <w:hideMark/>
          </w:tcPr>
          <w:p w14:paraId="6D1B516F" w14:textId="77777777" w:rsidR="00BF6ECC" w:rsidRPr="00493425" w:rsidRDefault="00BF6ECC" w:rsidP="004C7F09">
            <w:pPr>
              <w:suppressAutoHyphens w:val="0"/>
              <w:jc w:val="right"/>
              <w:rPr>
                <w:rFonts w:ascii="Verdana" w:hAnsi="Verdana" w:cs="Arial"/>
                <w:sz w:val="16"/>
                <w:szCs w:val="16"/>
                <w:lang w:eastAsia="pt-BR"/>
              </w:rPr>
            </w:pPr>
            <w:r w:rsidRPr="00493425">
              <w:rPr>
                <w:rFonts w:ascii="Verdana" w:hAnsi="Verdana" w:cs="Arial"/>
                <w:sz w:val="16"/>
                <w:szCs w:val="16"/>
                <w:lang w:eastAsia="pt-BR"/>
              </w:rPr>
              <w:t>4.087</w:t>
            </w:r>
          </w:p>
        </w:tc>
        <w:tc>
          <w:tcPr>
            <w:tcW w:w="1760" w:type="dxa"/>
            <w:tcBorders>
              <w:top w:val="nil"/>
              <w:left w:val="nil"/>
              <w:bottom w:val="single" w:sz="8" w:space="0" w:color="FFFFFF"/>
              <w:right w:val="single" w:sz="8" w:space="0" w:color="FFFFFF"/>
            </w:tcBorders>
            <w:shd w:val="clear" w:color="000000" w:fill="F2F2F2"/>
            <w:vAlign w:val="center"/>
            <w:hideMark/>
          </w:tcPr>
          <w:p w14:paraId="4C100A95" w14:textId="77777777" w:rsidR="00BF6ECC" w:rsidRPr="00493425" w:rsidRDefault="00BF6ECC" w:rsidP="004C7F09">
            <w:pPr>
              <w:suppressAutoHyphens w:val="0"/>
              <w:jc w:val="right"/>
              <w:rPr>
                <w:rFonts w:ascii="Verdana" w:hAnsi="Verdana" w:cs="Arial"/>
                <w:sz w:val="16"/>
                <w:szCs w:val="16"/>
                <w:lang w:eastAsia="pt-BR"/>
              </w:rPr>
            </w:pPr>
            <w:r w:rsidRPr="00493425">
              <w:rPr>
                <w:rFonts w:ascii="Verdana" w:hAnsi="Verdana" w:cs="Arial"/>
                <w:sz w:val="16"/>
                <w:szCs w:val="16"/>
                <w:lang w:eastAsia="pt-BR"/>
              </w:rPr>
              <w:t>11.754</w:t>
            </w:r>
          </w:p>
        </w:tc>
        <w:tc>
          <w:tcPr>
            <w:tcW w:w="1299" w:type="dxa"/>
            <w:tcBorders>
              <w:top w:val="nil"/>
              <w:left w:val="nil"/>
              <w:bottom w:val="single" w:sz="8" w:space="0" w:color="FFFFFF"/>
              <w:right w:val="single" w:sz="8" w:space="0" w:color="FFFFFF"/>
            </w:tcBorders>
            <w:shd w:val="clear" w:color="000000" w:fill="F2F2F2"/>
            <w:vAlign w:val="center"/>
            <w:hideMark/>
          </w:tcPr>
          <w:p w14:paraId="1E72C854" w14:textId="77777777" w:rsidR="00BF6ECC" w:rsidRPr="00493425" w:rsidRDefault="00BF6ECC" w:rsidP="004C7F09">
            <w:pPr>
              <w:suppressAutoHyphens w:val="0"/>
              <w:jc w:val="right"/>
              <w:rPr>
                <w:rFonts w:ascii="Verdana" w:hAnsi="Verdana" w:cs="Arial"/>
                <w:sz w:val="16"/>
                <w:szCs w:val="16"/>
                <w:lang w:eastAsia="pt-BR"/>
              </w:rPr>
            </w:pPr>
            <w:r w:rsidRPr="00493425">
              <w:rPr>
                <w:rFonts w:ascii="Verdana" w:hAnsi="Verdana" w:cs="Arial"/>
                <w:sz w:val="16"/>
                <w:szCs w:val="16"/>
                <w:lang w:eastAsia="pt-BR"/>
              </w:rPr>
              <w:t>15.841</w:t>
            </w:r>
          </w:p>
        </w:tc>
      </w:tr>
      <w:tr w:rsidR="00BF6ECC" w:rsidRPr="00493425" w14:paraId="0F9647B7" w14:textId="77777777" w:rsidTr="00493425">
        <w:trPr>
          <w:trHeight w:val="27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137DBDBF" w14:textId="34CA0194" w:rsidR="00BF6ECC" w:rsidRPr="00493425" w:rsidRDefault="00BF6ECC" w:rsidP="00BF6ECC">
            <w:pPr>
              <w:suppressAutoHyphens w:val="0"/>
              <w:rPr>
                <w:rFonts w:ascii="Verdana" w:hAnsi="Verdana" w:cs="Arial"/>
                <w:sz w:val="16"/>
                <w:szCs w:val="16"/>
                <w:lang w:eastAsia="pt-BR"/>
              </w:rPr>
            </w:pPr>
            <w:r w:rsidRPr="00493425">
              <w:rPr>
                <w:rFonts w:ascii="Verdana" w:hAnsi="Verdana" w:cs="Arial"/>
                <w:sz w:val="16"/>
                <w:szCs w:val="16"/>
                <w:lang w:eastAsia="pt-BR"/>
              </w:rPr>
              <w:t>Aumento (redução) outras obrigações</w:t>
            </w:r>
          </w:p>
        </w:tc>
        <w:tc>
          <w:tcPr>
            <w:tcW w:w="1760" w:type="dxa"/>
            <w:tcBorders>
              <w:top w:val="nil"/>
              <w:left w:val="nil"/>
              <w:bottom w:val="single" w:sz="8" w:space="0" w:color="FFFFFF"/>
              <w:right w:val="single" w:sz="8" w:space="0" w:color="FFFFFF"/>
            </w:tcBorders>
            <w:shd w:val="clear" w:color="000000" w:fill="F2F2F2"/>
            <w:vAlign w:val="center"/>
            <w:hideMark/>
          </w:tcPr>
          <w:p w14:paraId="59E516C3" w14:textId="77777777" w:rsidR="00BF6ECC" w:rsidRPr="00493425" w:rsidRDefault="00BF6ECC" w:rsidP="004C7F09">
            <w:pPr>
              <w:suppressAutoHyphens w:val="0"/>
              <w:jc w:val="right"/>
              <w:rPr>
                <w:rFonts w:ascii="Verdana" w:hAnsi="Verdana" w:cs="Arial"/>
                <w:sz w:val="16"/>
                <w:szCs w:val="16"/>
                <w:lang w:eastAsia="pt-BR"/>
              </w:rPr>
            </w:pPr>
            <w:r w:rsidRPr="00493425">
              <w:rPr>
                <w:rFonts w:ascii="Verdana" w:hAnsi="Verdana" w:cs="Arial"/>
                <w:sz w:val="16"/>
                <w:szCs w:val="16"/>
                <w:lang w:eastAsia="pt-BR"/>
              </w:rPr>
              <w:t>14.152</w:t>
            </w:r>
          </w:p>
        </w:tc>
        <w:tc>
          <w:tcPr>
            <w:tcW w:w="1760" w:type="dxa"/>
            <w:tcBorders>
              <w:top w:val="nil"/>
              <w:left w:val="nil"/>
              <w:bottom w:val="single" w:sz="8" w:space="0" w:color="FFFFFF"/>
              <w:right w:val="single" w:sz="8" w:space="0" w:color="FFFFFF"/>
            </w:tcBorders>
            <w:shd w:val="clear" w:color="000000" w:fill="F2F2F2"/>
            <w:vAlign w:val="center"/>
            <w:hideMark/>
          </w:tcPr>
          <w:p w14:paraId="44A71087" w14:textId="77777777" w:rsidR="00BF6ECC" w:rsidRPr="00493425" w:rsidRDefault="00BF6ECC" w:rsidP="004C7F09">
            <w:pPr>
              <w:suppressAutoHyphens w:val="0"/>
              <w:jc w:val="right"/>
              <w:rPr>
                <w:rFonts w:ascii="Verdana" w:hAnsi="Verdana" w:cs="Arial"/>
                <w:sz w:val="16"/>
                <w:szCs w:val="16"/>
                <w:lang w:eastAsia="pt-BR"/>
              </w:rPr>
            </w:pPr>
            <w:r w:rsidRPr="00493425">
              <w:rPr>
                <w:rFonts w:ascii="Verdana" w:hAnsi="Verdana" w:cs="Arial"/>
                <w:sz w:val="16"/>
                <w:szCs w:val="16"/>
                <w:lang w:eastAsia="pt-BR"/>
              </w:rPr>
              <w:t>(11.754)</w:t>
            </w:r>
          </w:p>
        </w:tc>
        <w:tc>
          <w:tcPr>
            <w:tcW w:w="1299" w:type="dxa"/>
            <w:tcBorders>
              <w:top w:val="nil"/>
              <w:left w:val="nil"/>
              <w:bottom w:val="single" w:sz="8" w:space="0" w:color="FFFFFF"/>
              <w:right w:val="single" w:sz="8" w:space="0" w:color="FFFFFF"/>
            </w:tcBorders>
            <w:shd w:val="clear" w:color="000000" w:fill="F2F2F2"/>
            <w:vAlign w:val="center"/>
            <w:hideMark/>
          </w:tcPr>
          <w:p w14:paraId="5831F524" w14:textId="77777777" w:rsidR="00BF6ECC" w:rsidRPr="00493425" w:rsidRDefault="00BF6ECC" w:rsidP="004C7F09">
            <w:pPr>
              <w:suppressAutoHyphens w:val="0"/>
              <w:jc w:val="right"/>
              <w:rPr>
                <w:rFonts w:ascii="Verdana" w:hAnsi="Verdana" w:cs="Arial"/>
                <w:sz w:val="16"/>
                <w:szCs w:val="16"/>
                <w:lang w:eastAsia="pt-BR"/>
              </w:rPr>
            </w:pPr>
            <w:r w:rsidRPr="00493425">
              <w:rPr>
                <w:rFonts w:ascii="Verdana" w:hAnsi="Verdana" w:cs="Arial"/>
                <w:sz w:val="16"/>
                <w:szCs w:val="16"/>
                <w:lang w:eastAsia="pt-BR"/>
              </w:rPr>
              <w:t>2.398</w:t>
            </w:r>
          </w:p>
        </w:tc>
      </w:tr>
    </w:tbl>
    <w:p w14:paraId="1CEE7005" w14:textId="11EBD457" w:rsidR="009005F1" w:rsidRPr="00493425" w:rsidRDefault="009005F1" w:rsidP="00154D3F">
      <w:pPr>
        <w:pStyle w:val="UmPontoNovo9"/>
        <w:numPr>
          <w:ilvl w:val="3"/>
          <w:numId w:val="60"/>
        </w:numPr>
        <w:spacing w:after="120"/>
        <w:ind w:left="426" w:hanging="284"/>
        <w:jc w:val="both"/>
        <w:rPr>
          <w:rFonts w:ascii="Verdana" w:hAnsi="Verdana" w:cs="Arial"/>
          <w:sz w:val="14"/>
          <w:szCs w:val="14"/>
        </w:rPr>
      </w:pPr>
      <w:r w:rsidRPr="00493425">
        <w:rPr>
          <w:rFonts w:ascii="Verdana" w:hAnsi="Verdana" w:cs="Arial"/>
          <w:sz w:val="14"/>
          <w:szCs w:val="14"/>
        </w:rPr>
        <w:t xml:space="preserve">Refere-se aos </w:t>
      </w:r>
      <w:r w:rsidR="00F67A51" w:rsidRPr="00493425">
        <w:rPr>
          <w:rFonts w:ascii="Verdana" w:hAnsi="Verdana" w:cs="Arial"/>
          <w:sz w:val="14"/>
          <w:szCs w:val="14"/>
        </w:rPr>
        <w:t>recursos</w:t>
      </w:r>
      <w:r w:rsidRPr="00493425">
        <w:rPr>
          <w:rFonts w:ascii="Verdana" w:hAnsi="Verdana" w:cs="Arial"/>
          <w:sz w:val="14"/>
          <w:szCs w:val="14"/>
        </w:rPr>
        <w:t xml:space="preserve"> do </w:t>
      </w:r>
      <w:r w:rsidR="00F67A51" w:rsidRPr="00493425">
        <w:rPr>
          <w:rFonts w:ascii="Verdana" w:hAnsi="Verdana" w:cs="Arial"/>
          <w:sz w:val="14"/>
          <w:szCs w:val="14"/>
        </w:rPr>
        <w:t xml:space="preserve">FUNGETUR </w:t>
      </w:r>
      <w:r w:rsidRPr="00493425">
        <w:rPr>
          <w:rFonts w:ascii="Verdana" w:hAnsi="Verdana" w:cs="Arial"/>
          <w:sz w:val="14"/>
          <w:szCs w:val="14"/>
        </w:rPr>
        <w:t>não liberados.</w:t>
      </w:r>
    </w:p>
    <w:p w14:paraId="3409E58E" w14:textId="4CA25BE5" w:rsidR="004639CA" w:rsidRPr="00BF6ECC" w:rsidRDefault="004639CA" w:rsidP="009005F1">
      <w:pPr>
        <w:pStyle w:val="UmPontoNovo9"/>
        <w:widowControl w:val="0"/>
        <w:numPr>
          <w:ilvl w:val="0"/>
          <w:numId w:val="0"/>
        </w:numPr>
        <w:spacing w:before="240"/>
        <w:jc w:val="both"/>
        <w:rPr>
          <w:rFonts w:ascii="Verdana" w:hAnsi="Verdana" w:cs="Arial"/>
          <w:b/>
          <w:sz w:val="20"/>
          <w:szCs w:val="20"/>
        </w:rPr>
      </w:pPr>
      <w:r w:rsidRPr="00BF6ECC">
        <w:rPr>
          <w:rFonts w:ascii="Verdana" w:hAnsi="Verdana" w:cs="Arial"/>
          <w:b/>
          <w:sz w:val="20"/>
          <w:szCs w:val="20"/>
        </w:rPr>
        <w:t xml:space="preserve">• Demonstração </w:t>
      </w:r>
      <w:r>
        <w:rPr>
          <w:rFonts w:ascii="Verdana" w:hAnsi="Verdana" w:cs="Arial"/>
          <w:b/>
          <w:sz w:val="20"/>
          <w:szCs w:val="20"/>
        </w:rPr>
        <w:t>do Valor Adicionado</w:t>
      </w:r>
    </w:p>
    <w:tbl>
      <w:tblPr>
        <w:tblW w:w="10340" w:type="dxa"/>
        <w:tblInd w:w="60" w:type="dxa"/>
        <w:tblCellMar>
          <w:left w:w="70" w:type="dxa"/>
          <w:right w:w="70" w:type="dxa"/>
        </w:tblCellMar>
        <w:tblLook w:val="04A0" w:firstRow="1" w:lastRow="0" w:firstColumn="1" w:lastColumn="0" w:noHBand="0" w:noVBand="1"/>
      </w:tblPr>
      <w:tblGrid>
        <w:gridCol w:w="5060"/>
        <w:gridCol w:w="1760"/>
        <w:gridCol w:w="1760"/>
        <w:gridCol w:w="1760"/>
      </w:tblGrid>
      <w:tr w:rsidR="004639CA" w:rsidRPr="00493425" w14:paraId="0FFB0D97" w14:textId="77777777" w:rsidTr="004639CA">
        <w:trPr>
          <w:trHeight w:val="285"/>
        </w:trPr>
        <w:tc>
          <w:tcPr>
            <w:tcW w:w="6820" w:type="dxa"/>
            <w:gridSpan w:val="2"/>
            <w:tcBorders>
              <w:top w:val="single" w:sz="12" w:space="0" w:color="FFFFFF"/>
              <w:left w:val="single" w:sz="8" w:space="0" w:color="FFFFFF"/>
              <w:bottom w:val="single" w:sz="12" w:space="0" w:color="FFFFFF"/>
              <w:right w:val="single" w:sz="8" w:space="0" w:color="FFFFFF"/>
            </w:tcBorders>
            <w:shd w:val="clear" w:color="000000" w:fill="808080"/>
            <w:vAlign w:val="center"/>
            <w:hideMark/>
          </w:tcPr>
          <w:p w14:paraId="630131E0" w14:textId="39776F56" w:rsidR="004639CA" w:rsidRPr="00493425" w:rsidRDefault="00AB3CC3" w:rsidP="004639CA">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 xml:space="preserve">Publicado </w:t>
            </w:r>
          </w:p>
        </w:tc>
        <w:tc>
          <w:tcPr>
            <w:tcW w:w="3520" w:type="dxa"/>
            <w:gridSpan w:val="2"/>
            <w:tcBorders>
              <w:top w:val="single" w:sz="12" w:space="0" w:color="FFFFFF"/>
              <w:left w:val="nil"/>
              <w:bottom w:val="single" w:sz="12" w:space="0" w:color="FFFFFF"/>
              <w:right w:val="single" w:sz="8" w:space="0" w:color="FFFFFF"/>
            </w:tcBorders>
            <w:shd w:val="clear" w:color="000000" w:fill="808080"/>
            <w:vAlign w:val="center"/>
            <w:hideMark/>
          </w:tcPr>
          <w:p w14:paraId="3FE359DB" w14:textId="637E384C" w:rsidR="004639CA" w:rsidRPr="00493425" w:rsidRDefault="00AB3CC3" w:rsidP="004639CA">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Atual</w:t>
            </w:r>
          </w:p>
        </w:tc>
      </w:tr>
      <w:tr w:rsidR="004639CA" w:rsidRPr="00493425" w14:paraId="6EA83AF7" w14:textId="77777777" w:rsidTr="004639CA">
        <w:trPr>
          <w:trHeight w:val="285"/>
        </w:trPr>
        <w:tc>
          <w:tcPr>
            <w:tcW w:w="5060" w:type="dxa"/>
            <w:tcBorders>
              <w:top w:val="single" w:sz="8" w:space="0" w:color="FFFFFF"/>
              <w:left w:val="single" w:sz="8" w:space="0" w:color="FFFFFF"/>
              <w:bottom w:val="single" w:sz="8" w:space="0" w:color="FFFFFF"/>
              <w:right w:val="single" w:sz="8" w:space="0" w:color="FFFFFF"/>
            </w:tcBorders>
            <w:shd w:val="clear" w:color="000000" w:fill="BFBFBF"/>
            <w:vAlign w:val="center"/>
            <w:hideMark/>
          </w:tcPr>
          <w:p w14:paraId="2D4503F7" w14:textId="77777777" w:rsidR="004639CA" w:rsidRPr="00493425" w:rsidRDefault="004639CA" w:rsidP="004639CA">
            <w:pPr>
              <w:suppressAutoHyphens w:val="0"/>
              <w:rPr>
                <w:rFonts w:ascii="Verdana" w:hAnsi="Verdana" w:cs="Arial"/>
                <w:b/>
                <w:bCs/>
                <w:sz w:val="16"/>
                <w:szCs w:val="16"/>
                <w:lang w:eastAsia="pt-BR"/>
              </w:rPr>
            </w:pPr>
            <w:r w:rsidRPr="00493425">
              <w:rPr>
                <w:rFonts w:ascii="Verdana" w:hAnsi="Verdana" w:cs="Arial"/>
                <w:b/>
                <w:bCs/>
                <w:sz w:val="16"/>
                <w:szCs w:val="16"/>
                <w:lang w:eastAsia="pt-BR"/>
              </w:rPr>
              <w:t> </w:t>
            </w:r>
          </w:p>
        </w:tc>
        <w:tc>
          <w:tcPr>
            <w:tcW w:w="1760" w:type="dxa"/>
            <w:tcBorders>
              <w:top w:val="single" w:sz="8" w:space="0" w:color="FFFFFF"/>
              <w:left w:val="nil"/>
              <w:bottom w:val="single" w:sz="8" w:space="0" w:color="FFFFFF"/>
              <w:right w:val="single" w:sz="8" w:space="0" w:color="FFFFFF"/>
            </w:tcBorders>
            <w:shd w:val="clear" w:color="000000" w:fill="BFBFBF"/>
            <w:vAlign w:val="center"/>
            <w:hideMark/>
          </w:tcPr>
          <w:p w14:paraId="4BB5F7B7" w14:textId="5FD35323" w:rsidR="004639CA" w:rsidRPr="00493425" w:rsidRDefault="004639CA" w:rsidP="0009634C">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31</w:t>
            </w:r>
            <w:r w:rsidR="0009634C">
              <w:rPr>
                <w:rFonts w:ascii="Verdana" w:hAnsi="Verdana" w:cs="Arial"/>
                <w:b/>
                <w:bCs/>
                <w:sz w:val="16"/>
                <w:szCs w:val="16"/>
                <w:lang w:eastAsia="pt-BR"/>
              </w:rPr>
              <w:t>/</w:t>
            </w:r>
            <w:r w:rsidRPr="00493425">
              <w:rPr>
                <w:rFonts w:ascii="Verdana" w:hAnsi="Verdana" w:cs="Arial"/>
                <w:b/>
                <w:bCs/>
                <w:sz w:val="16"/>
                <w:szCs w:val="16"/>
                <w:lang w:eastAsia="pt-BR"/>
              </w:rPr>
              <w:t>12</w:t>
            </w:r>
            <w:r w:rsidR="0009634C">
              <w:rPr>
                <w:rFonts w:ascii="Verdana" w:hAnsi="Verdana" w:cs="Arial"/>
                <w:b/>
                <w:bCs/>
                <w:sz w:val="16"/>
                <w:szCs w:val="16"/>
                <w:lang w:eastAsia="pt-BR"/>
              </w:rPr>
              <w:t>/</w:t>
            </w:r>
            <w:r w:rsidRPr="00493425">
              <w:rPr>
                <w:rFonts w:ascii="Verdana" w:hAnsi="Verdana" w:cs="Arial"/>
                <w:b/>
                <w:bCs/>
                <w:sz w:val="16"/>
                <w:szCs w:val="16"/>
                <w:lang w:eastAsia="pt-BR"/>
              </w:rPr>
              <w:t>2019</w:t>
            </w:r>
          </w:p>
        </w:tc>
        <w:tc>
          <w:tcPr>
            <w:tcW w:w="1760" w:type="dxa"/>
            <w:tcBorders>
              <w:top w:val="single" w:sz="8" w:space="0" w:color="FFFFFF"/>
              <w:left w:val="nil"/>
              <w:bottom w:val="single" w:sz="8" w:space="0" w:color="FFFFFF"/>
              <w:right w:val="single" w:sz="8" w:space="0" w:color="FFFFFF"/>
            </w:tcBorders>
            <w:shd w:val="clear" w:color="000000" w:fill="BFBFBF"/>
            <w:vAlign w:val="center"/>
            <w:hideMark/>
          </w:tcPr>
          <w:p w14:paraId="1EED1148" w14:textId="77777777" w:rsidR="004639CA" w:rsidRPr="00493425" w:rsidRDefault="004639CA" w:rsidP="004639CA">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Reclassificação</w:t>
            </w:r>
          </w:p>
        </w:tc>
        <w:tc>
          <w:tcPr>
            <w:tcW w:w="1760" w:type="dxa"/>
            <w:tcBorders>
              <w:top w:val="single" w:sz="8" w:space="0" w:color="FFFFFF"/>
              <w:left w:val="nil"/>
              <w:bottom w:val="single" w:sz="8" w:space="0" w:color="FFFFFF"/>
              <w:right w:val="single" w:sz="8" w:space="0" w:color="FFFFFF"/>
            </w:tcBorders>
            <w:shd w:val="clear" w:color="000000" w:fill="BFBFBF"/>
            <w:vAlign w:val="center"/>
            <w:hideMark/>
          </w:tcPr>
          <w:p w14:paraId="07BCBCEB" w14:textId="6DBEE6FE" w:rsidR="004639CA" w:rsidRPr="00493425" w:rsidRDefault="004639CA" w:rsidP="0009634C">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31</w:t>
            </w:r>
            <w:r w:rsidR="0009634C">
              <w:rPr>
                <w:rFonts w:ascii="Verdana" w:hAnsi="Verdana" w:cs="Arial"/>
                <w:b/>
                <w:bCs/>
                <w:sz w:val="16"/>
                <w:szCs w:val="16"/>
                <w:lang w:eastAsia="pt-BR"/>
              </w:rPr>
              <w:t>/</w:t>
            </w:r>
            <w:r w:rsidRPr="00493425">
              <w:rPr>
                <w:rFonts w:ascii="Verdana" w:hAnsi="Verdana" w:cs="Arial"/>
                <w:b/>
                <w:bCs/>
                <w:sz w:val="16"/>
                <w:szCs w:val="16"/>
                <w:lang w:eastAsia="pt-BR"/>
              </w:rPr>
              <w:t>12</w:t>
            </w:r>
            <w:r w:rsidR="0009634C">
              <w:rPr>
                <w:rFonts w:ascii="Verdana" w:hAnsi="Verdana" w:cs="Arial"/>
                <w:b/>
                <w:bCs/>
                <w:sz w:val="16"/>
                <w:szCs w:val="16"/>
                <w:lang w:eastAsia="pt-BR"/>
              </w:rPr>
              <w:t>/</w:t>
            </w:r>
            <w:r w:rsidRPr="00493425">
              <w:rPr>
                <w:rFonts w:ascii="Verdana" w:hAnsi="Verdana" w:cs="Arial"/>
                <w:b/>
                <w:bCs/>
                <w:sz w:val="16"/>
                <w:szCs w:val="16"/>
                <w:lang w:eastAsia="pt-BR"/>
              </w:rPr>
              <w:t>2019</w:t>
            </w:r>
          </w:p>
        </w:tc>
      </w:tr>
      <w:tr w:rsidR="004639CA" w:rsidRPr="00493425" w14:paraId="4920C7F5" w14:textId="77777777" w:rsidTr="004639CA">
        <w:trPr>
          <w:trHeight w:val="270"/>
        </w:trPr>
        <w:tc>
          <w:tcPr>
            <w:tcW w:w="5060" w:type="dxa"/>
            <w:tcBorders>
              <w:top w:val="nil"/>
              <w:left w:val="single" w:sz="8" w:space="0" w:color="FFFFFF"/>
              <w:bottom w:val="single" w:sz="8" w:space="0" w:color="FFFFFF"/>
              <w:right w:val="single" w:sz="8" w:space="0" w:color="FFFFFF"/>
            </w:tcBorders>
            <w:shd w:val="clear" w:color="000000" w:fill="F2F2F2"/>
            <w:vAlign w:val="center"/>
            <w:hideMark/>
          </w:tcPr>
          <w:p w14:paraId="46EB0D64" w14:textId="668D4E26" w:rsidR="004639CA" w:rsidRPr="00493425" w:rsidRDefault="00AB3CC3" w:rsidP="004639CA">
            <w:pPr>
              <w:suppressAutoHyphens w:val="0"/>
              <w:rPr>
                <w:rFonts w:ascii="Verdana" w:hAnsi="Verdana" w:cs="Arial"/>
                <w:color w:val="000000"/>
                <w:sz w:val="16"/>
                <w:szCs w:val="16"/>
                <w:lang w:eastAsia="pt-BR"/>
              </w:rPr>
            </w:pPr>
            <w:r>
              <w:rPr>
                <w:rFonts w:ascii="Verdana" w:hAnsi="Verdana" w:cs="Arial"/>
                <w:color w:val="000000"/>
                <w:sz w:val="16"/>
                <w:szCs w:val="16"/>
                <w:lang w:eastAsia="pt-BR"/>
              </w:rPr>
              <w:t>Despesas da intermediação f</w:t>
            </w:r>
            <w:r w:rsidR="00707904" w:rsidRPr="00493425">
              <w:rPr>
                <w:rFonts w:ascii="Verdana" w:hAnsi="Verdana" w:cs="Arial"/>
                <w:color w:val="000000"/>
                <w:sz w:val="16"/>
                <w:szCs w:val="16"/>
                <w:lang w:eastAsia="pt-BR"/>
              </w:rPr>
              <w:t>inanceira</w:t>
            </w:r>
          </w:p>
        </w:tc>
        <w:tc>
          <w:tcPr>
            <w:tcW w:w="1760" w:type="dxa"/>
            <w:tcBorders>
              <w:top w:val="nil"/>
              <w:left w:val="nil"/>
              <w:bottom w:val="single" w:sz="8" w:space="0" w:color="FFFFFF"/>
              <w:right w:val="single" w:sz="8" w:space="0" w:color="FFFFFF"/>
            </w:tcBorders>
            <w:shd w:val="clear" w:color="000000" w:fill="F2F2F2"/>
            <w:vAlign w:val="center"/>
            <w:hideMark/>
          </w:tcPr>
          <w:p w14:paraId="426D9250" w14:textId="77777777" w:rsidR="004639CA" w:rsidRPr="00493425" w:rsidRDefault="004639CA" w:rsidP="004639CA">
            <w:pPr>
              <w:suppressAutoHyphens w:val="0"/>
              <w:jc w:val="right"/>
              <w:rPr>
                <w:rFonts w:ascii="Verdana" w:hAnsi="Verdana" w:cs="Arial"/>
                <w:sz w:val="16"/>
                <w:szCs w:val="16"/>
                <w:lang w:eastAsia="pt-BR"/>
              </w:rPr>
            </w:pPr>
            <w:r w:rsidRPr="00493425">
              <w:rPr>
                <w:rFonts w:ascii="Verdana" w:hAnsi="Verdana" w:cs="Arial"/>
                <w:sz w:val="16"/>
                <w:szCs w:val="16"/>
                <w:lang w:eastAsia="pt-BR"/>
              </w:rPr>
              <w:t>(17.246)</w:t>
            </w:r>
          </w:p>
        </w:tc>
        <w:tc>
          <w:tcPr>
            <w:tcW w:w="1760" w:type="dxa"/>
            <w:tcBorders>
              <w:top w:val="nil"/>
              <w:left w:val="nil"/>
              <w:bottom w:val="single" w:sz="8" w:space="0" w:color="FFFFFF"/>
              <w:right w:val="single" w:sz="8" w:space="0" w:color="FFFFFF"/>
            </w:tcBorders>
            <w:shd w:val="clear" w:color="000000" w:fill="F2F2F2"/>
            <w:vAlign w:val="center"/>
            <w:hideMark/>
          </w:tcPr>
          <w:p w14:paraId="0092F0DE" w14:textId="77777777" w:rsidR="004639CA" w:rsidRPr="00493425" w:rsidRDefault="004639CA" w:rsidP="004639CA">
            <w:pPr>
              <w:suppressAutoHyphens w:val="0"/>
              <w:jc w:val="right"/>
              <w:rPr>
                <w:rFonts w:ascii="Verdana" w:hAnsi="Verdana" w:cs="Arial"/>
                <w:sz w:val="16"/>
                <w:szCs w:val="16"/>
                <w:lang w:eastAsia="pt-BR"/>
              </w:rPr>
            </w:pPr>
            <w:r w:rsidRPr="00493425">
              <w:rPr>
                <w:rFonts w:ascii="Verdana" w:hAnsi="Verdana" w:cs="Arial"/>
                <w:sz w:val="16"/>
                <w:szCs w:val="16"/>
                <w:lang w:eastAsia="pt-BR"/>
              </w:rPr>
              <w:t>(2)</w:t>
            </w:r>
          </w:p>
        </w:tc>
        <w:tc>
          <w:tcPr>
            <w:tcW w:w="1760" w:type="dxa"/>
            <w:tcBorders>
              <w:top w:val="nil"/>
              <w:left w:val="nil"/>
              <w:bottom w:val="single" w:sz="8" w:space="0" w:color="FFFFFF"/>
              <w:right w:val="single" w:sz="8" w:space="0" w:color="FFFFFF"/>
            </w:tcBorders>
            <w:shd w:val="clear" w:color="000000" w:fill="F2F2F2"/>
            <w:vAlign w:val="center"/>
            <w:hideMark/>
          </w:tcPr>
          <w:p w14:paraId="202F140C" w14:textId="77777777" w:rsidR="004639CA" w:rsidRPr="00493425" w:rsidRDefault="004639CA" w:rsidP="004639CA">
            <w:pPr>
              <w:suppressAutoHyphens w:val="0"/>
              <w:jc w:val="right"/>
              <w:rPr>
                <w:rFonts w:ascii="Verdana" w:hAnsi="Verdana" w:cs="Arial"/>
                <w:sz w:val="16"/>
                <w:szCs w:val="16"/>
                <w:lang w:eastAsia="pt-BR"/>
              </w:rPr>
            </w:pPr>
            <w:r w:rsidRPr="00493425">
              <w:rPr>
                <w:rFonts w:ascii="Verdana" w:hAnsi="Verdana" w:cs="Arial"/>
                <w:sz w:val="16"/>
                <w:szCs w:val="16"/>
                <w:lang w:eastAsia="pt-BR"/>
              </w:rPr>
              <w:t>(17.248)</w:t>
            </w:r>
          </w:p>
        </w:tc>
      </w:tr>
      <w:tr w:rsidR="004639CA" w:rsidRPr="00493425" w14:paraId="5B08F516" w14:textId="77777777" w:rsidTr="004639CA">
        <w:trPr>
          <w:trHeight w:val="270"/>
        </w:trPr>
        <w:tc>
          <w:tcPr>
            <w:tcW w:w="5060" w:type="dxa"/>
            <w:tcBorders>
              <w:top w:val="nil"/>
              <w:left w:val="single" w:sz="8" w:space="0" w:color="FFFFFF"/>
              <w:bottom w:val="single" w:sz="8" w:space="0" w:color="FFFFFF"/>
              <w:right w:val="single" w:sz="8" w:space="0" w:color="FFFFFF"/>
            </w:tcBorders>
            <w:shd w:val="clear" w:color="000000" w:fill="F2F2F2"/>
            <w:vAlign w:val="center"/>
            <w:hideMark/>
          </w:tcPr>
          <w:p w14:paraId="09A3DECE" w14:textId="40A6B677" w:rsidR="004639CA" w:rsidRPr="00493425" w:rsidRDefault="00AB3CC3" w:rsidP="004639CA">
            <w:pPr>
              <w:suppressAutoHyphens w:val="0"/>
              <w:rPr>
                <w:rFonts w:ascii="Verdana" w:hAnsi="Verdana" w:cs="Arial"/>
                <w:color w:val="000000"/>
                <w:sz w:val="16"/>
                <w:szCs w:val="16"/>
                <w:lang w:eastAsia="pt-BR"/>
              </w:rPr>
            </w:pPr>
            <w:r>
              <w:rPr>
                <w:rFonts w:ascii="Verdana" w:hAnsi="Verdana" w:cs="Arial"/>
                <w:color w:val="000000"/>
                <w:sz w:val="16"/>
                <w:szCs w:val="16"/>
                <w:lang w:eastAsia="pt-BR"/>
              </w:rPr>
              <w:t>Remuneração de c</w:t>
            </w:r>
            <w:r w:rsidR="00707904" w:rsidRPr="00493425">
              <w:rPr>
                <w:rFonts w:ascii="Verdana" w:hAnsi="Verdana" w:cs="Arial"/>
                <w:color w:val="000000"/>
                <w:sz w:val="16"/>
                <w:szCs w:val="16"/>
                <w:lang w:eastAsia="pt-BR"/>
              </w:rPr>
              <w:t>apit</w:t>
            </w:r>
            <w:r>
              <w:rPr>
                <w:rFonts w:ascii="Verdana" w:hAnsi="Verdana" w:cs="Arial"/>
                <w:color w:val="000000"/>
                <w:sz w:val="16"/>
                <w:szCs w:val="16"/>
                <w:lang w:eastAsia="pt-BR"/>
              </w:rPr>
              <w:t>ais de terceiros - o</w:t>
            </w:r>
            <w:r w:rsidR="00707904" w:rsidRPr="00493425">
              <w:rPr>
                <w:rFonts w:ascii="Verdana" w:hAnsi="Verdana" w:cs="Arial"/>
                <w:color w:val="000000"/>
                <w:sz w:val="16"/>
                <w:szCs w:val="16"/>
                <w:lang w:eastAsia="pt-BR"/>
              </w:rPr>
              <w:t>utros</w:t>
            </w:r>
            <w:r w:rsidR="00F6160E" w:rsidRPr="00493425">
              <w:rPr>
                <w:rFonts w:ascii="Verdana" w:hAnsi="Verdana" w:cs="Arial"/>
                <w:sz w:val="16"/>
                <w:szCs w:val="16"/>
                <w:vertAlign w:val="superscript"/>
                <w:lang w:eastAsia="pt-BR"/>
              </w:rPr>
              <w:t>(1)</w:t>
            </w:r>
          </w:p>
        </w:tc>
        <w:tc>
          <w:tcPr>
            <w:tcW w:w="1760" w:type="dxa"/>
            <w:tcBorders>
              <w:top w:val="nil"/>
              <w:left w:val="nil"/>
              <w:bottom w:val="single" w:sz="8" w:space="0" w:color="FFFFFF"/>
              <w:right w:val="single" w:sz="8" w:space="0" w:color="FFFFFF"/>
            </w:tcBorders>
            <w:shd w:val="clear" w:color="000000" w:fill="F2F2F2"/>
            <w:vAlign w:val="center"/>
            <w:hideMark/>
          </w:tcPr>
          <w:p w14:paraId="6EA74A11" w14:textId="77777777" w:rsidR="004639CA" w:rsidRPr="00493425" w:rsidRDefault="004639CA" w:rsidP="004639CA">
            <w:pPr>
              <w:suppressAutoHyphens w:val="0"/>
              <w:jc w:val="right"/>
              <w:rPr>
                <w:rFonts w:ascii="Verdana" w:hAnsi="Verdana" w:cs="Arial"/>
                <w:sz w:val="16"/>
                <w:szCs w:val="16"/>
                <w:lang w:eastAsia="pt-BR"/>
              </w:rPr>
            </w:pPr>
            <w:r w:rsidRPr="00493425">
              <w:rPr>
                <w:rFonts w:ascii="Verdana" w:hAnsi="Verdana" w:cs="Arial"/>
                <w:sz w:val="16"/>
                <w:szCs w:val="16"/>
                <w:lang w:eastAsia="pt-BR"/>
              </w:rPr>
              <w:t>(2)</w:t>
            </w:r>
          </w:p>
        </w:tc>
        <w:tc>
          <w:tcPr>
            <w:tcW w:w="1760" w:type="dxa"/>
            <w:tcBorders>
              <w:top w:val="nil"/>
              <w:left w:val="nil"/>
              <w:bottom w:val="single" w:sz="8" w:space="0" w:color="FFFFFF"/>
              <w:right w:val="single" w:sz="8" w:space="0" w:color="FFFFFF"/>
            </w:tcBorders>
            <w:shd w:val="clear" w:color="000000" w:fill="F2F2F2"/>
            <w:vAlign w:val="center"/>
            <w:hideMark/>
          </w:tcPr>
          <w:p w14:paraId="22D16816" w14:textId="77777777" w:rsidR="004639CA" w:rsidRPr="00493425" w:rsidRDefault="004639CA" w:rsidP="004639CA">
            <w:pPr>
              <w:suppressAutoHyphens w:val="0"/>
              <w:jc w:val="right"/>
              <w:rPr>
                <w:rFonts w:ascii="Verdana" w:hAnsi="Verdana" w:cs="Arial"/>
                <w:sz w:val="16"/>
                <w:szCs w:val="16"/>
                <w:lang w:eastAsia="pt-BR"/>
              </w:rPr>
            </w:pPr>
            <w:r w:rsidRPr="00493425">
              <w:rPr>
                <w:rFonts w:ascii="Verdana" w:hAnsi="Verdana" w:cs="Arial"/>
                <w:sz w:val="16"/>
                <w:szCs w:val="16"/>
                <w:lang w:eastAsia="pt-BR"/>
              </w:rPr>
              <w:t>2</w:t>
            </w:r>
          </w:p>
        </w:tc>
        <w:tc>
          <w:tcPr>
            <w:tcW w:w="1760" w:type="dxa"/>
            <w:tcBorders>
              <w:top w:val="nil"/>
              <w:left w:val="nil"/>
              <w:bottom w:val="single" w:sz="8" w:space="0" w:color="FFFFFF"/>
              <w:right w:val="single" w:sz="8" w:space="0" w:color="FFFFFF"/>
            </w:tcBorders>
            <w:shd w:val="clear" w:color="000000" w:fill="F2F2F2"/>
            <w:vAlign w:val="center"/>
            <w:hideMark/>
          </w:tcPr>
          <w:p w14:paraId="5692DBD9" w14:textId="45074094" w:rsidR="004639CA" w:rsidRPr="00493425" w:rsidRDefault="004639CA" w:rsidP="004639CA">
            <w:pPr>
              <w:suppressAutoHyphens w:val="0"/>
              <w:jc w:val="right"/>
              <w:rPr>
                <w:rFonts w:ascii="Verdana" w:hAnsi="Verdana" w:cs="Arial"/>
                <w:sz w:val="16"/>
                <w:szCs w:val="16"/>
                <w:lang w:eastAsia="pt-BR"/>
              </w:rPr>
            </w:pPr>
            <w:r w:rsidRPr="00493425">
              <w:rPr>
                <w:rFonts w:ascii="Verdana" w:hAnsi="Verdana" w:cs="Arial"/>
                <w:sz w:val="16"/>
                <w:szCs w:val="16"/>
                <w:lang w:eastAsia="pt-BR"/>
              </w:rPr>
              <w:t xml:space="preserve">                        - </w:t>
            </w:r>
          </w:p>
        </w:tc>
      </w:tr>
    </w:tbl>
    <w:p w14:paraId="7B8B5C75" w14:textId="58AE2734" w:rsidR="009005F1" w:rsidRPr="00493425" w:rsidRDefault="009005F1" w:rsidP="00154D3F">
      <w:pPr>
        <w:pStyle w:val="UmPontoNovo9"/>
        <w:numPr>
          <w:ilvl w:val="3"/>
          <w:numId w:val="61"/>
        </w:numPr>
        <w:spacing w:after="120"/>
        <w:ind w:left="426" w:hanging="284"/>
        <w:jc w:val="both"/>
        <w:rPr>
          <w:rFonts w:ascii="Verdana" w:hAnsi="Verdana" w:cs="Arial"/>
          <w:sz w:val="14"/>
          <w:szCs w:val="14"/>
        </w:rPr>
      </w:pPr>
      <w:r w:rsidRPr="00493425">
        <w:rPr>
          <w:rFonts w:ascii="Verdana" w:hAnsi="Verdana" w:cs="Arial"/>
          <w:sz w:val="14"/>
          <w:szCs w:val="14"/>
        </w:rPr>
        <w:t xml:space="preserve">Refere-se a despesa com os </w:t>
      </w:r>
      <w:r w:rsidR="00707904" w:rsidRPr="00493425">
        <w:rPr>
          <w:rFonts w:ascii="Verdana" w:hAnsi="Verdana" w:cs="Arial"/>
          <w:sz w:val="14"/>
          <w:szCs w:val="14"/>
        </w:rPr>
        <w:t>recursos</w:t>
      </w:r>
      <w:r w:rsidRPr="00493425">
        <w:rPr>
          <w:rFonts w:ascii="Verdana" w:hAnsi="Verdana" w:cs="Arial"/>
          <w:sz w:val="14"/>
          <w:szCs w:val="14"/>
        </w:rPr>
        <w:t xml:space="preserve"> do </w:t>
      </w:r>
      <w:r w:rsidR="00707904" w:rsidRPr="00493425">
        <w:rPr>
          <w:rFonts w:ascii="Verdana" w:hAnsi="Verdana" w:cs="Arial"/>
          <w:sz w:val="14"/>
          <w:szCs w:val="14"/>
        </w:rPr>
        <w:t xml:space="preserve">FUNGETUR </w:t>
      </w:r>
      <w:r w:rsidRPr="00493425">
        <w:rPr>
          <w:rFonts w:ascii="Verdana" w:hAnsi="Verdana" w:cs="Arial"/>
          <w:sz w:val="14"/>
          <w:szCs w:val="14"/>
        </w:rPr>
        <w:t>não liberados.</w:t>
      </w:r>
    </w:p>
    <w:p w14:paraId="0525B244" w14:textId="77777777" w:rsidR="00E216FC" w:rsidRPr="00C27831" w:rsidRDefault="00E216FC" w:rsidP="00EA47B8">
      <w:pPr>
        <w:spacing w:before="240"/>
        <w:jc w:val="both"/>
        <w:rPr>
          <w:rFonts w:ascii="Verdana" w:hAnsi="Verdana" w:cs="Arial"/>
          <w:b/>
          <w:sz w:val="20"/>
          <w:szCs w:val="20"/>
        </w:rPr>
      </w:pPr>
      <w:r w:rsidRPr="00C27831">
        <w:rPr>
          <w:rFonts w:ascii="Verdana" w:hAnsi="Verdana" w:cs="Arial"/>
          <w:b/>
          <w:sz w:val="20"/>
          <w:szCs w:val="20"/>
        </w:rPr>
        <w:t>Uso de estimativas e julgamentos</w:t>
      </w:r>
    </w:p>
    <w:p w14:paraId="5FA61C4B" w14:textId="15933737" w:rsidR="00BD4D8D" w:rsidRPr="00C023C2" w:rsidRDefault="00BD4D8D" w:rsidP="00BF7C33">
      <w:pPr>
        <w:suppressAutoHyphens w:val="0"/>
        <w:autoSpaceDE w:val="0"/>
        <w:jc w:val="both"/>
        <w:rPr>
          <w:rFonts w:ascii="Verdana" w:hAnsi="Verdana" w:cs="Verdana"/>
          <w:sz w:val="20"/>
        </w:rPr>
      </w:pPr>
      <w:r w:rsidRPr="00C023C2">
        <w:rPr>
          <w:rFonts w:ascii="Verdana" w:hAnsi="Verdana" w:cs="Verdana"/>
          <w:sz w:val="20"/>
        </w:rPr>
        <w:t xml:space="preserve">A elaboração de demonstrações financeiras de acordo com as práticas contábeis adotadas no Brasil, aplicáveis às instituições financeiras, requer que a Administração </w:t>
      </w:r>
      <w:r w:rsidRPr="00C27831">
        <w:rPr>
          <w:rFonts w:ascii="Verdana" w:hAnsi="Verdana" w:cs="Arial"/>
          <w:sz w:val="20"/>
          <w:szCs w:val="20"/>
        </w:rPr>
        <w:t>faça julgamentos, estimativas e premissas</w:t>
      </w:r>
      <w:r w:rsidRPr="00C023C2">
        <w:rPr>
          <w:rFonts w:ascii="Verdana" w:hAnsi="Verdana" w:cs="Verdana"/>
          <w:sz w:val="20"/>
        </w:rPr>
        <w:t xml:space="preserve"> </w:t>
      </w:r>
      <w:r>
        <w:rPr>
          <w:rFonts w:ascii="Verdana" w:hAnsi="Verdana" w:cs="Verdana"/>
          <w:sz w:val="20"/>
        </w:rPr>
        <w:t>n</w:t>
      </w:r>
      <w:r w:rsidRPr="00C023C2">
        <w:rPr>
          <w:rFonts w:ascii="Verdana" w:hAnsi="Verdana" w:cs="Verdana"/>
          <w:sz w:val="20"/>
        </w:rPr>
        <w:t xml:space="preserve">a determinação e registro de estimativas contábeis, quando for o caso. Ativos e passivos significativos sujeitos a essas estimativas e premissas incluem a provisão para </w:t>
      </w:r>
      <w:r>
        <w:rPr>
          <w:rFonts w:ascii="Verdana" w:hAnsi="Verdana" w:cs="Verdana"/>
          <w:sz w:val="20"/>
        </w:rPr>
        <w:t xml:space="preserve">perda associada ao risco de </w:t>
      </w:r>
      <w:r w:rsidR="00BF7C33">
        <w:rPr>
          <w:rFonts w:ascii="Verdana" w:hAnsi="Verdana" w:cs="Verdana"/>
          <w:sz w:val="20"/>
        </w:rPr>
        <w:t xml:space="preserve">crédito, </w:t>
      </w:r>
      <w:r w:rsidR="00BF7C33" w:rsidRPr="00BF7C33">
        <w:rPr>
          <w:rFonts w:ascii="Verdana" w:hAnsi="Verdana" w:cs="Verdana"/>
          <w:sz w:val="20"/>
        </w:rPr>
        <w:t>realização de</w:t>
      </w:r>
      <w:r w:rsidR="00BF7C33">
        <w:rPr>
          <w:rFonts w:ascii="Verdana" w:hAnsi="Verdana" w:cs="Verdana"/>
          <w:sz w:val="20"/>
        </w:rPr>
        <w:t xml:space="preserve"> créditos tributários e </w:t>
      </w:r>
      <w:r w:rsidRPr="00C023C2">
        <w:rPr>
          <w:rFonts w:ascii="Verdana" w:hAnsi="Verdana" w:cs="Verdana"/>
          <w:sz w:val="20"/>
        </w:rPr>
        <w:t>provisão para demandas</w:t>
      </w:r>
      <w:r>
        <w:rPr>
          <w:rFonts w:ascii="Verdana" w:hAnsi="Verdana" w:cs="Verdana"/>
          <w:sz w:val="20"/>
        </w:rPr>
        <w:t xml:space="preserve"> contingencia</w:t>
      </w:r>
      <w:r w:rsidR="002179F2">
        <w:rPr>
          <w:rFonts w:ascii="Verdana" w:hAnsi="Verdana" w:cs="Verdana"/>
          <w:sz w:val="20"/>
        </w:rPr>
        <w:t>i</w:t>
      </w:r>
      <w:r>
        <w:rPr>
          <w:rFonts w:ascii="Verdana" w:hAnsi="Verdana" w:cs="Verdana"/>
          <w:sz w:val="20"/>
        </w:rPr>
        <w:t>s</w:t>
      </w:r>
      <w:r w:rsidRPr="00C023C2">
        <w:rPr>
          <w:rFonts w:ascii="Verdana" w:hAnsi="Verdana" w:cs="Verdana"/>
          <w:sz w:val="20"/>
        </w:rPr>
        <w:t>. Os valores definitivos das transações envolvendo essas estimativas somente são conhecidos por ocasião da sua liquidação.</w:t>
      </w:r>
    </w:p>
    <w:p w14:paraId="7C139908" w14:textId="77777777" w:rsidR="00EA47B8" w:rsidRDefault="00EA47B8" w:rsidP="007C0984">
      <w:pPr>
        <w:jc w:val="both"/>
        <w:rPr>
          <w:rFonts w:ascii="Verdana" w:hAnsi="Verdana" w:cs="Arial"/>
          <w:b/>
          <w:sz w:val="20"/>
          <w:szCs w:val="20"/>
        </w:rPr>
      </w:pPr>
      <w:bookmarkStart w:id="28" w:name="_Toc44692504"/>
    </w:p>
    <w:p w14:paraId="70938B6C" w14:textId="65207359" w:rsidR="00710136" w:rsidRPr="00710136" w:rsidRDefault="00710136" w:rsidP="007C0984">
      <w:pPr>
        <w:jc w:val="both"/>
        <w:rPr>
          <w:rFonts w:ascii="Verdana" w:hAnsi="Verdana" w:cs="Arial"/>
          <w:b/>
          <w:sz w:val="20"/>
          <w:szCs w:val="20"/>
        </w:rPr>
      </w:pPr>
      <w:r w:rsidRPr="00710136">
        <w:rPr>
          <w:rFonts w:ascii="Verdana" w:hAnsi="Verdana" w:cs="Arial"/>
          <w:b/>
          <w:sz w:val="20"/>
          <w:szCs w:val="20"/>
        </w:rPr>
        <w:t>Instrumentos financeiros</w:t>
      </w:r>
      <w:bookmarkEnd w:id="28"/>
      <w:r w:rsidRPr="00710136">
        <w:rPr>
          <w:rFonts w:ascii="Verdana" w:hAnsi="Verdana" w:cs="Arial"/>
          <w:b/>
          <w:sz w:val="20"/>
          <w:szCs w:val="20"/>
        </w:rPr>
        <w:t xml:space="preserve"> </w:t>
      </w:r>
    </w:p>
    <w:p w14:paraId="6758A2F8" w14:textId="1E13ED9A" w:rsidR="00710136" w:rsidRDefault="00710136"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Os valores contábeis dos instrumentos financeiros referentes aos ativos (operações de créditos e títulos de valores mobiliários) e passivos (operações de repasses no país) se aproximam de seus correspondentes valores de realização. </w:t>
      </w:r>
    </w:p>
    <w:p w14:paraId="7D8EEFEE" w14:textId="77777777" w:rsidR="00A22472" w:rsidRPr="00C27831" w:rsidRDefault="00A22472" w:rsidP="007C0984">
      <w:pPr>
        <w:suppressAutoHyphens w:val="0"/>
        <w:jc w:val="both"/>
        <w:rPr>
          <w:rFonts w:ascii="Verdana" w:hAnsi="Verdana" w:cs="Arial"/>
          <w:sz w:val="20"/>
          <w:szCs w:val="20"/>
          <w:lang w:eastAsia="en-US"/>
        </w:rPr>
      </w:pPr>
    </w:p>
    <w:p w14:paraId="60BEA948" w14:textId="6C6F7448" w:rsidR="00710136" w:rsidRDefault="00710136"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Não é prática da Fomento Paraná operar com derivativos financeiros, porém os fundos de investimento em que a instituição aplica seus recursos financeiros podem, estrategicamente, efetuar operações com derivativos para fins de proteção quanto aos riscos identificados. No </w:t>
      </w:r>
      <w:r w:rsidR="001B376F">
        <w:rPr>
          <w:rFonts w:ascii="Verdana" w:hAnsi="Verdana" w:cs="Arial"/>
          <w:sz w:val="20"/>
          <w:szCs w:val="20"/>
          <w:lang w:eastAsia="en-US"/>
        </w:rPr>
        <w:t>exercício</w:t>
      </w:r>
      <w:r w:rsidRPr="00C27831">
        <w:rPr>
          <w:rFonts w:ascii="Verdana" w:hAnsi="Verdana" w:cs="Arial"/>
          <w:sz w:val="20"/>
          <w:szCs w:val="20"/>
          <w:lang w:eastAsia="en-US"/>
        </w:rPr>
        <w:t xml:space="preserve"> não houve a utilização de instrumentos derivativos.</w:t>
      </w:r>
    </w:p>
    <w:p w14:paraId="0525B257" w14:textId="7BAB74B8" w:rsidR="00E216FC" w:rsidRPr="00154D3F" w:rsidRDefault="00477A5F" w:rsidP="003465D6">
      <w:pPr>
        <w:pStyle w:val="11Subttulo1nvel"/>
        <w:numPr>
          <w:ilvl w:val="0"/>
          <w:numId w:val="0"/>
        </w:numPr>
        <w:spacing w:before="240" w:after="240"/>
        <w:rPr>
          <w:rFonts w:ascii="Verdana" w:hAnsi="Verdana"/>
          <w:sz w:val="20"/>
          <w:szCs w:val="20"/>
          <w:lang w:val="pt-BR"/>
        </w:rPr>
      </w:pPr>
      <w:bookmarkStart w:id="29" w:name="_Toc44692483"/>
      <w:bookmarkStart w:id="30" w:name="_Toc66293470"/>
      <w:r w:rsidRPr="00154D3F">
        <w:rPr>
          <w:rFonts w:ascii="Verdana" w:hAnsi="Verdana"/>
          <w:sz w:val="20"/>
          <w:szCs w:val="20"/>
          <w:lang w:val="pt-BR"/>
        </w:rPr>
        <w:t xml:space="preserve">Nota 3 - </w:t>
      </w:r>
      <w:r w:rsidR="00E216FC" w:rsidRPr="00154D3F">
        <w:rPr>
          <w:rFonts w:ascii="Verdana" w:hAnsi="Verdana"/>
          <w:sz w:val="20"/>
          <w:szCs w:val="20"/>
          <w:lang w:val="pt-BR"/>
        </w:rPr>
        <w:t>Principais práticas contábeis adotadas</w:t>
      </w:r>
      <w:bookmarkEnd w:id="29"/>
      <w:bookmarkEnd w:id="30"/>
    </w:p>
    <w:p w14:paraId="0525B258" w14:textId="77777777" w:rsidR="00E216FC" w:rsidRDefault="00E216FC" w:rsidP="007C0984">
      <w:pPr>
        <w:jc w:val="both"/>
        <w:rPr>
          <w:rFonts w:ascii="Verdana" w:hAnsi="Verdana" w:cs="Arial"/>
          <w:sz w:val="20"/>
          <w:szCs w:val="20"/>
        </w:rPr>
      </w:pPr>
      <w:r w:rsidRPr="00C27831">
        <w:rPr>
          <w:rFonts w:ascii="Verdana" w:hAnsi="Verdana" w:cs="Arial"/>
          <w:sz w:val="20"/>
          <w:szCs w:val="20"/>
        </w:rPr>
        <w:t>As práticas contábeis descritas abaixo foram aplicadas de maneira consistente a todos os períodos apresentados nessas demonstrações financeiras.</w:t>
      </w:r>
    </w:p>
    <w:p w14:paraId="3AF28529" w14:textId="25CBD2B6" w:rsidR="00BF7C33" w:rsidRPr="003465D6" w:rsidRDefault="00BF7C33" w:rsidP="00640E53">
      <w:pPr>
        <w:pStyle w:val="PargrafodaLista"/>
        <w:numPr>
          <w:ilvl w:val="1"/>
          <w:numId w:val="76"/>
        </w:numPr>
        <w:spacing w:before="240" w:after="240"/>
        <w:ind w:left="425" w:hanging="425"/>
        <w:jc w:val="both"/>
        <w:rPr>
          <w:rFonts w:ascii="Verdana" w:hAnsi="Verdana"/>
          <w:b/>
          <w:sz w:val="20"/>
          <w:szCs w:val="20"/>
        </w:rPr>
      </w:pPr>
      <w:r w:rsidRPr="003465D6">
        <w:rPr>
          <w:rFonts w:ascii="Verdana" w:hAnsi="Verdana"/>
          <w:b/>
          <w:sz w:val="20"/>
          <w:szCs w:val="20"/>
        </w:rPr>
        <w:t>Ativos e passivos circulantes e não circulantes</w:t>
      </w:r>
    </w:p>
    <w:p w14:paraId="21A31D92" w14:textId="653E62F7" w:rsidR="00265CF6" w:rsidRPr="00B53789" w:rsidRDefault="00B53789" w:rsidP="00265CF6">
      <w:pPr>
        <w:suppressAutoHyphens w:val="0"/>
        <w:jc w:val="both"/>
        <w:rPr>
          <w:rFonts w:ascii="Verdana" w:hAnsi="Verdana" w:cs="Arial"/>
          <w:sz w:val="20"/>
          <w:szCs w:val="20"/>
          <w:lang w:eastAsia="en-US"/>
        </w:rPr>
      </w:pPr>
      <w:r w:rsidRPr="00B53789">
        <w:rPr>
          <w:rFonts w:ascii="Verdana" w:hAnsi="Verdana" w:cs="Arial"/>
          <w:sz w:val="20"/>
          <w:szCs w:val="20"/>
          <w:lang w:eastAsia="en-US"/>
        </w:rPr>
        <w:t xml:space="preserve">A classificação em circulante e não circulante obedece à legislação vigente. </w:t>
      </w:r>
      <w:r w:rsidR="00265CF6">
        <w:rPr>
          <w:rFonts w:ascii="Verdana" w:hAnsi="Verdana" w:cs="Arial"/>
          <w:sz w:val="20"/>
          <w:szCs w:val="20"/>
          <w:lang w:eastAsia="en-US"/>
        </w:rPr>
        <w:t>Conforme determinado no</w:t>
      </w:r>
      <w:r w:rsidR="00265CF6" w:rsidRPr="00B53789">
        <w:rPr>
          <w:rFonts w:ascii="Verdana" w:hAnsi="Verdana" w:cs="Arial"/>
          <w:sz w:val="20"/>
          <w:szCs w:val="20"/>
          <w:lang w:eastAsia="en-US"/>
        </w:rPr>
        <w:t xml:space="preserve"> inci</w:t>
      </w:r>
      <w:r w:rsidR="00265CF6">
        <w:rPr>
          <w:rFonts w:ascii="Verdana" w:hAnsi="Verdana" w:cs="Arial"/>
          <w:sz w:val="20"/>
          <w:szCs w:val="20"/>
          <w:lang w:eastAsia="en-US"/>
        </w:rPr>
        <w:t>s</w:t>
      </w:r>
      <w:r w:rsidR="00265CF6" w:rsidRPr="00B53789">
        <w:rPr>
          <w:rFonts w:ascii="Verdana" w:hAnsi="Verdana" w:cs="Arial"/>
          <w:sz w:val="20"/>
          <w:szCs w:val="20"/>
          <w:lang w:eastAsia="en-US"/>
        </w:rPr>
        <w:t xml:space="preserve">o </w:t>
      </w:r>
      <w:r w:rsidR="00265CF6">
        <w:rPr>
          <w:rFonts w:ascii="Verdana" w:hAnsi="Verdana" w:cs="Arial"/>
          <w:sz w:val="20"/>
          <w:szCs w:val="20"/>
          <w:lang w:eastAsia="en-US"/>
        </w:rPr>
        <w:t xml:space="preserve">V, do </w:t>
      </w:r>
      <w:r w:rsidR="00265CF6" w:rsidRPr="00B53789">
        <w:rPr>
          <w:rFonts w:ascii="Verdana" w:hAnsi="Verdana" w:cs="Arial"/>
          <w:sz w:val="20"/>
          <w:szCs w:val="20"/>
          <w:lang w:eastAsia="en-US"/>
        </w:rPr>
        <w:t>§ 2º</w:t>
      </w:r>
      <w:r w:rsidR="00265CF6">
        <w:rPr>
          <w:rFonts w:ascii="Verdana" w:hAnsi="Verdana" w:cs="Arial"/>
          <w:sz w:val="20"/>
          <w:szCs w:val="20"/>
          <w:lang w:eastAsia="en-US"/>
        </w:rPr>
        <w:t xml:space="preserve"> do artigo 20, da Resolução BCB nº 2/2020, o</w:t>
      </w:r>
      <w:r w:rsidR="00265CF6" w:rsidRPr="00B53789">
        <w:rPr>
          <w:rFonts w:ascii="Verdana" w:hAnsi="Verdana" w:cs="Arial"/>
          <w:sz w:val="20"/>
          <w:szCs w:val="20"/>
          <w:lang w:eastAsia="en-US"/>
        </w:rPr>
        <w:t xml:space="preserve">s créditos tributários </w:t>
      </w:r>
      <w:r w:rsidR="00265CF6">
        <w:rPr>
          <w:rFonts w:ascii="Verdana" w:hAnsi="Verdana" w:cs="Arial"/>
          <w:sz w:val="20"/>
          <w:szCs w:val="20"/>
          <w:lang w:eastAsia="en-US"/>
        </w:rPr>
        <w:t>difer</w:t>
      </w:r>
      <w:r w:rsidR="00265CF6" w:rsidRPr="00B53789">
        <w:rPr>
          <w:rFonts w:ascii="Verdana" w:hAnsi="Verdana" w:cs="Arial"/>
          <w:sz w:val="20"/>
          <w:szCs w:val="20"/>
          <w:lang w:eastAsia="en-US"/>
        </w:rPr>
        <w:t>idos são apresentados integr</w:t>
      </w:r>
      <w:r w:rsidR="00265CF6">
        <w:rPr>
          <w:rFonts w:ascii="Verdana" w:hAnsi="Verdana" w:cs="Arial"/>
          <w:sz w:val="20"/>
          <w:szCs w:val="20"/>
          <w:lang w:eastAsia="en-US"/>
        </w:rPr>
        <w:t xml:space="preserve">almente no ativo não circulante, </w:t>
      </w:r>
      <w:r w:rsidR="00265CF6" w:rsidRPr="00B53789">
        <w:rPr>
          <w:rFonts w:ascii="Verdana" w:hAnsi="Verdana" w:cs="Arial"/>
          <w:sz w:val="20"/>
          <w:szCs w:val="20"/>
          <w:lang w:eastAsia="en-US"/>
        </w:rPr>
        <w:t>independentemente de sua expectativa de realização</w:t>
      </w:r>
      <w:r w:rsidR="00265CF6">
        <w:rPr>
          <w:rFonts w:ascii="Verdana" w:hAnsi="Verdana" w:cs="Arial"/>
          <w:sz w:val="20"/>
          <w:szCs w:val="20"/>
          <w:lang w:eastAsia="en-US"/>
        </w:rPr>
        <w:t>.</w:t>
      </w:r>
    </w:p>
    <w:p w14:paraId="378601C6" w14:textId="77777777" w:rsidR="00B53789" w:rsidRDefault="00B53789" w:rsidP="00B53789">
      <w:pPr>
        <w:suppressAutoHyphens w:val="0"/>
        <w:jc w:val="both"/>
        <w:rPr>
          <w:rFonts w:ascii="Verdana" w:hAnsi="Verdana" w:cs="Arial"/>
          <w:sz w:val="20"/>
          <w:szCs w:val="20"/>
          <w:lang w:eastAsia="en-US"/>
        </w:rPr>
      </w:pPr>
    </w:p>
    <w:p w14:paraId="18D7A510" w14:textId="77777777" w:rsidR="003465D6" w:rsidRDefault="003465D6" w:rsidP="00B53789">
      <w:pPr>
        <w:suppressAutoHyphens w:val="0"/>
        <w:jc w:val="both"/>
        <w:rPr>
          <w:rFonts w:ascii="Verdana" w:hAnsi="Verdana" w:cs="Arial"/>
          <w:sz w:val="20"/>
          <w:szCs w:val="20"/>
          <w:lang w:eastAsia="en-US"/>
        </w:rPr>
      </w:pPr>
    </w:p>
    <w:p w14:paraId="23E4045F" w14:textId="77777777" w:rsidR="003465D6" w:rsidRDefault="003465D6" w:rsidP="00B53789">
      <w:pPr>
        <w:suppressAutoHyphens w:val="0"/>
        <w:jc w:val="both"/>
        <w:rPr>
          <w:rFonts w:ascii="Verdana" w:hAnsi="Verdana" w:cs="Arial"/>
          <w:sz w:val="20"/>
          <w:szCs w:val="20"/>
          <w:lang w:eastAsia="en-US"/>
        </w:rPr>
      </w:pPr>
    </w:p>
    <w:p w14:paraId="0E95482D" w14:textId="2A74811F" w:rsidR="00DC0CC8" w:rsidRPr="003465D6" w:rsidRDefault="00141C69" w:rsidP="00640E53">
      <w:pPr>
        <w:pStyle w:val="PargrafodaLista"/>
        <w:numPr>
          <w:ilvl w:val="1"/>
          <w:numId w:val="76"/>
        </w:numPr>
        <w:spacing w:before="240" w:after="240"/>
        <w:ind w:left="425" w:hanging="425"/>
        <w:jc w:val="both"/>
        <w:rPr>
          <w:rFonts w:ascii="Verdana" w:hAnsi="Verdana"/>
          <w:b/>
          <w:sz w:val="20"/>
          <w:szCs w:val="20"/>
        </w:rPr>
      </w:pPr>
      <w:bookmarkStart w:id="31" w:name="_Toc50749766"/>
      <w:r w:rsidRPr="003465D6">
        <w:rPr>
          <w:rFonts w:ascii="Verdana" w:hAnsi="Verdana"/>
          <w:b/>
          <w:sz w:val="20"/>
          <w:szCs w:val="20"/>
        </w:rPr>
        <w:t>Moeda f</w:t>
      </w:r>
      <w:r w:rsidR="00DC0CC8" w:rsidRPr="003465D6">
        <w:rPr>
          <w:rFonts w:ascii="Verdana" w:hAnsi="Verdana"/>
          <w:b/>
          <w:sz w:val="20"/>
          <w:szCs w:val="20"/>
        </w:rPr>
        <w:t xml:space="preserve">uncional </w:t>
      </w:r>
      <w:r w:rsidRPr="003465D6">
        <w:rPr>
          <w:rFonts w:ascii="Verdana" w:hAnsi="Verdana"/>
          <w:b/>
          <w:sz w:val="20"/>
          <w:szCs w:val="20"/>
        </w:rPr>
        <w:t>e de apresentação</w:t>
      </w:r>
      <w:bookmarkEnd w:id="31"/>
    </w:p>
    <w:p w14:paraId="26808B11" w14:textId="4B4F3AAD" w:rsidR="00DC0CC8" w:rsidRDefault="00DC0CC8" w:rsidP="007C0984">
      <w:pPr>
        <w:jc w:val="both"/>
        <w:rPr>
          <w:rFonts w:ascii="Verdana" w:hAnsi="Verdana" w:cs="Arial"/>
          <w:sz w:val="20"/>
          <w:szCs w:val="20"/>
        </w:rPr>
      </w:pPr>
      <w:r w:rsidRPr="00C27831">
        <w:rPr>
          <w:rFonts w:ascii="Verdana" w:hAnsi="Verdana" w:cs="Arial"/>
          <w:sz w:val="20"/>
          <w:szCs w:val="20"/>
        </w:rPr>
        <w:t xml:space="preserve">As demonstrações financeiras são apresentadas em Real, que é a </w:t>
      </w:r>
      <w:r w:rsidR="00C07178">
        <w:rPr>
          <w:rFonts w:ascii="Verdana" w:hAnsi="Verdana" w:cs="Arial"/>
          <w:sz w:val="20"/>
          <w:szCs w:val="20"/>
        </w:rPr>
        <w:t xml:space="preserve">moeda funcional da instituição. </w:t>
      </w:r>
      <w:r w:rsidRPr="00C27831">
        <w:rPr>
          <w:rFonts w:ascii="Verdana" w:hAnsi="Verdana" w:cs="Arial"/>
          <w:sz w:val="20"/>
          <w:szCs w:val="20"/>
        </w:rPr>
        <w:t>Todas as informações apresentadas em Real foram arredondadas para a unidade de milhar mais próxima, exceto quando indicado de outra forma.</w:t>
      </w:r>
    </w:p>
    <w:p w14:paraId="0525B25A" w14:textId="77777777" w:rsidR="00E216FC" w:rsidRPr="003465D6" w:rsidRDefault="00E216FC" w:rsidP="00640E53">
      <w:pPr>
        <w:pStyle w:val="PargrafodaLista"/>
        <w:numPr>
          <w:ilvl w:val="1"/>
          <w:numId w:val="76"/>
        </w:numPr>
        <w:spacing w:before="240" w:after="240"/>
        <w:ind w:left="425" w:hanging="425"/>
        <w:jc w:val="both"/>
        <w:rPr>
          <w:rFonts w:ascii="Verdana" w:hAnsi="Verdana"/>
          <w:b/>
          <w:sz w:val="20"/>
          <w:szCs w:val="20"/>
        </w:rPr>
      </w:pPr>
      <w:bookmarkStart w:id="32" w:name="_Toc50749767"/>
      <w:r w:rsidRPr="003465D6">
        <w:rPr>
          <w:rFonts w:ascii="Verdana" w:hAnsi="Verdana"/>
          <w:b/>
          <w:sz w:val="20"/>
          <w:szCs w:val="20"/>
        </w:rPr>
        <w:t>Apuração do resultado</w:t>
      </w:r>
      <w:bookmarkEnd w:id="32"/>
    </w:p>
    <w:p w14:paraId="7504B66F" w14:textId="5D8DCD72" w:rsidR="00B3774F" w:rsidRPr="00B3774F" w:rsidRDefault="00B3774F" w:rsidP="007C0984">
      <w:pPr>
        <w:jc w:val="both"/>
        <w:rPr>
          <w:rFonts w:ascii="Verdana" w:hAnsi="Verdana" w:cs="Arial"/>
          <w:sz w:val="20"/>
          <w:szCs w:val="20"/>
        </w:rPr>
      </w:pPr>
      <w:r>
        <w:rPr>
          <w:rFonts w:ascii="Verdana" w:hAnsi="Verdana" w:cs="Arial"/>
          <w:sz w:val="20"/>
          <w:szCs w:val="20"/>
        </w:rPr>
        <w:t xml:space="preserve">As </w:t>
      </w:r>
      <w:r w:rsidRPr="00B3774F">
        <w:rPr>
          <w:rFonts w:ascii="Verdana" w:hAnsi="Verdana" w:cs="Arial"/>
          <w:sz w:val="20"/>
          <w:szCs w:val="20"/>
        </w:rPr>
        <w:t xml:space="preserve">receitas e as despesas são reconhecidas </w:t>
      </w:r>
      <w:r>
        <w:rPr>
          <w:rFonts w:ascii="Verdana" w:hAnsi="Verdana" w:cs="Arial"/>
          <w:sz w:val="20"/>
          <w:szCs w:val="20"/>
        </w:rPr>
        <w:t xml:space="preserve">pelo regime de competência, observando-se o critério </w:t>
      </w:r>
      <w:r w:rsidR="00FE4239">
        <w:rPr>
          <w:rFonts w:ascii="Verdana" w:hAnsi="Verdana" w:cs="Arial"/>
          <w:sz w:val="20"/>
          <w:szCs w:val="20"/>
        </w:rPr>
        <w:t>“</w:t>
      </w:r>
      <w:r w:rsidRPr="00B3774F">
        <w:rPr>
          <w:rFonts w:ascii="Verdana" w:hAnsi="Verdana" w:cs="Arial"/>
          <w:i/>
          <w:sz w:val="20"/>
          <w:szCs w:val="20"/>
        </w:rPr>
        <w:t>pro rata die</w:t>
      </w:r>
      <w:r w:rsidR="00FE4239">
        <w:rPr>
          <w:rFonts w:ascii="Verdana" w:hAnsi="Verdana" w:cs="Arial"/>
          <w:i/>
          <w:sz w:val="20"/>
          <w:szCs w:val="20"/>
        </w:rPr>
        <w:t>”</w:t>
      </w:r>
      <w:r>
        <w:rPr>
          <w:rFonts w:ascii="Verdana" w:hAnsi="Verdana" w:cs="Arial"/>
          <w:sz w:val="20"/>
          <w:szCs w:val="20"/>
        </w:rPr>
        <w:t xml:space="preserve"> para aquelas de natureza financeira.</w:t>
      </w:r>
    </w:p>
    <w:p w14:paraId="50D7BEBA" w14:textId="77777777" w:rsidR="00B3774F" w:rsidRPr="00B3774F" w:rsidRDefault="00B3774F" w:rsidP="007C0984">
      <w:pPr>
        <w:jc w:val="both"/>
        <w:rPr>
          <w:rFonts w:ascii="Verdana" w:hAnsi="Verdana" w:cs="Arial"/>
          <w:sz w:val="20"/>
          <w:szCs w:val="20"/>
        </w:rPr>
      </w:pPr>
    </w:p>
    <w:p w14:paraId="7FBCCFE4" w14:textId="3B14A6A6" w:rsidR="00B3774F" w:rsidRPr="00AD6AFD" w:rsidRDefault="00B3774F" w:rsidP="007C0984">
      <w:pPr>
        <w:jc w:val="both"/>
        <w:rPr>
          <w:rFonts w:ascii="Verdana" w:hAnsi="Verdana" w:cs="Arial"/>
          <w:b/>
          <w:sz w:val="20"/>
          <w:szCs w:val="20"/>
        </w:rPr>
      </w:pPr>
      <w:r w:rsidRPr="00B3774F">
        <w:rPr>
          <w:rFonts w:ascii="Verdana" w:hAnsi="Verdana" w:cs="Arial"/>
          <w:sz w:val="20"/>
          <w:szCs w:val="20"/>
        </w:rPr>
        <w:t xml:space="preserve">As operações com taxas prefixadas são registradas pelo valor de resgate e as receitas e despesas correspondentes ao período futuro são apresentadas em contas redutoras dos respectivos ativos e passivos. </w:t>
      </w:r>
    </w:p>
    <w:p w14:paraId="0525B25D" w14:textId="77777777" w:rsidR="00E216FC" w:rsidRPr="003465D6" w:rsidRDefault="00E216FC" w:rsidP="00640E53">
      <w:pPr>
        <w:pStyle w:val="PargrafodaLista"/>
        <w:numPr>
          <w:ilvl w:val="1"/>
          <w:numId w:val="76"/>
        </w:numPr>
        <w:spacing w:before="240" w:after="240"/>
        <w:ind w:left="425" w:hanging="425"/>
        <w:jc w:val="both"/>
        <w:rPr>
          <w:rFonts w:ascii="Verdana" w:hAnsi="Verdana"/>
          <w:b/>
          <w:sz w:val="20"/>
          <w:szCs w:val="20"/>
        </w:rPr>
      </w:pPr>
      <w:bookmarkStart w:id="33" w:name="_Toc50749768"/>
      <w:r w:rsidRPr="003465D6">
        <w:rPr>
          <w:rFonts w:ascii="Verdana" w:hAnsi="Verdana"/>
          <w:b/>
          <w:sz w:val="20"/>
          <w:szCs w:val="20"/>
        </w:rPr>
        <w:t>Caixa e equivalentes de caixa</w:t>
      </w:r>
      <w:bookmarkEnd w:id="33"/>
    </w:p>
    <w:p w14:paraId="57E8A03B" w14:textId="265BB579" w:rsidR="00C714F6" w:rsidRDefault="00272F4A" w:rsidP="007C0984">
      <w:pPr>
        <w:pStyle w:val="Corpodetexto"/>
        <w:rPr>
          <w:rFonts w:ascii="Verdana" w:hAnsi="Verdana" w:cs="Arial"/>
          <w:sz w:val="20"/>
          <w:szCs w:val="20"/>
        </w:rPr>
      </w:pPr>
      <w:r w:rsidRPr="00272F4A">
        <w:rPr>
          <w:rFonts w:ascii="Verdana" w:hAnsi="Verdana" w:cs="Arial"/>
          <w:sz w:val="20"/>
          <w:szCs w:val="20"/>
        </w:rPr>
        <w:t xml:space="preserve">Para fins da demonstração dos fluxos de caixa, equivalentes de caixa correspondem aos saldos de </w:t>
      </w:r>
      <w:r w:rsidRPr="00C27831">
        <w:rPr>
          <w:rFonts w:ascii="Verdana" w:hAnsi="Verdana" w:cs="Arial"/>
          <w:sz w:val="20"/>
          <w:szCs w:val="20"/>
        </w:rPr>
        <w:t>disponibilidades e</w:t>
      </w:r>
      <w:r>
        <w:rPr>
          <w:rFonts w:ascii="Verdana" w:hAnsi="Verdana" w:cs="Arial"/>
          <w:sz w:val="20"/>
          <w:szCs w:val="20"/>
        </w:rPr>
        <w:t xml:space="preserve"> fundos de renda fixa</w:t>
      </w:r>
      <w:r w:rsidRPr="00272F4A">
        <w:rPr>
          <w:rFonts w:ascii="Verdana" w:hAnsi="Verdana" w:cs="Arial"/>
          <w:sz w:val="20"/>
          <w:szCs w:val="20"/>
        </w:rPr>
        <w:t>, sujeito a um insignificante risco de mudança de valor e com prazo original igual ou inferior a</w:t>
      </w:r>
      <w:r>
        <w:rPr>
          <w:rFonts w:ascii="Verdana" w:hAnsi="Verdana" w:cs="Arial"/>
          <w:sz w:val="20"/>
          <w:szCs w:val="20"/>
        </w:rPr>
        <w:t xml:space="preserve"> noventa dias, </w:t>
      </w:r>
      <w:r w:rsidR="00B55FDC">
        <w:rPr>
          <w:rFonts w:ascii="Verdana" w:hAnsi="Verdana" w:cs="Arial"/>
          <w:sz w:val="20"/>
          <w:szCs w:val="20"/>
        </w:rPr>
        <w:t xml:space="preserve">que são gerenciados pela Fomento Paraná, </w:t>
      </w:r>
      <w:r w:rsidR="00B55FDC" w:rsidRPr="00B55FDC">
        <w:rPr>
          <w:rFonts w:ascii="Verdana" w:hAnsi="Verdana" w:cs="Arial"/>
          <w:sz w:val="20"/>
          <w:szCs w:val="20"/>
        </w:rPr>
        <w:t>para cumprimento de seus compromissos de curto prazo</w:t>
      </w:r>
      <w:r w:rsidR="00B55FDC">
        <w:rPr>
          <w:rFonts w:ascii="Verdana" w:hAnsi="Verdana" w:cs="Arial"/>
          <w:sz w:val="20"/>
          <w:szCs w:val="20"/>
        </w:rPr>
        <w:t>.</w:t>
      </w:r>
    </w:p>
    <w:p w14:paraId="0525B262" w14:textId="77777777" w:rsidR="00E216FC" w:rsidRPr="003465D6" w:rsidRDefault="00E216FC" w:rsidP="00640E53">
      <w:pPr>
        <w:pStyle w:val="PargrafodaLista"/>
        <w:numPr>
          <w:ilvl w:val="1"/>
          <w:numId w:val="76"/>
        </w:numPr>
        <w:spacing w:before="240" w:after="240"/>
        <w:ind w:left="425" w:hanging="425"/>
        <w:jc w:val="both"/>
        <w:rPr>
          <w:rFonts w:ascii="Verdana" w:hAnsi="Verdana"/>
          <w:b/>
          <w:sz w:val="20"/>
          <w:szCs w:val="20"/>
        </w:rPr>
      </w:pPr>
      <w:bookmarkStart w:id="34" w:name="_Toc50749769"/>
      <w:r w:rsidRPr="003465D6">
        <w:rPr>
          <w:rFonts w:ascii="Verdana" w:hAnsi="Verdana"/>
          <w:b/>
          <w:sz w:val="20"/>
          <w:szCs w:val="20"/>
        </w:rPr>
        <w:t>Títulos e valores mobiliários</w:t>
      </w:r>
      <w:bookmarkEnd w:id="34"/>
    </w:p>
    <w:p w14:paraId="0525B263" w14:textId="602F4ADA" w:rsidR="00E216FC" w:rsidRPr="00C27831" w:rsidRDefault="00E216FC" w:rsidP="007C0984">
      <w:pPr>
        <w:jc w:val="both"/>
        <w:rPr>
          <w:rFonts w:ascii="Verdana" w:hAnsi="Verdana" w:cs="Arial"/>
          <w:sz w:val="20"/>
          <w:szCs w:val="20"/>
        </w:rPr>
      </w:pPr>
      <w:r w:rsidRPr="00C27831">
        <w:rPr>
          <w:rFonts w:ascii="Verdana" w:hAnsi="Verdana" w:cs="Arial"/>
          <w:sz w:val="20"/>
          <w:szCs w:val="20"/>
        </w:rPr>
        <w:t xml:space="preserve">Em cumprimento ao estabelecido no art. 1º da Resolução </w:t>
      </w:r>
      <w:r w:rsidR="00A31B14">
        <w:rPr>
          <w:rFonts w:ascii="Verdana" w:hAnsi="Verdana" w:cs="Arial"/>
          <w:sz w:val="20"/>
          <w:szCs w:val="20"/>
        </w:rPr>
        <w:t xml:space="preserve">CMN </w:t>
      </w:r>
      <w:r w:rsidRPr="00C27831">
        <w:rPr>
          <w:rFonts w:ascii="Verdana" w:hAnsi="Verdana" w:cs="Arial"/>
          <w:sz w:val="20"/>
          <w:szCs w:val="20"/>
        </w:rPr>
        <w:t>nº 3.834/</w:t>
      </w:r>
      <w:r w:rsidR="00C64656">
        <w:rPr>
          <w:rFonts w:ascii="Verdana" w:hAnsi="Verdana" w:cs="Arial"/>
          <w:sz w:val="20"/>
          <w:szCs w:val="20"/>
        </w:rPr>
        <w:t>20</w:t>
      </w:r>
      <w:r w:rsidRPr="00C27831">
        <w:rPr>
          <w:rFonts w:ascii="Verdana" w:hAnsi="Verdana" w:cs="Arial"/>
          <w:sz w:val="20"/>
          <w:szCs w:val="20"/>
        </w:rPr>
        <w:t xml:space="preserve">10, a </w:t>
      </w:r>
      <w:r w:rsidR="00F074AB" w:rsidRPr="00C27831">
        <w:rPr>
          <w:rFonts w:ascii="Verdana" w:hAnsi="Verdana" w:cs="Arial"/>
          <w:sz w:val="20"/>
          <w:szCs w:val="20"/>
        </w:rPr>
        <w:t>Fomento Paraná</w:t>
      </w:r>
      <w:r w:rsidRPr="00C27831">
        <w:rPr>
          <w:rFonts w:ascii="Verdana" w:hAnsi="Verdana" w:cs="Arial"/>
          <w:sz w:val="20"/>
          <w:szCs w:val="20"/>
        </w:rPr>
        <w:t xml:space="preserve"> aplica suas disponibilidades de caixa em cotas de fundos de investimento, formados exclusivamente por títulos públicos federais. Para tanto, constituiu fundos de renda fixa destinados a investidores restritos - </w:t>
      </w:r>
      <w:r w:rsidR="00F074AB" w:rsidRPr="00C27831">
        <w:rPr>
          <w:rFonts w:ascii="Verdana" w:hAnsi="Verdana" w:cs="Arial"/>
          <w:sz w:val="20"/>
          <w:szCs w:val="20"/>
        </w:rPr>
        <w:t>Fomento Paraná</w:t>
      </w:r>
      <w:r w:rsidRPr="00C27831">
        <w:rPr>
          <w:rFonts w:ascii="Verdana" w:hAnsi="Verdana" w:cs="Arial"/>
          <w:sz w:val="20"/>
          <w:szCs w:val="20"/>
        </w:rPr>
        <w:t>, Fundo de Aval Rural (FAR), Fundo de Desenvolvimento Econômico (FDE), Fundo de Equalização do Microcrédito (FEM)</w:t>
      </w:r>
      <w:r w:rsidR="00C07178">
        <w:rPr>
          <w:rFonts w:ascii="Verdana" w:hAnsi="Verdana" w:cs="Arial"/>
          <w:sz w:val="20"/>
          <w:szCs w:val="20"/>
        </w:rPr>
        <w:t xml:space="preserve">, </w:t>
      </w:r>
      <w:r w:rsidR="00C07178" w:rsidRPr="00B8525C">
        <w:rPr>
          <w:rFonts w:ascii="Verdana" w:hAnsi="Verdana" w:cs="Arial"/>
          <w:sz w:val="20"/>
          <w:szCs w:val="20"/>
          <w:lang w:eastAsia="en-US"/>
        </w:rPr>
        <w:t xml:space="preserve">Fundo de Aval Garantidor das Micro e Pequenas Empresas do </w:t>
      </w:r>
      <w:r w:rsidR="00CA78B5">
        <w:rPr>
          <w:rFonts w:ascii="Verdana" w:hAnsi="Verdana" w:cs="Arial"/>
          <w:sz w:val="20"/>
          <w:szCs w:val="20"/>
          <w:lang w:eastAsia="en-US"/>
        </w:rPr>
        <w:t>E</w:t>
      </w:r>
      <w:r w:rsidR="00C07178" w:rsidRPr="00B8525C">
        <w:rPr>
          <w:rFonts w:ascii="Verdana" w:hAnsi="Verdana" w:cs="Arial"/>
          <w:sz w:val="20"/>
          <w:szCs w:val="20"/>
          <w:lang w:eastAsia="en-US"/>
        </w:rPr>
        <w:t xml:space="preserve">stado do Paraná </w:t>
      </w:r>
      <w:r w:rsidR="00C07178">
        <w:rPr>
          <w:rFonts w:ascii="Verdana" w:hAnsi="Verdana" w:cs="Arial"/>
          <w:sz w:val="20"/>
          <w:szCs w:val="20"/>
        </w:rPr>
        <w:t>(FAG)</w:t>
      </w:r>
      <w:r w:rsidRPr="00C27831">
        <w:rPr>
          <w:rFonts w:ascii="Verdana" w:hAnsi="Verdana" w:cs="Arial"/>
          <w:sz w:val="20"/>
          <w:szCs w:val="20"/>
        </w:rPr>
        <w:t xml:space="preserve"> e “Ativos do Est</w:t>
      </w:r>
      <w:r w:rsidR="00097D57" w:rsidRPr="00C27831">
        <w:rPr>
          <w:rFonts w:ascii="Verdana" w:hAnsi="Verdana" w:cs="Arial"/>
          <w:sz w:val="20"/>
          <w:szCs w:val="20"/>
        </w:rPr>
        <w:t>ado”. Os respectivos fundos estão</w:t>
      </w:r>
      <w:r w:rsidRPr="00C27831">
        <w:rPr>
          <w:rFonts w:ascii="Verdana" w:hAnsi="Verdana" w:cs="Arial"/>
          <w:sz w:val="20"/>
          <w:szCs w:val="20"/>
        </w:rPr>
        <w:t xml:space="preserve"> sob gestão do Banco do Brasil e Caixa Econômica Federal, todos sob a forma de condomínio aberto, conforme demonstrado na nota 5.</w:t>
      </w:r>
    </w:p>
    <w:p w14:paraId="0525B264" w14:textId="77777777" w:rsidR="00E216FC" w:rsidRPr="00C27831" w:rsidRDefault="00E216FC" w:rsidP="007C0984">
      <w:pPr>
        <w:jc w:val="both"/>
        <w:rPr>
          <w:rFonts w:ascii="Verdana" w:hAnsi="Verdana" w:cs="Arial"/>
          <w:sz w:val="20"/>
          <w:szCs w:val="20"/>
        </w:rPr>
      </w:pPr>
    </w:p>
    <w:p w14:paraId="38D74552" w14:textId="6A5CF94D" w:rsidR="009752BF" w:rsidRPr="00C27831" w:rsidRDefault="00E216FC" w:rsidP="009752BF">
      <w:pPr>
        <w:jc w:val="both"/>
        <w:rPr>
          <w:rFonts w:ascii="Verdana" w:hAnsi="Verdana" w:cs="Arial"/>
          <w:sz w:val="20"/>
          <w:szCs w:val="20"/>
        </w:rPr>
      </w:pPr>
      <w:r w:rsidRPr="00C27831">
        <w:rPr>
          <w:rFonts w:ascii="Verdana" w:hAnsi="Verdana" w:cs="Arial"/>
          <w:sz w:val="20"/>
          <w:szCs w:val="20"/>
        </w:rPr>
        <w:t>Os fundos de investimento são mensurados pelo valor da cota na data do balanço. Esta informação está disponível em publicações da CVM e corresponde ao valor de liquidação naquela data.</w:t>
      </w:r>
      <w:r w:rsidR="00F150E0">
        <w:rPr>
          <w:rFonts w:ascii="Verdana" w:hAnsi="Verdana" w:cs="Arial"/>
          <w:sz w:val="20"/>
          <w:szCs w:val="20"/>
        </w:rPr>
        <w:t xml:space="preserve"> </w:t>
      </w:r>
      <w:r w:rsidR="009752BF">
        <w:rPr>
          <w:rFonts w:ascii="Verdana" w:hAnsi="Verdana" w:cs="Arial"/>
          <w:sz w:val="20"/>
          <w:szCs w:val="20"/>
        </w:rPr>
        <w:t xml:space="preserve">Não estão sendo apresentadas as classificações, conforme critérios de registro e avaliação </w:t>
      </w:r>
      <w:r w:rsidR="009752BF" w:rsidRPr="00C27831">
        <w:rPr>
          <w:rFonts w:ascii="Verdana" w:hAnsi="Verdana" w:cs="Arial"/>
          <w:sz w:val="20"/>
          <w:szCs w:val="20"/>
        </w:rPr>
        <w:t xml:space="preserve">dispostos na Circular </w:t>
      </w:r>
      <w:r w:rsidR="009752BF">
        <w:rPr>
          <w:rFonts w:ascii="Verdana" w:hAnsi="Verdana" w:cs="Arial"/>
          <w:sz w:val="20"/>
          <w:szCs w:val="20"/>
        </w:rPr>
        <w:t xml:space="preserve">BCB </w:t>
      </w:r>
      <w:r w:rsidR="009752BF" w:rsidRPr="00C27831">
        <w:rPr>
          <w:rFonts w:ascii="Verdana" w:hAnsi="Verdana" w:cs="Arial"/>
          <w:sz w:val="20"/>
          <w:szCs w:val="20"/>
        </w:rPr>
        <w:t>nº 3.068/</w:t>
      </w:r>
      <w:r w:rsidR="009752BF">
        <w:rPr>
          <w:rFonts w:ascii="Verdana" w:hAnsi="Verdana" w:cs="Arial"/>
          <w:sz w:val="20"/>
          <w:szCs w:val="20"/>
        </w:rPr>
        <w:t>2001, tendo em vista a dispensa da sua aplicação às Agências de Fomento.</w:t>
      </w:r>
    </w:p>
    <w:p w14:paraId="0525B269" w14:textId="77777777" w:rsidR="00E216FC" w:rsidRPr="003465D6" w:rsidRDefault="00E216FC" w:rsidP="00640E53">
      <w:pPr>
        <w:pStyle w:val="PargrafodaLista"/>
        <w:numPr>
          <w:ilvl w:val="1"/>
          <w:numId w:val="76"/>
        </w:numPr>
        <w:spacing w:before="240" w:after="240"/>
        <w:ind w:left="425" w:hanging="425"/>
        <w:jc w:val="both"/>
        <w:rPr>
          <w:rFonts w:ascii="Verdana" w:hAnsi="Verdana"/>
          <w:b/>
          <w:sz w:val="20"/>
          <w:szCs w:val="20"/>
        </w:rPr>
      </w:pPr>
      <w:bookmarkStart w:id="35" w:name="_Toc50749770"/>
      <w:r w:rsidRPr="003465D6">
        <w:rPr>
          <w:rFonts w:ascii="Verdana" w:hAnsi="Verdana"/>
          <w:b/>
          <w:sz w:val="20"/>
          <w:szCs w:val="20"/>
        </w:rPr>
        <w:t>Operações de crédito</w:t>
      </w:r>
      <w:bookmarkEnd w:id="35"/>
    </w:p>
    <w:p w14:paraId="0525B26A" w14:textId="77777777" w:rsidR="00E216FC" w:rsidRDefault="00E216FC" w:rsidP="007C0984">
      <w:pPr>
        <w:jc w:val="both"/>
        <w:rPr>
          <w:rFonts w:ascii="Verdana" w:hAnsi="Verdana" w:cs="Arial"/>
          <w:sz w:val="20"/>
          <w:szCs w:val="20"/>
        </w:rPr>
      </w:pPr>
      <w:r w:rsidRPr="00C27831">
        <w:rPr>
          <w:rFonts w:ascii="Verdana" w:hAnsi="Verdana" w:cs="Arial"/>
          <w:sz w:val="20"/>
          <w:szCs w:val="20"/>
        </w:rPr>
        <w:t>As operações de crédito encontram-se atualizadas em conformidade com as correspondentes disposições contratuais, registradas a valor presente, incorporando os rendimentos auferidos até a data do balanço, quando pós-fixadas, e líquido das rendas a apropriar, em razão da fluência dos prazos das operações, quando prefixadas. A atualização (“rendimentos”) das operações de crédito vencidas em até 60 dias é contabilizada em receitas de operações de crédito, e a partir do 61º dia, em rendas a apropriar.</w:t>
      </w:r>
    </w:p>
    <w:p w14:paraId="45DC43A9" w14:textId="77777777" w:rsidR="007235AC" w:rsidRPr="00C27831" w:rsidRDefault="007235AC" w:rsidP="007C0984">
      <w:pPr>
        <w:jc w:val="both"/>
        <w:rPr>
          <w:rFonts w:ascii="Verdana" w:hAnsi="Verdana" w:cs="Arial"/>
          <w:sz w:val="20"/>
          <w:szCs w:val="20"/>
        </w:rPr>
      </w:pPr>
    </w:p>
    <w:p w14:paraId="0525B26C" w14:textId="10095CB8" w:rsidR="00E216FC" w:rsidRDefault="00E216FC" w:rsidP="007C0984">
      <w:pPr>
        <w:jc w:val="both"/>
        <w:rPr>
          <w:rFonts w:ascii="Verdana" w:hAnsi="Verdana" w:cs="Arial"/>
          <w:sz w:val="20"/>
          <w:szCs w:val="20"/>
        </w:rPr>
      </w:pPr>
      <w:r w:rsidRPr="00C27831">
        <w:rPr>
          <w:rFonts w:ascii="Verdana" w:hAnsi="Verdana" w:cs="Arial"/>
          <w:sz w:val="20"/>
          <w:szCs w:val="20"/>
        </w:rPr>
        <w:t>Todas as operações de crédito estão classificadas observando os parâmetros estabelecidos pelas Resoluções CMN nº 2.682/</w:t>
      </w:r>
      <w:r w:rsidR="00C27188">
        <w:rPr>
          <w:rFonts w:ascii="Verdana" w:hAnsi="Verdana" w:cs="Arial"/>
          <w:sz w:val="20"/>
          <w:szCs w:val="20"/>
        </w:rPr>
        <w:t>19</w:t>
      </w:r>
      <w:r w:rsidRPr="00C27831">
        <w:rPr>
          <w:rFonts w:ascii="Verdana" w:hAnsi="Verdana" w:cs="Arial"/>
          <w:sz w:val="20"/>
          <w:szCs w:val="20"/>
        </w:rPr>
        <w:t>99 e 2.697/</w:t>
      </w:r>
      <w:r w:rsidR="00C27188">
        <w:rPr>
          <w:rFonts w:ascii="Verdana" w:hAnsi="Verdana" w:cs="Arial"/>
          <w:sz w:val="20"/>
          <w:szCs w:val="20"/>
        </w:rPr>
        <w:t>20</w:t>
      </w:r>
      <w:r w:rsidRPr="00C27831">
        <w:rPr>
          <w:rFonts w:ascii="Verdana" w:hAnsi="Verdana" w:cs="Arial"/>
          <w:sz w:val="20"/>
          <w:szCs w:val="20"/>
        </w:rPr>
        <w:t>00, bem como a classificação das operações com atraso superior a 15 dias como operações em curso anormal.</w:t>
      </w:r>
    </w:p>
    <w:p w14:paraId="025A93EB" w14:textId="77777777" w:rsidR="00831076" w:rsidRPr="00C27831" w:rsidRDefault="00831076" w:rsidP="007C0984">
      <w:pPr>
        <w:jc w:val="both"/>
        <w:rPr>
          <w:rFonts w:ascii="Verdana" w:hAnsi="Verdana" w:cs="Arial"/>
          <w:sz w:val="20"/>
          <w:szCs w:val="20"/>
        </w:rPr>
      </w:pPr>
    </w:p>
    <w:p w14:paraId="0525B26E" w14:textId="77777777" w:rsidR="00E216FC" w:rsidRDefault="00E216FC" w:rsidP="007C0984">
      <w:pPr>
        <w:jc w:val="both"/>
        <w:rPr>
          <w:rFonts w:ascii="Verdana" w:hAnsi="Verdana" w:cs="Arial"/>
          <w:sz w:val="20"/>
          <w:szCs w:val="20"/>
        </w:rPr>
      </w:pPr>
      <w:r w:rsidRPr="00C27831">
        <w:rPr>
          <w:rFonts w:ascii="Verdana" w:hAnsi="Verdana" w:cs="Arial"/>
          <w:sz w:val="20"/>
          <w:szCs w:val="20"/>
        </w:rPr>
        <w:t>As operações renegociadas são mantidas, no mínimo, no mesmo nível em que estavam classificadas e aquelas que já haviam sido baixadas contra provisão e que estavam em contas de compensação são classificadas como nível “H”.</w:t>
      </w:r>
    </w:p>
    <w:p w14:paraId="0525B270" w14:textId="77777777" w:rsidR="00E216FC" w:rsidRPr="003465D6" w:rsidRDefault="00E216FC" w:rsidP="00640E53">
      <w:pPr>
        <w:pStyle w:val="PargrafodaLista"/>
        <w:numPr>
          <w:ilvl w:val="1"/>
          <w:numId w:val="76"/>
        </w:numPr>
        <w:spacing w:before="240" w:after="240"/>
        <w:ind w:left="425" w:hanging="425"/>
        <w:jc w:val="both"/>
        <w:rPr>
          <w:rFonts w:ascii="Verdana" w:hAnsi="Verdana"/>
          <w:b/>
          <w:sz w:val="20"/>
          <w:szCs w:val="20"/>
        </w:rPr>
      </w:pPr>
      <w:bookmarkStart w:id="36" w:name="_Toc50749771"/>
      <w:r w:rsidRPr="003465D6">
        <w:rPr>
          <w:rFonts w:ascii="Verdana" w:hAnsi="Verdana"/>
          <w:b/>
          <w:sz w:val="20"/>
          <w:szCs w:val="20"/>
        </w:rPr>
        <w:t>Provisão para créditos de liquidação duvidosa</w:t>
      </w:r>
      <w:bookmarkEnd w:id="36"/>
    </w:p>
    <w:p w14:paraId="51ADB869" w14:textId="046ADCCB" w:rsidR="003747A9" w:rsidRDefault="003130F5" w:rsidP="007C0984">
      <w:pPr>
        <w:jc w:val="both"/>
        <w:rPr>
          <w:rFonts w:ascii="Verdana" w:hAnsi="Verdana" w:cs="Arial"/>
          <w:sz w:val="20"/>
          <w:szCs w:val="20"/>
        </w:rPr>
      </w:pPr>
      <w:r w:rsidRPr="003130F5">
        <w:rPr>
          <w:rFonts w:ascii="Verdana" w:hAnsi="Verdana" w:cs="Arial"/>
          <w:sz w:val="20"/>
          <w:szCs w:val="20"/>
        </w:rPr>
        <w:t>As opera</w:t>
      </w:r>
      <w:r w:rsidR="00FE4239">
        <w:rPr>
          <w:rFonts w:ascii="Verdana" w:hAnsi="Verdana" w:cs="Arial"/>
          <w:sz w:val="20"/>
          <w:szCs w:val="20"/>
        </w:rPr>
        <w:t>ções de crédito são classificada</w:t>
      </w:r>
      <w:r w:rsidRPr="003130F5">
        <w:rPr>
          <w:rFonts w:ascii="Verdana" w:hAnsi="Verdana" w:cs="Arial"/>
          <w:sz w:val="20"/>
          <w:szCs w:val="20"/>
        </w:rPr>
        <w:t>s nos respectivos níveis de risco, em montante julgado suficiente à cobertura de eventuais perdas na realização dos me</w:t>
      </w:r>
      <w:r w:rsidR="003747A9">
        <w:rPr>
          <w:rFonts w:ascii="Verdana" w:hAnsi="Verdana" w:cs="Arial"/>
          <w:sz w:val="20"/>
          <w:szCs w:val="20"/>
        </w:rPr>
        <w:t xml:space="preserve">smos, </w:t>
      </w:r>
      <w:r w:rsidR="00735933" w:rsidRPr="00735933">
        <w:rPr>
          <w:rFonts w:ascii="Verdana" w:hAnsi="Verdana" w:cs="Arial"/>
          <w:sz w:val="20"/>
          <w:szCs w:val="20"/>
        </w:rPr>
        <w:t>associadas às avaliações realizadas pela Administração na determinação dos</w:t>
      </w:r>
      <w:r w:rsidR="00735933">
        <w:rPr>
          <w:rFonts w:ascii="Verdana" w:hAnsi="Verdana" w:cs="Arial"/>
          <w:sz w:val="20"/>
          <w:szCs w:val="20"/>
        </w:rPr>
        <w:t xml:space="preserve"> riscos de crédito, </w:t>
      </w:r>
      <w:r w:rsidR="003747A9">
        <w:rPr>
          <w:rFonts w:ascii="Verdana" w:hAnsi="Verdana" w:cs="Arial"/>
          <w:sz w:val="20"/>
          <w:szCs w:val="20"/>
        </w:rPr>
        <w:t xml:space="preserve">seguindo as </w:t>
      </w:r>
      <w:r w:rsidR="00240AE6">
        <w:rPr>
          <w:rFonts w:ascii="Verdana" w:hAnsi="Verdana" w:cs="Arial"/>
          <w:sz w:val="20"/>
          <w:szCs w:val="20"/>
        </w:rPr>
        <w:t xml:space="preserve">regras </w:t>
      </w:r>
      <w:r w:rsidR="003747A9">
        <w:rPr>
          <w:rFonts w:ascii="Verdana" w:hAnsi="Verdana" w:cs="Arial"/>
          <w:sz w:val="20"/>
          <w:szCs w:val="20"/>
        </w:rPr>
        <w:t>estabelecidas pela Resoluç</w:t>
      </w:r>
      <w:r w:rsidR="00735933">
        <w:rPr>
          <w:rFonts w:ascii="Verdana" w:hAnsi="Verdana" w:cs="Arial"/>
          <w:sz w:val="20"/>
          <w:szCs w:val="20"/>
        </w:rPr>
        <w:t>ã</w:t>
      </w:r>
      <w:r w:rsidR="003747A9">
        <w:rPr>
          <w:rFonts w:ascii="Verdana" w:hAnsi="Verdana" w:cs="Arial"/>
          <w:sz w:val="20"/>
          <w:szCs w:val="20"/>
        </w:rPr>
        <w:t>o</w:t>
      </w:r>
      <w:r w:rsidRPr="003130F5">
        <w:rPr>
          <w:rFonts w:ascii="Verdana" w:hAnsi="Verdana" w:cs="Arial"/>
          <w:sz w:val="20"/>
          <w:szCs w:val="20"/>
        </w:rPr>
        <w:t xml:space="preserve"> CMN nº 2.682/</w:t>
      </w:r>
      <w:r w:rsidR="00F57233">
        <w:rPr>
          <w:rFonts w:ascii="Verdana" w:hAnsi="Verdana" w:cs="Arial"/>
          <w:sz w:val="20"/>
          <w:szCs w:val="20"/>
        </w:rPr>
        <w:t>19</w:t>
      </w:r>
      <w:r w:rsidRPr="003130F5">
        <w:rPr>
          <w:rFonts w:ascii="Verdana" w:hAnsi="Verdana" w:cs="Arial"/>
          <w:sz w:val="20"/>
          <w:szCs w:val="20"/>
        </w:rPr>
        <w:t>99 que requer</w:t>
      </w:r>
      <w:r w:rsidR="00753711">
        <w:rPr>
          <w:rFonts w:ascii="Verdana" w:hAnsi="Verdana" w:cs="Arial"/>
          <w:sz w:val="20"/>
          <w:szCs w:val="20"/>
        </w:rPr>
        <w:t>em</w:t>
      </w:r>
      <w:r w:rsidR="003747A9">
        <w:rPr>
          <w:rFonts w:ascii="Verdana" w:hAnsi="Verdana" w:cs="Arial"/>
          <w:sz w:val="20"/>
          <w:szCs w:val="20"/>
        </w:rPr>
        <w:t xml:space="preserve">: </w:t>
      </w:r>
    </w:p>
    <w:p w14:paraId="15053B0A" w14:textId="77777777" w:rsidR="003747A9" w:rsidRDefault="003747A9" w:rsidP="007C0984">
      <w:pPr>
        <w:jc w:val="both"/>
        <w:rPr>
          <w:rFonts w:ascii="Verdana" w:hAnsi="Verdana" w:cs="Arial"/>
          <w:sz w:val="20"/>
          <w:szCs w:val="20"/>
        </w:rPr>
      </w:pPr>
    </w:p>
    <w:p w14:paraId="1AC44D68" w14:textId="058BBE1D" w:rsidR="003747A9" w:rsidRPr="00635CC6" w:rsidRDefault="003747A9" w:rsidP="00F57233">
      <w:pPr>
        <w:pStyle w:val="MarcadorRomanoMinusculo2"/>
        <w:spacing w:after="120"/>
        <w:ind w:left="284" w:hanging="142"/>
        <w:jc w:val="both"/>
        <w:rPr>
          <w:rFonts w:ascii="Verdana" w:hAnsi="Verdana" w:cs="Arial"/>
          <w:sz w:val="20"/>
          <w:szCs w:val="20"/>
          <w:lang w:val="pt-BR"/>
        </w:rPr>
      </w:pPr>
      <w:r w:rsidRPr="00635CC6">
        <w:rPr>
          <w:rFonts w:ascii="Verdana" w:hAnsi="Verdana" w:cs="Arial"/>
          <w:sz w:val="20"/>
          <w:szCs w:val="20"/>
          <w:lang w:val="pt-BR"/>
        </w:rPr>
        <w:t>A</w:t>
      </w:r>
      <w:r w:rsidR="003130F5" w:rsidRPr="00635CC6">
        <w:rPr>
          <w:rFonts w:ascii="Verdana" w:hAnsi="Verdana" w:cs="Arial"/>
          <w:sz w:val="20"/>
          <w:szCs w:val="20"/>
          <w:lang w:val="pt-BR"/>
        </w:rPr>
        <w:t xml:space="preserve"> sua classificação de riscos em nove níveis, sendo “AA” (risco mínimo) e “H” (risco máximo) considerando, entre outros</w:t>
      </w:r>
      <w:r w:rsidR="003130F5" w:rsidRPr="009C4A4A">
        <w:rPr>
          <w:rFonts w:ascii="Verdana" w:hAnsi="Verdana" w:cs="Arial"/>
          <w:sz w:val="20"/>
          <w:szCs w:val="20"/>
          <w:lang w:val="pt-BR"/>
        </w:rPr>
        <w:t xml:space="preserve"> aspectos</w:t>
      </w:r>
      <w:r w:rsidR="003130F5" w:rsidRPr="00635CC6">
        <w:rPr>
          <w:rFonts w:ascii="Verdana" w:hAnsi="Verdana" w:cs="Arial"/>
          <w:sz w:val="20"/>
          <w:szCs w:val="20"/>
          <w:lang w:val="pt-BR"/>
        </w:rPr>
        <w:t>, os níveis de</w:t>
      </w:r>
      <w:r w:rsidR="003130F5" w:rsidRPr="009C4A4A">
        <w:rPr>
          <w:rFonts w:ascii="Verdana" w:hAnsi="Verdana" w:cs="Arial"/>
          <w:sz w:val="20"/>
          <w:szCs w:val="20"/>
          <w:lang w:val="pt-BR"/>
        </w:rPr>
        <w:t xml:space="preserve"> atraso</w:t>
      </w:r>
      <w:r w:rsidR="003130F5" w:rsidRPr="00635CC6">
        <w:rPr>
          <w:rFonts w:ascii="Verdana" w:hAnsi="Verdana" w:cs="Arial"/>
          <w:sz w:val="20"/>
          <w:szCs w:val="20"/>
          <w:lang w:val="pt-BR"/>
        </w:rPr>
        <w:t xml:space="preserve"> (conforme descrito na tabela </w:t>
      </w:r>
      <w:r w:rsidRPr="00635CC6">
        <w:rPr>
          <w:rFonts w:ascii="Verdana" w:hAnsi="Verdana" w:cs="Arial"/>
          <w:sz w:val="20"/>
          <w:szCs w:val="20"/>
          <w:lang w:val="pt-BR"/>
        </w:rPr>
        <w:t xml:space="preserve">a abaixo); e </w:t>
      </w:r>
    </w:p>
    <w:p w14:paraId="3235A193" w14:textId="42D08E8F" w:rsidR="003130F5" w:rsidRPr="00635CC6" w:rsidRDefault="003747A9" w:rsidP="00F57233">
      <w:pPr>
        <w:pStyle w:val="MarcadorRomanoMinusculo2"/>
        <w:spacing w:after="120"/>
        <w:ind w:left="284" w:hanging="142"/>
        <w:jc w:val="both"/>
        <w:rPr>
          <w:rFonts w:ascii="Verdana" w:hAnsi="Verdana" w:cs="Arial"/>
          <w:sz w:val="20"/>
          <w:szCs w:val="20"/>
          <w:lang w:val="pt-BR"/>
        </w:rPr>
      </w:pPr>
      <w:r w:rsidRPr="00635CC6">
        <w:rPr>
          <w:rFonts w:ascii="Verdana" w:hAnsi="Verdana" w:cs="Arial"/>
          <w:sz w:val="20"/>
          <w:szCs w:val="20"/>
          <w:lang w:val="pt-BR"/>
        </w:rPr>
        <w:t xml:space="preserve">Avaliação periódica </w:t>
      </w:r>
      <w:r w:rsidR="003130F5" w:rsidRPr="00635CC6">
        <w:rPr>
          <w:rFonts w:ascii="Verdana" w:hAnsi="Verdana" w:cs="Arial"/>
          <w:sz w:val="20"/>
          <w:szCs w:val="20"/>
          <w:lang w:val="pt-BR"/>
        </w:rPr>
        <w:t>quanto ao nível de risco</w:t>
      </w:r>
      <w:r w:rsidRPr="00635CC6">
        <w:rPr>
          <w:rFonts w:ascii="Verdana" w:hAnsi="Verdana" w:cs="Arial"/>
          <w:sz w:val="20"/>
          <w:szCs w:val="20"/>
          <w:lang w:val="pt-BR"/>
        </w:rPr>
        <w:t>, com base n</w:t>
      </w:r>
      <w:r w:rsidR="003130F5" w:rsidRPr="00635CC6">
        <w:rPr>
          <w:rFonts w:ascii="Verdana" w:hAnsi="Verdana" w:cs="Arial"/>
          <w:sz w:val="20"/>
          <w:szCs w:val="20"/>
          <w:lang w:val="pt-BR"/>
        </w:rPr>
        <w:t xml:space="preserve">a conjuntura econômica, a experiência passada e os riscos específicos e globais em relação às operações, aos devedores e garantidores. </w:t>
      </w:r>
    </w:p>
    <w:tbl>
      <w:tblPr>
        <w:tblW w:w="10064" w:type="dxa"/>
        <w:tblInd w:w="354" w:type="dxa"/>
        <w:tblCellMar>
          <w:left w:w="70" w:type="dxa"/>
          <w:right w:w="70" w:type="dxa"/>
        </w:tblCellMar>
        <w:tblLook w:val="04A0" w:firstRow="1" w:lastRow="0" w:firstColumn="1" w:lastColumn="0" w:noHBand="0" w:noVBand="1"/>
      </w:tblPr>
      <w:tblGrid>
        <w:gridCol w:w="4962"/>
        <w:gridCol w:w="5102"/>
      </w:tblGrid>
      <w:tr w:rsidR="00FC1556" w:rsidRPr="00493425" w14:paraId="1BC02027"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B3A2C7" w:fill="A6A6A6" w:themeFill="background1" w:themeFillShade="A6"/>
            <w:vAlign w:val="center"/>
            <w:hideMark/>
          </w:tcPr>
          <w:p w14:paraId="0D71207F" w14:textId="77777777" w:rsidR="00FC1556" w:rsidRPr="00493425" w:rsidRDefault="00FC1556" w:rsidP="007C0984">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 xml:space="preserve">Período de atraso </w:t>
            </w:r>
            <w:r w:rsidRPr="00493425">
              <w:rPr>
                <w:rFonts w:ascii="Verdana" w:hAnsi="Verdana" w:cs="Arial"/>
                <w:b/>
                <w:bCs/>
                <w:sz w:val="16"/>
                <w:szCs w:val="16"/>
                <w:vertAlign w:val="superscript"/>
                <w:lang w:eastAsia="pt-BR"/>
              </w:rPr>
              <w:t>(1)</w:t>
            </w:r>
          </w:p>
        </w:tc>
        <w:tc>
          <w:tcPr>
            <w:tcW w:w="5102" w:type="dxa"/>
            <w:tcBorders>
              <w:top w:val="single" w:sz="8" w:space="0" w:color="FFFFFF"/>
              <w:left w:val="nil"/>
              <w:bottom w:val="single" w:sz="8" w:space="0" w:color="FFFFFF"/>
              <w:right w:val="single" w:sz="8" w:space="0" w:color="FFFFFF"/>
            </w:tcBorders>
            <w:shd w:val="clear" w:color="B3A2C7" w:fill="A6A6A6" w:themeFill="background1" w:themeFillShade="A6"/>
            <w:vAlign w:val="center"/>
            <w:hideMark/>
          </w:tcPr>
          <w:p w14:paraId="47F84D73" w14:textId="77777777" w:rsidR="00FC1556" w:rsidRPr="00493425" w:rsidRDefault="00FC1556" w:rsidP="007C0984">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Classificação do cliente</w:t>
            </w:r>
          </w:p>
        </w:tc>
      </w:tr>
      <w:tr w:rsidR="00FC1556" w:rsidRPr="00493425" w14:paraId="64544422"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349E36CF"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15 a 30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34A97758"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B</w:t>
            </w:r>
          </w:p>
        </w:tc>
      </w:tr>
      <w:tr w:rsidR="00FC1556" w:rsidRPr="00493425" w14:paraId="6E8279D1"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0FC6AC0A"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31 a 60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53C2AD62"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C</w:t>
            </w:r>
          </w:p>
        </w:tc>
      </w:tr>
      <w:tr w:rsidR="00FC1556" w:rsidRPr="00493425" w14:paraId="4FCBEED0"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1E883260"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61 a 90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6A0152A2"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D</w:t>
            </w:r>
          </w:p>
        </w:tc>
      </w:tr>
      <w:tr w:rsidR="00FC1556" w:rsidRPr="00493425" w14:paraId="25CB5436"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5D9572DC"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91 a 120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49643ED5"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E</w:t>
            </w:r>
          </w:p>
        </w:tc>
      </w:tr>
      <w:tr w:rsidR="00FC1556" w:rsidRPr="00493425" w14:paraId="10D70C07"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046A6580"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121 a 150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00C496BA"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F</w:t>
            </w:r>
          </w:p>
        </w:tc>
      </w:tr>
      <w:tr w:rsidR="00FC1556" w:rsidRPr="00493425" w14:paraId="71562F65"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24F533B3"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151 a 180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6DCD201F"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G</w:t>
            </w:r>
          </w:p>
        </w:tc>
      </w:tr>
      <w:tr w:rsidR="00FC1556" w:rsidRPr="00493425" w14:paraId="6258C9EA" w14:textId="77777777" w:rsidTr="00A04C5C">
        <w:trPr>
          <w:trHeight w:val="270"/>
        </w:trPr>
        <w:tc>
          <w:tcPr>
            <w:tcW w:w="4962" w:type="dxa"/>
            <w:tcBorders>
              <w:top w:val="single" w:sz="8" w:space="0" w:color="FFFFFF"/>
              <w:left w:val="single" w:sz="8" w:space="0" w:color="FFFFFF"/>
              <w:bottom w:val="nil"/>
              <w:right w:val="single" w:sz="8" w:space="0" w:color="FFFFFF"/>
            </w:tcBorders>
            <w:shd w:val="clear" w:color="EBF1DE" w:fill="F3F3F3"/>
            <w:vAlign w:val="center"/>
            <w:hideMark/>
          </w:tcPr>
          <w:p w14:paraId="12652E1B"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superior a 180 dias</w:t>
            </w:r>
          </w:p>
        </w:tc>
        <w:tc>
          <w:tcPr>
            <w:tcW w:w="5102" w:type="dxa"/>
            <w:tcBorders>
              <w:top w:val="single" w:sz="8" w:space="0" w:color="FFFFFF"/>
              <w:left w:val="nil"/>
              <w:bottom w:val="nil"/>
              <w:right w:val="single" w:sz="8" w:space="0" w:color="FFFFFF"/>
            </w:tcBorders>
            <w:shd w:val="clear" w:color="EBF1DE" w:fill="F3F3F3"/>
            <w:vAlign w:val="center"/>
            <w:hideMark/>
          </w:tcPr>
          <w:p w14:paraId="4EA67163"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H</w:t>
            </w:r>
          </w:p>
        </w:tc>
      </w:tr>
    </w:tbl>
    <w:p w14:paraId="71157148" w14:textId="05F904BF" w:rsidR="00D564A5" w:rsidRPr="00AC5B83" w:rsidRDefault="00D564A5" w:rsidP="000F0F6E">
      <w:pPr>
        <w:pStyle w:val="PargrafodaLista"/>
        <w:numPr>
          <w:ilvl w:val="3"/>
          <w:numId w:val="43"/>
        </w:numPr>
        <w:ind w:left="709" w:hanging="425"/>
        <w:jc w:val="both"/>
        <w:rPr>
          <w:rFonts w:ascii="Verdana" w:hAnsi="Verdana"/>
          <w:sz w:val="14"/>
          <w:szCs w:val="14"/>
        </w:rPr>
      </w:pPr>
      <w:r w:rsidRPr="00AC5B83">
        <w:rPr>
          <w:rFonts w:ascii="Verdana" w:eastAsia="SimSun" w:hAnsi="Verdana"/>
          <w:sz w:val="14"/>
          <w:szCs w:val="14"/>
          <w:lang w:eastAsia="en-US"/>
        </w:rPr>
        <w:t>Para as operações com prazo a decorrer superior a 36 meses é realizada a contagem em dobro dos períodos de atraso, conforme</w:t>
      </w:r>
      <w:r w:rsidRPr="00AC5B83">
        <w:rPr>
          <w:rFonts w:ascii="Verdana" w:hAnsi="Verdana"/>
          <w:sz w:val="14"/>
          <w:szCs w:val="14"/>
        </w:rPr>
        <w:t xml:space="preserve"> facultado pela Resolução n</w:t>
      </w:r>
      <w:r w:rsidR="002D642A" w:rsidRPr="00AC5B83">
        <w:rPr>
          <w:rFonts w:ascii="Verdana" w:hAnsi="Verdana"/>
          <w:sz w:val="14"/>
          <w:szCs w:val="14"/>
        </w:rPr>
        <w:t>º</w:t>
      </w:r>
      <w:r w:rsidRPr="00AC5B83">
        <w:rPr>
          <w:rFonts w:ascii="Verdana" w:hAnsi="Verdana"/>
          <w:sz w:val="14"/>
          <w:szCs w:val="14"/>
        </w:rPr>
        <w:t xml:space="preserve"> 2.682/</w:t>
      </w:r>
      <w:r w:rsidR="001D1AD5">
        <w:rPr>
          <w:rFonts w:ascii="Verdana" w:hAnsi="Verdana"/>
          <w:sz w:val="14"/>
          <w:szCs w:val="14"/>
        </w:rPr>
        <w:t>19</w:t>
      </w:r>
      <w:r w:rsidRPr="00AC5B83">
        <w:rPr>
          <w:rFonts w:ascii="Verdana" w:hAnsi="Verdana"/>
          <w:sz w:val="14"/>
          <w:szCs w:val="14"/>
        </w:rPr>
        <w:t>99 do CMN.</w:t>
      </w:r>
    </w:p>
    <w:p w14:paraId="4E4F71A0" w14:textId="1BCA27AE" w:rsidR="0049673B" w:rsidRPr="003465D6" w:rsidRDefault="0049673B" w:rsidP="00640E53">
      <w:pPr>
        <w:pStyle w:val="PargrafodaLista"/>
        <w:numPr>
          <w:ilvl w:val="1"/>
          <w:numId w:val="76"/>
        </w:numPr>
        <w:spacing w:before="240" w:after="240"/>
        <w:ind w:left="425" w:hanging="425"/>
        <w:jc w:val="both"/>
        <w:rPr>
          <w:rFonts w:ascii="Verdana" w:hAnsi="Verdana"/>
          <w:b/>
          <w:sz w:val="20"/>
          <w:szCs w:val="20"/>
        </w:rPr>
      </w:pPr>
      <w:bookmarkStart w:id="37" w:name="_Toc50749773"/>
      <w:r w:rsidRPr="003465D6">
        <w:rPr>
          <w:rFonts w:ascii="Verdana" w:hAnsi="Verdana"/>
          <w:b/>
          <w:sz w:val="20"/>
          <w:szCs w:val="20"/>
        </w:rPr>
        <w:t>Bens não de</w:t>
      </w:r>
      <w:r w:rsidR="00F072AA" w:rsidRPr="003465D6">
        <w:rPr>
          <w:rFonts w:ascii="Verdana" w:hAnsi="Verdana"/>
          <w:b/>
          <w:sz w:val="20"/>
          <w:szCs w:val="20"/>
        </w:rPr>
        <w:t>stinados a</w:t>
      </w:r>
      <w:r w:rsidRPr="003465D6">
        <w:rPr>
          <w:rFonts w:ascii="Verdana" w:hAnsi="Verdana"/>
          <w:b/>
          <w:sz w:val="20"/>
          <w:szCs w:val="20"/>
        </w:rPr>
        <w:t xml:space="preserve"> uso</w:t>
      </w:r>
      <w:r w:rsidR="00284DFE" w:rsidRPr="003465D6">
        <w:rPr>
          <w:rFonts w:ascii="Verdana" w:hAnsi="Verdana"/>
          <w:b/>
          <w:sz w:val="20"/>
          <w:szCs w:val="20"/>
        </w:rPr>
        <w:t xml:space="preserve"> (BNDU)</w:t>
      </w:r>
      <w:bookmarkEnd w:id="37"/>
    </w:p>
    <w:p w14:paraId="45DDFDEA" w14:textId="77777777" w:rsidR="009C70A3" w:rsidRDefault="00E75C3F" w:rsidP="007C0984">
      <w:pPr>
        <w:jc w:val="both"/>
        <w:rPr>
          <w:rFonts w:ascii="Verdana" w:hAnsi="Verdana" w:cs="Arial"/>
          <w:sz w:val="20"/>
          <w:szCs w:val="20"/>
        </w:rPr>
      </w:pPr>
      <w:r w:rsidRPr="00C27831">
        <w:rPr>
          <w:rFonts w:ascii="Verdana" w:hAnsi="Verdana" w:cs="Arial"/>
          <w:sz w:val="20"/>
          <w:szCs w:val="20"/>
        </w:rPr>
        <w:t xml:space="preserve">Correspondem a bens imóveis e móveis </w:t>
      </w:r>
      <w:r w:rsidR="00F072AA" w:rsidRPr="00C27831">
        <w:rPr>
          <w:rFonts w:ascii="Verdana" w:hAnsi="Verdana" w:cs="Arial"/>
          <w:sz w:val="20"/>
          <w:szCs w:val="20"/>
        </w:rPr>
        <w:t xml:space="preserve">recebidos em dação de pagamento, adjudicação, registrados pelo valor do crédito ou laudo de avaliação, dos dois o menor. A Instituição faz a avaliação periódica </w:t>
      </w:r>
      <w:r w:rsidR="009C70A3">
        <w:rPr>
          <w:rFonts w:ascii="Verdana" w:hAnsi="Verdana" w:cs="Arial"/>
          <w:sz w:val="20"/>
          <w:szCs w:val="20"/>
        </w:rPr>
        <w:t>e a</w:t>
      </w:r>
      <w:r w:rsidR="009C70A3" w:rsidRPr="009C70A3">
        <w:rPr>
          <w:rFonts w:ascii="Verdana" w:hAnsi="Verdana" w:cs="Arial"/>
          <w:sz w:val="20"/>
          <w:szCs w:val="20"/>
        </w:rPr>
        <w:t xml:space="preserve"> provisão é constituída quando o valor de mercado é inferior ao custo de aquisição, conforme apontado por laudo de avaliação</w:t>
      </w:r>
      <w:r w:rsidR="009C70A3">
        <w:rPr>
          <w:rFonts w:ascii="Verdana" w:hAnsi="Verdana" w:cs="Arial"/>
          <w:sz w:val="20"/>
          <w:szCs w:val="20"/>
        </w:rPr>
        <w:t>.</w:t>
      </w:r>
    </w:p>
    <w:p w14:paraId="1CDE610E" w14:textId="77777777" w:rsidR="009C70A3" w:rsidRDefault="009C70A3" w:rsidP="007C0984">
      <w:pPr>
        <w:jc w:val="both"/>
        <w:rPr>
          <w:rFonts w:ascii="Verdana" w:hAnsi="Verdana" w:cs="Arial"/>
          <w:sz w:val="20"/>
          <w:szCs w:val="20"/>
        </w:rPr>
      </w:pPr>
    </w:p>
    <w:p w14:paraId="656531E3" w14:textId="7062E454" w:rsidR="00E75C3F" w:rsidRPr="00C27831" w:rsidRDefault="00F072AA" w:rsidP="007C0984">
      <w:pPr>
        <w:jc w:val="both"/>
        <w:rPr>
          <w:rFonts w:ascii="Verdana" w:hAnsi="Verdana" w:cs="Arial"/>
          <w:sz w:val="20"/>
          <w:szCs w:val="20"/>
        </w:rPr>
      </w:pPr>
      <w:r w:rsidRPr="00C27831">
        <w:rPr>
          <w:rFonts w:ascii="Verdana" w:hAnsi="Verdana" w:cs="Arial"/>
          <w:sz w:val="20"/>
          <w:szCs w:val="20"/>
        </w:rPr>
        <w:t xml:space="preserve">Também são registrados móveis e equipamentos retirados de operação e </w:t>
      </w:r>
      <w:r w:rsidR="00284DFE" w:rsidRPr="00C27831">
        <w:rPr>
          <w:rFonts w:ascii="Verdana" w:hAnsi="Verdana" w:cs="Arial"/>
          <w:sz w:val="20"/>
          <w:szCs w:val="20"/>
        </w:rPr>
        <w:t>objeto de transferência da rubrica imobilizado de uso.</w:t>
      </w:r>
    </w:p>
    <w:p w14:paraId="73F6DE3E" w14:textId="77777777" w:rsidR="009C2BA9" w:rsidRPr="003465D6" w:rsidRDefault="009C2BA9" w:rsidP="00640E53">
      <w:pPr>
        <w:pStyle w:val="PargrafodaLista"/>
        <w:numPr>
          <w:ilvl w:val="1"/>
          <w:numId w:val="76"/>
        </w:numPr>
        <w:spacing w:before="240" w:after="240"/>
        <w:ind w:left="425" w:hanging="425"/>
        <w:jc w:val="both"/>
        <w:rPr>
          <w:rFonts w:ascii="Verdana" w:hAnsi="Verdana"/>
          <w:b/>
          <w:sz w:val="20"/>
          <w:szCs w:val="20"/>
        </w:rPr>
      </w:pPr>
      <w:bookmarkStart w:id="38" w:name="_Toc50749774"/>
      <w:r w:rsidRPr="003465D6">
        <w:rPr>
          <w:rFonts w:ascii="Verdana" w:hAnsi="Verdana"/>
          <w:b/>
          <w:sz w:val="20"/>
          <w:szCs w:val="20"/>
        </w:rPr>
        <w:t>Despesas antecipadas</w:t>
      </w:r>
      <w:bookmarkEnd w:id="38"/>
    </w:p>
    <w:p w14:paraId="60B8E735" w14:textId="77777777" w:rsidR="009C2BA9" w:rsidRDefault="009C2BA9" w:rsidP="007C0984">
      <w:pPr>
        <w:jc w:val="both"/>
        <w:rPr>
          <w:rFonts w:ascii="Verdana" w:hAnsi="Verdana" w:cs="Arial"/>
          <w:sz w:val="20"/>
          <w:szCs w:val="20"/>
        </w:rPr>
      </w:pPr>
      <w:r w:rsidRPr="00C27831">
        <w:rPr>
          <w:rFonts w:ascii="Verdana" w:hAnsi="Verdana" w:cs="Arial"/>
          <w:sz w:val="20"/>
          <w:szCs w:val="20"/>
        </w:rPr>
        <w:t>Referem-se às aplicações de recursos cujos benefícios decorrentes ocorrerão em períodos futuros. Consequentemente, são registradas no ativo e reconhecidas no resultado, observando o regime de competência.</w:t>
      </w:r>
    </w:p>
    <w:p w14:paraId="0525B27F" w14:textId="479E1D65" w:rsidR="00E216FC" w:rsidRPr="003465D6" w:rsidRDefault="00284DFE" w:rsidP="00640E53">
      <w:pPr>
        <w:pStyle w:val="PargrafodaLista"/>
        <w:numPr>
          <w:ilvl w:val="1"/>
          <w:numId w:val="76"/>
        </w:numPr>
        <w:spacing w:before="240" w:after="240"/>
        <w:ind w:left="425" w:hanging="425"/>
        <w:jc w:val="both"/>
        <w:rPr>
          <w:rFonts w:ascii="Verdana" w:hAnsi="Verdana"/>
          <w:b/>
          <w:sz w:val="20"/>
          <w:szCs w:val="20"/>
        </w:rPr>
      </w:pPr>
      <w:bookmarkStart w:id="39" w:name="_Toc50749775"/>
      <w:r w:rsidRPr="003465D6">
        <w:rPr>
          <w:rFonts w:ascii="Verdana" w:hAnsi="Verdana"/>
          <w:b/>
          <w:sz w:val="20"/>
          <w:szCs w:val="20"/>
        </w:rPr>
        <w:t>Imobilizado de u</w:t>
      </w:r>
      <w:r w:rsidR="00E216FC" w:rsidRPr="003465D6">
        <w:rPr>
          <w:rFonts w:ascii="Verdana" w:hAnsi="Verdana"/>
          <w:b/>
          <w:sz w:val="20"/>
          <w:szCs w:val="20"/>
        </w:rPr>
        <w:t>so</w:t>
      </w:r>
      <w:bookmarkEnd w:id="39"/>
      <w:r w:rsidR="00E216FC" w:rsidRPr="003465D6">
        <w:rPr>
          <w:rFonts w:ascii="Verdana" w:hAnsi="Verdana"/>
          <w:b/>
          <w:sz w:val="20"/>
          <w:szCs w:val="20"/>
        </w:rPr>
        <w:t xml:space="preserve"> </w:t>
      </w:r>
    </w:p>
    <w:p w14:paraId="0525B280" w14:textId="77777777" w:rsidR="00E216FC" w:rsidRPr="00C27831" w:rsidRDefault="00E216FC" w:rsidP="007C0984">
      <w:pPr>
        <w:autoSpaceDE w:val="0"/>
        <w:autoSpaceDN w:val="0"/>
        <w:adjustRightInd w:val="0"/>
        <w:jc w:val="both"/>
        <w:rPr>
          <w:rFonts w:ascii="Verdana" w:hAnsi="Verdana" w:cs="Arial"/>
          <w:sz w:val="20"/>
          <w:szCs w:val="20"/>
        </w:rPr>
      </w:pPr>
      <w:r w:rsidRPr="00C27831">
        <w:rPr>
          <w:rFonts w:ascii="Verdana" w:hAnsi="Verdana" w:cs="Arial"/>
          <w:sz w:val="20"/>
          <w:szCs w:val="20"/>
        </w:rPr>
        <w:t>Representa os direitos que tenham por objeto bens corpóreos destinados à manutenção das atividades ou exercidos com essa finalidade.</w:t>
      </w:r>
    </w:p>
    <w:p w14:paraId="0525B281" w14:textId="77777777" w:rsidR="00E216FC" w:rsidRPr="00C27831" w:rsidRDefault="00E216FC" w:rsidP="007C0984">
      <w:pPr>
        <w:autoSpaceDE w:val="0"/>
        <w:autoSpaceDN w:val="0"/>
        <w:adjustRightInd w:val="0"/>
        <w:jc w:val="both"/>
        <w:rPr>
          <w:rFonts w:ascii="Verdana" w:hAnsi="Verdana" w:cs="Arial"/>
          <w:sz w:val="20"/>
          <w:szCs w:val="20"/>
        </w:rPr>
      </w:pPr>
    </w:p>
    <w:p w14:paraId="0525B282" w14:textId="11578828" w:rsidR="00E216FC" w:rsidRPr="00854895" w:rsidRDefault="00E216FC" w:rsidP="007C0984">
      <w:pPr>
        <w:autoSpaceDE w:val="0"/>
        <w:autoSpaceDN w:val="0"/>
        <w:adjustRightInd w:val="0"/>
        <w:jc w:val="both"/>
        <w:rPr>
          <w:rFonts w:ascii="Verdana" w:hAnsi="Verdana" w:cs="Arial"/>
          <w:b/>
          <w:sz w:val="20"/>
          <w:szCs w:val="20"/>
        </w:rPr>
      </w:pPr>
      <w:r w:rsidRPr="00C27831">
        <w:rPr>
          <w:rFonts w:ascii="Verdana" w:hAnsi="Verdana" w:cs="Arial"/>
          <w:sz w:val="20"/>
          <w:szCs w:val="20"/>
        </w:rPr>
        <w:t xml:space="preserve">É demonstrado pelo custo de aquisição, líquido das respectivas depreciações acumuladas, calculadas pelo método linear de acordo com a vida útil-econômica estimada dos bens, observando as taxas anuais mencionadas </w:t>
      </w:r>
      <w:r w:rsidRPr="004B62C8">
        <w:rPr>
          <w:rFonts w:ascii="Verdana" w:hAnsi="Verdana" w:cs="Arial"/>
          <w:sz w:val="20"/>
          <w:szCs w:val="20"/>
        </w:rPr>
        <w:t xml:space="preserve">na nota </w:t>
      </w:r>
      <w:r w:rsidR="00754C3F" w:rsidRPr="004B62C8">
        <w:rPr>
          <w:rFonts w:ascii="Verdana" w:hAnsi="Verdana" w:cs="Arial"/>
          <w:sz w:val="20"/>
          <w:szCs w:val="20"/>
        </w:rPr>
        <w:t>9</w:t>
      </w:r>
      <w:r w:rsidRPr="004B62C8">
        <w:rPr>
          <w:rFonts w:ascii="Verdana" w:hAnsi="Verdana" w:cs="Arial"/>
          <w:sz w:val="20"/>
          <w:szCs w:val="20"/>
        </w:rPr>
        <w:t>.</w:t>
      </w:r>
    </w:p>
    <w:p w14:paraId="0525B283" w14:textId="77777777" w:rsidR="00E216FC" w:rsidRPr="00C27831" w:rsidRDefault="00E216FC" w:rsidP="007C0984">
      <w:pPr>
        <w:autoSpaceDE w:val="0"/>
        <w:autoSpaceDN w:val="0"/>
        <w:adjustRightInd w:val="0"/>
        <w:jc w:val="both"/>
        <w:rPr>
          <w:rFonts w:ascii="Verdana" w:hAnsi="Verdana" w:cs="Arial"/>
          <w:sz w:val="20"/>
          <w:szCs w:val="20"/>
        </w:rPr>
      </w:pPr>
    </w:p>
    <w:p w14:paraId="0525B284" w14:textId="6CB3E9BD" w:rsidR="00E216FC" w:rsidRPr="00C27831" w:rsidRDefault="00E216FC" w:rsidP="007C0984">
      <w:pPr>
        <w:autoSpaceDE w:val="0"/>
        <w:autoSpaceDN w:val="0"/>
        <w:adjustRightInd w:val="0"/>
        <w:jc w:val="both"/>
        <w:rPr>
          <w:rFonts w:ascii="Verdana" w:hAnsi="Verdana" w:cs="Arial"/>
          <w:sz w:val="20"/>
          <w:szCs w:val="20"/>
        </w:rPr>
      </w:pPr>
      <w:r w:rsidRPr="00C27831">
        <w:rPr>
          <w:rFonts w:ascii="Verdana" w:hAnsi="Verdana" w:cs="Arial"/>
          <w:sz w:val="20"/>
          <w:szCs w:val="20"/>
        </w:rPr>
        <w:t>A vida útil dos ativos é revisada e ajustada se apropriado</w:t>
      </w:r>
      <w:r w:rsidR="00BA52FE" w:rsidRPr="00C27831">
        <w:rPr>
          <w:rFonts w:ascii="Verdana" w:hAnsi="Verdana" w:cs="Arial"/>
          <w:sz w:val="20"/>
          <w:szCs w:val="20"/>
        </w:rPr>
        <w:t xml:space="preserve"> ao final de cada </w:t>
      </w:r>
      <w:r w:rsidR="003C08AF" w:rsidRPr="00C27831">
        <w:rPr>
          <w:rFonts w:ascii="Verdana" w:hAnsi="Verdana" w:cs="Arial"/>
          <w:sz w:val="20"/>
          <w:szCs w:val="20"/>
        </w:rPr>
        <w:t>período</w:t>
      </w:r>
      <w:r w:rsidRPr="00C27831">
        <w:rPr>
          <w:rFonts w:ascii="Verdana" w:hAnsi="Verdana" w:cs="Arial"/>
          <w:sz w:val="20"/>
          <w:szCs w:val="20"/>
        </w:rPr>
        <w:t xml:space="preserve">. </w:t>
      </w:r>
    </w:p>
    <w:p w14:paraId="0525B285" w14:textId="77777777" w:rsidR="00E216FC" w:rsidRPr="00C27831" w:rsidRDefault="00E216FC" w:rsidP="007C0984">
      <w:pPr>
        <w:autoSpaceDE w:val="0"/>
        <w:autoSpaceDN w:val="0"/>
        <w:adjustRightInd w:val="0"/>
        <w:jc w:val="both"/>
        <w:rPr>
          <w:rFonts w:ascii="Verdana" w:hAnsi="Verdana" w:cs="Arial"/>
          <w:sz w:val="20"/>
          <w:szCs w:val="20"/>
        </w:rPr>
      </w:pPr>
    </w:p>
    <w:p w14:paraId="0525B286" w14:textId="660F1CC7" w:rsidR="00793A1A" w:rsidRDefault="00793A1A" w:rsidP="007C0984">
      <w:pPr>
        <w:jc w:val="both"/>
        <w:rPr>
          <w:rFonts w:ascii="Verdana" w:hAnsi="Verdana" w:cs="Arial"/>
          <w:sz w:val="20"/>
          <w:szCs w:val="20"/>
        </w:rPr>
      </w:pPr>
      <w:r w:rsidRPr="00C27831">
        <w:rPr>
          <w:rFonts w:ascii="Verdana" w:hAnsi="Verdana" w:cs="Arial"/>
          <w:sz w:val="20"/>
          <w:szCs w:val="20"/>
        </w:rPr>
        <w:t>Considerando a Resoluç</w:t>
      </w:r>
      <w:r w:rsidR="00097D57" w:rsidRPr="00C27831">
        <w:rPr>
          <w:rFonts w:ascii="Verdana" w:hAnsi="Verdana" w:cs="Arial"/>
          <w:sz w:val="20"/>
          <w:szCs w:val="20"/>
        </w:rPr>
        <w:t>ão</w:t>
      </w:r>
      <w:r w:rsidRPr="00C27831">
        <w:rPr>
          <w:rFonts w:ascii="Verdana" w:hAnsi="Verdana" w:cs="Arial"/>
          <w:sz w:val="20"/>
          <w:szCs w:val="20"/>
        </w:rPr>
        <w:t xml:space="preserve"> </w:t>
      </w:r>
      <w:r w:rsidR="003C08AF" w:rsidRPr="00C27831">
        <w:rPr>
          <w:rFonts w:ascii="Verdana" w:hAnsi="Verdana" w:cs="Arial"/>
          <w:sz w:val="20"/>
          <w:szCs w:val="20"/>
        </w:rPr>
        <w:t>CMN nº 4.535/</w:t>
      </w:r>
      <w:r w:rsidR="001D1AD5">
        <w:rPr>
          <w:rFonts w:ascii="Verdana" w:hAnsi="Verdana" w:cs="Arial"/>
          <w:sz w:val="20"/>
          <w:szCs w:val="20"/>
        </w:rPr>
        <w:t>20</w:t>
      </w:r>
      <w:r w:rsidR="003C08AF" w:rsidRPr="00C27831">
        <w:rPr>
          <w:rFonts w:ascii="Verdana" w:hAnsi="Verdana" w:cs="Arial"/>
          <w:sz w:val="20"/>
          <w:szCs w:val="20"/>
        </w:rPr>
        <w:t>16</w:t>
      </w:r>
      <w:r w:rsidRPr="00C27831">
        <w:rPr>
          <w:rFonts w:ascii="Verdana" w:hAnsi="Verdana" w:cs="Arial"/>
          <w:sz w:val="20"/>
          <w:szCs w:val="20"/>
        </w:rPr>
        <w:t>,</w:t>
      </w:r>
      <w:r w:rsidR="00097D57" w:rsidRPr="00C27831">
        <w:rPr>
          <w:rFonts w:ascii="Verdana" w:hAnsi="Verdana" w:cs="Arial"/>
          <w:sz w:val="20"/>
          <w:szCs w:val="20"/>
        </w:rPr>
        <w:t xml:space="preserve"> que trata</w:t>
      </w:r>
      <w:r w:rsidRPr="00C27831">
        <w:rPr>
          <w:rFonts w:ascii="Verdana" w:hAnsi="Verdana" w:cs="Arial"/>
          <w:sz w:val="20"/>
          <w:szCs w:val="20"/>
        </w:rPr>
        <w:t xml:space="preserve"> dos critérios de reconhecimento e registro contábil dos componentes </w:t>
      </w:r>
      <w:r w:rsidR="00097D57" w:rsidRPr="00C27831">
        <w:rPr>
          <w:rFonts w:ascii="Verdana" w:hAnsi="Verdana" w:cs="Arial"/>
          <w:sz w:val="20"/>
          <w:szCs w:val="20"/>
        </w:rPr>
        <w:t xml:space="preserve">do ativo </w:t>
      </w:r>
      <w:r w:rsidRPr="00C27831">
        <w:rPr>
          <w:rFonts w:ascii="Verdana" w:hAnsi="Verdana" w:cs="Arial"/>
          <w:sz w:val="20"/>
          <w:szCs w:val="20"/>
        </w:rPr>
        <w:t xml:space="preserve">imobilizado de uso, a Instituição </w:t>
      </w:r>
      <w:r w:rsidR="003C08AF" w:rsidRPr="00C27831">
        <w:rPr>
          <w:rFonts w:ascii="Verdana" w:hAnsi="Verdana" w:cs="Arial"/>
          <w:sz w:val="20"/>
          <w:szCs w:val="20"/>
        </w:rPr>
        <w:t>adota</w:t>
      </w:r>
      <w:r w:rsidRPr="00C27831">
        <w:rPr>
          <w:rFonts w:ascii="Verdana" w:hAnsi="Verdana" w:cs="Arial"/>
          <w:sz w:val="20"/>
          <w:szCs w:val="20"/>
        </w:rPr>
        <w:t xml:space="preserve"> taxas de depreciação diferenciadas conforme o prazo de vida útil dos ativos, mediante laudo de avaliação interno. As respectivas taxas estão descritas na </w:t>
      </w:r>
      <w:r w:rsidR="004B62C8" w:rsidRPr="004B62C8">
        <w:rPr>
          <w:rFonts w:ascii="Verdana" w:hAnsi="Verdana" w:cs="Arial"/>
          <w:sz w:val="20"/>
          <w:szCs w:val="20"/>
        </w:rPr>
        <w:t>nota 9.</w:t>
      </w:r>
    </w:p>
    <w:p w14:paraId="0525B288" w14:textId="77777777" w:rsidR="00E216FC" w:rsidRPr="003465D6" w:rsidRDefault="00E216FC" w:rsidP="00640E53">
      <w:pPr>
        <w:pStyle w:val="PargrafodaLista"/>
        <w:numPr>
          <w:ilvl w:val="1"/>
          <w:numId w:val="76"/>
        </w:numPr>
        <w:spacing w:before="240" w:after="240"/>
        <w:ind w:left="425" w:hanging="425"/>
        <w:jc w:val="both"/>
        <w:rPr>
          <w:rFonts w:ascii="Verdana" w:hAnsi="Verdana"/>
          <w:b/>
          <w:sz w:val="20"/>
          <w:szCs w:val="20"/>
        </w:rPr>
      </w:pPr>
      <w:bookmarkStart w:id="40" w:name="_Toc50749776"/>
      <w:r w:rsidRPr="003465D6">
        <w:rPr>
          <w:rFonts w:ascii="Verdana" w:hAnsi="Verdana"/>
          <w:b/>
          <w:sz w:val="20"/>
          <w:szCs w:val="20"/>
        </w:rPr>
        <w:t>Intangível</w:t>
      </w:r>
      <w:bookmarkEnd w:id="40"/>
      <w:r w:rsidRPr="003465D6">
        <w:rPr>
          <w:rFonts w:ascii="Verdana" w:hAnsi="Verdana"/>
          <w:b/>
          <w:sz w:val="20"/>
          <w:szCs w:val="20"/>
        </w:rPr>
        <w:t xml:space="preserve"> </w:t>
      </w:r>
    </w:p>
    <w:p w14:paraId="0525B289" w14:textId="6CCFEB9C" w:rsidR="00E216FC" w:rsidRPr="00293FF8" w:rsidRDefault="00E216FC" w:rsidP="007C0984">
      <w:pPr>
        <w:widowControl w:val="0"/>
        <w:suppressAutoHyphens w:val="0"/>
        <w:autoSpaceDE w:val="0"/>
        <w:autoSpaceDN w:val="0"/>
        <w:adjustRightInd w:val="0"/>
        <w:jc w:val="both"/>
        <w:rPr>
          <w:rFonts w:ascii="Verdana" w:hAnsi="Verdana" w:cs="Arial"/>
          <w:b/>
          <w:sz w:val="20"/>
          <w:szCs w:val="20"/>
        </w:rPr>
      </w:pPr>
      <w:r w:rsidRPr="00C27831">
        <w:rPr>
          <w:rFonts w:ascii="Verdana" w:hAnsi="Verdana" w:cs="Arial"/>
          <w:sz w:val="20"/>
          <w:szCs w:val="20"/>
        </w:rPr>
        <w:t xml:space="preserve">Representa os direitos adquiridos que tenham por objeto bens incorpóreos destinados à manutenção das atividades ou exercidos com essa finalidade, sendo composto, atualmente, por </w:t>
      </w:r>
      <w:r w:rsidRPr="00C27831">
        <w:rPr>
          <w:rFonts w:ascii="Verdana" w:hAnsi="Verdana" w:cs="Arial"/>
          <w:i/>
          <w:sz w:val="20"/>
          <w:szCs w:val="20"/>
        </w:rPr>
        <w:t>Softwares</w:t>
      </w:r>
      <w:r w:rsidRPr="00C27831">
        <w:rPr>
          <w:rFonts w:ascii="Verdana" w:hAnsi="Verdana" w:cs="Arial"/>
          <w:sz w:val="20"/>
          <w:szCs w:val="20"/>
        </w:rPr>
        <w:t xml:space="preserve"> que estão registrados pelo custo de aquisição, deduzido da amortização pelo método linear durante a vida útil estimada, observando as taxas anuais mencionadas na </w:t>
      </w:r>
      <w:r w:rsidR="004B62C8" w:rsidRPr="004B62C8">
        <w:rPr>
          <w:rFonts w:ascii="Verdana" w:hAnsi="Verdana" w:cs="Arial"/>
          <w:sz w:val="20"/>
          <w:szCs w:val="20"/>
        </w:rPr>
        <w:t>nota 10</w:t>
      </w:r>
      <w:r w:rsidRPr="004B62C8">
        <w:rPr>
          <w:rFonts w:ascii="Verdana" w:hAnsi="Verdana" w:cs="Arial"/>
          <w:sz w:val="20"/>
          <w:szCs w:val="20"/>
        </w:rPr>
        <w:t>.</w:t>
      </w:r>
    </w:p>
    <w:p w14:paraId="0525B28A" w14:textId="77777777" w:rsidR="00E216FC" w:rsidRPr="00C27831" w:rsidRDefault="00E216FC" w:rsidP="007C0984">
      <w:pPr>
        <w:widowControl w:val="0"/>
        <w:suppressAutoHyphens w:val="0"/>
        <w:autoSpaceDE w:val="0"/>
        <w:autoSpaceDN w:val="0"/>
        <w:adjustRightInd w:val="0"/>
        <w:jc w:val="both"/>
        <w:rPr>
          <w:rFonts w:ascii="Verdana" w:hAnsi="Verdana" w:cs="Arial"/>
          <w:sz w:val="20"/>
          <w:szCs w:val="20"/>
        </w:rPr>
      </w:pPr>
    </w:p>
    <w:p w14:paraId="0525B28B" w14:textId="77777777" w:rsidR="00E216FC" w:rsidRPr="00C27831" w:rsidRDefault="00E216FC" w:rsidP="007C098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A vida útil dos ativos é revisada e ajustada se apropriado ao final de cada período.</w:t>
      </w:r>
    </w:p>
    <w:p w14:paraId="0525B28C" w14:textId="77777777" w:rsidR="00793A1A" w:rsidRPr="00C27831" w:rsidRDefault="00793A1A" w:rsidP="007C0984">
      <w:pPr>
        <w:widowControl w:val="0"/>
        <w:suppressAutoHyphens w:val="0"/>
        <w:autoSpaceDE w:val="0"/>
        <w:autoSpaceDN w:val="0"/>
        <w:adjustRightInd w:val="0"/>
        <w:jc w:val="both"/>
        <w:rPr>
          <w:rFonts w:ascii="Verdana" w:hAnsi="Verdana" w:cs="Arial"/>
          <w:sz w:val="20"/>
          <w:szCs w:val="20"/>
        </w:rPr>
      </w:pPr>
    </w:p>
    <w:p w14:paraId="0525B28D" w14:textId="7F8EC065" w:rsidR="00793A1A" w:rsidRPr="00C27831" w:rsidRDefault="00793A1A" w:rsidP="007C098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 xml:space="preserve">Da mesma forma que </w:t>
      </w:r>
      <w:r w:rsidR="003C08AF" w:rsidRPr="00C27831">
        <w:rPr>
          <w:rFonts w:ascii="Verdana" w:hAnsi="Verdana" w:cs="Arial"/>
          <w:sz w:val="20"/>
          <w:szCs w:val="20"/>
        </w:rPr>
        <w:t>o imobilizado de uso</w:t>
      </w:r>
      <w:r w:rsidR="005156D5" w:rsidRPr="00C27831">
        <w:rPr>
          <w:rFonts w:ascii="Verdana" w:hAnsi="Verdana" w:cs="Arial"/>
          <w:sz w:val="20"/>
          <w:szCs w:val="20"/>
        </w:rPr>
        <w:t xml:space="preserve"> e de acordo com a Resolução </w:t>
      </w:r>
      <w:r w:rsidR="003C08AF" w:rsidRPr="00C27831">
        <w:rPr>
          <w:rFonts w:ascii="Verdana" w:hAnsi="Verdana" w:cs="Arial"/>
          <w:sz w:val="20"/>
          <w:szCs w:val="20"/>
        </w:rPr>
        <w:t>CMN</w:t>
      </w:r>
      <w:r w:rsidR="005156D5" w:rsidRPr="00C27831">
        <w:rPr>
          <w:rFonts w:ascii="Verdana" w:hAnsi="Verdana" w:cs="Arial"/>
          <w:sz w:val="20"/>
          <w:szCs w:val="20"/>
        </w:rPr>
        <w:t xml:space="preserve"> nº 4.534/</w:t>
      </w:r>
      <w:r w:rsidR="001D1AD5">
        <w:rPr>
          <w:rFonts w:ascii="Verdana" w:hAnsi="Verdana" w:cs="Arial"/>
          <w:sz w:val="20"/>
          <w:szCs w:val="20"/>
        </w:rPr>
        <w:t>20</w:t>
      </w:r>
      <w:r w:rsidR="005156D5" w:rsidRPr="00C27831">
        <w:rPr>
          <w:rFonts w:ascii="Verdana" w:hAnsi="Verdana" w:cs="Arial"/>
          <w:sz w:val="20"/>
          <w:szCs w:val="20"/>
        </w:rPr>
        <w:t xml:space="preserve">16, </w:t>
      </w:r>
      <w:r w:rsidR="003C08AF" w:rsidRPr="00C27831">
        <w:rPr>
          <w:rFonts w:ascii="Verdana" w:hAnsi="Verdana" w:cs="Arial"/>
          <w:sz w:val="20"/>
          <w:szCs w:val="20"/>
        </w:rPr>
        <w:t xml:space="preserve">é </w:t>
      </w:r>
      <w:r w:rsidR="005156D5" w:rsidRPr="00C27831">
        <w:rPr>
          <w:rFonts w:ascii="Verdana" w:hAnsi="Verdana" w:cs="Arial"/>
          <w:sz w:val="20"/>
          <w:szCs w:val="20"/>
        </w:rPr>
        <w:t>adotada taxa diferenciada de amortização conforme o prazo de vida útil dos ativos</w:t>
      </w:r>
      <w:r w:rsidR="003C08AF" w:rsidRPr="00C27831">
        <w:rPr>
          <w:rFonts w:ascii="Verdana" w:hAnsi="Verdana" w:cs="Arial"/>
          <w:sz w:val="20"/>
          <w:szCs w:val="20"/>
        </w:rPr>
        <w:t xml:space="preserve"> intangíveis</w:t>
      </w:r>
      <w:r w:rsidR="005156D5" w:rsidRPr="00C27831">
        <w:rPr>
          <w:rFonts w:ascii="Verdana" w:hAnsi="Verdana" w:cs="Arial"/>
          <w:sz w:val="20"/>
          <w:szCs w:val="20"/>
        </w:rPr>
        <w:t xml:space="preserve">. A respectiva taxa está demonstrada na </w:t>
      </w:r>
      <w:r w:rsidR="004B62C8">
        <w:rPr>
          <w:rFonts w:ascii="Verdana" w:hAnsi="Verdana" w:cs="Arial"/>
          <w:sz w:val="20"/>
          <w:szCs w:val="20"/>
        </w:rPr>
        <w:t>nota 10</w:t>
      </w:r>
      <w:r w:rsidR="005156D5" w:rsidRPr="00C27831">
        <w:rPr>
          <w:rFonts w:ascii="Verdana" w:hAnsi="Verdana" w:cs="Arial"/>
          <w:sz w:val="20"/>
          <w:szCs w:val="20"/>
        </w:rPr>
        <w:t>.</w:t>
      </w:r>
    </w:p>
    <w:p w14:paraId="0525B28F" w14:textId="1D2F1C74" w:rsidR="00E216FC" w:rsidRPr="003465D6" w:rsidRDefault="00E216FC" w:rsidP="00640E53">
      <w:pPr>
        <w:pStyle w:val="PargrafodaLista"/>
        <w:numPr>
          <w:ilvl w:val="1"/>
          <w:numId w:val="76"/>
        </w:numPr>
        <w:spacing w:before="240" w:after="240"/>
        <w:ind w:left="425" w:hanging="425"/>
        <w:jc w:val="both"/>
        <w:rPr>
          <w:rFonts w:ascii="Verdana" w:hAnsi="Verdana"/>
          <w:b/>
          <w:sz w:val="20"/>
          <w:szCs w:val="20"/>
        </w:rPr>
      </w:pPr>
      <w:bookmarkStart w:id="41" w:name="_Toc50749777"/>
      <w:r w:rsidRPr="003465D6">
        <w:rPr>
          <w:rFonts w:ascii="Verdana" w:hAnsi="Verdana"/>
          <w:b/>
          <w:sz w:val="20"/>
          <w:szCs w:val="20"/>
        </w:rPr>
        <w:t>Redução do valor recuperável de ativos não financeiros</w:t>
      </w:r>
      <w:r w:rsidR="00293FF8" w:rsidRPr="003465D6">
        <w:rPr>
          <w:rFonts w:ascii="Verdana" w:hAnsi="Verdana"/>
          <w:b/>
          <w:sz w:val="20"/>
          <w:szCs w:val="20"/>
        </w:rPr>
        <w:t xml:space="preserve"> - </w:t>
      </w:r>
      <w:r w:rsidR="00293FF8" w:rsidRPr="00C9729E">
        <w:rPr>
          <w:rFonts w:ascii="Verdana" w:hAnsi="Verdana"/>
          <w:b/>
          <w:i/>
          <w:sz w:val="20"/>
          <w:szCs w:val="20"/>
        </w:rPr>
        <w:t>Impairment</w:t>
      </w:r>
      <w:bookmarkEnd w:id="41"/>
    </w:p>
    <w:p w14:paraId="0525B290" w14:textId="25C9E33D" w:rsidR="00E216FC" w:rsidRPr="00C27831" w:rsidRDefault="00E216FC" w:rsidP="007C0984">
      <w:pPr>
        <w:jc w:val="both"/>
        <w:rPr>
          <w:rFonts w:ascii="Verdana" w:hAnsi="Verdana" w:cs="Arial"/>
          <w:sz w:val="20"/>
          <w:szCs w:val="20"/>
        </w:rPr>
      </w:pPr>
      <w:r w:rsidRPr="00C27831">
        <w:rPr>
          <w:rFonts w:ascii="Verdana" w:hAnsi="Verdana" w:cs="Arial"/>
          <w:sz w:val="20"/>
          <w:szCs w:val="20"/>
        </w:rPr>
        <w:t xml:space="preserve">Os ativos não financeiros são avaliados para verificar se há evidência objetiva de que tenha ocorrido uma perda no seu valor contábil. Uma perda por redução ao valor recuperável de um ativo não financeiro é </w:t>
      </w:r>
      <w:r w:rsidR="00820CCB" w:rsidRPr="00C27831">
        <w:rPr>
          <w:rFonts w:ascii="Verdana" w:hAnsi="Verdana" w:cs="Arial"/>
          <w:sz w:val="20"/>
          <w:szCs w:val="20"/>
        </w:rPr>
        <w:t>reconhecida</w:t>
      </w:r>
      <w:r w:rsidR="00BA52FE" w:rsidRPr="00C27831">
        <w:rPr>
          <w:rFonts w:ascii="Verdana" w:hAnsi="Verdana" w:cs="Arial"/>
          <w:sz w:val="20"/>
          <w:szCs w:val="20"/>
        </w:rPr>
        <w:t xml:space="preserve"> no resultado do </w:t>
      </w:r>
      <w:r w:rsidR="002A20D6">
        <w:rPr>
          <w:rFonts w:ascii="Verdana" w:hAnsi="Verdana" w:cs="Arial"/>
          <w:sz w:val="20"/>
          <w:szCs w:val="20"/>
        </w:rPr>
        <w:t>período</w:t>
      </w:r>
      <w:r w:rsidR="002A20D6" w:rsidRPr="00C27831">
        <w:rPr>
          <w:rFonts w:ascii="Verdana" w:hAnsi="Verdana" w:cs="Arial"/>
          <w:sz w:val="20"/>
          <w:szCs w:val="20"/>
        </w:rPr>
        <w:t xml:space="preserve"> </w:t>
      </w:r>
      <w:r w:rsidRPr="00C27831">
        <w:rPr>
          <w:rFonts w:ascii="Verdana" w:hAnsi="Verdana" w:cs="Arial"/>
          <w:sz w:val="20"/>
          <w:szCs w:val="20"/>
        </w:rPr>
        <w:t>se o valor contábil do ativo ou unidade geradora de caixa e</w:t>
      </w:r>
      <w:r w:rsidR="00EA684D" w:rsidRPr="00C27831">
        <w:rPr>
          <w:rFonts w:ascii="Verdana" w:hAnsi="Verdana" w:cs="Arial"/>
          <w:sz w:val="20"/>
          <w:szCs w:val="20"/>
        </w:rPr>
        <w:t>xceder o seu valor recuperável.</w:t>
      </w:r>
    </w:p>
    <w:p w14:paraId="0525B291" w14:textId="77777777" w:rsidR="00E216FC" w:rsidRPr="00C27831" w:rsidRDefault="00E216FC" w:rsidP="007C0984">
      <w:pPr>
        <w:jc w:val="both"/>
        <w:rPr>
          <w:rFonts w:ascii="Verdana" w:hAnsi="Verdana" w:cs="Arial"/>
          <w:sz w:val="20"/>
          <w:szCs w:val="20"/>
        </w:rPr>
      </w:pPr>
    </w:p>
    <w:p w14:paraId="0525B292" w14:textId="0751EA4D" w:rsidR="00E216FC" w:rsidRPr="00C27831" w:rsidRDefault="00E216FC" w:rsidP="007C0984">
      <w:pPr>
        <w:jc w:val="both"/>
        <w:rPr>
          <w:rFonts w:ascii="Verdana" w:hAnsi="Verdana" w:cs="Arial"/>
          <w:sz w:val="20"/>
          <w:szCs w:val="20"/>
        </w:rPr>
      </w:pPr>
      <w:r w:rsidRPr="00C27831">
        <w:rPr>
          <w:rFonts w:ascii="Verdana" w:hAnsi="Verdana" w:cs="Arial"/>
          <w:sz w:val="20"/>
          <w:szCs w:val="20"/>
        </w:rPr>
        <w:t>Os valores dos ativos não financeiros são objeto de revisão periódica, no mínimo anualmente, para verificar se há alguma indicação</w:t>
      </w:r>
      <w:r w:rsidR="00EA684D" w:rsidRPr="00C27831">
        <w:rPr>
          <w:rFonts w:ascii="Verdana" w:hAnsi="Verdana" w:cs="Arial"/>
          <w:sz w:val="20"/>
          <w:szCs w:val="20"/>
        </w:rPr>
        <w:t xml:space="preserve"> de perda do valor recuperável.</w:t>
      </w:r>
    </w:p>
    <w:p w14:paraId="3442FF86" w14:textId="77777777" w:rsidR="00E81EC6" w:rsidRPr="003465D6" w:rsidRDefault="00E81EC6" w:rsidP="00640E53">
      <w:pPr>
        <w:pStyle w:val="PargrafodaLista"/>
        <w:numPr>
          <w:ilvl w:val="1"/>
          <w:numId w:val="76"/>
        </w:numPr>
        <w:spacing w:before="240" w:after="240"/>
        <w:ind w:left="425" w:hanging="425"/>
        <w:jc w:val="both"/>
        <w:rPr>
          <w:rFonts w:ascii="Verdana" w:hAnsi="Verdana"/>
          <w:b/>
          <w:sz w:val="20"/>
          <w:szCs w:val="20"/>
        </w:rPr>
      </w:pPr>
      <w:bookmarkStart w:id="42" w:name="_Toc50749778"/>
      <w:r w:rsidRPr="003465D6">
        <w:rPr>
          <w:rFonts w:ascii="Verdana" w:hAnsi="Verdana"/>
          <w:b/>
          <w:sz w:val="20"/>
          <w:szCs w:val="20"/>
        </w:rPr>
        <w:t>Demais passivos circulantes e não circulantes</w:t>
      </w:r>
      <w:bookmarkEnd w:id="42"/>
    </w:p>
    <w:p w14:paraId="0525B298" w14:textId="77777777" w:rsidR="00E216FC" w:rsidRPr="00C27831" w:rsidRDefault="00E216FC" w:rsidP="007C0984">
      <w:pPr>
        <w:jc w:val="both"/>
        <w:rPr>
          <w:rFonts w:ascii="Verdana" w:hAnsi="Verdana" w:cs="Arial"/>
          <w:sz w:val="20"/>
          <w:szCs w:val="20"/>
          <w:u w:val="single"/>
        </w:rPr>
      </w:pPr>
      <w:r w:rsidRPr="00C27831">
        <w:rPr>
          <w:rFonts w:ascii="Verdana" w:hAnsi="Verdana" w:cs="Arial"/>
          <w:sz w:val="20"/>
          <w:szCs w:val="20"/>
        </w:rPr>
        <w:t>As obrigações estão atualizadas até a data do balanço e seu reflexo reconhecido no resultado do exercício.</w:t>
      </w:r>
    </w:p>
    <w:p w14:paraId="18B0117E" w14:textId="3570FE9B" w:rsidR="00E81EC6" w:rsidRPr="003465D6" w:rsidRDefault="00635E02" w:rsidP="00640E53">
      <w:pPr>
        <w:pStyle w:val="PargrafodaLista"/>
        <w:numPr>
          <w:ilvl w:val="1"/>
          <w:numId w:val="76"/>
        </w:numPr>
        <w:spacing w:before="240" w:after="240"/>
        <w:ind w:left="425" w:hanging="425"/>
        <w:jc w:val="both"/>
        <w:rPr>
          <w:rFonts w:ascii="Verdana" w:hAnsi="Verdana"/>
          <w:b/>
          <w:sz w:val="20"/>
          <w:szCs w:val="20"/>
        </w:rPr>
      </w:pPr>
      <w:bookmarkStart w:id="43" w:name="_Toc50749779"/>
      <w:r w:rsidRPr="003465D6">
        <w:rPr>
          <w:rFonts w:ascii="Verdana" w:hAnsi="Verdana"/>
          <w:b/>
          <w:sz w:val="20"/>
          <w:szCs w:val="20"/>
        </w:rPr>
        <w:t>A</w:t>
      </w:r>
      <w:r w:rsidR="00BB71EA" w:rsidRPr="003465D6">
        <w:rPr>
          <w:rFonts w:ascii="Verdana" w:hAnsi="Verdana"/>
          <w:b/>
          <w:sz w:val="20"/>
          <w:szCs w:val="20"/>
        </w:rPr>
        <w:t xml:space="preserve">tivos, provisões e </w:t>
      </w:r>
      <w:r w:rsidR="00E81EC6" w:rsidRPr="003465D6">
        <w:rPr>
          <w:rFonts w:ascii="Verdana" w:hAnsi="Verdana"/>
          <w:b/>
          <w:sz w:val="20"/>
          <w:szCs w:val="20"/>
        </w:rPr>
        <w:t>passivos contingentes</w:t>
      </w:r>
      <w:bookmarkEnd w:id="43"/>
    </w:p>
    <w:p w14:paraId="59BC2F94" w14:textId="0D01F8CB" w:rsidR="00DF024D" w:rsidRPr="00DF024D" w:rsidRDefault="00DF024D" w:rsidP="00DF024D">
      <w:pPr>
        <w:jc w:val="both"/>
        <w:rPr>
          <w:rFonts w:ascii="Verdana" w:hAnsi="Verdana" w:cs="Arial"/>
          <w:sz w:val="20"/>
          <w:szCs w:val="20"/>
        </w:rPr>
      </w:pPr>
      <w:r w:rsidRPr="00DF024D">
        <w:rPr>
          <w:rFonts w:ascii="Verdana" w:hAnsi="Verdana" w:cs="Arial"/>
          <w:sz w:val="20"/>
          <w:szCs w:val="20"/>
        </w:rPr>
        <w:t xml:space="preserve">Os </w:t>
      </w:r>
      <w:r>
        <w:rPr>
          <w:rFonts w:ascii="Verdana" w:hAnsi="Verdana" w:cs="Arial"/>
          <w:sz w:val="20"/>
          <w:szCs w:val="20"/>
        </w:rPr>
        <w:t xml:space="preserve">ativos, provisões e </w:t>
      </w:r>
      <w:r w:rsidRPr="00DF024D">
        <w:rPr>
          <w:rFonts w:ascii="Verdana" w:hAnsi="Verdana" w:cs="Arial"/>
          <w:sz w:val="20"/>
          <w:szCs w:val="20"/>
        </w:rPr>
        <w:t>passivos contingentes são reconhecidos, mensurados e divulgados de acordo com os critérios definidos pelo CPC 25 - Provisões, Passivos Contingentes e Ativos Contingentes, o qual foi aprovado pela Resolução CMN nº 3.823/</w:t>
      </w:r>
      <w:r w:rsidR="001D1AD5">
        <w:rPr>
          <w:rFonts w:ascii="Verdana" w:hAnsi="Verdana" w:cs="Arial"/>
          <w:sz w:val="20"/>
          <w:szCs w:val="20"/>
        </w:rPr>
        <w:t>20</w:t>
      </w:r>
      <w:r w:rsidRPr="00DF024D">
        <w:rPr>
          <w:rFonts w:ascii="Verdana" w:hAnsi="Verdana" w:cs="Arial"/>
          <w:sz w:val="20"/>
          <w:szCs w:val="20"/>
        </w:rPr>
        <w:t xml:space="preserve">09. </w:t>
      </w:r>
    </w:p>
    <w:p w14:paraId="7309E9FE" w14:textId="77777777" w:rsidR="00304712" w:rsidRPr="00DF024D" w:rsidRDefault="00304712" w:rsidP="00DF024D">
      <w:pPr>
        <w:jc w:val="both"/>
        <w:rPr>
          <w:rFonts w:ascii="Verdana" w:hAnsi="Verdana" w:cs="Arial"/>
          <w:sz w:val="20"/>
          <w:szCs w:val="20"/>
        </w:rPr>
      </w:pPr>
    </w:p>
    <w:p w14:paraId="2A616E5C" w14:textId="44CFD3C9" w:rsidR="00BB71EA" w:rsidRDefault="00DF024D" w:rsidP="00640E53">
      <w:pPr>
        <w:pStyle w:val="PargrafodaLista"/>
        <w:numPr>
          <w:ilvl w:val="0"/>
          <w:numId w:val="53"/>
        </w:numPr>
        <w:jc w:val="both"/>
        <w:rPr>
          <w:rFonts w:ascii="Verdana" w:hAnsi="Verdana"/>
          <w:sz w:val="20"/>
          <w:szCs w:val="20"/>
        </w:rPr>
      </w:pPr>
      <w:r>
        <w:rPr>
          <w:rFonts w:ascii="Verdana" w:hAnsi="Verdana"/>
          <w:sz w:val="20"/>
          <w:szCs w:val="20"/>
        </w:rPr>
        <w:t>Ativos c</w:t>
      </w:r>
      <w:r w:rsidR="00BB71EA">
        <w:rPr>
          <w:rFonts w:ascii="Verdana" w:hAnsi="Verdana"/>
          <w:sz w:val="20"/>
          <w:szCs w:val="20"/>
        </w:rPr>
        <w:t>ontingente</w:t>
      </w:r>
    </w:p>
    <w:p w14:paraId="25B27AD2" w14:textId="19B4771B" w:rsidR="00BB71EA" w:rsidRDefault="00BB71EA" w:rsidP="00BB71EA">
      <w:pPr>
        <w:pStyle w:val="PargrafodaLista"/>
        <w:jc w:val="both"/>
        <w:rPr>
          <w:rFonts w:ascii="Verdana" w:hAnsi="Verdana"/>
          <w:sz w:val="20"/>
          <w:szCs w:val="20"/>
          <w:lang w:eastAsia="ar-SA"/>
        </w:rPr>
      </w:pPr>
      <w:r w:rsidRPr="00BB71EA">
        <w:rPr>
          <w:rFonts w:ascii="Verdana" w:hAnsi="Verdana"/>
          <w:sz w:val="20"/>
          <w:szCs w:val="20"/>
          <w:lang w:eastAsia="ar-SA"/>
        </w:rPr>
        <w:t>São ativos que resultam de eventos passados e cuja existência será confirmada apenas pela ocorrência ou não de um ou mais eventos futuros incertos e não totalmente sob controle da entidade. O ativo contingente não é reconhecido nas demonstrações contábeis, e sim divulgado caso a realização do ganho seja provável. Porém, quando existem evidências de que a realização do ganho é praticamente certa, o ativo deixa de ser contingente e passa a ser reconhecido.</w:t>
      </w:r>
    </w:p>
    <w:p w14:paraId="2C69468A" w14:textId="77777777" w:rsidR="0029782A" w:rsidRDefault="0029782A" w:rsidP="00BB71EA">
      <w:pPr>
        <w:pStyle w:val="PargrafodaLista"/>
        <w:jc w:val="both"/>
        <w:rPr>
          <w:rFonts w:ascii="Verdana" w:hAnsi="Verdana"/>
          <w:sz w:val="20"/>
          <w:szCs w:val="20"/>
          <w:lang w:eastAsia="ar-SA"/>
        </w:rPr>
      </w:pPr>
    </w:p>
    <w:p w14:paraId="61D8E4A1" w14:textId="68BE53D3" w:rsidR="00BB71EA" w:rsidRDefault="00DF024D" w:rsidP="00640E53">
      <w:pPr>
        <w:pStyle w:val="PargrafodaLista"/>
        <w:numPr>
          <w:ilvl w:val="0"/>
          <w:numId w:val="53"/>
        </w:numPr>
        <w:jc w:val="both"/>
        <w:rPr>
          <w:rFonts w:ascii="Verdana" w:hAnsi="Verdana"/>
          <w:sz w:val="20"/>
          <w:szCs w:val="20"/>
        </w:rPr>
      </w:pPr>
      <w:r>
        <w:rPr>
          <w:rFonts w:ascii="Verdana" w:hAnsi="Verdana"/>
          <w:sz w:val="20"/>
          <w:szCs w:val="20"/>
        </w:rPr>
        <w:t>Provisões e p</w:t>
      </w:r>
      <w:r w:rsidR="00BB71EA" w:rsidRPr="00BB71EA">
        <w:rPr>
          <w:rFonts w:ascii="Verdana" w:hAnsi="Verdana"/>
          <w:sz w:val="20"/>
          <w:szCs w:val="20"/>
        </w:rPr>
        <w:t xml:space="preserve">assivos contingentes </w:t>
      </w:r>
    </w:p>
    <w:p w14:paraId="435F5303" w14:textId="77777777" w:rsidR="00F91D7A" w:rsidRDefault="007C637B" w:rsidP="002B6B35">
      <w:pPr>
        <w:pStyle w:val="PargrafodaLista"/>
        <w:jc w:val="both"/>
        <w:rPr>
          <w:rFonts w:ascii="Verdana" w:hAnsi="Verdana"/>
          <w:sz w:val="20"/>
          <w:szCs w:val="20"/>
          <w:lang w:eastAsia="ar-SA"/>
        </w:rPr>
      </w:pPr>
      <w:r w:rsidRPr="007C637B">
        <w:rPr>
          <w:rFonts w:ascii="Verdana" w:hAnsi="Verdana"/>
          <w:sz w:val="20"/>
          <w:szCs w:val="20"/>
          <w:lang w:eastAsia="ar-SA"/>
        </w:rPr>
        <w:t>Uma obrigação presente (legal ou não formalizada) resultante de evento passado, na qual seja provável uma saída de recursos para sua</w:t>
      </w:r>
      <w:r>
        <w:rPr>
          <w:rFonts w:ascii="Verdana" w:hAnsi="Verdana"/>
          <w:sz w:val="20"/>
          <w:szCs w:val="20"/>
          <w:lang w:eastAsia="ar-SA"/>
        </w:rPr>
        <w:t xml:space="preserve"> </w:t>
      </w:r>
      <w:r w:rsidRPr="007C637B">
        <w:rPr>
          <w:rFonts w:ascii="Verdana" w:hAnsi="Verdana"/>
          <w:sz w:val="20"/>
          <w:szCs w:val="20"/>
          <w:lang w:eastAsia="ar-SA"/>
        </w:rPr>
        <w:t>liquidação e que seja mensurada com confiabilidade, deve ser reconhecida pela entidade como uma provisão. Caso a saída de recursos para</w:t>
      </w:r>
      <w:r>
        <w:rPr>
          <w:rFonts w:ascii="Verdana" w:hAnsi="Verdana"/>
          <w:sz w:val="20"/>
          <w:szCs w:val="20"/>
          <w:lang w:eastAsia="ar-SA"/>
        </w:rPr>
        <w:t xml:space="preserve"> </w:t>
      </w:r>
      <w:r w:rsidRPr="007C637B">
        <w:rPr>
          <w:rFonts w:ascii="Verdana" w:hAnsi="Verdana"/>
          <w:sz w:val="20"/>
          <w:szCs w:val="20"/>
          <w:lang w:eastAsia="ar-SA"/>
        </w:rPr>
        <w:t>liquidar a obrigação presente não seja provável ou não possa ser confiavelmente mensurada, ela não se caracteriza como uma provisão, mas</w:t>
      </w:r>
      <w:r>
        <w:rPr>
          <w:rFonts w:ascii="Verdana" w:hAnsi="Verdana"/>
          <w:sz w:val="20"/>
          <w:szCs w:val="20"/>
          <w:lang w:eastAsia="ar-SA"/>
        </w:rPr>
        <w:t xml:space="preserve"> </w:t>
      </w:r>
      <w:r w:rsidRPr="007C637B">
        <w:rPr>
          <w:rFonts w:ascii="Verdana" w:hAnsi="Verdana"/>
          <w:sz w:val="20"/>
          <w:szCs w:val="20"/>
          <w:lang w:eastAsia="ar-SA"/>
        </w:rPr>
        <w:t>sim como um passivo contingente, não devendo ser reconhecida mas divulgada, a menos que a saída de recursos para liquidar a obrigação</w:t>
      </w:r>
      <w:r>
        <w:rPr>
          <w:rFonts w:ascii="Verdana" w:hAnsi="Verdana"/>
          <w:sz w:val="20"/>
          <w:szCs w:val="20"/>
          <w:lang w:eastAsia="ar-SA"/>
        </w:rPr>
        <w:t xml:space="preserve"> </w:t>
      </w:r>
      <w:r w:rsidRPr="007C637B">
        <w:rPr>
          <w:rFonts w:ascii="Verdana" w:hAnsi="Verdana"/>
          <w:sz w:val="20"/>
          <w:szCs w:val="20"/>
          <w:lang w:eastAsia="ar-SA"/>
        </w:rPr>
        <w:t xml:space="preserve">seja remota. </w:t>
      </w:r>
      <w:r w:rsidRPr="007C637B">
        <w:rPr>
          <w:rFonts w:ascii="Verdana" w:hAnsi="Verdana"/>
          <w:sz w:val="20"/>
          <w:szCs w:val="20"/>
          <w:lang w:eastAsia="ar-SA"/>
        </w:rPr>
        <w:cr/>
      </w:r>
    </w:p>
    <w:p w14:paraId="359BC639" w14:textId="791BDCB6" w:rsidR="00E81EC6" w:rsidRDefault="00E009DF" w:rsidP="001D1AD5">
      <w:pPr>
        <w:pStyle w:val="PargrafodaLista"/>
        <w:ind w:left="0"/>
        <w:jc w:val="both"/>
        <w:rPr>
          <w:rFonts w:ascii="Verdana" w:hAnsi="Verdana"/>
          <w:sz w:val="20"/>
          <w:szCs w:val="20"/>
        </w:rPr>
      </w:pPr>
      <w:r>
        <w:rPr>
          <w:rFonts w:ascii="Verdana" w:hAnsi="Verdana"/>
          <w:sz w:val="20"/>
          <w:szCs w:val="20"/>
        </w:rPr>
        <w:t>O</w:t>
      </w:r>
      <w:r w:rsidRPr="00E009DF">
        <w:rPr>
          <w:rFonts w:ascii="Verdana" w:hAnsi="Verdana"/>
          <w:sz w:val="20"/>
          <w:szCs w:val="20"/>
        </w:rPr>
        <w:t xml:space="preserve">s processos passam por avaliação e acompanhamento do departamento jurídico, que considera a perda e o risco envolvido. Fundamentados nesta avaliação, </w:t>
      </w:r>
      <w:r w:rsidR="002B6B35">
        <w:rPr>
          <w:rFonts w:ascii="Verdana" w:hAnsi="Verdana"/>
          <w:sz w:val="20"/>
          <w:szCs w:val="20"/>
        </w:rPr>
        <w:t xml:space="preserve">a Administração </w:t>
      </w:r>
      <w:r w:rsidR="002B6B35" w:rsidRPr="002B6B35">
        <w:rPr>
          <w:rFonts w:ascii="Verdana" w:hAnsi="Verdana"/>
          <w:sz w:val="20"/>
          <w:szCs w:val="20"/>
        </w:rPr>
        <w:t>reconhece uma provisão quando a probabilidade de perda é considerada provável; e divulga sem reconhecer provisão quando a</w:t>
      </w:r>
      <w:r w:rsidR="002B6B35">
        <w:rPr>
          <w:rFonts w:ascii="Verdana" w:hAnsi="Verdana"/>
          <w:sz w:val="20"/>
          <w:szCs w:val="20"/>
        </w:rPr>
        <w:t xml:space="preserve"> </w:t>
      </w:r>
      <w:r w:rsidR="002B6B35" w:rsidRPr="002B6B35">
        <w:rPr>
          <w:rFonts w:ascii="Verdana" w:hAnsi="Verdana"/>
          <w:sz w:val="20"/>
          <w:szCs w:val="20"/>
        </w:rPr>
        <w:t>probabilidade de perda é considerada possível. As obrigações cuja probabilidade de perda é considerada remota não requerem provisão ou</w:t>
      </w:r>
      <w:r w:rsidR="002B6B35">
        <w:rPr>
          <w:rFonts w:ascii="Verdana" w:hAnsi="Verdana"/>
          <w:sz w:val="20"/>
          <w:szCs w:val="20"/>
        </w:rPr>
        <w:t xml:space="preserve"> divulgação.</w:t>
      </w:r>
    </w:p>
    <w:p w14:paraId="373685A8" w14:textId="4FEB88A5" w:rsidR="00037FBB" w:rsidRPr="003465D6" w:rsidRDefault="00037FBB" w:rsidP="00640E53">
      <w:pPr>
        <w:pStyle w:val="PargrafodaLista"/>
        <w:numPr>
          <w:ilvl w:val="1"/>
          <w:numId w:val="76"/>
        </w:numPr>
        <w:spacing w:before="240" w:after="240"/>
        <w:ind w:left="425" w:hanging="425"/>
        <w:jc w:val="both"/>
        <w:rPr>
          <w:rFonts w:ascii="Verdana" w:hAnsi="Verdana"/>
          <w:b/>
          <w:sz w:val="20"/>
          <w:szCs w:val="20"/>
        </w:rPr>
      </w:pPr>
      <w:bookmarkStart w:id="44" w:name="_Toc50749780"/>
      <w:r w:rsidRPr="003465D6">
        <w:rPr>
          <w:rFonts w:ascii="Verdana" w:hAnsi="Verdana"/>
          <w:b/>
          <w:sz w:val="20"/>
          <w:szCs w:val="20"/>
        </w:rPr>
        <w:t>Imposto de Renda, Contribuição Social (ativo e passivo), P</w:t>
      </w:r>
      <w:r w:rsidR="004E5773" w:rsidRPr="003465D6">
        <w:rPr>
          <w:rFonts w:ascii="Verdana" w:hAnsi="Verdana"/>
          <w:b/>
          <w:sz w:val="20"/>
          <w:szCs w:val="20"/>
        </w:rPr>
        <w:t>is</w:t>
      </w:r>
      <w:r w:rsidRPr="003465D6">
        <w:rPr>
          <w:rFonts w:ascii="Verdana" w:hAnsi="Verdana"/>
          <w:b/>
          <w:sz w:val="20"/>
          <w:szCs w:val="20"/>
        </w:rPr>
        <w:t>, Cofins e ISS</w:t>
      </w:r>
      <w:bookmarkEnd w:id="44"/>
    </w:p>
    <w:p w14:paraId="66C5A76A" w14:textId="77777777" w:rsidR="00FC4FB4" w:rsidRPr="00C023C2" w:rsidRDefault="00FC4FB4" w:rsidP="007C0984">
      <w:pPr>
        <w:pStyle w:val="Corpodetexto21"/>
        <w:ind w:right="0"/>
        <w:rPr>
          <w:rFonts w:ascii="Verdana" w:hAnsi="Verdana"/>
        </w:rPr>
      </w:pPr>
      <w:r w:rsidRPr="00C023C2">
        <w:rPr>
          <w:rFonts w:ascii="Verdana" w:hAnsi="Verdana" w:cs="Verdana"/>
          <w:sz w:val="20"/>
        </w:rPr>
        <w:t>Calculados às alíquotas a seguir demonstradas, que incidem sobre as respectivas</w:t>
      </w:r>
      <w:r w:rsidRPr="00C023C2">
        <w:rPr>
          <w:rFonts w:ascii="Verdana" w:eastAsia="Verdana" w:hAnsi="Verdana" w:cs="Verdana"/>
          <w:sz w:val="20"/>
        </w:rPr>
        <w:t xml:space="preserve"> </w:t>
      </w:r>
      <w:r w:rsidRPr="00C023C2">
        <w:rPr>
          <w:rFonts w:ascii="Verdana" w:hAnsi="Verdana" w:cs="Verdana"/>
          <w:sz w:val="20"/>
        </w:rPr>
        <w:t>bases</w:t>
      </w:r>
      <w:r w:rsidRPr="00C023C2">
        <w:rPr>
          <w:rFonts w:ascii="Verdana" w:eastAsia="Verdana" w:hAnsi="Verdana" w:cs="Verdana"/>
          <w:sz w:val="20"/>
        </w:rPr>
        <w:t xml:space="preserve"> </w:t>
      </w:r>
      <w:r w:rsidRPr="00C023C2">
        <w:rPr>
          <w:rFonts w:ascii="Verdana" w:hAnsi="Verdana" w:cs="Verdana"/>
          <w:sz w:val="20"/>
        </w:rPr>
        <w:t>de</w:t>
      </w:r>
      <w:r w:rsidRPr="00C023C2">
        <w:rPr>
          <w:rFonts w:ascii="Verdana" w:eastAsia="Verdana" w:hAnsi="Verdana" w:cs="Verdana"/>
          <w:sz w:val="20"/>
        </w:rPr>
        <w:t xml:space="preserve"> </w:t>
      </w:r>
      <w:r w:rsidRPr="00C023C2">
        <w:rPr>
          <w:rFonts w:ascii="Verdana" w:hAnsi="Verdana" w:cs="Verdana"/>
          <w:sz w:val="20"/>
        </w:rPr>
        <w:t>cálculo,</w:t>
      </w:r>
      <w:r w:rsidRPr="00C023C2">
        <w:rPr>
          <w:rFonts w:ascii="Verdana" w:eastAsia="Verdana" w:hAnsi="Verdana" w:cs="Verdana"/>
          <w:sz w:val="20"/>
        </w:rPr>
        <w:t xml:space="preserve"> </w:t>
      </w:r>
      <w:r w:rsidRPr="00C023C2">
        <w:rPr>
          <w:rFonts w:ascii="Verdana" w:hAnsi="Verdana" w:cs="Verdana"/>
          <w:sz w:val="20"/>
        </w:rPr>
        <w:t>conforme</w:t>
      </w:r>
      <w:r w:rsidRPr="00C023C2">
        <w:rPr>
          <w:rFonts w:ascii="Verdana" w:eastAsia="Verdana" w:hAnsi="Verdana" w:cs="Verdana"/>
          <w:sz w:val="20"/>
        </w:rPr>
        <w:t xml:space="preserve"> </w:t>
      </w:r>
      <w:r w:rsidRPr="00C023C2">
        <w:rPr>
          <w:rFonts w:ascii="Verdana" w:hAnsi="Verdana" w:cs="Verdana"/>
          <w:sz w:val="20"/>
        </w:rPr>
        <w:t>legislação</w:t>
      </w:r>
      <w:r w:rsidRPr="00C023C2">
        <w:rPr>
          <w:rFonts w:ascii="Verdana" w:eastAsia="Verdana" w:hAnsi="Verdana" w:cs="Verdana"/>
          <w:sz w:val="20"/>
        </w:rPr>
        <w:t xml:space="preserve"> </w:t>
      </w:r>
      <w:r w:rsidRPr="00C023C2">
        <w:rPr>
          <w:rFonts w:ascii="Verdana" w:hAnsi="Verdana" w:cs="Verdana"/>
          <w:sz w:val="20"/>
        </w:rPr>
        <w:t>vigente</w:t>
      </w:r>
      <w:r w:rsidRPr="00C023C2">
        <w:rPr>
          <w:rFonts w:ascii="Verdana" w:eastAsia="Verdana" w:hAnsi="Verdana" w:cs="Verdana"/>
          <w:sz w:val="20"/>
        </w:rPr>
        <w:t xml:space="preserve"> </w:t>
      </w:r>
      <w:r w:rsidRPr="00C023C2">
        <w:rPr>
          <w:rFonts w:ascii="Verdana" w:hAnsi="Verdana" w:cs="Verdana"/>
          <w:sz w:val="20"/>
        </w:rPr>
        <w:t>de</w:t>
      </w:r>
      <w:r w:rsidRPr="00C023C2">
        <w:rPr>
          <w:rFonts w:ascii="Verdana" w:eastAsia="Verdana" w:hAnsi="Verdana" w:cs="Verdana"/>
          <w:sz w:val="20"/>
        </w:rPr>
        <w:t xml:space="preserve"> </w:t>
      </w:r>
      <w:r w:rsidRPr="00C023C2">
        <w:rPr>
          <w:rFonts w:ascii="Verdana" w:hAnsi="Verdana" w:cs="Verdana"/>
          <w:sz w:val="20"/>
        </w:rPr>
        <w:t>cada</w:t>
      </w:r>
      <w:r w:rsidRPr="00C023C2">
        <w:rPr>
          <w:rFonts w:ascii="Verdana" w:eastAsia="Verdana" w:hAnsi="Verdana" w:cs="Verdana"/>
          <w:sz w:val="20"/>
        </w:rPr>
        <w:t xml:space="preserve"> </w:t>
      </w:r>
      <w:r w:rsidRPr="00C023C2">
        <w:rPr>
          <w:rFonts w:ascii="Verdana" w:hAnsi="Verdana" w:cs="Verdana"/>
          <w:sz w:val="20"/>
        </w:rPr>
        <w:t>tributo.</w:t>
      </w:r>
    </w:p>
    <w:p w14:paraId="2D9FC637" w14:textId="3BAB69D3" w:rsidR="001407CC" w:rsidRPr="001407CC" w:rsidRDefault="003617E8" w:rsidP="007C0984">
      <w:pPr>
        <w:suppressAutoHyphens w:val="0"/>
        <w:rPr>
          <w:rFonts w:ascii="Verdana" w:hAnsi="Verdana" w:cs="Arial"/>
          <w:b/>
          <w:bCs/>
          <w:sz w:val="16"/>
          <w:szCs w:val="16"/>
          <w:lang w:eastAsia="pt-BR"/>
        </w:rPr>
      </w:pPr>
      <w:r w:rsidRPr="003E5CD2">
        <w:rPr>
          <w:lang w:eastAsia="pt-BR"/>
        </w:rPr>
        <w:fldChar w:fldCharType="begin"/>
      </w:r>
      <w:r w:rsidRPr="003E5CD2">
        <w:rPr>
          <w:lang w:eastAsia="pt-BR"/>
        </w:rPr>
        <w:instrText xml:space="preserve"> LINK </w:instrText>
      </w:r>
      <w:r w:rsidR="00752C72">
        <w:rPr>
          <w:lang w:eastAsia="pt-BR"/>
        </w:rPr>
        <w:instrText xml:space="preserve">Excel.Sheet.12 "C:\\Users\\fomento\\Desktop\\Home-Office\\LUCIANE\\luciane\\Desktop\\Home-Office\\LUCIANE\\luciane\\Conselho\\percentual - fundos.xlsx" Plan2!L1C1:L7C2 </w:instrText>
      </w:r>
      <w:r w:rsidRPr="003E5CD2">
        <w:rPr>
          <w:lang w:eastAsia="pt-BR"/>
        </w:rPr>
        <w:instrText xml:space="preserve">\a \f 4 \h </w:instrText>
      </w:r>
      <w:r w:rsidR="003E5CD2">
        <w:rPr>
          <w:lang w:eastAsia="pt-BR"/>
        </w:rPr>
        <w:instrText xml:space="preserve"> \* MERGEFORMAT </w:instrText>
      </w:r>
      <w:r w:rsidRPr="003E5CD2">
        <w:rPr>
          <w:lang w:eastAsia="pt-BR"/>
        </w:rPr>
        <w:fldChar w:fldCharType="separate"/>
      </w:r>
    </w:p>
    <w:tbl>
      <w:tblPr>
        <w:tblW w:w="10277" w:type="dxa"/>
        <w:tblCellMar>
          <w:left w:w="70" w:type="dxa"/>
          <w:right w:w="70" w:type="dxa"/>
        </w:tblCellMar>
        <w:tblLook w:val="04A0" w:firstRow="1" w:lastRow="0" w:firstColumn="1" w:lastColumn="0" w:noHBand="0" w:noVBand="1"/>
      </w:tblPr>
      <w:tblGrid>
        <w:gridCol w:w="6086"/>
        <w:gridCol w:w="4191"/>
      </w:tblGrid>
      <w:tr w:rsidR="001407CC" w:rsidRPr="001407CC" w14:paraId="5EB8AE99" w14:textId="77777777" w:rsidTr="008C21A4">
        <w:trPr>
          <w:divId w:val="1323197012"/>
          <w:trHeight w:val="284"/>
        </w:trPr>
        <w:tc>
          <w:tcPr>
            <w:tcW w:w="6086"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D256B9C" w14:textId="77777777" w:rsidR="001407CC" w:rsidRPr="001407CC" w:rsidRDefault="001407CC" w:rsidP="001407CC">
            <w:pPr>
              <w:suppressAutoHyphens w:val="0"/>
              <w:jc w:val="center"/>
              <w:rPr>
                <w:rFonts w:ascii="Verdana" w:hAnsi="Verdana" w:cs="Times New Roman"/>
                <w:b/>
                <w:bCs/>
                <w:sz w:val="16"/>
                <w:szCs w:val="16"/>
                <w:lang w:eastAsia="pt-BR"/>
              </w:rPr>
            </w:pPr>
            <w:r w:rsidRPr="001407CC">
              <w:rPr>
                <w:rFonts w:ascii="Verdana" w:hAnsi="Verdana" w:cs="Arial"/>
                <w:b/>
                <w:bCs/>
                <w:sz w:val="16"/>
                <w:szCs w:val="16"/>
                <w:lang w:eastAsia="pt-BR"/>
              </w:rPr>
              <w:t xml:space="preserve">TRIBUTO </w:t>
            </w:r>
          </w:p>
        </w:tc>
        <w:tc>
          <w:tcPr>
            <w:tcW w:w="4191" w:type="dxa"/>
            <w:tcBorders>
              <w:top w:val="single" w:sz="8" w:space="0" w:color="FFFFFF"/>
              <w:left w:val="nil"/>
              <w:bottom w:val="single" w:sz="8" w:space="0" w:color="FFFFFF"/>
              <w:right w:val="single" w:sz="8" w:space="0" w:color="FFFFFF"/>
            </w:tcBorders>
            <w:shd w:val="clear" w:color="000000" w:fill="A6A6A6"/>
            <w:vAlign w:val="center"/>
            <w:hideMark/>
          </w:tcPr>
          <w:p w14:paraId="2F9E15D7" w14:textId="77777777" w:rsidR="001407CC" w:rsidRPr="001407CC" w:rsidRDefault="001407CC" w:rsidP="001407CC">
            <w:pPr>
              <w:suppressAutoHyphens w:val="0"/>
              <w:jc w:val="center"/>
              <w:rPr>
                <w:rFonts w:ascii="Verdana" w:hAnsi="Verdana" w:cs="Arial"/>
                <w:b/>
                <w:bCs/>
                <w:sz w:val="16"/>
                <w:szCs w:val="16"/>
                <w:lang w:eastAsia="pt-BR"/>
              </w:rPr>
            </w:pPr>
            <w:r w:rsidRPr="001407CC">
              <w:rPr>
                <w:rFonts w:ascii="Verdana" w:hAnsi="Verdana" w:cs="Arial"/>
                <w:b/>
                <w:bCs/>
                <w:sz w:val="16"/>
                <w:szCs w:val="16"/>
                <w:lang w:eastAsia="pt-BR"/>
              </w:rPr>
              <w:t>ALÍQUOTA</w:t>
            </w:r>
          </w:p>
        </w:tc>
      </w:tr>
      <w:tr w:rsidR="001407CC" w:rsidRPr="001407CC" w14:paraId="11C19EA5"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6E0F0716" w14:textId="77777777" w:rsidR="001407CC" w:rsidRPr="001407CC" w:rsidRDefault="001407CC" w:rsidP="001407CC">
            <w:pPr>
              <w:suppressAutoHyphens w:val="0"/>
              <w:rPr>
                <w:rFonts w:ascii="Verdana" w:hAnsi="Verdana" w:cs="Arial"/>
                <w:bCs/>
                <w:sz w:val="16"/>
                <w:szCs w:val="16"/>
                <w:lang w:eastAsia="pt-BR"/>
              </w:rPr>
            </w:pPr>
            <w:r w:rsidRPr="001407CC">
              <w:rPr>
                <w:rFonts w:ascii="Verdana" w:hAnsi="Verdana" w:cs="Arial"/>
                <w:bCs/>
                <w:sz w:val="16"/>
                <w:szCs w:val="16"/>
                <w:lang w:eastAsia="pt-BR"/>
              </w:rPr>
              <w:t xml:space="preserve">Imposto de Renda (IR) </w:t>
            </w:r>
          </w:p>
        </w:tc>
        <w:tc>
          <w:tcPr>
            <w:tcW w:w="4191" w:type="dxa"/>
            <w:tcBorders>
              <w:top w:val="nil"/>
              <w:left w:val="nil"/>
              <w:bottom w:val="single" w:sz="8" w:space="0" w:color="FFFFFF"/>
              <w:right w:val="single" w:sz="8" w:space="0" w:color="FFFFFF"/>
            </w:tcBorders>
            <w:shd w:val="clear" w:color="000000" w:fill="F2F2F2"/>
            <w:vAlign w:val="center"/>
            <w:hideMark/>
          </w:tcPr>
          <w:p w14:paraId="518FB939" w14:textId="79445C50" w:rsidR="001407CC" w:rsidRPr="001407CC" w:rsidRDefault="001407CC" w:rsidP="001407CC">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15,0</w:t>
            </w:r>
            <w:r w:rsidR="000D5D35">
              <w:rPr>
                <w:rFonts w:ascii="Verdana" w:hAnsi="Verdana" w:cs="Arial"/>
                <w:bCs/>
                <w:sz w:val="16"/>
                <w:szCs w:val="16"/>
                <w:lang w:eastAsia="pt-BR"/>
              </w:rPr>
              <w:t>0</w:t>
            </w:r>
            <w:r w:rsidRPr="001407CC">
              <w:rPr>
                <w:rFonts w:ascii="Verdana" w:hAnsi="Verdana" w:cs="Arial"/>
                <w:bCs/>
                <w:sz w:val="16"/>
                <w:szCs w:val="16"/>
                <w:lang w:eastAsia="pt-BR"/>
              </w:rPr>
              <w:t>%</w:t>
            </w:r>
          </w:p>
        </w:tc>
      </w:tr>
      <w:tr w:rsidR="001407CC" w:rsidRPr="001407CC" w14:paraId="6D93E91F"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4BEFD8BD" w14:textId="77777777" w:rsidR="001407CC" w:rsidRPr="001407CC" w:rsidRDefault="001407CC" w:rsidP="001407CC">
            <w:pPr>
              <w:suppressAutoHyphens w:val="0"/>
              <w:rPr>
                <w:rFonts w:ascii="Verdana" w:hAnsi="Verdana" w:cs="Arial"/>
                <w:bCs/>
                <w:sz w:val="16"/>
                <w:szCs w:val="16"/>
                <w:lang w:eastAsia="pt-BR"/>
              </w:rPr>
            </w:pPr>
            <w:r w:rsidRPr="001407CC">
              <w:rPr>
                <w:rFonts w:ascii="Verdana" w:hAnsi="Verdana" w:cs="Arial"/>
                <w:bCs/>
                <w:sz w:val="16"/>
                <w:szCs w:val="16"/>
                <w:lang w:eastAsia="pt-BR"/>
              </w:rPr>
              <w:t>Adicional de Imposto de Renda (IR)</w:t>
            </w:r>
            <w:r w:rsidRPr="001407CC">
              <w:rPr>
                <w:rFonts w:ascii="Verdana" w:hAnsi="Verdana" w:cs="Arial"/>
                <w:bCs/>
                <w:sz w:val="16"/>
                <w:szCs w:val="16"/>
                <w:vertAlign w:val="superscript"/>
                <w:lang w:eastAsia="pt-BR"/>
              </w:rPr>
              <w:t xml:space="preserve"> (1)</w:t>
            </w:r>
          </w:p>
        </w:tc>
        <w:tc>
          <w:tcPr>
            <w:tcW w:w="4191" w:type="dxa"/>
            <w:tcBorders>
              <w:top w:val="nil"/>
              <w:left w:val="nil"/>
              <w:bottom w:val="single" w:sz="8" w:space="0" w:color="FFFFFF"/>
              <w:right w:val="single" w:sz="8" w:space="0" w:color="FFFFFF"/>
            </w:tcBorders>
            <w:shd w:val="clear" w:color="000000" w:fill="F2F2F2"/>
            <w:vAlign w:val="center"/>
            <w:hideMark/>
          </w:tcPr>
          <w:p w14:paraId="4B5A985C" w14:textId="129F030A" w:rsidR="001407CC" w:rsidRPr="001407CC" w:rsidRDefault="001407CC" w:rsidP="001407CC">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10,0</w:t>
            </w:r>
            <w:r w:rsidR="000D5D35">
              <w:rPr>
                <w:rFonts w:ascii="Verdana" w:hAnsi="Verdana" w:cs="Arial"/>
                <w:bCs/>
                <w:sz w:val="16"/>
                <w:szCs w:val="16"/>
                <w:lang w:eastAsia="pt-BR"/>
              </w:rPr>
              <w:t>0</w:t>
            </w:r>
            <w:r w:rsidRPr="001407CC">
              <w:rPr>
                <w:rFonts w:ascii="Verdana" w:hAnsi="Verdana" w:cs="Arial"/>
                <w:bCs/>
                <w:sz w:val="16"/>
                <w:szCs w:val="16"/>
                <w:lang w:eastAsia="pt-BR"/>
              </w:rPr>
              <w:t>%</w:t>
            </w:r>
          </w:p>
        </w:tc>
      </w:tr>
      <w:tr w:rsidR="001407CC" w:rsidRPr="001407CC" w14:paraId="3BBEB14B"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5E633316" w14:textId="77777777" w:rsidR="001407CC" w:rsidRPr="001407CC" w:rsidRDefault="001407CC" w:rsidP="001407CC">
            <w:pPr>
              <w:suppressAutoHyphens w:val="0"/>
              <w:rPr>
                <w:rFonts w:ascii="Verdana" w:hAnsi="Verdana" w:cs="Arial"/>
                <w:bCs/>
                <w:sz w:val="16"/>
                <w:szCs w:val="16"/>
                <w:lang w:eastAsia="pt-BR"/>
              </w:rPr>
            </w:pPr>
            <w:r w:rsidRPr="001407CC">
              <w:rPr>
                <w:rFonts w:ascii="Verdana" w:hAnsi="Verdana" w:cs="Arial"/>
                <w:bCs/>
                <w:sz w:val="16"/>
                <w:szCs w:val="16"/>
                <w:lang w:eastAsia="pt-BR"/>
              </w:rPr>
              <w:t>Contribuição Social sobre o Lucro Líquido (CSLL)</w:t>
            </w:r>
          </w:p>
        </w:tc>
        <w:tc>
          <w:tcPr>
            <w:tcW w:w="4191" w:type="dxa"/>
            <w:tcBorders>
              <w:top w:val="nil"/>
              <w:left w:val="nil"/>
              <w:bottom w:val="single" w:sz="8" w:space="0" w:color="FFFFFF"/>
              <w:right w:val="single" w:sz="8" w:space="0" w:color="FFFFFF"/>
            </w:tcBorders>
            <w:shd w:val="clear" w:color="000000" w:fill="F2F2F2"/>
            <w:vAlign w:val="center"/>
            <w:hideMark/>
          </w:tcPr>
          <w:p w14:paraId="1EABB154" w14:textId="610EDF72" w:rsidR="001407CC" w:rsidRPr="001407CC" w:rsidRDefault="001407CC" w:rsidP="001407CC">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20,0</w:t>
            </w:r>
            <w:r w:rsidR="000D5D35">
              <w:rPr>
                <w:rFonts w:ascii="Verdana" w:hAnsi="Verdana" w:cs="Arial"/>
                <w:bCs/>
                <w:sz w:val="16"/>
                <w:szCs w:val="16"/>
                <w:lang w:eastAsia="pt-BR"/>
              </w:rPr>
              <w:t>0</w:t>
            </w:r>
            <w:r w:rsidRPr="001407CC">
              <w:rPr>
                <w:rFonts w:ascii="Verdana" w:hAnsi="Verdana" w:cs="Arial"/>
                <w:bCs/>
                <w:sz w:val="16"/>
                <w:szCs w:val="16"/>
                <w:lang w:eastAsia="pt-BR"/>
              </w:rPr>
              <w:t>%</w:t>
            </w:r>
          </w:p>
        </w:tc>
      </w:tr>
      <w:tr w:rsidR="001407CC" w:rsidRPr="001407CC" w14:paraId="47D895BB"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1DA4528E" w14:textId="3A2A8EC1" w:rsidR="001407CC" w:rsidRPr="001407CC" w:rsidRDefault="001407CC" w:rsidP="004E5773">
            <w:pPr>
              <w:suppressAutoHyphens w:val="0"/>
              <w:rPr>
                <w:rFonts w:ascii="Verdana" w:hAnsi="Verdana" w:cs="Arial"/>
                <w:bCs/>
                <w:sz w:val="16"/>
                <w:szCs w:val="16"/>
                <w:lang w:eastAsia="pt-BR"/>
              </w:rPr>
            </w:pPr>
            <w:r w:rsidRPr="001407CC">
              <w:rPr>
                <w:rFonts w:ascii="Verdana" w:hAnsi="Verdana" w:cs="Arial"/>
                <w:bCs/>
                <w:sz w:val="16"/>
                <w:szCs w:val="16"/>
                <w:lang w:eastAsia="pt-BR"/>
              </w:rPr>
              <w:t>P</w:t>
            </w:r>
            <w:r w:rsidR="004E5773">
              <w:rPr>
                <w:rFonts w:ascii="Verdana" w:hAnsi="Verdana" w:cs="Arial"/>
                <w:bCs/>
                <w:sz w:val="16"/>
                <w:szCs w:val="16"/>
                <w:lang w:eastAsia="pt-BR"/>
              </w:rPr>
              <w:t>is</w:t>
            </w:r>
            <w:r w:rsidRPr="001407CC">
              <w:rPr>
                <w:rFonts w:ascii="Verdana" w:hAnsi="Verdana" w:cs="Arial"/>
                <w:bCs/>
                <w:sz w:val="16"/>
                <w:szCs w:val="16"/>
                <w:lang w:eastAsia="pt-BR"/>
              </w:rPr>
              <w:t xml:space="preserve"> </w:t>
            </w:r>
          </w:p>
        </w:tc>
        <w:tc>
          <w:tcPr>
            <w:tcW w:w="4191" w:type="dxa"/>
            <w:tcBorders>
              <w:top w:val="nil"/>
              <w:left w:val="nil"/>
              <w:bottom w:val="single" w:sz="8" w:space="0" w:color="FFFFFF"/>
              <w:right w:val="single" w:sz="8" w:space="0" w:color="FFFFFF"/>
            </w:tcBorders>
            <w:shd w:val="clear" w:color="000000" w:fill="F2F2F2"/>
            <w:vAlign w:val="center"/>
            <w:hideMark/>
          </w:tcPr>
          <w:p w14:paraId="43FFCFED" w14:textId="50E3DFA5" w:rsidR="001407CC" w:rsidRPr="001407CC" w:rsidRDefault="001407CC" w:rsidP="006C0E37">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0,</w:t>
            </w:r>
            <w:r w:rsidR="006C0E37">
              <w:rPr>
                <w:rFonts w:ascii="Verdana" w:hAnsi="Verdana" w:cs="Arial"/>
                <w:bCs/>
                <w:sz w:val="16"/>
                <w:szCs w:val="16"/>
                <w:lang w:eastAsia="pt-BR"/>
              </w:rPr>
              <w:t>65</w:t>
            </w:r>
            <w:r w:rsidRPr="001407CC">
              <w:rPr>
                <w:rFonts w:ascii="Verdana" w:hAnsi="Verdana" w:cs="Arial"/>
                <w:bCs/>
                <w:sz w:val="16"/>
                <w:szCs w:val="16"/>
                <w:lang w:eastAsia="pt-BR"/>
              </w:rPr>
              <w:t>%</w:t>
            </w:r>
          </w:p>
        </w:tc>
      </w:tr>
      <w:tr w:rsidR="001407CC" w:rsidRPr="001407CC" w14:paraId="77879D43"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5AF51095" w14:textId="29327FA7" w:rsidR="001407CC" w:rsidRPr="001407CC" w:rsidRDefault="001407CC" w:rsidP="001407CC">
            <w:pPr>
              <w:suppressAutoHyphens w:val="0"/>
              <w:rPr>
                <w:rFonts w:ascii="Verdana" w:hAnsi="Verdana" w:cs="Arial"/>
                <w:bCs/>
                <w:sz w:val="16"/>
                <w:szCs w:val="16"/>
                <w:lang w:eastAsia="pt-BR"/>
              </w:rPr>
            </w:pPr>
            <w:r w:rsidRPr="001407CC">
              <w:rPr>
                <w:rFonts w:ascii="Verdana" w:hAnsi="Verdana" w:cs="Arial"/>
                <w:bCs/>
                <w:sz w:val="16"/>
                <w:szCs w:val="16"/>
                <w:lang w:eastAsia="pt-BR"/>
              </w:rPr>
              <w:t xml:space="preserve">Cofins </w:t>
            </w:r>
          </w:p>
        </w:tc>
        <w:tc>
          <w:tcPr>
            <w:tcW w:w="4191" w:type="dxa"/>
            <w:tcBorders>
              <w:top w:val="nil"/>
              <w:left w:val="nil"/>
              <w:bottom w:val="single" w:sz="8" w:space="0" w:color="FFFFFF"/>
              <w:right w:val="single" w:sz="8" w:space="0" w:color="FFFFFF"/>
            </w:tcBorders>
            <w:shd w:val="clear" w:color="000000" w:fill="F2F2F2"/>
            <w:vAlign w:val="center"/>
            <w:hideMark/>
          </w:tcPr>
          <w:p w14:paraId="068A0251" w14:textId="0EE60D0E" w:rsidR="001407CC" w:rsidRPr="001407CC" w:rsidRDefault="001407CC" w:rsidP="001407CC">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4,0</w:t>
            </w:r>
            <w:r w:rsidR="000D5D35">
              <w:rPr>
                <w:rFonts w:ascii="Verdana" w:hAnsi="Verdana" w:cs="Arial"/>
                <w:bCs/>
                <w:sz w:val="16"/>
                <w:szCs w:val="16"/>
                <w:lang w:eastAsia="pt-BR"/>
              </w:rPr>
              <w:t>0</w:t>
            </w:r>
            <w:r w:rsidRPr="001407CC">
              <w:rPr>
                <w:rFonts w:ascii="Verdana" w:hAnsi="Verdana" w:cs="Arial"/>
                <w:bCs/>
                <w:sz w:val="16"/>
                <w:szCs w:val="16"/>
                <w:lang w:eastAsia="pt-BR"/>
              </w:rPr>
              <w:t>%</w:t>
            </w:r>
          </w:p>
        </w:tc>
      </w:tr>
      <w:tr w:rsidR="001407CC" w:rsidRPr="001407CC" w14:paraId="779F1970"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28A90A41" w14:textId="77777777" w:rsidR="001407CC" w:rsidRPr="001407CC" w:rsidRDefault="001407CC" w:rsidP="001407CC">
            <w:pPr>
              <w:suppressAutoHyphens w:val="0"/>
              <w:rPr>
                <w:rFonts w:ascii="Verdana" w:hAnsi="Verdana" w:cs="Arial"/>
                <w:bCs/>
                <w:sz w:val="16"/>
                <w:szCs w:val="16"/>
                <w:lang w:eastAsia="pt-BR"/>
              </w:rPr>
            </w:pPr>
            <w:r w:rsidRPr="001407CC">
              <w:rPr>
                <w:rFonts w:ascii="Verdana" w:hAnsi="Verdana" w:cs="Arial"/>
                <w:bCs/>
                <w:sz w:val="16"/>
                <w:szCs w:val="16"/>
                <w:lang w:eastAsia="pt-BR"/>
              </w:rPr>
              <w:t>ISS</w:t>
            </w:r>
          </w:p>
        </w:tc>
        <w:tc>
          <w:tcPr>
            <w:tcW w:w="4191" w:type="dxa"/>
            <w:tcBorders>
              <w:top w:val="nil"/>
              <w:left w:val="nil"/>
              <w:bottom w:val="single" w:sz="8" w:space="0" w:color="FFFFFF"/>
              <w:right w:val="single" w:sz="8" w:space="0" w:color="FFFFFF"/>
            </w:tcBorders>
            <w:shd w:val="clear" w:color="000000" w:fill="F2F2F2"/>
            <w:vAlign w:val="center"/>
            <w:hideMark/>
          </w:tcPr>
          <w:p w14:paraId="77FB1D47" w14:textId="2A8F9333" w:rsidR="001407CC" w:rsidRPr="001407CC" w:rsidRDefault="001407CC" w:rsidP="001407CC">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5,0</w:t>
            </w:r>
            <w:r w:rsidR="000D5D35">
              <w:rPr>
                <w:rFonts w:ascii="Verdana" w:hAnsi="Verdana" w:cs="Arial"/>
                <w:bCs/>
                <w:sz w:val="16"/>
                <w:szCs w:val="16"/>
                <w:lang w:eastAsia="pt-BR"/>
              </w:rPr>
              <w:t>0</w:t>
            </w:r>
            <w:r w:rsidRPr="001407CC">
              <w:rPr>
                <w:rFonts w:ascii="Verdana" w:hAnsi="Verdana" w:cs="Arial"/>
                <w:bCs/>
                <w:sz w:val="16"/>
                <w:szCs w:val="16"/>
                <w:lang w:eastAsia="pt-BR"/>
              </w:rPr>
              <w:t>%</w:t>
            </w:r>
          </w:p>
        </w:tc>
      </w:tr>
    </w:tbl>
    <w:p w14:paraId="4724E34B" w14:textId="4E372961" w:rsidR="00B776DD" w:rsidRPr="00FE2901" w:rsidRDefault="003617E8" w:rsidP="00640E53">
      <w:pPr>
        <w:pStyle w:val="UmPontoNovo9"/>
        <w:numPr>
          <w:ilvl w:val="3"/>
          <w:numId w:val="62"/>
        </w:numPr>
        <w:spacing w:after="120"/>
        <w:jc w:val="both"/>
        <w:rPr>
          <w:rFonts w:ascii="Verdana" w:hAnsi="Verdana" w:cs="Arial"/>
          <w:sz w:val="14"/>
          <w:szCs w:val="14"/>
        </w:rPr>
      </w:pPr>
      <w:r w:rsidRPr="003E5CD2">
        <w:rPr>
          <w:rFonts w:ascii="Verdana" w:hAnsi="Verdana" w:cs="Arial"/>
          <w:b/>
          <w:bCs/>
          <w:sz w:val="16"/>
          <w:szCs w:val="16"/>
          <w:lang w:eastAsia="pt-BR"/>
        </w:rPr>
        <w:fldChar w:fldCharType="end"/>
      </w:r>
      <w:r w:rsidR="00282ED4" w:rsidRPr="00FE2901">
        <w:rPr>
          <w:rFonts w:ascii="Verdana" w:hAnsi="Verdana" w:cs="Arial"/>
          <w:sz w:val="14"/>
          <w:szCs w:val="14"/>
        </w:rPr>
        <w:t>A</w:t>
      </w:r>
      <w:r w:rsidR="006235CD" w:rsidRPr="00FE2901">
        <w:rPr>
          <w:rFonts w:ascii="Verdana" w:hAnsi="Verdana" w:cs="Arial"/>
          <w:sz w:val="14"/>
          <w:szCs w:val="14"/>
        </w:rPr>
        <w:t>l</w:t>
      </w:r>
      <w:r w:rsidR="00282ED4" w:rsidRPr="00FE2901">
        <w:rPr>
          <w:rFonts w:ascii="Verdana" w:hAnsi="Verdana" w:cs="Arial"/>
          <w:sz w:val="14"/>
          <w:szCs w:val="14"/>
        </w:rPr>
        <w:t>íquota</w:t>
      </w:r>
      <w:r w:rsidR="00B776DD" w:rsidRPr="00FE2901">
        <w:rPr>
          <w:rFonts w:ascii="Verdana" w:hAnsi="Verdana" w:cs="Arial"/>
          <w:sz w:val="14"/>
          <w:szCs w:val="14"/>
        </w:rPr>
        <w:t xml:space="preserve"> adicional de 10% sobre o lucro tributável excedente de R$ 240</w:t>
      </w:r>
      <w:r w:rsidR="00915822" w:rsidRPr="00FE2901">
        <w:rPr>
          <w:rFonts w:ascii="Verdana" w:hAnsi="Verdana" w:cs="Arial"/>
          <w:sz w:val="14"/>
          <w:szCs w:val="14"/>
        </w:rPr>
        <w:t xml:space="preserve"> mil</w:t>
      </w:r>
      <w:r w:rsidR="00B776DD" w:rsidRPr="00FE2901">
        <w:rPr>
          <w:rFonts w:ascii="Verdana" w:hAnsi="Verdana" w:cs="Arial"/>
          <w:sz w:val="14"/>
          <w:szCs w:val="14"/>
        </w:rPr>
        <w:t>/ano.</w:t>
      </w:r>
    </w:p>
    <w:p w14:paraId="32A5959F" w14:textId="166FD6A4" w:rsidR="00094318" w:rsidRDefault="00094318" w:rsidP="00171B3F">
      <w:pPr>
        <w:pStyle w:val="PargrafodaLista"/>
        <w:ind w:left="0"/>
        <w:jc w:val="both"/>
        <w:rPr>
          <w:rFonts w:ascii="Verdana" w:hAnsi="Verdana" w:cs="Verdana"/>
          <w:sz w:val="20"/>
          <w:szCs w:val="24"/>
        </w:rPr>
      </w:pPr>
      <w:r w:rsidRPr="00171B3F">
        <w:rPr>
          <w:rFonts w:ascii="Verdana" w:hAnsi="Verdana"/>
          <w:sz w:val="20"/>
          <w:szCs w:val="20"/>
        </w:rPr>
        <w:t>A provisão para imposto de renda é constituída à alíquota-base de 15% do lucro tributável,</w:t>
      </w:r>
      <w:r w:rsidR="00171B3F">
        <w:rPr>
          <w:rFonts w:ascii="Verdana" w:hAnsi="Verdana"/>
          <w:sz w:val="20"/>
          <w:szCs w:val="20"/>
        </w:rPr>
        <w:t xml:space="preserve"> </w:t>
      </w:r>
      <w:r w:rsidRPr="00171B3F">
        <w:rPr>
          <w:rFonts w:ascii="Verdana" w:hAnsi="Verdana"/>
          <w:sz w:val="20"/>
          <w:szCs w:val="20"/>
        </w:rPr>
        <w:t>acrescida de adicional de 10%.</w:t>
      </w:r>
      <w:r w:rsidR="00171B3F">
        <w:rPr>
          <w:rFonts w:ascii="Verdana" w:hAnsi="Verdana"/>
          <w:sz w:val="20"/>
          <w:szCs w:val="20"/>
        </w:rPr>
        <w:t xml:space="preserve"> </w:t>
      </w:r>
      <w:r w:rsidRPr="00171B3F">
        <w:rPr>
          <w:rFonts w:ascii="Verdana" w:hAnsi="Verdana"/>
          <w:sz w:val="20"/>
          <w:szCs w:val="20"/>
        </w:rPr>
        <w:t xml:space="preserve">Para o período compreendido entre setembro de 2015 </w:t>
      </w:r>
      <w:r w:rsidR="00D37AA1">
        <w:rPr>
          <w:rFonts w:ascii="Verdana" w:hAnsi="Verdana"/>
          <w:sz w:val="20"/>
          <w:szCs w:val="20"/>
        </w:rPr>
        <w:t>a</w:t>
      </w:r>
      <w:r w:rsidRPr="00171B3F">
        <w:rPr>
          <w:rFonts w:ascii="Verdana" w:hAnsi="Verdana"/>
          <w:sz w:val="20"/>
          <w:szCs w:val="20"/>
        </w:rPr>
        <w:t xml:space="preserve"> dezembro de 2018, a alíquota foi</w:t>
      </w:r>
      <w:r w:rsidR="00171B3F">
        <w:rPr>
          <w:rFonts w:ascii="Verdana" w:hAnsi="Verdana"/>
          <w:sz w:val="20"/>
          <w:szCs w:val="20"/>
        </w:rPr>
        <w:t xml:space="preserve"> </w:t>
      </w:r>
      <w:r w:rsidRPr="00171B3F">
        <w:rPr>
          <w:rFonts w:ascii="Verdana" w:hAnsi="Verdana"/>
          <w:sz w:val="20"/>
          <w:szCs w:val="20"/>
        </w:rPr>
        <w:t xml:space="preserve">alterada para 20%, conforme Lei </w:t>
      </w:r>
      <w:r w:rsidR="00EB7D59">
        <w:rPr>
          <w:rFonts w:ascii="Verdana" w:hAnsi="Verdana"/>
          <w:sz w:val="20"/>
          <w:szCs w:val="20"/>
        </w:rPr>
        <w:t xml:space="preserve">Federal </w:t>
      </w:r>
      <w:r w:rsidRPr="00171B3F">
        <w:rPr>
          <w:rFonts w:ascii="Verdana" w:hAnsi="Verdana"/>
          <w:sz w:val="20"/>
          <w:szCs w:val="20"/>
        </w:rPr>
        <w:t>n</w:t>
      </w:r>
      <w:r w:rsidR="00171B3F">
        <w:rPr>
          <w:rFonts w:ascii="Verdana" w:hAnsi="Verdana"/>
          <w:sz w:val="20"/>
          <w:szCs w:val="20"/>
        </w:rPr>
        <w:t>º</w:t>
      </w:r>
      <w:r w:rsidRPr="00171B3F">
        <w:rPr>
          <w:rFonts w:ascii="Verdana" w:hAnsi="Verdana"/>
          <w:sz w:val="20"/>
          <w:szCs w:val="20"/>
        </w:rPr>
        <w:t xml:space="preserve"> 13.169/</w:t>
      </w:r>
      <w:r w:rsidR="00207C03">
        <w:rPr>
          <w:rFonts w:ascii="Verdana" w:hAnsi="Verdana"/>
          <w:sz w:val="20"/>
          <w:szCs w:val="20"/>
        </w:rPr>
        <w:t>20</w:t>
      </w:r>
      <w:r w:rsidRPr="00171B3F">
        <w:rPr>
          <w:rFonts w:ascii="Verdana" w:hAnsi="Verdana"/>
          <w:sz w:val="20"/>
          <w:szCs w:val="20"/>
        </w:rPr>
        <w:t>15 e retornou à alíquota de 15% a partir de janeiro</w:t>
      </w:r>
      <w:r w:rsidR="00171B3F">
        <w:rPr>
          <w:rFonts w:ascii="Verdana" w:hAnsi="Verdana"/>
          <w:sz w:val="20"/>
          <w:szCs w:val="20"/>
        </w:rPr>
        <w:t xml:space="preserve"> </w:t>
      </w:r>
      <w:r w:rsidRPr="00171B3F">
        <w:rPr>
          <w:rFonts w:ascii="Verdana" w:hAnsi="Verdana"/>
          <w:sz w:val="20"/>
          <w:szCs w:val="20"/>
        </w:rPr>
        <w:t xml:space="preserve">de 2019. </w:t>
      </w:r>
      <w:r w:rsidR="00171B3F" w:rsidRPr="00AC6971">
        <w:rPr>
          <w:rFonts w:ascii="Verdana" w:hAnsi="Verdana" w:cs="Verdana"/>
          <w:sz w:val="20"/>
          <w:szCs w:val="24"/>
        </w:rPr>
        <w:t>A Emenda Constitucional n.º 103/2019, estabeleceu a majoração da alíquota da CSLL de 15% para a 20% para os bancos de qualquer espécie</w:t>
      </w:r>
      <w:r w:rsidR="00171B3F" w:rsidRPr="00ED6A9C">
        <w:t xml:space="preserve"> </w:t>
      </w:r>
      <w:r w:rsidR="00171B3F" w:rsidRPr="00ED6A9C">
        <w:rPr>
          <w:rFonts w:ascii="Verdana" w:hAnsi="Verdana" w:cs="Verdana"/>
          <w:sz w:val="20"/>
          <w:szCs w:val="24"/>
        </w:rPr>
        <w:t>e agências de fomento</w:t>
      </w:r>
      <w:r w:rsidR="00171B3F" w:rsidRPr="00AC6971">
        <w:rPr>
          <w:rFonts w:ascii="Verdana" w:hAnsi="Verdana" w:cs="Verdana"/>
          <w:sz w:val="20"/>
          <w:szCs w:val="24"/>
        </w:rPr>
        <w:t xml:space="preserve">, com vigência a partir de 1º de março de 2020. A Instrução Normativa RFB nº 1.942/2020, </w:t>
      </w:r>
      <w:r w:rsidR="00171B3F">
        <w:rPr>
          <w:rFonts w:ascii="Verdana" w:hAnsi="Verdana" w:cs="Verdana"/>
          <w:sz w:val="20"/>
          <w:szCs w:val="24"/>
        </w:rPr>
        <w:t>disciplinou que n</w:t>
      </w:r>
      <w:r w:rsidR="00171B3F" w:rsidRPr="00ED6A9C">
        <w:rPr>
          <w:rFonts w:ascii="Verdana" w:hAnsi="Verdana" w:cs="Verdana"/>
          <w:sz w:val="20"/>
          <w:szCs w:val="24"/>
        </w:rPr>
        <w:t>o período compreendido entre janeiro de 2019 e 29 de fevereiro 2020 mantém-se a alíquota de 15</w:t>
      </w:r>
      <w:r w:rsidR="00171B3F">
        <w:rPr>
          <w:rFonts w:ascii="Verdana" w:hAnsi="Verdana" w:cs="Verdana"/>
          <w:sz w:val="20"/>
          <w:szCs w:val="24"/>
        </w:rPr>
        <w:t>%. A partir de 01.03.2020, entrou</w:t>
      </w:r>
      <w:r w:rsidR="00171B3F" w:rsidRPr="00ED6A9C">
        <w:rPr>
          <w:rFonts w:ascii="Verdana" w:hAnsi="Verdana" w:cs="Verdana"/>
          <w:sz w:val="20"/>
          <w:szCs w:val="24"/>
        </w:rPr>
        <w:t xml:space="preserve"> </w:t>
      </w:r>
      <w:r w:rsidR="00171B3F">
        <w:rPr>
          <w:rFonts w:ascii="Verdana" w:hAnsi="Verdana" w:cs="Verdana"/>
          <w:sz w:val="20"/>
          <w:szCs w:val="24"/>
        </w:rPr>
        <w:t xml:space="preserve">em vigor a nova alíquota de 20%. </w:t>
      </w:r>
    </w:p>
    <w:p w14:paraId="0A19F503" w14:textId="77777777" w:rsidR="00171B3F" w:rsidRPr="00171B3F" w:rsidRDefault="00171B3F" w:rsidP="00171B3F">
      <w:pPr>
        <w:pStyle w:val="PargrafodaLista"/>
        <w:ind w:left="0"/>
        <w:jc w:val="both"/>
        <w:rPr>
          <w:rFonts w:ascii="Verdana" w:hAnsi="Verdana"/>
          <w:sz w:val="20"/>
          <w:szCs w:val="20"/>
        </w:rPr>
      </w:pPr>
    </w:p>
    <w:p w14:paraId="0525B29D" w14:textId="53DBDF7B" w:rsidR="00E216FC" w:rsidRDefault="00E216FC" w:rsidP="007C0984">
      <w:pPr>
        <w:suppressAutoHyphens w:val="0"/>
        <w:jc w:val="both"/>
        <w:rPr>
          <w:rFonts w:ascii="Verdana" w:hAnsi="Verdana" w:cs="Arial"/>
          <w:sz w:val="20"/>
          <w:szCs w:val="20"/>
        </w:rPr>
      </w:pPr>
      <w:r w:rsidRPr="00C27831">
        <w:rPr>
          <w:rFonts w:ascii="Verdana" w:hAnsi="Verdana" w:cs="Arial"/>
          <w:sz w:val="20"/>
          <w:szCs w:val="20"/>
        </w:rPr>
        <w:t xml:space="preserve">Conforme </w:t>
      </w:r>
      <w:r w:rsidR="00A273E6">
        <w:rPr>
          <w:rFonts w:ascii="Verdana" w:hAnsi="Verdana" w:cs="Arial"/>
          <w:sz w:val="20"/>
          <w:szCs w:val="20"/>
        </w:rPr>
        <w:t>estabelece</w:t>
      </w:r>
      <w:r w:rsidRPr="00C27831">
        <w:rPr>
          <w:rFonts w:ascii="Verdana" w:hAnsi="Verdana" w:cs="Arial"/>
          <w:sz w:val="20"/>
          <w:szCs w:val="20"/>
        </w:rPr>
        <w:t xml:space="preserve"> a legislação tributária, a </w:t>
      </w:r>
      <w:r w:rsidR="00DD5BD1" w:rsidRPr="00C27831">
        <w:rPr>
          <w:rFonts w:ascii="Verdana" w:hAnsi="Verdana" w:cs="Arial"/>
          <w:sz w:val="20"/>
          <w:szCs w:val="20"/>
        </w:rPr>
        <w:t xml:space="preserve">Fomento Paraná </w:t>
      </w:r>
      <w:r w:rsidRPr="00C27831">
        <w:rPr>
          <w:rFonts w:ascii="Verdana" w:hAnsi="Verdana" w:cs="Arial"/>
          <w:sz w:val="20"/>
          <w:szCs w:val="20"/>
        </w:rPr>
        <w:t>opta pelo pagamento do imposto de renda e da contribuição social com base na estimativa da receita e recolhe mensalmente esses valores a título de antecipação do efetivamente devido no ajuste anual. As antecipações pagas por estimativa são registradas em conta redutora da provisão para impostos e contribuições sobre lucros, conforme previsto no art. 5º da Circular BACEN nº 2.353/</w:t>
      </w:r>
      <w:r w:rsidR="00A14525">
        <w:rPr>
          <w:rFonts w:ascii="Verdana" w:hAnsi="Verdana" w:cs="Arial"/>
          <w:sz w:val="20"/>
          <w:szCs w:val="20"/>
        </w:rPr>
        <w:t>19</w:t>
      </w:r>
      <w:r w:rsidRPr="00C27831">
        <w:rPr>
          <w:rFonts w:ascii="Verdana" w:hAnsi="Verdana" w:cs="Arial"/>
          <w:sz w:val="20"/>
          <w:szCs w:val="20"/>
        </w:rPr>
        <w:t xml:space="preserve">93. </w:t>
      </w:r>
    </w:p>
    <w:p w14:paraId="0A7EAE3B" w14:textId="77777777" w:rsidR="00BE60B1" w:rsidRPr="00C27831" w:rsidRDefault="00BE60B1" w:rsidP="007C0984">
      <w:pPr>
        <w:suppressAutoHyphens w:val="0"/>
        <w:jc w:val="both"/>
        <w:rPr>
          <w:rFonts w:ascii="Verdana" w:hAnsi="Verdana" w:cs="Arial"/>
          <w:sz w:val="20"/>
          <w:szCs w:val="20"/>
        </w:rPr>
      </w:pPr>
    </w:p>
    <w:p w14:paraId="0525B29F" w14:textId="77777777" w:rsidR="00E216FC" w:rsidRDefault="00E216FC" w:rsidP="00757786">
      <w:pPr>
        <w:pStyle w:val="PargrafodaLista"/>
        <w:ind w:left="0"/>
        <w:jc w:val="both"/>
        <w:rPr>
          <w:rFonts w:ascii="Verdana" w:hAnsi="Verdana" w:cs="Verdana"/>
          <w:sz w:val="20"/>
          <w:szCs w:val="24"/>
        </w:rPr>
      </w:pPr>
      <w:r w:rsidRPr="00757786">
        <w:rPr>
          <w:rFonts w:ascii="Verdana" w:hAnsi="Verdana" w:cs="Verdana"/>
          <w:sz w:val="20"/>
          <w:szCs w:val="24"/>
        </w:rPr>
        <w:t>Os impostos passíveis de compensação estão demonstrados no ativo circulante de acordo com a previsão de sua realização.</w:t>
      </w:r>
    </w:p>
    <w:p w14:paraId="6372229D" w14:textId="77777777" w:rsidR="00757786" w:rsidRDefault="00757786" w:rsidP="00757786">
      <w:pPr>
        <w:pStyle w:val="PargrafodaLista"/>
        <w:ind w:left="0"/>
        <w:jc w:val="both"/>
        <w:rPr>
          <w:rFonts w:ascii="Verdana" w:hAnsi="Verdana" w:cs="Verdana"/>
          <w:sz w:val="20"/>
          <w:szCs w:val="24"/>
        </w:rPr>
      </w:pPr>
    </w:p>
    <w:p w14:paraId="19109B82" w14:textId="42C9A51D" w:rsidR="00757786" w:rsidRDefault="00757786" w:rsidP="00757786">
      <w:pPr>
        <w:pStyle w:val="PargrafodaLista"/>
        <w:ind w:left="0"/>
        <w:jc w:val="both"/>
        <w:rPr>
          <w:rFonts w:ascii="Verdana" w:hAnsi="Verdana" w:cs="Verdana"/>
          <w:sz w:val="20"/>
          <w:szCs w:val="24"/>
        </w:rPr>
      </w:pPr>
      <w:r w:rsidRPr="00757786">
        <w:rPr>
          <w:rFonts w:ascii="Verdana" w:hAnsi="Verdana" w:cs="Verdana"/>
          <w:sz w:val="20"/>
          <w:szCs w:val="24"/>
        </w:rPr>
        <w:t xml:space="preserve">Os créditos </w:t>
      </w:r>
      <w:r>
        <w:rPr>
          <w:rFonts w:ascii="Verdana" w:hAnsi="Verdana" w:cs="Verdana"/>
          <w:sz w:val="20"/>
          <w:szCs w:val="24"/>
        </w:rPr>
        <w:t xml:space="preserve">tributários, </w:t>
      </w:r>
      <w:r w:rsidRPr="00757786">
        <w:rPr>
          <w:rFonts w:ascii="Verdana" w:hAnsi="Verdana" w:cs="Verdana"/>
          <w:sz w:val="20"/>
          <w:szCs w:val="24"/>
        </w:rPr>
        <w:t>são constituíd</w:t>
      </w:r>
      <w:r>
        <w:rPr>
          <w:rFonts w:ascii="Verdana" w:hAnsi="Verdana" w:cs="Verdana"/>
          <w:sz w:val="20"/>
          <w:szCs w:val="24"/>
        </w:rPr>
        <w:t xml:space="preserve">os sobre </w:t>
      </w:r>
      <w:r w:rsidR="00B70B16">
        <w:rPr>
          <w:rFonts w:ascii="Verdana" w:hAnsi="Verdana" w:cs="Verdana"/>
          <w:sz w:val="20"/>
          <w:szCs w:val="24"/>
        </w:rPr>
        <w:t>diferenças</w:t>
      </w:r>
      <w:r>
        <w:rPr>
          <w:rFonts w:ascii="Verdana" w:hAnsi="Verdana" w:cs="Verdana"/>
          <w:sz w:val="20"/>
          <w:szCs w:val="24"/>
        </w:rPr>
        <w:t xml:space="preserve"> temporárias decorrentes de </w:t>
      </w:r>
      <w:r w:rsidRPr="00757786">
        <w:rPr>
          <w:rFonts w:ascii="Verdana" w:hAnsi="Verdana" w:cs="Verdana"/>
          <w:sz w:val="20"/>
          <w:szCs w:val="24"/>
        </w:rPr>
        <w:t>despesas apropriadas no</w:t>
      </w:r>
      <w:r>
        <w:rPr>
          <w:rFonts w:ascii="Verdana" w:hAnsi="Verdana" w:cs="Verdana"/>
          <w:sz w:val="20"/>
          <w:szCs w:val="24"/>
        </w:rPr>
        <w:t xml:space="preserve"> </w:t>
      </w:r>
      <w:r w:rsidRPr="00757786">
        <w:rPr>
          <w:rFonts w:ascii="Verdana" w:hAnsi="Verdana" w:cs="Verdana"/>
          <w:sz w:val="20"/>
          <w:szCs w:val="24"/>
        </w:rPr>
        <w:t xml:space="preserve">exercício e ainda não dedutíveis para fins de imposto de renda e contribuição </w:t>
      </w:r>
      <w:r>
        <w:rPr>
          <w:rFonts w:ascii="Verdana" w:hAnsi="Verdana" w:cs="Verdana"/>
          <w:sz w:val="20"/>
          <w:szCs w:val="24"/>
        </w:rPr>
        <w:t>social</w:t>
      </w:r>
      <w:r w:rsidR="00B70B16">
        <w:rPr>
          <w:rFonts w:ascii="Verdana" w:hAnsi="Verdana" w:cs="Verdana"/>
          <w:sz w:val="20"/>
          <w:szCs w:val="24"/>
        </w:rPr>
        <w:t xml:space="preserve">, e são registrados na rubrica </w:t>
      </w:r>
      <w:r w:rsidR="00B70B16" w:rsidRPr="00B70B16">
        <w:rPr>
          <w:rFonts w:ascii="Verdana" w:hAnsi="Verdana" w:cs="Verdana"/>
          <w:sz w:val="20"/>
          <w:szCs w:val="24"/>
        </w:rPr>
        <w:t>“Créditos Tributários</w:t>
      </w:r>
      <w:r w:rsidR="00B70B16">
        <w:rPr>
          <w:rFonts w:ascii="Verdana" w:hAnsi="Verdana" w:cs="Verdana"/>
          <w:sz w:val="20"/>
          <w:szCs w:val="24"/>
        </w:rPr>
        <w:t xml:space="preserve"> Diferidos</w:t>
      </w:r>
      <w:r w:rsidR="00B70B16" w:rsidRPr="00B70B16">
        <w:rPr>
          <w:rFonts w:ascii="Verdana" w:hAnsi="Verdana" w:cs="Verdana"/>
          <w:sz w:val="20"/>
          <w:szCs w:val="24"/>
        </w:rPr>
        <w:t>”</w:t>
      </w:r>
      <w:r>
        <w:rPr>
          <w:rFonts w:ascii="Verdana" w:hAnsi="Verdana" w:cs="Verdana"/>
          <w:sz w:val="20"/>
          <w:szCs w:val="24"/>
        </w:rPr>
        <w:t xml:space="preserve">. </w:t>
      </w:r>
      <w:r w:rsidR="00B70B16">
        <w:rPr>
          <w:rFonts w:ascii="Verdana" w:hAnsi="Verdana" w:cs="Verdana"/>
          <w:sz w:val="20"/>
          <w:szCs w:val="24"/>
        </w:rPr>
        <w:t>Esses créditos são apurados, e</w:t>
      </w:r>
      <w:r w:rsidR="00E91E1F">
        <w:rPr>
          <w:rFonts w:ascii="Verdana" w:hAnsi="Verdana" w:cs="Verdana"/>
          <w:sz w:val="20"/>
          <w:szCs w:val="24"/>
        </w:rPr>
        <w:t xml:space="preserve">m conformidade com </w:t>
      </w:r>
      <w:r w:rsidR="00E91E1F" w:rsidRPr="00757786">
        <w:rPr>
          <w:rFonts w:ascii="Verdana" w:hAnsi="Verdana" w:cs="Verdana"/>
          <w:sz w:val="20"/>
          <w:szCs w:val="24"/>
        </w:rPr>
        <w:t>a Resolução CMN n.º 3.059/2002 e alterações posteriores</w:t>
      </w:r>
      <w:r w:rsidR="00E91E1F">
        <w:rPr>
          <w:rFonts w:ascii="Verdana" w:hAnsi="Verdana" w:cs="Verdana"/>
          <w:sz w:val="20"/>
          <w:szCs w:val="24"/>
        </w:rPr>
        <w:t xml:space="preserve">, </w:t>
      </w:r>
      <w:r w:rsidR="00B70B16">
        <w:rPr>
          <w:rFonts w:ascii="Verdana" w:hAnsi="Verdana" w:cs="Verdana"/>
          <w:sz w:val="20"/>
          <w:szCs w:val="24"/>
        </w:rPr>
        <w:t xml:space="preserve">sendo </w:t>
      </w:r>
      <w:r w:rsidRPr="00757786">
        <w:rPr>
          <w:rFonts w:ascii="Verdana" w:hAnsi="Verdana" w:cs="Verdana"/>
          <w:sz w:val="20"/>
          <w:szCs w:val="24"/>
        </w:rPr>
        <w:t>reconhecidos</w:t>
      </w:r>
      <w:r>
        <w:rPr>
          <w:rFonts w:ascii="Verdana" w:hAnsi="Verdana" w:cs="Verdana"/>
          <w:sz w:val="20"/>
          <w:szCs w:val="24"/>
        </w:rPr>
        <w:t xml:space="preserve"> </w:t>
      </w:r>
      <w:r w:rsidRPr="00757786">
        <w:rPr>
          <w:rFonts w:ascii="Verdana" w:hAnsi="Verdana" w:cs="Verdana"/>
          <w:sz w:val="20"/>
          <w:szCs w:val="24"/>
        </w:rPr>
        <w:t xml:space="preserve">contabilmente baseados nas expectativas </w:t>
      </w:r>
      <w:r w:rsidR="00273DB8">
        <w:rPr>
          <w:rFonts w:ascii="Verdana" w:hAnsi="Verdana" w:cs="Verdana"/>
          <w:sz w:val="20"/>
          <w:szCs w:val="24"/>
        </w:rPr>
        <w:t xml:space="preserve">atuais </w:t>
      </w:r>
      <w:r w:rsidRPr="00757786">
        <w:rPr>
          <w:rFonts w:ascii="Verdana" w:hAnsi="Verdana" w:cs="Verdana"/>
          <w:sz w:val="20"/>
          <w:szCs w:val="24"/>
        </w:rPr>
        <w:t>de realização, considerando os estudos técnicos e avaliações</w:t>
      </w:r>
      <w:r>
        <w:rPr>
          <w:rFonts w:ascii="Verdana" w:hAnsi="Verdana" w:cs="Verdana"/>
          <w:sz w:val="20"/>
          <w:szCs w:val="24"/>
        </w:rPr>
        <w:t xml:space="preserve"> </w:t>
      </w:r>
      <w:r w:rsidR="00273DB8">
        <w:rPr>
          <w:rFonts w:ascii="Verdana" w:hAnsi="Verdana" w:cs="Verdana"/>
          <w:sz w:val="20"/>
          <w:szCs w:val="24"/>
        </w:rPr>
        <w:t xml:space="preserve">realizadas periodicamente pela </w:t>
      </w:r>
      <w:r w:rsidR="00171B3F">
        <w:rPr>
          <w:rFonts w:ascii="Verdana" w:hAnsi="Verdana" w:cs="Verdana"/>
          <w:sz w:val="20"/>
          <w:szCs w:val="24"/>
        </w:rPr>
        <w:t>Administração.</w:t>
      </w:r>
    </w:p>
    <w:p w14:paraId="760D6836" w14:textId="77777777" w:rsidR="00171B3F" w:rsidRDefault="00171B3F" w:rsidP="00757786">
      <w:pPr>
        <w:pStyle w:val="PargrafodaLista"/>
        <w:ind w:left="0"/>
        <w:jc w:val="both"/>
        <w:rPr>
          <w:rFonts w:ascii="Verdana" w:hAnsi="Verdana" w:cs="Verdana"/>
          <w:sz w:val="20"/>
          <w:szCs w:val="24"/>
        </w:rPr>
      </w:pPr>
    </w:p>
    <w:p w14:paraId="429C80E1" w14:textId="4E86D783" w:rsidR="00171B3F" w:rsidRPr="00757786" w:rsidRDefault="00171B3F" w:rsidP="00171B3F">
      <w:pPr>
        <w:pStyle w:val="PargrafodaLista"/>
        <w:ind w:left="0"/>
        <w:jc w:val="both"/>
        <w:rPr>
          <w:rFonts w:ascii="Verdana" w:hAnsi="Verdana" w:cs="Verdana"/>
          <w:sz w:val="20"/>
          <w:szCs w:val="24"/>
        </w:rPr>
      </w:pPr>
      <w:r w:rsidRPr="00171B3F">
        <w:rPr>
          <w:rFonts w:ascii="Verdana" w:hAnsi="Verdana" w:cs="Verdana"/>
          <w:sz w:val="20"/>
          <w:szCs w:val="24"/>
        </w:rPr>
        <w:t>A composição dos valores de imposto de renda e contribuição social, a demonstração dos seus</w:t>
      </w:r>
      <w:r>
        <w:rPr>
          <w:rFonts w:ascii="Verdana" w:hAnsi="Verdana" w:cs="Verdana"/>
          <w:sz w:val="20"/>
          <w:szCs w:val="24"/>
        </w:rPr>
        <w:t xml:space="preserve"> </w:t>
      </w:r>
      <w:r w:rsidRPr="00171B3F">
        <w:rPr>
          <w:rFonts w:ascii="Verdana" w:hAnsi="Verdana" w:cs="Verdana"/>
          <w:sz w:val="20"/>
          <w:szCs w:val="24"/>
        </w:rPr>
        <w:t>cálculos, a origem e previsão de realização dos créditos tributários, bem como os valores dos</w:t>
      </w:r>
      <w:r>
        <w:rPr>
          <w:rFonts w:ascii="Verdana" w:hAnsi="Verdana" w:cs="Verdana"/>
          <w:sz w:val="20"/>
          <w:szCs w:val="24"/>
        </w:rPr>
        <w:t xml:space="preserve"> </w:t>
      </w:r>
      <w:r w:rsidRPr="00171B3F">
        <w:rPr>
          <w:rFonts w:ascii="Verdana" w:hAnsi="Verdana" w:cs="Verdana"/>
          <w:sz w:val="20"/>
          <w:szCs w:val="24"/>
        </w:rPr>
        <w:t>créditos tributários não a</w:t>
      </w:r>
      <w:r w:rsidR="00723276">
        <w:rPr>
          <w:rFonts w:ascii="Verdana" w:hAnsi="Verdana" w:cs="Verdana"/>
          <w:sz w:val="20"/>
          <w:szCs w:val="24"/>
        </w:rPr>
        <w:t>tivados, estão apresentados na n</w:t>
      </w:r>
      <w:r w:rsidRPr="00171B3F">
        <w:rPr>
          <w:rFonts w:ascii="Verdana" w:hAnsi="Verdana" w:cs="Verdana"/>
          <w:sz w:val="20"/>
          <w:szCs w:val="24"/>
        </w:rPr>
        <w:t xml:space="preserve">ota </w:t>
      </w:r>
      <w:r>
        <w:rPr>
          <w:rFonts w:ascii="Verdana" w:hAnsi="Verdana" w:cs="Verdana"/>
          <w:sz w:val="20"/>
          <w:szCs w:val="24"/>
        </w:rPr>
        <w:t>21</w:t>
      </w:r>
      <w:r w:rsidRPr="00171B3F">
        <w:rPr>
          <w:rFonts w:ascii="Verdana" w:hAnsi="Verdana" w:cs="Verdana"/>
          <w:sz w:val="20"/>
          <w:szCs w:val="24"/>
        </w:rPr>
        <w:t>.</w:t>
      </w:r>
    </w:p>
    <w:p w14:paraId="0525B2A1" w14:textId="4E124418" w:rsidR="00E216FC" w:rsidRPr="003465D6" w:rsidRDefault="00E216FC" w:rsidP="00640E53">
      <w:pPr>
        <w:pStyle w:val="PargrafodaLista"/>
        <w:numPr>
          <w:ilvl w:val="1"/>
          <w:numId w:val="76"/>
        </w:numPr>
        <w:spacing w:before="240" w:after="240"/>
        <w:ind w:left="425" w:hanging="425"/>
        <w:jc w:val="both"/>
        <w:rPr>
          <w:rFonts w:ascii="Verdana" w:hAnsi="Verdana"/>
          <w:b/>
          <w:sz w:val="20"/>
          <w:szCs w:val="20"/>
        </w:rPr>
      </w:pPr>
      <w:bookmarkStart w:id="45" w:name="_Toc50749781"/>
      <w:r w:rsidRPr="003465D6">
        <w:rPr>
          <w:rFonts w:ascii="Verdana" w:hAnsi="Verdana"/>
          <w:b/>
          <w:sz w:val="20"/>
          <w:szCs w:val="20"/>
        </w:rPr>
        <w:t>Juros sobre o capital próprio</w:t>
      </w:r>
      <w:r w:rsidR="004B321E" w:rsidRPr="003465D6">
        <w:rPr>
          <w:rFonts w:ascii="Verdana" w:hAnsi="Verdana"/>
          <w:b/>
          <w:sz w:val="20"/>
          <w:szCs w:val="20"/>
        </w:rPr>
        <w:t xml:space="preserve"> (JCP)</w:t>
      </w:r>
      <w:bookmarkEnd w:id="45"/>
    </w:p>
    <w:p w14:paraId="51782B0F" w14:textId="25D7EC56" w:rsidR="00C44666" w:rsidRDefault="00712438" w:rsidP="007C0984">
      <w:pPr>
        <w:suppressAutoHyphens w:val="0"/>
        <w:jc w:val="both"/>
        <w:rPr>
          <w:rFonts w:ascii="Verdana" w:hAnsi="Verdana" w:cs="Arial"/>
          <w:sz w:val="20"/>
          <w:szCs w:val="20"/>
        </w:rPr>
      </w:pPr>
      <w:r w:rsidRPr="000D476E">
        <w:rPr>
          <w:rFonts w:ascii="Verdana" w:hAnsi="Verdana" w:cs="Arial"/>
          <w:sz w:val="20"/>
          <w:szCs w:val="20"/>
        </w:rPr>
        <w:t>Os juros sobre o c</w:t>
      </w:r>
      <w:r w:rsidR="007019F0" w:rsidRPr="000D476E">
        <w:rPr>
          <w:rFonts w:ascii="Verdana" w:hAnsi="Verdana" w:cs="Arial"/>
          <w:sz w:val="20"/>
          <w:szCs w:val="20"/>
        </w:rPr>
        <w:t xml:space="preserve">apital </w:t>
      </w:r>
      <w:r w:rsidRPr="000D476E">
        <w:rPr>
          <w:rFonts w:ascii="Verdana" w:hAnsi="Verdana" w:cs="Arial"/>
          <w:sz w:val="20"/>
          <w:szCs w:val="20"/>
        </w:rPr>
        <w:t>p</w:t>
      </w:r>
      <w:r w:rsidR="007019F0" w:rsidRPr="000D476E">
        <w:rPr>
          <w:rFonts w:ascii="Verdana" w:hAnsi="Verdana" w:cs="Arial"/>
          <w:sz w:val="20"/>
          <w:szCs w:val="20"/>
        </w:rPr>
        <w:t xml:space="preserve">róprio </w:t>
      </w:r>
      <w:r w:rsidRPr="000D476E">
        <w:rPr>
          <w:rFonts w:ascii="Verdana" w:hAnsi="Verdana" w:cs="Arial"/>
          <w:sz w:val="20"/>
          <w:szCs w:val="20"/>
        </w:rPr>
        <w:t xml:space="preserve">(JCP), </w:t>
      </w:r>
      <w:r w:rsidR="00654377">
        <w:rPr>
          <w:rFonts w:ascii="Verdana" w:hAnsi="Verdana" w:cs="Arial"/>
          <w:sz w:val="20"/>
          <w:szCs w:val="20"/>
        </w:rPr>
        <w:t>destinados</w:t>
      </w:r>
      <w:r w:rsidR="00D94732">
        <w:rPr>
          <w:rFonts w:ascii="Verdana" w:hAnsi="Verdana" w:cs="Arial"/>
          <w:sz w:val="20"/>
          <w:szCs w:val="20"/>
        </w:rPr>
        <w:t xml:space="preserve"> aos </w:t>
      </w:r>
      <w:r w:rsidRPr="000D476E">
        <w:rPr>
          <w:rFonts w:ascii="Verdana" w:hAnsi="Verdana" w:cs="Arial"/>
          <w:sz w:val="20"/>
          <w:szCs w:val="20"/>
        </w:rPr>
        <w:t xml:space="preserve">acionistas, são calculados em conformidade com a Lei </w:t>
      </w:r>
      <w:r w:rsidR="00CF4FC0" w:rsidRPr="000D476E">
        <w:rPr>
          <w:rFonts w:ascii="Verdana" w:hAnsi="Verdana" w:cs="Arial"/>
          <w:sz w:val="20"/>
          <w:szCs w:val="20"/>
        </w:rPr>
        <w:t xml:space="preserve">Federal </w:t>
      </w:r>
      <w:r w:rsidRPr="000D476E">
        <w:rPr>
          <w:rFonts w:ascii="Verdana" w:hAnsi="Verdana" w:cs="Arial"/>
          <w:sz w:val="20"/>
          <w:szCs w:val="20"/>
        </w:rPr>
        <w:t>nº 9.249/</w:t>
      </w:r>
      <w:r w:rsidR="00A14525">
        <w:rPr>
          <w:rFonts w:ascii="Verdana" w:hAnsi="Verdana" w:cs="Arial"/>
          <w:sz w:val="20"/>
          <w:szCs w:val="20"/>
        </w:rPr>
        <w:t>19</w:t>
      </w:r>
      <w:r w:rsidRPr="000D476E">
        <w:rPr>
          <w:rFonts w:ascii="Verdana" w:hAnsi="Verdana" w:cs="Arial"/>
          <w:sz w:val="20"/>
          <w:szCs w:val="20"/>
        </w:rPr>
        <w:t>95</w:t>
      </w:r>
      <w:r w:rsidR="006B7148">
        <w:rPr>
          <w:rFonts w:ascii="Verdana" w:hAnsi="Verdana" w:cs="Arial"/>
          <w:sz w:val="20"/>
          <w:szCs w:val="20"/>
        </w:rPr>
        <w:t>.</w:t>
      </w:r>
      <w:r w:rsidRPr="000D476E">
        <w:rPr>
          <w:rFonts w:ascii="Verdana" w:hAnsi="Verdana" w:cs="Arial"/>
          <w:sz w:val="20"/>
          <w:szCs w:val="20"/>
        </w:rPr>
        <w:t xml:space="preserve"> </w:t>
      </w:r>
      <w:r w:rsidR="000D476E" w:rsidRPr="000D476E">
        <w:rPr>
          <w:rFonts w:ascii="Verdana" w:hAnsi="Verdana" w:cs="Arial"/>
          <w:sz w:val="20"/>
          <w:szCs w:val="20"/>
        </w:rPr>
        <w:t>A Resolução CMN nº 4.706/</w:t>
      </w:r>
      <w:r w:rsidR="00A14525">
        <w:rPr>
          <w:rFonts w:ascii="Verdana" w:hAnsi="Verdana" w:cs="Arial"/>
          <w:sz w:val="20"/>
          <w:szCs w:val="20"/>
        </w:rPr>
        <w:t>20</w:t>
      </w:r>
      <w:r w:rsidR="000D476E" w:rsidRPr="000D476E">
        <w:rPr>
          <w:rFonts w:ascii="Verdana" w:hAnsi="Verdana" w:cs="Arial"/>
          <w:sz w:val="20"/>
          <w:szCs w:val="20"/>
        </w:rPr>
        <w:t xml:space="preserve">18, que passou a vigorar a partir de 1º de janeiro de 2019, </w:t>
      </w:r>
      <w:r w:rsidR="006B7148">
        <w:rPr>
          <w:rFonts w:ascii="Verdana" w:hAnsi="Verdana" w:cs="Arial"/>
          <w:sz w:val="20"/>
          <w:szCs w:val="20"/>
        </w:rPr>
        <w:t>estabelece</w:t>
      </w:r>
      <w:r w:rsidR="00D94732">
        <w:rPr>
          <w:rFonts w:ascii="Verdana" w:hAnsi="Verdana" w:cs="Arial"/>
          <w:sz w:val="20"/>
          <w:szCs w:val="20"/>
        </w:rPr>
        <w:t xml:space="preserve"> os</w:t>
      </w:r>
      <w:r w:rsidR="000D476E" w:rsidRPr="000D476E">
        <w:rPr>
          <w:rFonts w:ascii="Verdana" w:hAnsi="Verdana" w:cs="Arial"/>
          <w:sz w:val="20"/>
          <w:szCs w:val="20"/>
        </w:rPr>
        <w:t xml:space="preserve"> procedimentos para o registro contábil de remuneração do capital</w:t>
      </w:r>
      <w:r w:rsidR="00C44666">
        <w:rPr>
          <w:rFonts w:ascii="Verdana" w:hAnsi="Verdana" w:cs="Arial"/>
          <w:sz w:val="20"/>
          <w:szCs w:val="20"/>
        </w:rPr>
        <w:t xml:space="preserve"> </w:t>
      </w:r>
      <w:r w:rsidR="00D94732">
        <w:rPr>
          <w:rFonts w:ascii="Verdana" w:hAnsi="Verdana" w:cs="Arial"/>
          <w:sz w:val="20"/>
          <w:szCs w:val="20"/>
        </w:rPr>
        <w:t xml:space="preserve">próprio, </w:t>
      </w:r>
      <w:r w:rsidR="000D476E" w:rsidRPr="000D476E">
        <w:rPr>
          <w:rFonts w:ascii="Verdana" w:hAnsi="Verdana" w:cs="Arial"/>
          <w:sz w:val="20"/>
          <w:szCs w:val="20"/>
        </w:rPr>
        <w:t>a partir do momento em que sejam declarados ou propostos e se configure em uma obrigação presente na data do balanço.</w:t>
      </w:r>
      <w:r w:rsidR="000D476E" w:rsidRPr="000D476E">
        <w:rPr>
          <w:rFonts w:ascii="Verdana" w:hAnsi="Verdana" w:cs="Arial"/>
          <w:sz w:val="20"/>
          <w:szCs w:val="20"/>
        </w:rPr>
        <w:cr/>
      </w:r>
    </w:p>
    <w:p w14:paraId="729F33AB" w14:textId="3D948773" w:rsidR="00D31BB7" w:rsidRDefault="00C44666" w:rsidP="007C0984">
      <w:pPr>
        <w:suppressAutoHyphens w:val="0"/>
        <w:jc w:val="both"/>
        <w:rPr>
          <w:rFonts w:ascii="Verdana" w:hAnsi="Verdana" w:cs="Arial"/>
          <w:sz w:val="20"/>
          <w:szCs w:val="20"/>
        </w:rPr>
      </w:pPr>
      <w:bookmarkStart w:id="46" w:name="_Toc44692484"/>
      <w:r w:rsidRPr="00C44666">
        <w:rPr>
          <w:rFonts w:ascii="Verdana" w:hAnsi="Verdana" w:cs="Arial"/>
          <w:sz w:val="20"/>
          <w:szCs w:val="20"/>
        </w:rPr>
        <w:t xml:space="preserve">Os </w:t>
      </w:r>
      <w:r w:rsidR="004B321E">
        <w:rPr>
          <w:rFonts w:ascii="Verdana" w:hAnsi="Verdana" w:cs="Arial"/>
          <w:sz w:val="20"/>
          <w:szCs w:val="20"/>
        </w:rPr>
        <w:t>JCP</w:t>
      </w:r>
      <w:r w:rsidRPr="00C44666">
        <w:rPr>
          <w:rFonts w:ascii="Verdana" w:hAnsi="Verdana" w:cs="Arial"/>
          <w:sz w:val="20"/>
          <w:szCs w:val="20"/>
        </w:rPr>
        <w:t xml:space="preserve"> declarados, são reconhecidos no passivo circulante na rubrica de "Sociais e Estatutárias" e, os </w:t>
      </w:r>
      <w:r w:rsidR="004B321E">
        <w:rPr>
          <w:rFonts w:ascii="Verdana" w:hAnsi="Verdana" w:cs="Arial"/>
          <w:sz w:val="20"/>
          <w:szCs w:val="20"/>
        </w:rPr>
        <w:t>JCP</w:t>
      </w:r>
      <w:r w:rsidR="004B321E" w:rsidRPr="00C44666">
        <w:rPr>
          <w:rFonts w:ascii="Verdana" w:hAnsi="Verdana" w:cs="Arial"/>
          <w:sz w:val="20"/>
          <w:szCs w:val="20"/>
        </w:rPr>
        <w:t xml:space="preserve"> </w:t>
      </w:r>
      <w:r w:rsidRPr="00C44666">
        <w:rPr>
          <w:rFonts w:ascii="Verdana" w:hAnsi="Verdana" w:cs="Arial"/>
          <w:sz w:val="20"/>
          <w:szCs w:val="20"/>
        </w:rPr>
        <w:t>propostos e</w:t>
      </w:r>
      <w:r w:rsidR="00355EFD">
        <w:rPr>
          <w:rFonts w:ascii="Verdana" w:hAnsi="Verdana" w:cs="Arial"/>
          <w:sz w:val="20"/>
          <w:szCs w:val="20"/>
        </w:rPr>
        <w:t xml:space="preserve"> </w:t>
      </w:r>
      <w:r w:rsidRPr="00C44666">
        <w:rPr>
          <w:rFonts w:ascii="Verdana" w:hAnsi="Verdana" w:cs="Arial"/>
          <w:sz w:val="20"/>
          <w:szCs w:val="20"/>
        </w:rPr>
        <w:t>ainda não aprovados, são reconhecidos no patrimônio líquido na rubrica de "Reservas Especiais de Lucros".</w:t>
      </w:r>
      <w:r w:rsidRPr="00C44666">
        <w:rPr>
          <w:rFonts w:ascii="Verdana" w:hAnsi="Verdana" w:cs="Arial"/>
          <w:sz w:val="20"/>
          <w:szCs w:val="20"/>
        </w:rPr>
        <w:cr/>
      </w:r>
    </w:p>
    <w:p w14:paraId="666B676B" w14:textId="033165AD" w:rsidR="00D31BB7" w:rsidRDefault="00D31BB7" w:rsidP="007C0984">
      <w:pPr>
        <w:suppressAutoHyphens w:val="0"/>
        <w:jc w:val="both"/>
        <w:rPr>
          <w:rFonts w:ascii="Verdana" w:hAnsi="Verdana" w:cs="Arial"/>
          <w:sz w:val="20"/>
          <w:szCs w:val="20"/>
        </w:rPr>
      </w:pPr>
      <w:r>
        <w:rPr>
          <w:rFonts w:ascii="Verdana" w:hAnsi="Verdana" w:cs="Arial"/>
          <w:sz w:val="20"/>
          <w:szCs w:val="20"/>
        </w:rPr>
        <w:t>Aos acionistas, é destina</w:t>
      </w:r>
      <w:r w:rsidR="00914D8B">
        <w:rPr>
          <w:rFonts w:ascii="Verdana" w:hAnsi="Verdana" w:cs="Arial"/>
          <w:sz w:val="20"/>
          <w:szCs w:val="20"/>
        </w:rPr>
        <w:t>da</w:t>
      </w:r>
      <w:r>
        <w:rPr>
          <w:rFonts w:ascii="Verdana" w:hAnsi="Verdana" w:cs="Arial"/>
          <w:sz w:val="20"/>
          <w:szCs w:val="20"/>
        </w:rPr>
        <w:t xml:space="preserve"> </w:t>
      </w:r>
      <w:r w:rsidRPr="00D31BB7">
        <w:rPr>
          <w:rFonts w:ascii="Verdana" w:hAnsi="Verdana" w:cs="Arial"/>
          <w:sz w:val="20"/>
          <w:szCs w:val="20"/>
        </w:rPr>
        <w:t xml:space="preserve">a importância </w:t>
      </w:r>
      <w:r>
        <w:rPr>
          <w:rFonts w:ascii="Verdana" w:hAnsi="Verdana" w:cs="Arial"/>
          <w:sz w:val="20"/>
          <w:szCs w:val="20"/>
        </w:rPr>
        <w:t xml:space="preserve">mínima de </w:t>
      </w:r>
      <w:r w:rsidRPr="00D31BB7">
        <w:rPr>
          <w:rFonts w:ascii="Verdana" w:hAnsi="Verdana" w:cs="Arial"/>
          <w:sz w:val="20"/>
          <w:szCs w:val="20"/>
        </w:rPr>
        <w:t xml:space="preserve">25% (vinte e cinco por cento), </w:t>
      </w:r>
      <w:r>
        <w:rPr>
          <w:rFonts w:ascii="Verdana" w:hAnsi="Verdana" w:cs="Arial"/>
          <w:sz w:val="20"/>
          <w:szCs w:val="20"/>
        </w:rPr>
        <w:t xml:space="preserve">a título de </w:t>
      </w:r>
      <w:r w:rsidR="0016068B">
        <w:rPr>
          <w:rFonts w:ascii="Verdana" w:hAnsi="Verdana" w:cs="Arial"/>
          <w:sz w:val="20"/>
          <w:szCs w:val="20"/>
        </w:rPr>
        <w:t>JCP</w:t>
      </w:r>
      <w:r>
        <w:rPr>
          <w:rFonts w:ascii="Verdana" w:hAnsi="Verdana" w:cs="Arial"/>
          <w:sz w:val="20"/>
          <w:szCs w:val="20"/>
        </w:rPr>
        <w:t xml:space="preserve">, </w:t>
      </w:r>
      <w:r w:rsidRPr="00D31BB7">
        <w:rPr>
          <w:rFonts w:ascii="Verdana" w:hAnsi="Verdana" w:cs="Arial"/>
          <w:sz w:val="20"/>
          <w:szCs w:val="20"/>
        </w:rPr>
        <w:t xml:space="preserve">nos termos do artigo 202 da Lei </w:t>
      </w:r>
      <w:r w:rsidR="00EB7D59">
        <w:rPr>
          <w:rFonts w:ascii="Verdana" w:hAnsi="Verdana" w:cs="Arial"/>
          <w:sz w:val="20"/>
          <w:szCs w:val="20"/>
        </w:rPr>
        <w:t xml:space="preserve">Federal </w:t>
      </w:r>
      <w:r w:rsidRPr="00D31BB7">
        <w:rPr>
          <w:rFonts w:ascii="Verdana" w:hAnsi="Verdana" w:cs="Arial"/>
          <w:sz w:val="20"/>
          <w:szCs w:val="20"/>
        </w:rPr>
        <w:t>n.º 6.404/1976</w:t>
      </w:r>
      <w:r>
        <w:rPr>
          <w:rFonts w:ascii="Verdana" w:hAnsi="Verdana" w:cs="Arial"/>
          <w:sz w:val="20"/>
          <w:szCs w:val="20"/>
        </w:rPr>
        <w:t xml:space="preserve"> e do Estatuto Social. </w:t>
      </w:r>
      <w:r w:rsidRPr="00D31BB7">
        <w:rPr>
          <w:rFonts w:ascii="Verdana" w:hAnsi="Verdana" w:cs="Arial"/>
          <w:sz w:val="20"/>
          <w:szCs w:val="20"/>
        </w:rPr>
        <w:t>Por deliberação do Conselho de Administração,</w:t>
      </w:r>
      <w:r>
        <w:rPr>
          <w:rFonts w:ascii="Verdana" w:hAnsi="Verdana" w:cs="Arial"/>
          <w:sz w:val="20"/>
          <w:szCs w:val="20"/>
        </w:rPr>
        <w:t xml:space="preserve"> </w:t>
      </w:r>
      <w:r w:rsidRPr="00D31BB7">
        <w:rPr>
          <w:rFonts w:ascii="Verdana" w:hAnsi="Verdana" w:cs="Arial"/>
          <w:i/>
          <w:sz w:val="20"/>
          <w:szCs w:val="20"/>
        </w:rPr>
        <w:t>ad referendum</w:t>
      </w:r>
      <w:r>
        <w:rPr>
          <w:rFonts w:ascii="Verdana" w:hAnsi="Verdana" w:cs="Arial"/>
          <w:sz w:val="20"/>
          <w:szCs w:val="20"/>
        </w:rPr>
        <w:t xml:space="preserve">, da Assembleia Geral, </w:t>
      </w:r>
      <w:r w:rsidRPr="00D31BB7">
        <w:rPr>
          <w:rFonts w:ascii="Verdana" w:hAnsi="Verdana" w:cs="Arial"/>
          <w:sz w:val="20"/>
          <w:szCs w:val="20"/>
        </w:rPr>
        <w:t xml:space="preserve">o </w:t>
      </w:r>
      <w:r>
        <w:rPr>
          <w:rFonts w:ascii="Verdana" w:hAnsi="Verdana" w:cs="Arial"/>
          <w:sz w:val="20"/>
          <w:szCs w:val="20"/>
        </w:rPr>
        <w:t xml:space="preserve">crédito contábil dos </w:t>
      </w:r>
      <w:r w:rsidR="00914D8B">
        <w:rPr>
          <w:rFonts w:ascii="Verdana" w:hAnsi="Verdana" w:cs="Arial"/>
          <w:sz w:val="20"/>
          <w:szCs w:val="20"/>
        </w:rPr>
        <w:t>JCP</w:t>
      </w:r>
      <w:r>
        <w:rPr>
          <w:rFonts w:ascii="Verdana" w:hAnsi="Verdana" w:cs="Arial"/>
          <w:sz w:val="20"/>
          <w:szCs w:val="20"/>
        </w:rPr>
        <w:t xml:space="preserve">, pode atingir </w:t>
      </w:r>
      <w:r w:rsidRPr="00D31BB7">
        <w:rPr>
          <w:rFonts w:ascii="Verdana" w:hAnsi="Verdana" w:cs="Arial"/>
          <w:sz w:val="20"/>
          <w:szCs w:val="20"/>
        </w:rPr>
        <w:t xml:space="preserve">o limite </w:t>
      </w:r>
      <w:r w:rsidR="00914D8B">
        <w:rPr>
          <w:rFonts w:ascii="Verdana" w:hAnsi="Verdana" w:cs="Arial"/>
          <w:sz w:val="20"/>
          <w:szCs w:val="20"/>
        </w:rPr>
        <w:t>máximo permitido pelo benefício fiscal previsto na lei Federal 9.249/</w:t>
      </w:r>
      <w:r w:rsidR="00A14525">
        <w:rPr>
          <w:rFonts w:ascii="Verdana" w:hAnsi="Verdana" w:cs="Arial"/>
          <w:sz w:val="20"/>
          <w:szCs w:val="20"/>
        </w:rPr>
        <w:t>19</w:t>
      </w:r>
      <w:r w:rsidR="00914D8B">
        <w:rPr>
          <w:rFonts w:ascii="Verdana" w:hAnsi="Verdana" w:cs="Arial"/>
          <w:sz w:val="20"/>
          <w:szCs w:val="20"/>
        </w:rPr>
        <w:t xml:space="preserve">95, limitado a até </w:t>
      </w:r>
      <w:r>
        <w:rPr>
          <w:rFonts w:ascii="Verdana" w:hAnsi="Verdana" w:cs="Arial"/>
          <w:sz w:val="20"/>
          <w:szCs w:val="20"/>
        </w:rPr>
        <w:t>95</w:t>
      </w:r>
      <w:r w:rsidRPr="00D31BB7">
        <w:rPr>
          <w:rFonts w:ascii="Verdana" w:hAnsi="Verdana" w:cs="Arial"/>
          <w:sz w:val="20"/>
          <w:szCs w:val="20"/>
        </w:rPr>
        <w:t>%</w:t>
      </w:r>
      <w:r w:rsidR="00914D8B">
        <w:rPr>
          <w:rFonts w:ascii="Verdana" w:hAnsi="Verdana" w:cs="Arial"/>
          <w:sz w:val="20"/>
          <w:szCs w:val="20"/>
        </w:rPr>
        <w:t xml:space="preserve"> do Lucro Líquido,</w:t>
      </w:r>
      <w:r w:rsidRPr="00D31BB7">
        <w:rPr>
          <w:rFonts w:ascii="Verdana" w:hAnsi="Verdana" w:cs="Arial"/>
          <w:sz w:val="20"/>
          <w:szCs w:val="20"/>
        </w:rPr>
        <w:t xml:space="preserve"> em conformidade com a Política de Distribuição de Dividendos. </w:t>
      </w:r>
    </w:p>
    <w:p w14:paraId="6F76D9F5" w14:textId="77777777" w:rsidR="00EB3358" w:rsidRDefault="00EB3358" w:rsidP="005B49FD">
      <w:pPr>
        <w:suppressAutoHyphens w:val="0"/>
        <w:jc w:val="both"/>
        <w:rPr>
          <w:rFonts w:ascii="Verdana" w:hAnsi="Verdana" w:cs="Arial"/>
          <w:sz w:val="20"/>
          <w:szCs w:val="20"/>
        </w:rPr>
      </w:pPr>
    </w:p>
    <w:p w14:paraId="2E0CA16C" w14:textId="19164A35" w:rsidR="00C44666" w:rsidRPr="00914D8B" w:rsidRDefault="00D633C2" w:rsidP="005B49FD">
      <w:pPr>
        <w:suppressAutoHyphens w:val="0"/>
        <w:jc w:val="both"/>
        <w:rPr>
          <w:rFonts w:ascii="Verdana" w:hAnsi="Verdana" w:cs="Arial"/>
          <w:sz w:val="20"/>
          <w:szCs w:val="20"/>
        </w:rPr>
      </w:pPr>
      <w:r>
        <w:rPr>
          <w:rFonts w:ascii="Verdana" w:hAnsi="Verdana" w:cs="Arial"/>
          <w:sz w:val="20"/>
          <w:szCs w:val="20"/>
        </w:rPr>
        <w:t>Em 2020, o Conselho Monetário Nacional aprovou a Resolução nº 4.820, alterada posteriormente pela Resoluç</w:t>
      </w:r>
      <w:r w:rsidR="002A3062">
        <w:rPr>
          <w:rFonts w:ascii="Verdana" w:hAnsi="Verdana" w:cs="Arial"/>
          <w:sz w:val="20"/>
          <w:szCs w:val="20"/>
        </w:rPr>
        <w:t>ão CMN nº 4.88</w:t>
      </w:r>
      <w:r>
        <w:rPr>
          <w:rFonts w:ascii="Verdana" w:hAnsi="Verdana" w:cs="Arial"/>
          <w:sz w:val="20"/>
          <w:szCs w:val="20"/>
        </w:rPr>
        <w:t>5/2020, e</w:t>
      </w:r>
      <w:r w:rsidRPr="00D633C2">
        <w:rPr>
          <w:rFonts w:ascii="Verdana" w:hAnsi="Verdana" w:cs="Arial"/>
          <w:sz w:val="20"/>
          <w:szCs w:val="20"/>
        </w:rPr>
        <w:t>stabelece</w:t>
      </w:r>
      <w:r>
        <w:rPr>
          <w:rFonts w:ascii="Verdana" w:hAnsi="Verdana" w:cs="Arial"/>
          <w:sz w:val="20"/>
          <w:szCs w:val="20"/>
        </w:rPr>
        <w:t xml:space="preserve">ndo </w:t>
      </w:r>
      <w:r w:rsidRPr="00D633C2">
        <w:rPr>
          <w:rFonts w:ascii="Verdana" w:hAnsi="Verdana" w:cs="Arial"/>
          <w:sz w:val="20"/>
          <w:szCs w:val="20"/>
        </w:rPr>
        <w:t>vedações as instituições financeiras e demais instituições autorizadas a funcionar pelo Banco Central do Brasil.</w:t>
      </w:r>
      <w:r>
        <w:rPr>
          <w:rFonts w:ascii="Verdana" w:hAnsi="Verdana" w:cs="Arial"/>
          <w:sz w:val="20"/>
          <w:szCs w:val="20"/>
        </w:rPr>
        <w:t xml:space="preserve"> Dentre as vedações, limitou o pagamento de dividendos e/ou Juros sobre o Capital Próprio, entre o maior dos seguintes valores:</w:t>
      </w:r>
      <w:r w:rsidRPr="004573E4">
        <w:rPr>
          <w:rFonts w:ascii="Verdana" w:hAnsi="Verdana" w:cs="Arial"/>
          <w:sz w:val="20"/>
          <w:szCs w:val="20"/>
        </w:rPr>
        <w:t xml:space="preserve"> (i) o montante equivalente a 30% (trinta por cento) do lucro líquido, ou (ii) </w:t>
      </w:r>
      <w:r>
        <w:rPr>
          <w:rFonts w:ascii="Verdana" w:hAnsi="Verdana" w:cs="Arial"/>
          <w:sz w:val="20"/>
          <w:szCs w:val="20"/>
        </w:rPr>
        <w:t xml:space="preserve">dividendo mínimo obrigatório definido </w:t>
      </w:r>
      <w:r w:rsidRPr="00D633C2">
        <w:rPr>
          <w:rFonts w:ascii="Verdana" w:hAnsi="Verdana" w:cs="Arial"/>
          <w:sz w:val="20"/>
          <w:szCs w:val="20"/>
        </w:rPr>
        <w:t xml:space="preserve">pelo art. 202 da Lei </w:t>
      </w:r>
      <w:r w:rsidR="00EB7D59">
        <w:rPr>
          <w:rFonts w:ascii="Verdana" w:hAnsi="Verdana" w:cs="Arial"/>
          <w:sz w:val="20"/>
          <w:szCs w:val="20"/>
        </w:rPr>
        <w:t xml:space="preserve">Federal </w:t>
      </w:r>
      <w:r w:rsidRPr="00D633C2">
        <w:rPr>
          <w:rFonts w:ascii="Verdana" w:hAnsi="Verdana" w:cs="Arial"/>
          <w:sz w:val="20"/>
          <w:szCs w:val="20"/>
        </w:rPr>
        <w:t>nº 6.404, de 1976</w:t>
      </w:r>
      <w:r>
        <w:rPr>
          <w:rFonts w:ascii="Verdana" w:hAnsi="Verdana" w:cs="Arial"/>
          <w:sz w:val="20"/>
          <w:szCs w:val="20"/>
        </w:rPr>
        <w:t xml:space="preserve">. </w:t>
      </w:r>
      <w:r w:rsidR="00551486" w:rsidRPr="00551486">
        <w:rPr>
          <w:rFonts w:ascii="Verdana" w:hAnsi="Verdana" w:cs="Arial"/>
          <w:sz w:val="20"/>
          <w:szCs w:val="20"/>
        </w:rPr>
        <w:t>Tal vedação aplica-se ao exercício de 2020, independentemente da data de desembolso dos recursos</w:t>
      </w:r>
      <w:r w:rsidR="00551486">
        <w:rPr>
          <w:rFonts w:ascii="Verdana" w:hAnsi="Verdana" w:cs="Arial"/>
          <w:sz w:val="20"/>
          <w:szCs w:val="20"/>
        </w:rPr>
        <w:t>.</w:t>
      </w:r>
      <w:r>
        <w:rPr>
          <w:rFonts w:ascii="Verdana" w:hAnsi="Verdana" w:cs="Arial"/>
          <w:sz w:val="20"/>
          <w:szCs w:val="20"/>
        </w:rPr>
        <w:t xml:space="preserve"> Com base nessa limitação, a Administração </w:t>
      </w:r>
      <w:r w:rsidR="00914D8B">
        <w:rPr>
          <w:rFonts w:ascii="Verdana" w:hAnsi="Verdana" w:cs="Arial"/>
          <w:sz w:val="20"/>
          <w:szCs w:val="20"/>
        </w:rPr>
        <w:t xml:space="preserve">aprovou </w:t>
      </w:r>
      <w:r w:rsidR="00914D8B" w:rsidRPr="00914D8B">
        <w:rPr>
          <w:rFonts w:ascii="Verdana" w:hAnsi="Verdana" w:cs="Arial"/>
          <w:i/>
          <w:sz w:val="20"/>
          <w:szCs w:val="20"/>
        </w:rPr>
        <w:t>ad referendum</w:t>
      </w:r>
      <w:r w:rsidR="0016068B">
        <w:rPr>
          <w:rFonts w:ascii="Verdana" w:hAnsi="Verdana" w:cs="Arial"/>
          <w:sz w:val="20"/>
          <w:szCs w:val="20"/>
        </w:rPr>
        <w:t xml:space="preserve"> da Assembleia Geral, </w:t>
      </w:r>
      <w:r w:rsidR="00914D8B" w:rsidRPr="00914D8B">
        <w:rPr>
          <w:rFonts w:ascii="Verdana" w:hAnsi="Verdana" w:cs="Arial"/>
          <w:sz w:val="20"/>
          <w:szCs w:val="20"/>
        </w:rPr>
        <w:t>o</w:t>
      </w:r>
      <w:r w:rsidR="00914D8B">
        <w:rPr>
          <w:rFonts w:ascii="Verdana" w:hAnsi="Verdana" w:cs="Arial"/>
          <w:sz w:val="20"/>
          <w:szCs w:val="20"/>
        </w:rPr>
        <w:t xml:space="preserve"> crédito contábil de 30% </w:t>
      </w:r>
      <w:r w:rsidR="0016068B">
        <w:rPr>
          <w:rFonts w:ascii="Verdana" w:hAnsi="Verdana" w:cs="Arial"/>
          <w:sz w:val="20"/>
          <w:szCs w:val="20"/>
        </w:rPr>
        <w:t xml:space="preserve">do Lucro Líquido </w:t>
      </w:r>
      <w:r w:rsidR="00914D8B">
        <w:rPr>
          <w:rFonts w:ascii="Verdana" w:hAnsi="Verdana" w:cs="Arial"/>
          <w:sz w:val="20"/>
          <w:szCs w:val="20"/>
        </w:rPr>
        <w:t>a título de JCP para o exercício de 2020.</w:t>
      </w:r>
    </w:p>
    <w:p w14:paraId="6CFEBD2F" w14:textId="77777777" w:rsidR="00811A5B" w:rsidRPr="003465D6" w:rsidRDefault="00811A5B" w:rsidP="00640E53">
      <w:pPr>
        <w:pStyle w:val="PargrafodaLista"/>
        <w:numPr>
          <w:ilvl w:val="1"/>
          <w:numId w:val="76"/>
        </w:numPr>
        <w:spacing w:before="240" w:after="240"/>
        <w:ind w:left="425" w:hanging="425"/>
        <w:jc w:val="both"/>
        <w:rPr>
          <w:rFonts w:ascii="Verdana" w:hAnsi="Verdana"/>
          <w:b/>
          <w:sz w:val="20"/>
          <w:szCs w:val="20"/>
        </w:rPr>
      </w:pPr>
      <w:bookmarkStart w:id="47" w:name="_Toc50749782"/>
      <w:r w:rsidRPr="003465D6">
        <w:rPr>
          <w:rFonts w:ascii="Verdana" w:hAnsi="Verdana"/>
          <w:b/>
          <w:sz w:val="20"/>
          <w:szCs w:val="20"/>
        </w:rPr>
        <w:t>Transações com partes relacionadas</w:t>
      </w:r>
      <w:bookmarkEnd w:id="47"/>
      <w:r w:rsidRPr="003465D6">
        <w:rPr>
          <w:rFonts w:ascii="Verdana" w:hAnsi="Verdana"/>
          <w:b/>
          <w:sz w:val="20"/>
          <w:szCs w:val="20"/>
        </w:rPr>
        <w:t xml:space="preserve"> </w:t>
      </w:r>
    </w:p>
    <w:p w14:paraId="114273ED" w14:textId="0BF03F26" w:rsidR="00811A5B" w:rsidRDefault="00811A5B" w:rsidP="007C0984">
      <w:pPr>
        <w:jc w:val="both"/>
        <w:rPr>
          <w:rFonts w:ascii="Verdana" w:hAnsi="Verdana" w:cs="Verdana"/>
          <w:sz w:val="20"/>
        </w:rPr>
      </w:pPr>
      <w:r>
        <w:rPr>
          <w:rFonts w:ascii="Verdana" w:hAnsi="Verdana" w:cs="Verdana"/>
          <w:sz w:val="20"/>
        </w:rPr>
        <w:t>As partes relacionadas da Fomento Paraná, cor</w:t>
      </w:r>
      <w:r w:rsidRPr="00C023C2">
        <w:rPr>
          <w:rFonts w:ascii="Verdana" w:hAnsi="Verdana" w:cs="Verdana"/>
          <w:sz w:val="20"/>
        </w:rPr>
        <w:t xml:space="preserve">respondem, </w:t>
      </w:r>
      <w:r>
        <w:rPr>
          <w:rFonts w:ascii="Verdana" w:hAnsi="Verdana" w:cs="Verdana"/>
          <w:sz w:val="20"/>
        </w:rPr>
        <w:t xml:space="preserve">ao </w:t>
      </w:r>
      <w:r w:rsidRPr="00C023C2">
        <w:rPr>
          <w:rFonts w:ascii="Verdana" w:hAnsi="Verdana" w:cs="Verdana"/>
          <w:sz w:val="20"/>
        </w:rPr>
        <w:t>pesso</w:t>
      </w:r>
      <w:r>
        <w:rPr>
          <w:rFonts w:ascii="Verdana" w:hAnsi="Verdana" w:cs="Verdana"/>
          <w:sz w:val="20"/>
        </w:rPr>
        <w:t>al</w:t>
      </w:r>
      <w:r w:rsidRPr="00C023C2">
        <w:rPr>
          <w:rFonts w:ascii="Verdana" w:hAnsi="Verdana" w:cs="Verdana"/>
          <w:sz w:val="20"/>
        </w:rPr>
        <w:t xml:space="preserve">-chave da Administração, os órgãos, secretarias e entidades do Governo </w:t>
      </w:r>
      <w:r>
        <w:rPr>
          <w:rFonts w:ascii="Verdana" w:hAnsi="Verdana" w:cs="Verdana"/>
          <w:sz w:val="20"/>
        </w:rPr>
        <w:t>do Estado do Paraná</w:t>
      </w:r>
      <w:r w:rsidRPr="00C023C2">
        <w:rPr>
          <w:rFonts w:ascii="Verdana" w:hAnsi="Verdana" w:cs="Verdana"/>
          <w:sz w:val="20"/>
        </w:rPr>
        <w:t>.</w:t>
      </w:r>
    </w:p>
    <w:p w14:paraId="66E2BFFB" w14:textId="77777777" w:rsidR="00074C1B" w:rsidRDefault="00074C1B" w:rsidP="007C0984">
      <w:pPr>
        <w:pStyle w:val="WW-Corpodetexto31"/>
        <w:tabs>
          <w:tab w:val="left" w:pos="0"/>
          <w:tab w:val="left" w:pos="426"/>
        </w:tabs>
        <w:rPr>
          <w:rFonts w:ascii="Verdana" w:hAnsi="Verdana" w:cs="Verdana"/>
          <w:sz w:val="20"/>
        </w:rPr>
      </w:pPr>
    </w:p>
    <w:p w14:paraId="0D5FB984" w14:textId="663DAB55" w:rsidR="00811A5B" w:rsidRPr="00811A5B" w:rsidRDefault="00811A5B" w:rsidP="007C0984">
      <w:pPr>
        <w:pStyle w:val="WW-Corpodetexto31"/>
        <w:tabs>
          <w:tab w:val="left" w:pos="0"/>
          <w:tab w:val="left" w:pos="426"/>
        </w:tabs>
        <w:rPr>
          <w:rFonts w:ascii="Verdana" w:hAnsi="Verdana" w:cs="Verdana"/>
          <w:sz w:val="20"/>
        </w:rPr>
      </w:pPr>
      <w:r>
        <w:rPr>
          <w:rFonts w:ascii="Verdana" w:hAnsi="Verdana" w:cs="Verdana"/>
          <w:sz w:val="20"/>
        </w:rPr>
        <w:t xml:space="preserve">A Instituição </w:t>
      </w:r>
      <w:r w:rsidRPr="006277C7">
        <w:rPr>
          <w:rFonts w:ascii="Verdana" w:hAnsi="Verdana" w:cs="Verdana"/>
          <w:sz w:val="20"/>
        </w:rPr>
        <w:t xml:space="preserve">possui Política para Transações com Partes Relacionadas aprovada pelo Conselho de Administração, que tem como objetivo </w:t>
      </w:r>
      <w:r w:rsidRPr="00811A5B">
        <w:rPr>
          <w:rFonts w:ascii="Verdana" w:hAnsi="Verdana" w:cs="Verdana"/>
          <w:sz w:val="20"/>
        </w:rPr>
        <w:t>assegurar que todas as decisões, especialmente aquelas envolvendo instituições, empresas ou pessoas que se relacionam com a Fomento Paraná, sejam tomadas tendo em vista os interesses da Instituição e de seus acionista</w:t>
      </w:r>
      <w:r w:rsidR="00171568">
        <w:rPr>
          <w:rFonts w:ascii="Verdana" w:hAnsi="Verdana" w:cs="Verdana"/>
          <w:sz w:val="20"/>
        </w:rPr>
        <w:t>s. As regras previstas aplicam</w:t>
      </w:r>
      <w:r w:rsidRPr="00811A5B">
        <w:rPr>
          <w:rFonts w:ascii="Verdana" w:hAnsi="Verdana" w:cs="Verdana"/>
          <w:sz w:val="20"/>
        </w:rPr>
        <w:t xml:space="preserve">-se a todos os colaboradores e administradores da Fomento Paraná. </w:t>
      </w:r>
    </w:p>
    <w:p w14:paraId="2C5CBE98" w14:textId="77777777" w:rsidR="00811A5B" w:rsidRPr="00811A5B" w:rsidRDefault="00811A5B" w:rsidP="007C0984">
      <w:pPr>
        <w:pStyle w:val="WW-Corpodetexto31"/>
        <w:tabs>
          <w:tab w:val="left" w:pos="0"/>
          <w:tab w:val="left" w:pos="426"/>
        </w:tabs>
        <w:rPr>
          <w:rFonts w:ascii="Verdana" w:hAnsi="Verdana" w:cs="Verdana"/>
          <w:sz w:val="20"/>
        </w:rPr>
      </w:pPr>
    </w:p>
    <w:p w14:paraId="5D6B007E" w14:textId="417D35A4" w:rsidR="00811A5B" w:rsidRDefault="005351FD" w:rsidP="007C0984">
      <w:pPr>
        <w:suppressAutoHyphens w:val="0"/>
        <w:jc w:val="both"/>
        <w:rPr>
          <w:rFonts w:ascii="Verdana" w:hAnsi="Verdana" w:cs="Arial"/>
          <w:sz w:val="20"/>
          <w:szCs w:val="20"/>
        </w:rPr>
      </w:pPr>
      <w:r>
        <w:rPr>
          <w:rFonts w:ascii="Verdana" w:hAnsi="Verdana" w:cs="Verdana"/>
          <w:color w:val="000000"/>
          <w:sz w:val="20"/>
          <w:szCs w:val="20"/>
          <w:lang w:eastAsia="zh-CN"/>
        </w:rPr>
        <w:t>S</w:t>
      </w:r>
      <w:r w:rsidRPr="005351FD">
        <w:rPr>
          <w:rFonts w:ascii="Verdana" w:hAnsi="Verdana" w:cs="Verdana"/>
          <w:color w:val="000000"/>
          <w:sz w:val="20"/>
          <w:szCs w:val="20"/>
          <w:lang w:eastAsia="zh-CN"/>
        </w:rPr>
        <w:t>ão consideradas transações com partes relacionadas às transferências de recursos, serviços ou obrigações entre a Fomento Paraná e uma parte relacionada, independentemente de ser estabelecido preço na contrapartida</w:t>
      </w:r>
      <w:r>
        <w:rPr>
          <w:rFonts w:ascii="Verdana" w:hAnsi="Verdana" w:cs="Verdana"/>
          <w:color w:val="000000"/>
          <w:sz w:val="20"/>
          <w:szCs w:val="20"/>
          <w:lang w:eastAsia="zh-CN"/>
        </w:rPr>
        <w:t>.</w:t>
      </w:r>
    </w:p>
    <w:p w14:paraId="5397A16E" w14:textId="472044D4" w:rsidR="00FB4216" w:rsidRPr="003465D6" w:rsidRDefault="00FB4216" w:rsidP="00640E53">
      <w:pPr>
        <w:pStyle w:val="PargrafodaLista"/>
        <w:numPr>
          <w:ilvl w:val="1"/>
          <w:numId w:val="76"/>
        </w:numPr>
        <w:spacing w:before="240" w:after="240"/>
        <w:ind w:left="425" w:hanging="425"/>
        <w:jc w:val="both"/>
        <w:rPr>
          <w:rFonts w:ascii="Verdana" w:hAnsi="Verdana"/>
          <w:b/>
          <w:sz w:val="20"/>
          <w:szCs w:val="20"/>
        </w:rPr>
      </w:pPr>
      <w:bookmarkStart w:id="48" w:name="_Toc50749783"/>
      <w:r w:rsidRPr="003465D6">
        <w:rPr>
          <w:rFonts w:ascii="Verdana" w:hAnsi="Verdana"/>
          <w:b/>
          <w:sz w:val="20"/>
          <w:szCs w:val="20"/>
        </w:rPr>
        <w:t>Demonstração do valor adicionado – DVA</w:t>
      </w:r>
      <w:bookmarkEnd w:id="48"/>
    </w:p>
    <w:p w14:paraId="60CDD600" w14:textId="76251A60" w:rsidR="00FB4216" w:rsidRDefault="00FB4216" w:rsidP="007C0984">
      <w:pPr>
        <w:suppressAutoHyphens w:val="0"/>
        <w:jc w:val="both"/>
        <w:rPr>
          <w:rFonts w:ascii="Verdana" w:hAnsi="Verdana" w:cs="Arial"/>
          <w:sz w:val="20"/>
          <w:szCs w:val="20"/>
        </w:rPr>
      </w:pPr>
      <w:r>
        <w:rPr>
          <w:rFonts w:ascii="Verdana" w:hAnsi="Verdana" w:cs="Arial"/>
          <w:sz w:val="20"/>
          <w:szCs w:val="20"/>
        </w:rPr>
        <w:t xml:space="preserve">A Instituição elaborou de forma espontânea, a demonstração de valor adicionado (DVA), nos termos do pronunciamento técnico CPC 09 - </w:t>
      </w:r>
      <w:r w:rsidRPr="00FB4216">
        <w:rPr>
          <w:rFonts w:ascii="Verdana" w:hAnsi="Verdana" w:cs="Arial"/>
          <w:sz w:val="20"/>
          <w:szCs w:val="20"/>
        </w:rPr>
        <w:t>Demons</w:t>
      </w:r>
      <w:r>
        <w:rPr>
          <w:rFonts w:ascii="Verdana" w:hAnsi="Verdana" w:cs="Arial"/>
          <w:sz w:val="20"/>
          <w:szCs w:val="20"/>
        </w:rPr>
        <w:t>tra</w:t>
      </w:r>
      <w:r w:rsidR="00171568">
        <w:rPr>
          <w:rFonts w:ascii="Verdana" w:hAnsi="Verdana" w:cs="Arial"/>
          <w:sz w:val="20"/>
          <w:szCs w:val="20"/>
        </w:rPr>
        <w:t>ção do valor adicionado, a qual é</w:t>
      </w:r>
      <w:r>
        <w:rPr>
          <w:rFonts w:ascii="Verdana" w:hAnsi="Verdana" w:cs="Arial"/>
          <w:sz w:val="20"/>
          <w:szCs w:val="20"/>
        </w:rPr>
        <w:t xml:space="preserve"> apresentada como parte integrante </w:t>
      </w:r>
      <w:r w:rsidR="00534C45">
        <w:rPr>
          <w:rFonts w:ascii="Verdana" w:hAnsi="Verdana" w:cs="Arial"/>
          <w:sz w:val="20"/>
          <w:szCs w:val="20"/>
        </w:rPr>
        <w:t xml:space="preserve">das Demonstrações </w:t>
      </w:r>
      <w:r w:rsidR="006C6C02">
        <w:rPr>
          <w:rFonts w:ascii="Verdana" w:hAnsi="Verdana" w:cs="Arial"/>
          <w:sz w:val="20"/>
          <w:szCs w:val="20"/>
        </w:rPr>
        <w:t>F</w:t>
      </w:r>
      <w:r w:rsidR="00534C45">
        <w:rPr>
          <w:rFonts w:ascii="Verdana" w:hAnsi="Verdana" w:cs="Arial"/>
          <w:sz w:val="20"/>
          <w:szCs w:val="20"/>
        </w:rPr>
        <w:t>inanceiras.</w:t>
      </w:r>
    </w:p>
    <w:p w14:paraId="5796783A" w14:textId="4C086B05" w:rsidR="004017BE" w:rsidRPr="003465D6" w:rsidRDefault="004017BE" w:rsidP="00640E53">
      <w:pPr>
        <w:pStyle w:val="PargrafodaLista"/>
        <w:numPr>
          <w:ilvl w:val="1"/>
          <w:numId w:val="76"/>
        </w:numPr>
        <w:spacing w:before="240" w:after="240"/>
        <w:ind w:left="425" w:hanging="425"/>
        <w:jc w:val="both"/>
        <w:rPr>
          <w:rFonts w:ascii="Verdana" w:hAnsi="Verdana"/>
          <w:b/>
          <w:sz w:val="20"/>
          <w:szCs w:val="20"/>
        </w:rPr>
      </w:pPr>
      <w:r w:rsidRPr="003465D6">
        <w:rPr>
          <w:rFonts w:ascii="Verdana" w:hAnsi="Verdana"/>
          <w:b/>
          <w:sz w:val="20"/>
          <w:szCs w:val="20"/>
        </w:rPr>
        <w:t>Resultados recorrentes e não recorrentes</w:t>
      </w:r>
    </w:p>
    <w:p w14:paraId="19C8F341" w14:textId="5AA4F4F7" w:rsidR="0015596E" w:rsidRDefault="00343E77" w:rsidP="00996365">
      <w:pPr>
        <w:suppressAutoHyphens w:val="0"/>
        <w:jc w:val="both"/>
        <w:rPr>
          <w:rFonts w:ascii="Verdana" w:hAnsi="Verdana" w:cs="Arial"/>
          <w:sz w:val="20"/>
          <w:szCs w:val="20"/>
        </w:rPr>
      </w:pPr>
      <w:r>
        <w:rPr>
          <w:rFonts w:ascii="Verdana" w:hAnsi="Verdana" w:cs="Arial"/>
          <w:sz w:val="20"/>
          <w:szCs w:val="20"/>
        </w:rPr>
        <w:t>Com a edição da</w:t>
      </w:r>
      <w:r w:rsidR="00CF129F">
        <w:rPr>
          <w:rFonts w:ascii="Verdana" w:hAnsi="Verdana" w:cs="Arial"/>
          <w:sz w:val="20"/>
          <w:szCs w:val="20"/>
        </w:rPr>
        <w:t xml:space="preserve"> Resolução BCB nº 2/2020, </w:t>
      </w:r>
      <w:r>
        <w:rPr>
          <w:rFonts w:ascii="Verdana" w:hAnsi="Verdana" w:cs="Arial"/>
          <w:sz w:val="20"/>
          <w:szCs w:val="20"/>
        </w:rPr>
        <w:t xml:space="preserve">passou a ser requerida a divulgação </w:t>
      </w:r>
      <w:r w:rsidR="00CF129F">
        <w:rPr>
          <w:rFonts w:ascii="Verdana" w:hAnsi="Verdana" w:cs="Arial"/>
          <w:sz w:val="20"/>
          <w:szCs w:val="20"/>
        </w:rPr>
        <w:t xml:space="preserve">de forma segregada </w:t>
      </w:r>
      <w:r>
        <w:rPr>
          <w:rFonts w:ascii="Verdana" w:hAnsi="Verdana" w:cs="Arial"/>
          <w:sz w:val="20"/>
          <w:szCs w:val="20"/>
        </w:rPr>
        <w:t>d</w:t>
      </w:r>
      <w:r w:rsidR="00CF129F">
        <w:rPr>
          <w:rFonts w:ascii="Verdana" w:hAnsi="Verdana" w:cs="Arial"/>
          <w:sz w:val="20"/>
          <w:szCs w:val="20"/>
        </w:rPr>
        <w:t>os r</w:t>
      </w:r>
      <w:r w:rsidR="00CF129F" w:rsidRPr="00996365">
        <w:rPr>
          <w:rFonts w:ascii="Verdana" w:hAnsi="Verdana" w:cs="Arial"/>
          <w:sz w:val="20"/>
          <w:szCs w:val="20"/>
        </w:rPr>
        <w:t>esultado</w:t>
      </w:r>
      <w:r w:rsidR="00CF129F">
        <w:rPr>
          <w:rFonts w:ascii="Verdana" w:hAnsi="Verdana" w:cs="Arial"/>
          <w:sz w:val="20"/>
          <w:szCs w:val="20"/>
        </w:rPr>
        <w:t>s</w:t>
      </w:r>
      <w:r w:rsidR="00CF129F" w:rsidRPr="00996365">
        <w:rPr>
          <w:rFonts w:ascii="Verdana" w:hAnsi="Verdana" w:cs="Arial"/>
          <w:sz w:val="20"/>
          <w:szCs w:val="20"/>
        </w:rPr>
        <w:t xml:space="preserve"> </w:t>
      </w:r>
      <w:r w:rsidR="00CF129F">
        <w:rPr>
          <w:rFonts w:ascii="Verdana" w:hAnsi="Verdana" w:cs="Arial"/>
          <w:sz w:val="20"/>
          <w:szCs w:val="20"/>
        </w:rPr>
        <w:t xml:space="preserve">recorrentes </w:t>
      </w:r>
      <w:r w:rsidR="006079AE">
        <w:rPr>
          <w:rFonts w:ascii="Verdana" w:hAnsi="Verdana" w:cs="Arial"/>
          <w:sz w:val="20"/>
          <w:szCs w:val="20"/>
        </w:rPr>
        <w:t xml:space="preserve">e </w:t>
      </w:r>
      <w:r w:rsidR="00CF129F" w:rsidRPr="00996365">
        <w:rPr>
          <w:rFonts w:ascii="Verdana" w:hAnsi="Verdana" w:cs="Arial"/>
          <w:sz w:val="20"/>
          <w:szCs w:val="20"/>
        </w:rPr>
        <w:t>não recorrentes</w:t>
      </w:r>
      <w:r w:rsidR="00BF7A59">
        <w:rPr>
          <w:rFonts w:ascii="Verdana" w:hAnsi="Verdana" w:cs="Arial"/>
          <w:sz w:val="20"/>
          <w:szCs w:val="20"/>
        </w:rPr>
        <w:t xml:space="preserve"> do exercício</w:t>
      </w:r>
      <w:r w:rsidR="00CF129F">
        <w:rPr>
          <w:rFonts w:ascii="Verdana" w:hAnsi="Verdana" w:cs="Arial"/>
          <w:sz w:val="20"/>
          <w:szCs w:val="20"/>
        </w:rPr>
        <w:t xml:space="preserve">. Seguindo a definição da norma, como não recorrentes </w:t>
      </w:r>
      <w:r>
        <w:rPr>
          <w:rFonts w:ascii="Verdana" w:hAnsi="Verdana" w:cs="Arial"/>
          <w:sz w:val="20"/>
          <w:szCs w:val="20"/>
        </w:rPr>
        <w:t>classifica-se o resultado</w:t>
      </w:r>
      <w:r w:rsidR="00CF129F">
        <w:rPr>
          <w:rFonts w:ascii="Verdana" w:hAnsi="Verdana" w:cs="Arial"/>
          <w:sz w:val="20"/>
          <w:szCs w:val="20"/>
        </w:rPr>
        <w:t xml:space="preserve"> que: (i) </w:t>
      </w:r>
      <w:r w:rsidR="00CF129F" w:rsidRPr="00CF129F">
        <w:rPr>
          <w:rFonts w:ascii="Verdana" w:hAnsi="Verdana" w:cs="Arial"/>
          <w:sz w:val="20"/>
          <w:szCs w:val="20"/>
        </w:rPr>
        <w:t xml:space="preserve">não esteja relacionado ou esteja relacionado incidentalmente com as atividades típicas da instituição; e </w:t>
      </w:r>
      <w:r w:rsidR="00CF129F">
        <w:rPr>
          <w:rFonts w:ascii="Verdana" w:hAnsi="Verdana" w:cs="Arial"/>
          <w:sz w:val="20"/>
          <w:szCs w:val="20"/>
        </w:rPr>
        <w:t>(ii)</w:t>
      </w:r>
      <w:r w:rsidR="00CF129F" w:rsidRPr="00CF129F">
        <w:rPr>
          <w:rFonts w:ascii="Verdana" w:hAnsi="Verdana" w:cs="Arial"/>
          <w:sz w:val="20"/>
          <w:szCs w:val="20"/>
        </w:rPr>
        <w:t xml:space="preserve"> não esteja previsto para ocorrer com frequência nos exercícios futuros.</w:t>
      </w:r>
      <w:r w:rsidR="0015596E">
        <w:rPr>
          <w:rFonts w:ascii="Verdana" w:hAnsi="Verdana" w:cs="Arial"/>
          <w:sz w:val="20"/>
          <w:szCs w:val="20"/>
        </w:rPr>
        <w:t xml:space="preserve"> </w:t>
      </w:r>
      <w:r w:rsidR="0015596E" w:rsidRPr="0015596E">
        <w:rPr>
          <w:rFonts w:ascii="Verdana" w:hAnsi="Verdana" w:cs="Arial"/>
          <w:sz w:val="20"/>
          <w:szCs w:val="20"/>
        </w:rPr>
        <w:t>A natureza e o efeito financeiro dos eventos considerados não rec</w:t>
      </w:r>
      <w:r w:rsidR="0015596E">
        <w:rPr>
          <w:rFonts w:ascii="Verdana" w:hAnsi="Verdana" w:cs="Arial"/>
          <w:sz w:val="20"/>
          <w:szCs w:val="20"/>
        </w:rPr>
        <w:t>orrentes estão evidenciados na n</w:t>
      </w:r>
      <w:r w:rsidR="0015596E" w:rsidRPr="0015596E">
        <w:rPr>
          <w:rFonts w:ascii="Verdana" w:hAnsi="Verdana" w:cs="Arial"/>
          <w:sz w:val="20"/>
          <w:szCs w:val="20"/>
        </w:rPr>
        <w:t xml:space="preserve">ota </w:t>
      </w:r>
      <w:r w:rsidR="0015596E">
        <w:rPr>
          <w:rFonts w:ascii="Verdana" w:hAnsi="Verdana" w:cs="Arial"/>
          <w:sz w:val="20"/>
          <w:szCs w:val="20"/>
        </w:rPr>
        <w:t>25a.</w:t>
      </w:r>
    </w:p>
    <w:p w14:paraId="0525B2A5" w14:textId="20C9C18E" w:rsidR="00E216FC" w:rsidRPr="00154D3F" w:rsidRDefault="006B1E73" w:rsidP="001C0047">
      <w:pPr>
        <w:pStyle w:val="11Subttulo1nvel"/>
        <w:numPr>
          <w:ilvl w:val="0"/>
          <w:numId w:val="0"/>
        </w:numPr>
        <w:spacing w:before="240" w:after="240"/>
        <w:rPr>
          <w:rFonts w:ascii="Verdana" w:hAnsi="Verdana"/>
          <w:sz w:val="20"/>
          <w:szCs w:val="20"/>
          <w:lang w:val="pt-BR"/>
        </w:rPr>
      </w:pPr>
      <w:bookmarkStart w:id="49" w:name="_Toc66293471"/>
      <w:bookmarkEnd w:id="46"/>
      <w:r w:rsidRPr="00154D3F">
        <w:rPr>
          <w:rFonts w:ascii="Verdana" w:hAnsi="Verdana"/>
          <w:sz w:val="20"/>
          <w:szCs w:val="20"/>
          <w:lang w:val="pt-BR"/>
        </w:rPr>
        <w:t xml:space="preserve">Nota 4 </w:t>
      </w:r>
      <w:r w:rsidR="000F5C90" w:rsidRPr="00154D3F">
        <w:rPr>
          <w:rFonts w:ascii="Verdana" w:hAnsi="Verdana"/>
          <w:sz w:val="20"/>
          <w:szCs w:val="20"/>
          <w:lang w:val="pt-BR"/>
        </w:rPr>
        <w:t xml:space="preserve">- </w:t>
      </w:r>
      <w:r w:rsidRPr="00154D3F">
        <w:rPr>
          <w:rFonts w:ascii="Verdana" w:hAnsi="Verdana"/>
          <w:sz w:val="20"/>
          <w:szCs w:val="20"/>
          <w:lang w:val="pt-BR"/>
        </w:rPr>
        <w:t>Caixa e equivalente</w:t>
      </w:r>
      <w:r w:rsidR="00BF596B" w:rsidRPr="00154D3F">
        <w:rPr>
          <w:rFonts w:ascii="Verdana" w:hAnsi="Verdana"/>
          <w:sz w:val="20"/>
          <w:szCs w:val="20"/>
          <w:lang w:val="pt-BR"/>
        </w:rPr>
        <w:t>s</w:t>
      </w:r>
      <w:r w:rsidRPr="00154D3F">
        <w:rPr>
          <w:rFonts w:ascii="Verdana" w:hAnsi="Verdana"/>
          <w:sz w:val="20"/>
          <w:szCs w:val="20"/>
          <w:lang w:val="pt-BR"/>
        </w:rPr>
        <w:t xml:space="preserve"> de caixa</w:t>
      </w:r>
      <w:bookmarkEnd w:id="49"/>
    </w:p>
    <w:tbl>
      <w:tblPr>
        <w:tblW w:w="4967" w:type="pct"/>
        <w:tblInd w:w="70" w:type="dxa"/>
        <w:tblCellMar>
          <w:left w:w="70" w:type="dxa"/>
          <w:right w:w="70" w:type="dxa"/>
        </w:tblCellMar>
        <w:tblLook w:val="04A0" w:firstRow="1" w:lastRow="0" w:firstColumn="1" w:lastColumn="0" w:noHBand="0" w:noVBand="1"/>
      </w:tblPr>
      <w:tblGrid>
        <w:gridCol w:w="7266"/>
        <w:gridCol w:w="1611"/>
        <w:gridCol w:w="1542"/>
      </w:tblGrid>
      <w:tr w:rsidR="00F00031" w:rsidRPr="00F00031" w14:paraId="373A4E90" w14:textId="77777777" w:rsidTr="001A6550">
        <w:trPr>
          <w:trHeight w:val="255"/>
        </w:trPr>
        <w:tc>
          <w:tcPr>
            <w:tcW w:w="3487"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B1763CA" w14:textId="77777777" w:rsidR="00F00031" w:rsidRPr="00F00031" w:rsidRDefault="00F00031" w:rsidP="00F00031">
            <w:pPr>
              <w:suppressAutoHyphens w:val="0"/>
              <w:jc w:val="center"/>
              <w:rPr>
                <w:rFonts w:ascii="Verdana" w:hAnsi="Verdana" w:cs="Arial"/>
                <w:b/>
                <w:bCs/>
                <w:sz w:val="16"/>
                <w:szCs w:val="16"/>
                <w:lang w:eastAsia="pt-BR"/>
              </w:rPr>
            </w:pPr>
            <w:r w:rsidRPr="00F00031">
              <w:rPr>
                <w:rFonts w:ascii="Verdana" w:hAnsi="Verdana" w:cs="Arial"/>
                <w:b/>
                <w:bCs/>
                <w:sz w:val="16"/>
                <w:szCs w:val="16"/>
                <w:lang w:eastAsia="pt-BR"/>
              </w:rPr>
              <w:t> </w:t>
            </w:r>
          </w:p>
        </w:tc>
        <w:tc>
          <w:tcPr>
            <w:tcW w:w="773" w:type="pct"/>
            <w:tcBorders>
              <w:top w:val="single" w:sz="8" w:space="0" w:color="FFFFFF"/>
              <w:left w:val="nil"/>
              <w:bottom w:val="single" w:sz="8" w:space="0" w:color="FFFFFF"/>
              <w:right w:val="single" w:sz="8" w:space="0" w:color="FFFFFF"/>
            </w:tcBorders>
            <w:shd w:val="clear" w:color="000000" w:fill="A6A6A6"/>
            <w:vAlign w:val="center"/>
            <w:hideMark/>
          </w:tcPr>
          <w:p w14:paraId="7B5C2953" w14:textId="56FD49C6" w:rsidR="00F00031" w:rsidRPr="00F00031" w:rsidRDefault="009028A7" w:rsidP="009028A7">
            <w:pPr>
              <w:suppressAutoHyphens w:val="0"/>
              <w:jc w:val="center"/>
              <w:rPr>
                <w:rFonts w:ascii="Verdana" w:hAnsi="Verdana" w:cs="Arial"/>
                <w:b/>
                <w:bCs/>
                <w:sz w:val="16"/>
                <w:szCs w:val="16"/>
                <w:lang w:eastAsia="pt-BR"/>
              </w:rPr>
            </w:pPr>
            <w:r>
              <w:rPr>
                <w:rFonts w:ascii="Verdana" w:hAnsi="Verdana" w:cs="Arial"/>
                <w:b/>
                <w:bCs/>
                <w:sz w:val="16"/>
                <w:szCs w:val="16"/>
                <w:lang w:eastAsia="pt-BR"/>
              </w:rPr>
              <w:t>31/</w:t>
            </w:r>
            <w:r w:rsidR="00F00031" w:rsidRPr="00F00031">
              <w:rPr>
                <w:rFonts w:ascii="Verdana" w:hAnsi="Verdana" w:cs="Arial"/>
                <w:b/>
                <w:bCs/>
                <w:sz w:val="16"/>
                <w:szCs w:val="16"/>
                <w:lang w:eastAsia="pt-BR"/>
              </w:rPr>
              <w:t>12</w:t>
            </w:r>
            <w:r>
              <w:rPr>
                <w:rFonts w:ascii="Verdana" w:hAnsi="Verdana" w:cs="Arial"/>
                <w:b/>
                <w:bCs/>
                <w:sz w:val="16"/>
                <w:szCs w:val="16"/>
                <w:lang w:eastAsia="pt-BR"/>
              </w:rPr>
              <w:t>/</w:t>
            </w:r>
            <w:r w:rsidR="00F00031" w:rsidRPr="00F00031">
              <w:rPr>
                <w:rFonts w:ascii="Verdana" w:hAnsi="Verdana" w:cs="Arial"/>
                <w:b/>
                <w:bCs/>
                <w:sz w:val="16"/>
                <w:szCs w:val="16"/>
                <w:lang w:eastAsia="pt-BR"/>
              </w:rPr>
              <w:t>2020</w:t>
            </w:r>
          </w:p>
        </w:tc>
        <w:tc>
          <w:tcPr>
            <w:tcW w:w="740" w:type="pct"/>
            <w:tcBorders>
              <w:top w:val="single" w:sz="8" w:space="0" w:color="FFFFFF"/>
              <w:left w:val="nil"/>
              <w:bottom w:val="single" w:sz="8" w:space="0" w:color="FFFFFF"/>
              <w:right w:val="single" w:sz="8" w:space="0" w:color="FFFFFF"/>
            </w:tcBorders>
            <w:shd w:val="clear" w:color="000000" w:fill="A6A6A6"/>
            <w:vAlign w:val="center"/>
            <w:hideMark/>
          </w:tcPr>
          <w:p w14:paraId="19AA598E" w14:textId="09CDA66A" w:rsidR="00F00031" w:rsidRPr="00F00031" w:rsidRDefault="00F00031" w:rsidP="00F00031">
            <w:pPr>
              <w:suppressAutoHyphens w:val="0"/>
              <w:jc w:val="center"/>
              <w:rPr>
                <w:rFonts w:ascii="Verdana" w:hAnsi="Verdana" w:cs="Arial"/>
                <w:b/>
                <w:bCs/>
                <w:sz w:val="16"/>
                <w:szCs w:val="16"/>
                <w:lang w:eastAsia="pt-BR"/>
              </w:rPr>
            </w:pPr>
            <w:r w:rsidRPr="00F00031">
              <w:rPr>
                <w:rFonts w:ascii="Verdana" w:hAnsi="Verdana" w:cs="Arial"/>
                <w:b/>
                <w:bCs/>
                <w:sz w:val="16"/>
                <w:szCs w:val="16"/>
                <w:lang w:eastAsia="pt-BR"/>
              </w:rPr>
              <w:t>3</w:t>
            </w:r>
            <w:r w:rsidR="009028A7">
              <w:rPr>
                <w:rFonts w:ascii="Verdana" w:hAnsi="Verdana" w:cs="Arial"/>
                <w:b/>
                <w:bCs/>
                <w:sz w:val="16"/>
                <w:szCs w:val="16"/>
                <w:lang w:eastAsia="pt-BR"/>
              </w:rPr>
              <w:t>1/12/</w:t>
            </w:r>
            <w:r w:rsidRPr="00F00031">
              <w:rPr>
                <w:rFonts w:ascii="Verdana" w:hAnsi="Verdana" w:cs="Arial"/>
                <w:b/>
                <w:bCs/>
                <w:sz w:val="16"/>
                <w:szCs w:val="16"/>
                <w:lang w:eastAsia="pt-BR"/>
              </w:rPr>
              <w:t>2019</w:t>
            </w:r>
          </w:p>
        </w:tc>
      </w:tr>
      <w:tr w:rsidR="00F00031" w:rsidRPr="00F00031" w14:paraId="32954862" w14:textId="77777777" w:rsidTr="001A6550">
        <w:trPr>
          <w:trHeight w:val="255"/>
        </w:trPr>
        <w:tc>
          <w:tcPr>
            <w:tcW w:w="3487" w:type="pct"/>
            <w:tcBorders>
              <w:top w:val="nil"/>
              <w:left w:val="single" w:sz="8" w:space="0" w:color="FFFFFF"/>
              <w:bottom w:val="single" w:sz="8" w:space="0" w:color="FFFFFF"/>
              <w:right w:val="single" w:sz="8" w:space="0" w:color="FFFFFF"/>
            </w:tcBorders>
            <w:shd w:val="clear" w:color="000000" w:fill="F2F2F2"/>
            <w:vAlign w:val="center"/>
            <w:hideMark/>
          </w:tcPr>
          <w:p w14:paraId="52E4CA12" w14:textId="4CDB68BE" w:rsidR="00F00031" w:rsidRPr="00F00031" w:rsidRDefault="00F00031" w:rsidP="00F00031">
            <w:pPr>
              <w:suppressAutoHyphens w:val="0"/>
              <w:jc w:val="both"/>
              <w:rPr>
                <w:rFonts w:ascii="Verdana" w:hAnsi="Verdana" w:cs="Arial"/>
                <w:sz w:val="16"/>
                <w:szCs w:val="16"/>
                <w:lang w:eastAsia="pt-BR"/>
              </w:rPr>
            </w:pPr>
            <w:r w:rsidRPr="00F00031">
              <w:rPr>
                <w:rFonts w:ascii="Verdana" w:hAnsi="Verdana" w:cs="Arial"/>
                <w:sz w:val="16"/>
                <w:szCs w:val="16"/>
                <w:lang w:eastAsia="pt-BR"/>
              </w:rPr>
              <w:t>Disponibilidades</w:t>
            </w:r>
          </w:p>
        </w:tc>
        <w:tc>
          <w:tcPr>
            <w:tcW w:w="773" w:type="pct"/>
            <w:tcBorders>
              <w:top w:val="nil"/>
              <w:left w:val="nil"/>
              <w:bottom w:val="single" w:sz="8" w:space="0" w:color="FFFFFF"/>
              <w:right w:val="single" w:sz="8" w:space="0" w:color="FFFFFF"/>
            </w:tcBorders>
            <w:shd w:val="clear" w:color="000000" w:fill="F2F2F2"/>
            <w:vAlign w:val="center"/>
            <w:hideMark/>
          </w:tcPr>
          <w:p w14:paraId="2E28F3A0" w14:textId="77777777" w:rsidR="00F00031" w:rsidRPr="00F00031" w:rsidRDefault="00F00031" w:rsidP="00F00031">
            <w:pPr>
              <w:suppressAutoHyphens w:val="0"/>
              <w:jc w:val="right"/>
              <w:rPr>
                <w:rFonts w:ascii="Verdana" w:hAnsi="Verdana" w:cs="Arial"/>
                <w:sz w:val="16"/>
                <w:szCs w:val="16"/>
                <w:lang w:eastAsia="pt-BR"/>
              </w:rPr>
            </w:pPr>
            <w:r w:rsidRPr="00F00031">
              <w:rPr>
                <w:rFonts w:ascii="Verdana" w:hAnsi="Verdana" w:cs="Arial"/>
                <w:sz w:val="16"/>
                <w:szCs w:val="16"/>
                <w:lang w:eastAsia="pt-BR"/>
              </w:rPr>
              <w:t>2</w:t>
            </w:r>
          </w:p>
        </w:tc>
        <w:tc>
          <w:tcPr>
            <w:tcW w:w="740" w:type="pct"/>
            <w:tcBorders>
              <w:top w:val="nil"/>
              <w:left w:val="nil"/>
              <w:bottom w:val="single" w:sz="8" w:space="0" w:color="FFFFFF"/>
              <w:right w:val="single" w:sz="8" w:space="0" w:color="FFFFFF"/>
            </w:tcBorders>
            <w:shd w:val="clear" w:color="000000" w:fill="F2F2F2"/>
            <w:vAlign w:val="center"/>
            <w:hideMark/>
          </w:tcPr>
          <w:p w14:paraId="741707DB" w14:textId="77777777" w:rsidR="00F00031" w:rsidRPr="00F00031" w:rsidRDefault="00F00031" w:rsidP="00F00031">
            <w:pPr>
              <w:suppressAutoHyphens w:val="0"/>
              <w:jc w:val="right"/>
              <w:rPr>
                <w:rFonts w:ascii="Verdana" w:hAnsi="Verdana" w:cs="Arial"/>
                <w:sz w:val="16"/>
                <w:szCs w:val="16"/>
                <w:lang w:eastAsia="pt-BR"/>
              </w:rPr>
            </w:pPr>
            <w:r w:rsidRPr="00F00031">
              <w:rPr>
                <w:rFonts w:ascii="Verdana" w:hAnsi="Verdana" w:cs="Arial"/>
                <w:sz w:val="16"/>
                <w:szCs w:val="16"/>
                <w:lang w:eastAsia="pt-BR"/>
              </w:rPr>
              <w:t>1</w:t>
            </w:r>
          </w:p>
        </w:tc>
      </w:tr>
      <w:tr w:rsidR="00F00031" w:rsidRPr="00F00031" w14:paraId="3EDEFABC" w14:textId="77777777" w:rsidTr="001A6550">
        <w:trPr>
          <w:trHeight w:val="255"/>
        </w:trPr>
        <w:tc>
          <w:tcPr>
            <w:tcW w:w="3487" w:type="pct"/>
            <w:tcBorders>
              <w:top w:val="nil"/>
              <w:left w:val="single" w:sz="8" w:space="0" w:color="FFFFFF"/>
              <w:bottom w:val="single" w:sz="8" w:space="0" w:color="FFFFFF"/>
              <w:right w:val="single" w:sz="8" w:space="0" w:color="FFFFFF"/>
            </w:tcBorders>
            <w:shd w:val="clear" w:color="000000" w:fill="F2F2F2"/>
            <w:vAlign w:val="center"/>
            <w:hideMark/>
          </w:tcPr>
          <w:p w14:paraId="240699C4" w14:textId="0196E479" w:rsidR="00F00031" w:rsidRPr="00F00031" w:rsidRDefault="00F2788B" w:rsidP="00D51024">
            <w:pPr>
              <w:suppressAutoHyphens w:val="0"/>
              <w:jc w:val="both"/>
              <w:rPr>
                <w:rFonts w:ascii="Verdana" w:hAnsi="Verdana" w:cs="Arial"/>
                <w:sz w:val="16"/>
                <w:szCs w:val="16"/>
                <w:lang w:eastAsia="pt-BR"/>
              </w:rPr>
            </w:pPr>
            <w:r>
              <w:rPr>
                <w:rFonts w:ascii="Verdana" w:hAnsi="Verdana" w:cs="Arial"/>
                <w:sz w:val="16"/>
                <w:szCs w:val="16"/>
                <w:lang w:eastAsia="pt-BR"/>
              </w:rPr>
              <w:t>Cotas de f</w:t>
            </w:r>
            <w:r w:rsidR="00F00031" w:rsidRPr="00F00031">
              <w:rPr>
                <w:rFonts w:ascii="Verdana" w:hAnsi="Verdana" w:cs="Arial"/>
                <w:sz w:val="16"/>
                <w:szCs w:val="16"/>
                <w:lang w:eastAsia="pt-BR"/>
              </w:rPr>
              <w:t>undo de investimento de curto prazo</w:t>
            </w:r>
          </w:p>
        </w:tc>
        <w:tc>
          <w:tcPr>
            <w:tcW w:w="773" w:type="pct"/>
            <w:tcBorders>
              <w:top w:val="nil"/>
              <w:left w:val="nil"/>
              <w:bottom w:val="single" w:sz="8" w:space="0" w:color="FFFFFF"/>
              <w:right w:val="single" w:sz="8" w:space="0" w:color="FFFFFF"/>
            </w:tcBorders>
            <w:shd w:val="clear" w:color="000000" w:fill="F2F2F2"/>
            <w:vAlign w:val="center"/>
            <w:hideMark/>
          </w:tcPr>
          <w:p w14:paraId="2C45B697" w14:textId="75196422" w:rsidR="00F00031" w:rsidRPr="00F00031" w:rsidRDefault="004573E4" w:rsidP="00F00031">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740" w:type="pct"/>
            <w:tcBorders>
              <w:top w:val="nil"/>
              <w:left w:val="nil"/>
              <w:bottom w:val="single" w:sz="8" w:space="0" w:color="FFFFFF"/>
              <w:right w:val="single" w:sz="8" w:space="0" w:color="FFFFFF"/>
            </w:tcBorders>
            <w:shd w:val="clear" w:color="000000" w:fill="F2F2F2"/>
            <w:vAlign w:val="center"/>
            <w:hideMark/>
          </w:tcPr>
          <w:p w14:paraId="097A9627" w14:textId="77777777" w:rsidR="00F00031" w:rsidRPr="00F00031" w:rsidRDefault="00F00031" w:rsidP="00F00031">
            <w:pPr>
              <w:suppressAutoHyphens w:val="0"/>
              <w:jc w:val="right"/>
              <w:rPr>
                <w:rFonts w:ascii="Verdana" w:hAnsi="Verdana" w:cs="Arial"/>
                <w:sz w:val="16"/>
                <w:szCs w:val="16"/>
                <w:lang w:eastAsia="pt-BR"/>
              </w:rPr>
            </w:pPr>
            <w:r w:rsidRPr="00F00031">
              <w:rPr>
                <w:rFonts w:ascii="Verdana" w:hAnsi="Verdana" w:cs="Arial"/>
                <w:sz w:val="16"/>
                <w:szCs w:val="16"/>
                <w:lang w:eastAsia="pt-BR"/>
              </w:rPr>
              <w:t>1</w:t>
            </w:r>
          </w:p>
        </w:tc>
      </w:tr>
      <w:tr w:rsidR="00F00031" w:rsidRPr="00F00031" w14:paraId="096526FA" w14:textId="77777777" w:rsidTr="001A6550">
        <w:trPr>
          <w:trHeight w:val="255"/>
        </w:trPr>
        <w:tc>
          <w:tcPr>
            <w:tcW w:w="3487" w:type="pct"/>
            <w:tcBorders>
              <w:top w:val="nil"/>
              <w:left w:val="single" w:sz="8" w:space="0" w:color="FFFFFF"/>
              <w:bottom w:val="single" w:sz="8" w:space="0" w:color="FFFFFF"/>
              <w:right w:val="single" w:sz="8" w:space="0" w:color="FFFFFF"/>
            </w:tcBorders>
            <w:shd w:val="clear" w:color="000000" w:fill="F2F2F2"/>
            <w:vAlign w:val="center"/>
            <w:hideMark/>
          </w:tcPr>
          <w:p w14:paraId="0B45CA5A" w14:textId="48B95025" w:rsidR="00F00031" w:rsidRPr="00F00031" w:rsidRDefault="00F2788B" w:rsidP="00E75548">
            <w:pPr>
              <w:suppressAutoHyphens w:val="0"/>
              <w:jc w:val="both"/>
              <w:rPr>
                <w:rFonts w:ascii="Verdana" w:hAnsi="Verdana" w:cs="Arial"/>
                <w:sz w:val="16"/>
                <w:szCs w:val="16"/>
                <w:lang w:eastAsia="pt-BR"/>
              </w:rPr>
            </w:pPr>
            <w:r>
              <w:rPr>
                <w:rFonts w:ascii="Verdana" w:hAnsi="Verdana" w:cs="Arial"/>
                <w:sz w:val="16"/>
                <w:szCs w:val="16"/>
                <w:lang w:eastAsia="pt-BR"/>
              </w:rPr>
              <w:t>Cotas de f</w:t>
            </w:r>
            <w:r w:rsidR="00F00031" w:rsidRPr="00F00031">
              <w:rPr>
                <w:rFonts w:ascii="Verdana" w:hAnsi="Verdana" w:cs="Arial"/>
                <w:sz w:val="16"/>
                <w:szCs w:val="16"/>
                <w:lang w:eastAsia="pt-BR"/>
              </w:rPr>
              <w:t xml:space="preserve">undos de investimento de renda fixa </w:t>
            </w:r>
          </w:p>
        </w:tc>
        <w:tc>
          <w:tcPr>
            <w:tcW w:w="773" w:type="pct"/>
            <w:tcBorders>
              <w:top w:val="nil"/>
              <w:left w:val="nil"/>
              <w:bottom w:val="single" w:sz="8" w:space="0" w:color="FFFFFF"/>
              <w:right w:val="single" w:sz="8" w:space="0" w:color="FFFFFF"/>
            </w:tcBorders>
            <w:shd w:val="clear" w:color="000000" w:fill="F2F2F2"/>
            <w:vAlign w:val="center"/>
            <w:hideMark/>
          </w:tcPr>
          <w:p w14:paraId="0F70A030" w14:textId="77777777" w:rsidR="00F00031" w:rsidRPr="00F00031" w:rsidRDefault="00F00031" w:rsidP="00F00031">
            <w:pPr>
              <w:suppressAutoHyphens w:val="0"/>
              <w:jc w:val="right"/>
              <w:rPr>
                <w:rFonts w:ascii="Verdana" w:hAnsi="Verdana" w:cs="Arial"/>
                <w:sz w:val="16"/>
                <w:szCs w:val="16"/>
                <w:lang w:eastAsia="pt-BR"/>
              </w:rPr>
            </w:pPr>
            <w:r w:rsidRPr="00F00031">
              <w:rPr>
                <w:rFonts w:ascii="Verdana" w:hAnsi="Verdana" w:cs="Arial"/>
                <w:sz w:val="16"/>
                <w:szCs w:val="16"/>
                <w:lang w:eastAsia="pt-BR"/>
              </w:rPr>
              <w:t>878.963</w:t>
            </w:r>
          </w:p>
        </w:tc>
        <w:tc>
          <w:tcPr>
            <w:tcW w:w="740" w:type="pct"/>
            <w:tcBorders>
              <w:top w:val="nil"/>
              <w:left w:val="nil"/>
              <w:bottom w:val="single" w:sz="8" w:space="0" w:color="FFFFFF"/>
              <w:right w:val="single" w:sz="8" w:space="0" w:color="FFFFFF"/>
            </w:tcBorders>
            <w:shd w:val="clear" w:color="000000" w:fill="F2F2F2"/>
            <w:vAlign w:val="center"/>
            <w:hideMark/>
          </w:tcPr>
          <w:p w14:paraId="6EBDFB78" w14:textId="77777777" w:rsidR="00F00031" w:rsidRPr="00F00031" w:rsidRDefault="00F00031" w:rsidP="00F00031">
            <w:pPr>
              <w:suppressAutoHyphens w:val="0"/>
              <w:jc w:val="right"/>
              <w:rPr>
                <w:rFonts w:ascii="Verdana" w:hAnsi="Verdana" w:cs="Arial"/>
                <w:sz w:val="16"/>
                <w:szCs w:val="16"/>
                <w:lang w:eastAsia="pt-BR"/>
              </w:rPr>
            </w:pPr>
            <w:r w:rsidRPr="00F00031">
              <w:rPr>
                <w:rFonts w:ascii="Verdana" w:hAnsi="Verdana" w:cs="Arial"/>
                <w:sz w:val="16"/>
                <w:szCs w:val="16"/>
                <w:lang w:eastAsia="pt-BR"/>
              </w:rPr>
              <w:t>943.970</w:t>
            </w:r>
          </w:p>
        </w:tc>
      </w:tr>
      <w:tr w:rsidR="00F00031" w:rsidRPr="00F00031" w14:paraId="0D996B6E" w14:textId="77777777" w:rsidTr="001A6550">
        <w:trPr>
          <w:trHeight w:val="255"/>
        </w:trPr>
        <w:tc>
          <w:tcPr>
            <w:tcW w:w="3487" w:type="pct"/>
            <w:tcBorders>
              <w:top w:val="nil"/>
              <w:left w:val="single" w:sz="8" w:space="0" w:color="FFFFFF"/>
              <w:bottom w:val="single" w:sz="8" w:space="0" w:color="FFFFFF"/>
              <w:right w:val="single" w:sz="8" w:space="0" w:color="FFFFFF"/>
            </w:tcBorders>
            <w:shd w:val="clear" w:color="000000" w:fill="A6A6A6"/>
            <w:vAlign w:val="center"/>
            <w:hideMark/>
          </w:tcPr>
          <w:p w14:paraId="08950C61" w14:textId="77777777" w:rsidR="00F00031" w:rsidRPr="00F00031" w:rsidRDefault="00F00031" w:rsidP="00F00031">
            <w:pPr>
              <w:suppressAutoHyphens w:val="0"/>
              <w:jc w:val="both"/>
              <w:rPr>
                <w:rFonts w:ascii="Verdana" w:hAnsi="Verdana" w:cs="Arial"/>
                <w:b/>
                <w:bCs/>
                <w:sz w:val="16"/>
                <w:szCs w:val="16"/>
                <w:lang w:eastAsia="pt-BR"/>
              </w:rPr>
            </w:pPr>
            <w:r w:rsidRPr="00F00031">
              <w:rPr>
                <w:rFonts w:ascii="Verdana" w:hAnsi="Verdana" w:cs="Arial"/>
                <w:b/>
                <w:bCs/>
                <w:sz w:val="16"/>
                <w:szCs w:val="16"/>
                <w:lang w:eastAsia="pt-BR"/>
              </w:rPr>
              <w:t>Total</w:t>
            </w:r>
          </w:p>
        </w:tc>
        <w:tc>
          <w:tcPr>
            <w:tcW w:w="773" w:type="pct"/>
            <w:tcBorders>
              <w:top w:val="nil"/>
              <w:left w:val="nil"/>
              <w:bottom w:val="single" w:sz="8" w:space="0" w:color="FFFFFF"/>
              <w:right w:val="single" w:sz="8" w:space="0" w:color="FFFFFF"/>
            </w:tcBorders>
            <w:shd w:val="clear" w:color="000000" w:fill="A6A6A6"/>
            <w:vAlign w:val="center"/>
            <w:hideMark/>
          </w:tcPr>
          <w:p w14:paraId="5908AA9F" w14:textId="77777777" w:rsidR="00F00031" w:rsidRPr="00F00031" w:rsidRDefault="00F00031" w:rsidP="00F00031">
            <w:pPr>
              <w:suppressAutoHyphens w:val="0"/>
              <w:jc w:val="right"/>
              <w:rPr>
                <w:rFonts w:ascii="Verdana" w:hAnsi="Verdana" w:cs="Arial"/>
                <w:b/>
                <w:bCs/>
                <w:sz w:val="16"/>
                <w:szCs w:val="16"/>
                <w:lang w:eastAsia="pt-BR"/>
              </w:rPr>
            </w:pPr>
            <w:r w:rsidRPr="00F00031">
              <w:rPr>
                <w:rFonts w:ascii="Verdana" w:hAnsi="Verdana" w:cs="Arial"/>
                <w:b/>
                <w:bCs/>
                <w:sz w:val="16"/>
                <w:szCs w:val="16"/>
                <w:lang w:eastAsia="pt-BR"/>
              </w:rPr>
              <w:t>878.965</w:t>
            </w:r>
          </w:p>
        </w:tc>
        <w:tc>
          <w:tcPr>
            <w:tcW w:w="740" w:type="pct"/>
            <w:tcBorders>
              <w:top w:val="nil"/>
              <w:left w:val="nil"/>
              <w:bottom w:val="single" w:sz="8" w:space="0" w:color="FFFFFF"/>
              <w:right w:val="single" w:sz="8" w:space="0" w:color="FFFFFF"/>
            </w:tcBorders>
            <w:shd w:val="clear" w:color="000000" w:fill="A6A6A6"/>
            <w:vAlign w:val="center"/>
            <w:hideMark/>
          </w:tcPr>
          <w:p w14:paraId="3C86773E" w14:textId="77777777" w:rsidR="00F00031" w:rsidRPr="00F00031" w:rsidRDefault="00F00031" w:rsidP="00F00031">
            <w:pPr>
              <w:suppressAutoHyphens w:val="0"/>
              <w:jc w:val="right"/>
              <w:rPr>
                <w:rFonts w:ascii="Verdana" w:hAnsi="Verdana" w:cs="Arial"/>
                <w:b/>
                <w:bCs/>
                <w:sz w:val="16"/>
                <w:szCs w:val="16"/>
                <w:lang w:eastAsia="pt-BR"/>
              </w:rPr>
            </w:pPr>
            <w:r w:rsidRPr="00F00031">
              <w:rPr>
                <w:rFonts w:ascii="Verdana" w:hAnsi="Verdana" w:cs="Arial"/>
                <w:b/>
                <w:bCs/>
                <w:sz w:val="16"/>
                <w:szCs w:val="16"/>
                <w:lang w:eastAsia="pt-BR"/>
              </w:rPr>
              <w:t>943.972</w:t>
            </w:r>
          </w:p>
        </w:tc>
      </w:tr>
    </w:tbl>
    <w:p w14:paraId="0525B2A8" w14:textId="02FA929A" w:rsidR="00E216FC" w:rsidRPr="001C0047" w:rsidRDefault="00E612EF" w:rsidP="001C0047">
      <w:pPr>
        <w:pStyle w:val="11Subttulo1nvel"/>
        <w:numPr>
          <w:ilvl w:val="0"/>
          <w:numId w:val="0"/>
        </w:numPr>
        <w:spacing w:before="240" w:after="240"/>
        <w:rPr>
          <w:rFonts w:ascii="Verdana" w:hAnsi="Verdana"/>
          <w:sz w:val="20"/>
          <w:szCs w:val="20"/>
        </w:rPr>
      </w:pPr>
      <w:bookmarkStart w:id="50" w:name="_Toc44692485"/>
      <w:bookmarkStart w:id="51" w:name="_Toc66293472"/>
      <w:r w:rsidRPr="001C0047">
        <w:rPr>
          <w:rFonts w:ascii="Verdana" w:hAnsi="Verdana"/>
          <w:sz w:val="20"/>
          <w:szCs w:val="20"/>
        </w:rPr>
        <w:t xml:space="preserve">Nota 5 </w:t>
      </w:r>
      <w:r w:rsidR="000F5C90" w:rsidRPr="001C0047">
        <w:rPr>
          <w:rFonts w:ascii="Verdana" w:hAnsi="Verdana"/>
          <w:sz w:val="20"/>
          <w:szCs w:val="20"/>
        </w:rPr>
        <w:t xml:space="preserve">- </w:t>
      </w:r>
      <w:r w:rsidR="00E216FC" w:rsidRPr="001C0047">
        <w:rPr>
          <w:rFonts w:ascii="Verdana" w:hAnsi="Verdana"/>
          <w:sz w:val="20"/>
          <w:szCs w:val="20"/>
        </w:rPr>
        <w:t>Títulos e valores mobiliários</w:t>
      </w:r>
      <w:bookmarkEnd w:id="50"/>
      <w:bookmarkEnd w:id="51"/>
    </w:p>
    <w:p w14:paraId="0525B2AA" w14:textId="77777777" w:rsidR="00E216FC" w:rsidRDefault="00E216FC" w:rsidP="007C0984">
      <w:pPr>
        <w:numPr>
          <w:ilvl w:val="0"/>
          <w:numId w:val="1"/>
        </w:numPr>
        <w:tabs>
          <w:tab w:val="clear" w:pos="3285"/>
          <w:tab w:val="left" w:pos="426"/>
        </w:tabs>
        <w:suppressAutoHyphens w:val="0"/>
        <w:ind w:left="284" w:hanging="142"/>
        <w:jc w:val="both"/>
        <w:rPr>
          <w:rFonts w:ascii="Verdana" w:hAnsi="Verdana" w:cs="Arial"/>
          <w:i/>
          <w:sz w:val="20"/>
          <w:szCs w:val="20"/>
          <w:lang w:eastAsia="en-US"/>
        </w:rPr>
      </w:pPr>
      <w:r w:rsidRPr="00BB28AC">
        <w:rPr>
          <w:rFonts w:ascii="Verdana" w:hAnsi="Verdana" w:cs="Arial"/>
          <w:i/>
          <w:sz w:val="20"/>
          <w:szCs w:val="20"/>
          <w:lang w:eastAsia="en-US"/>
        </w:rPr>
        <w:t>Composição da carteira de títulos e valores mobiliários por tipo</w:t>
      </w:r>
    </w:p>
    <w:p w14:paraId="3B787CE3" w14:textId="77777777" w:rsidR="005C33EF" w:rsidRDefault="005C33EF" w:rsidP="008C21A4">
      <w:pPr>
        <w:tabs>
          <w:tab w:val="left" w:pos="426"/>
        </w:tabs>
        <w:suppressAutoHyphens w:val="0"/>
        <w:jc w:val="both"/>
        <w:rPr>
          <w:rFonts w:asciiTheme="minorHAnsi" w:eastAsiaTheme="minorHAnsi" w:hAnsiTheme="minorHAnsi" w:cstheme="minorBidi"/>
          <w:szCs w:val="22"/>
          <w:lang w:eastAsia="en-US"/>
        </w:rPr>
      </w:pPr>
      <w:r>
        <w:rPr>
          <w:lang w:eastAsia="en-US"/>
        </w:rPr>
        <w:fldChar w:fldCharType="begin"/>
      </w:r>
      <w:r>
        <w:rPr>
          <w:lang w:eastAsia="en-US"/>
        </w:rPr>
        <w:instrText xml:space="preserve"> LINK Excel.Sheet.12 "\\\\cluster.nas.parana\\FOMENTO\\SETORES\\diafi-3\\1_CONTABILIDADE\\BALANCETES PUBLICADOS\\1_DEMONSTRACOES CONTABEIS\\Demonstrações Contabeis 2020\\2 SEMESTRE\\1. Demonstrações Financeiras - Dez 2020 19022021.xlsx" "NE 5!L4C9:L13C11" \a \f 4 \h </w:instrText>
      </w:r>
      <w:r>
        <w:rPr>
          <w:lang w:eastAsia="en-US"/>
        </w:rPr>
        <w:fldChar w:fldCharType="separate"/>
      </w:r>
    </w:p>
    <w:tbl>
      <w:tblPr>
        <w:tblW w:w="10300" w:type="dxa"/>
        <w:tblCellMar>
          <w:left w:w="70" w:type="dxa"/>
          <w:right w:w="70" w:type="dxa"/>
        </w:tblCellMar>
        <w:tblLook w:val="04A0" w:firstRow="1" w:lastRow="0" w:firstColumn="1" w:lastColumn="0" w:noHBand="0" w:noVBand="1"/>
      </w:tblPr>
      <w:tblGrid>
        <w:gridCol w:w="7220"/>
        <w:gridCol w:w="1540"/>
        <w:gridCol w:w="1540"/>
      </w:tblGrid>
      <w:tr w:rsidR="005C33EF" w:rsidRPr="005C33EF" w14:paraId="5768CFB7" w14:textId="77777777" w:rsidTr="00154D3F">
        <w:trPr>
          <w:trHeight w:val="300"/>
        </w:trPr>
        <w:tc>
          <w:tcPr>
            <w:tcW w:w="722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2916098" w14:textId="77777777" w:rsidR="005C33EF" w:rsidRPr="00154D3F" w:rsidRDefault="005C33EF" w:rsidP="00154D3F">
            <w:pPr>
              <w:suppressAutoHyphens w:val="0"/>
              <w:jc w:val="both"/>
              <w:rPr>
                <w:rFonts w:ascii="Verdana" w:hAnsi="Verdana" w:cs="Arial"/>
                <w:b/>
                <w:bCs/>
                <w:sz w:val="16"/>
                <w:szCs w:val="16"/>
                <w:lang w:eastAsia="pt-BR"/>
              </w:rPr>
            </w:pPr>
            <w:r w:rsidRPr="00154D3F">
              <w:rPr>
                <w:rFonts w:ascii="Verdana" w:hAnsi="Verdana" w:cs="Arial"/>
                <w:b/>
                <w:bCs/>
                <w:sz w:val="16"/>
                <w:szCs w:val="16"/>
                <w:lang w:eastAsia="pt-BR"/>
              </w:rPr>
              <w:t>Discriminação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E335333" w14:textId="77777777" w:rsidR="005C33EF" w:rsidRPr="00154D3F" w:rsidRDefault="005C33EF" w:rsidP="00154D3F">
            <w:pPr>
              <w:suppressAutoHyphens w:val="0"/>
              <w:jc w:val="center"/>
              <w:rPr>
                <w:rFonts w:ascii="Verdana" w:hAnsi="Verdana" w:cs="Arial"/>
                <w:b/>
                <w:bCs/>
                <w:sz w:val="16"/>
                <w:szCs w:val="16"/>
                <w:lang w:eastAsia="pt-BR"/>
              </w:rPr>
            </w:pPr>
            <w:r w:rsidRPr="00154D3F">
              <w:rPr>
                <w:rFonts w:ascii="Verdana" w:hAnsi="Verdana" w:cs="Arial"/>
                <w:b/>
                <w:bCs/>
                <w:sz w:val="16"/>
                <w:szCs w:val="16"/>
                <w:lang w:eastAsia="pt-BR"/>
              </w:rPr>
              <w:t>31/12/2020</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420BBD45" w14:textId="77777777" w:rsidR="005C33EF" w:rsidRPr="00154D3F" w:rsidRDefault="005C33EF" w:rsidP="00154D3F">
            <w:pPr>
              <w:suppressAutoHyphens w:val="0"/>
              <w:jc w:val="center"/>
              <w:rPr>
                <w:rFonts w:ascii="Verdana" w:hAnsi="Verdana" w:cs="Arial"/>
                <w:b/>
                <w:bCs/>
                <w:sz w:val="16"/>
                <w:szCs w:val="16"/>
                <w:lang w:eastAsia="pt-BR"/>
              </w:rPr>
            </w:pPr>
            <w:r w:rsidRPr="00154D3F">
              <w:rPr>
                <w:rFonts w:ascii="Verdana" w:hAnsi="Verdana" w:cs="Arial"/>
                <w:b/>
                <w:bCs/>
                <w:sz w:val="16"/>
                <w:szCs w:val="16"/>
                <w:lang w:eastAsia="pt-BR"/>
              </w:rPr>
              <w:t>31/12/2019</w:t>
            </w:r>
          </w:p>
        </w:tc>
      </w:tr>
      <w:tr w:rsidR="005C33EF" w:rsidRPr="005C33EF" w14:paraId="182B02CB" w14:textId="77777777" w:rsidTr="00154D3F">
        <w:trPr>
          <w:trHeight w:val="300"/>
        </w:trPr>
        <w:tc>
          <w:tcPr>
            <w:tcW w:w="7220" w:type="dxa"/>
            <w:tcBorders>
              <w:top w:val="nil"/>
              <w:left w:val="single" w:sz="8" w:space="0" w:color="FFFFFF"/>
              <w:bottom w:val="single" w:sz="8" w:space="0" w:color="FFFFFF"/>
              <w:right w:val="single" w:sz="8" w:space="0" w:color="FFFFFF"/>
            </w:tcBorders>
            <w:shd w:val="clear" w:color="000000" w:fill="F2F2F2"/>
            <w:vAlign w:val="center"/>
            <w:hideMark/>
          </w:tcPr>
          <w:p w14:paraId="6AF57C8A" w14:textId="77777777" w:rsidR="005C33EF" w:rsidRPr="00154D3F" w:rsidRDefault="005C33EF" w:rsidP="00154D3F">
            <w:pPr>
              <w:suppressAutoHyphens w:val="0"/>
              <w:jc w:val="both"/>
              <w:rPr>
                <w:rFonts w:ascii="Verdana" w:hAnsi="Verdana" w:cs="Arial"/>
                <w:sz w:val="16"/>
                <w:szCs w:val="16"/>
                <w:lang w:eastAsia="pt-BR"/>
              </w:rPr>
            </w:pPr>
            <w:r w:rsidRPr="00154D3F">
              <w:rPr>
                <w:rFonts w:ascii="Verdana" w:hAnsi="Verdana" w:cs="Arial"/>
                <w:sz w:val="16"/>
                <w:szCs w:val="16"/>
                <w:lang w:eastAsia="pt-BR"/>
              </w:rPr>
              <w:t>Títulos públicos federais - LFT</w:t>
            </w:r>
          </w:p>
        </w:tc>
        <w:tc>
          <w:tcPr>
            <w:tcW w:w="1540" w:type="dxa"/>
            <w:tcBorders>
              <w:top w:val="nil"/>
              <w:left w:val="nil"/>
              <w:bottom w:val="single" w:sz="8" w:space="0" w:color="FFFFFF"/>
              <w:right w:val="single" w:sz="8" w:space="0" w:color="FFFFFF"/>
            </w:tcBorders>
            <w:shd w:val="clear" w:color="000000" w:fill="F2F2F2"/>
            <w:vAlign w:val="center"/>
            <w:hideMark/>
          </w:tcPr>
          <w:p w14:paraId="66B7AAE6" w14:textId="77777777" w:rsidR="005C33EF" w:rsidRPr="00154D3F" w:rsidRDefault="005C33E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19.314</w:t>
            </w:r>
          </w:p>
        </w:tc>
        <w:tc>
          <w:tcPr>
            <w:tcW w:w="1540" w:type="dxa"/>
            <w:tcBorders>
              <w:top w:val="nil"/>
              <w:left w:val="nil"/>
              <w:bottom w:val="single" w:sz="8" w:space="0" w:color="FFFFFF"/>
              <w:right w:val="single" w:sz="8" w:space="0" w:color="FFFFFF"/>
            </w:tcBorders>
            <w:shd w:val="clear" w:color="000000" w:fill="F2F2F2"/>
            <w:vAlign w:val="center"/>
            <w:hideMark/>
          </w:tcPr>
          <w:p w14:paraId="2F2421A2" w14:textId="77777777" w:rsidR="005C33EF" w:rsidRPr="00154D3F" w:rsidRDefault="005C33E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27.065</w:t>
            </w:r>
          </w:p>
        </w:tc>
      </w:tr>
      <w:tr w:rsidR="005C33EF" w:rsidRPr="005C33EF" w14:paraId="0F8BBDBC" w14:textId="77777777" w:rsidTr="00154D3F">
        <w:trPr>
          <w:trHeight w:val="300"/>
        </w:trPr>
        <w:tc>
          <w:tcPr>
            <w:tcW w:w="7220" w:type="dxa"/>
            <w:tcBorders>
              <w:top w:val="nil"/>
              <w:left w:val="single" w:sz="8" w:space="0" w:color="FFFFFF"/>
              <w:bottom w:val="single" w:sz="8" w:space="0" w:color="FFFFFF"/>
              <w:right w:val="single" w:sz="8" w:space="0" w:color="FFFFFF"/>
            </w:tcBorders>
            <w:shd w:val="clear" w:color="000000" w:fill="F2F2F2"/>
            <w:vAlign w:val="center"/>
            <w:hideMark/>
          </w:tcPr>
          <w:p w14:paraId="4516EF67" w14:textId="77777777" w:rsidR="005C33EF" w:rsidRPr="00154D3F" w:rsidRDefault="005C33EF" w:rsidP="00154D3F">
            <w:pPr>
              <w:suppressAutoHyphens w:val="0"/>
              <w:jc w:val="both"/>
              <w:rPr>
                <w:rFonts w:ascii="Verdana" w:hAnsi="Verdana" w:cs="Arial"/>
                <w:sz w:val="16"/>
                <w:szCs w:val="16"/>
                <w:lang w:eastAsia="pt-BR"/>
              </w:rPr>
            </w:pPr>
            <w:r w:rsidRPr="00154D3F">
              <w:rPr>
                <w:rFonts w:ascii="Verdana" w:hAnsi="Verdana" w:cs="Arial"/>
                <w:sz w:val="16"/>
                <w:szCs w:val="16"/>
                <w:lang w:eastAsia="pt-BR"/>
              </w:rPr>
              <w:t>Cotas de fundo de investimento de curto prazo</w:t>
            </w:r>
          </w:p>
        </w:tc>
        <w:tc>
          <w:tcPr>
            <w:tcW w:w="1540" w:type="dxa"/>
            <w:tcBorders>
              <w:top w:val="nil"/>
              <w:left w:val="nil"/>
              <w:bottom w:val="single" w:sz="8" w:space="0" w:color="FFFFFF"/>
              <w:right w:val="single" w:sz="8" w:space="0" w:color="FFFFFF"/>
            </w:tcBorders>
            <w:shd w:val="clear" w:color="000000" w:fill="F2F2F2"/>
            <w:vAlign w:val="center"/>
            <w:hideMark/>
          </w:tcPr>
          <w:p w14:paraId="1BEB0B1A" w14:textId="5EDD777D" w:rsidR="005C33EF" w:rsidRPr="00154D3F" w:rsidRDefault="005C33EF" w:rsidP="00154D3F">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23159F44" w14:textId="77777777" w:rsidR="005C33EF" w:rsidRPr="00154D3F" w:rsidRDefault="005C33E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1</w:t>
            </w:r>
          </w:p>
        </w:tc>
      </w:tr>
      <w:tr w:rsidR="005C33EF" w:rsidRPr="005C33EF" w14:paraId="197E4724" w14:textId="77777777" w:rsidTr="00154D3F">
        <w:trPr>
          <w:trHeight w:val="300"/>
        </w:trPr>
        <w:tc>
          <w:tcPr>
            <w:tcW w:w="7220" w:type="dxa"/>
            <w:tcBorders>
              <w:top w:val="nil"/>
              <w:left w:val="single" w:sz="8" w:space="0" w:color="FFFFFF"/>
              <w:bottom w:val="single" w:sz="8" w:space="0" w:color="FFFFFF"/>
              <w:right w:val="single" w:sz="8" w:space="0" w:color="FFFFFF"/>
            </w:tcBorders>
            <w:shd w:val="clear" w:color="000000" w:fill="F2F2F2"/>
            <w:vAlign w:val="center"/>
            <w:hideMark/>
          </w:tcPr>
          <w:p w14:paraId="7EFA9A74" w14:textId="77777777" w:rsidR="005C33EF" w:rsidRPr="00154D3F" w:rsidRDefault="005C33EF" w:rsidP="00154D3F">
            <w:pPr>
              <w:suppressAutoHyphens w:val="0"/>
              <w:jc w:val="both"/>
              <w:rPr>
                <w:rFonts w:ascii="Verdana" w:hAnsi="Verdana" w:cs="Arial"/>
                <w:sz w:val="16"/>
                <w:szCs w:val="16"/>
                <w:lang w:eastAsia="pt-BR"/>
              </w:rPr>
            </w:pPr>
            <w:r w:rsidRPr="00154D3F">
              <w:rPr>
                <w:rFonts w:ascii="Verdana" w:hAnsi="Verdana" w:cs="Arial"/>
                <w:sz w:val="16"/>
                <w:szCs w:val="16"/>
                <w:lang w:eastAsia="pt-BR"/>
              </w:rPr>
              <w:t>Cotas de fundos de investimento de renda fixa (a.1)</w:t>
            </w:r>
          </w:p>
        </w:tc>
        <w:tc>
          <w:tcPr>
            <w:tcW w:w="1540" w:type="dxa"/>
            <w:tcBorders>
              <w:top w:val="nil"/>
              <w:left w:val="nil"/>
              <w:bottom w:val="single" w:sz="8" w:space="0" w:color="FFFFFF"/>
              <w:right w:val="single" w:sz="8" w:space="0" w:color="FFFFFF"/>
            </w:tcBorders>
            <w:shd w:val="clear" w:color="000000" w:fill="F2F2F2"/>
            <w:vAlign w:val="center"/>
            <w:hideMark/>
          </w:tcPr>
          <w:p w14:paraId="6F044714" w14:textId="77777777" w:rsidR="005C33EF" w:rsidRPr="00154D3F" w:rsidRDefault="005C33E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878.963</w:t>
            </w:r>
          </w:p>
        </w:tc>
        <w:tc>
          <w:tcPr>
            <w:tcW w:w="1540" w:type="dxa"/>
            <w:tcBorders>
              <w:top w:val="nil"/>
              <w:left w:val="nil"/>
              <w:bottom w:val="single" w:sz="8" w:space="0" w:color="FFFFFF"/>
              <w:right w:val="single" w:sz="8" w:space="0" w:color="FFFFFF"/>
            </w:tcBorders>
            <w:shd w:val="clear" w:color="000000" w:fill="F2F2F2"/>
            <w:vAlign w:val="center"/>
            <w:hideMark/>
          </w:tcPr>
          <w:p w14:paraId="1227BCAF" w14:textId="77777777" w:rsidR="005C33EF" w:rsidRPr="00154D3F" w:rsidRDefault="005C33E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943.970</w:t>
            </w:r>
          </w:p>
        </w:tc>
      </w:tr>
      <w:tr w:rsidR="005C33EF" w:rsidRPr="005C33EF" w14:paraId="779346AE" w14:textId="77777777" w:rsidTr="00154D3F">
        <w:trPr>
          <w:trHeight w:val="300"/>
        </w:trPr>
        <w:tc>
          <w:tcPr>
            <w:tcW w:w="7220" w:type="dxa"/>
            <w:tcBorders>
              <w:top w:val="nil"/>
              <w:left w:val="single" w:sz="8" w:space="0" w:color="FFFFFF"/>
              <w:bottom w:val="single" w:sz="8" w:space="0" w:color="FFFFFF"/>
              <w:right w:val="single" w:sz="8" w:space="0" w:color="FFFFFF"/>
            </w:tcBorders>
            <w:shd w:val="clear" w:color="000000" w:fill="F2F2F2"/>
            <w:vAlign w:val="center"/>
            <w:hideMark/>
          </w:tcPr>
          <w:p w14:paraId="1C7BE115" w14:textId="77777777" w:rsidR="005C33EF" w:rsidRPr="00154D3F" w:rsidRDefault="005C33EF" w:rsidP="00154D3F">
            <w:pPr>
              <w:suppressAutoHyphens w:val="0"/>
              <w:jc w:val="both"/>
              <w:rPr>
                <w:rFonts w:ascii="Verdana" w:hAnsi="Verdana" w:cs="Arial"/>
                <w:sz w:val="16"/>
                <w:szCs w:val="16"/>
                <w:lang w:eastAsia="pt-BR"/>
              </w:rPr>
            </w:pPr>
            <w:r w:rsidRPr="00154D3F">
              <w:rPr>
                <w:rFonts w:ascii="Verdana" w:hAnsi="Verdana" w:cs="Arial"/>
                <w:sz w:val="16"/>
                <w:szCs w:val="16"/>
                <w:lang w:eastAsia="pt-BR"/>
              </w:rPr>
              <w:t>Fundo garantidor de investimentos - FGI (a.2)</w:t>
            </w:r>
          </w:p>
        </w:tc>
        <w:tc>
          <w:tcPr>
            <w:tcW w:w="1540" w:type="dxa"/>
            <w:tcBorders>
              <w:top w:val="nil"/>
              <w:left w:val="nil"/>
              <w:bottom w:val="single" w:sz="8" w:space="0" w:color="FFFFFF"/>
              <w:right w:val="single" w:sz="8" w:space="0" w:color="FFFFFF"/>
            </w:tcBorders>
            <w:shd w:val="clear" w:color="000000" w:fill="F2F2F2"/>
            <w:vAlign w:val="center"/>
            <w:hideMark/>
          </w:tcPr>
          <w:p w14:paraId="5776B486" w14:textId="77777777" w:rsidR="005C33EF" w:rsidRPr="00154D3F" w:rsidRDefault="005C33E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1.143</w:t>
            </w:r>
          </w:p>
        </w:tc>
        <w:tc>
          <w:tcPr>
            <w:tcW w:w="1540" w:type="dxa"/>
            <w:tcBorders>
              <w:top w:val="nil"/>
              <w:left w:val="nil"/>
              <w:bottom w:val="single" w:sz="8" w:space="0" w:color="FFFFFF"/>
              <w:right w:val="single" w:sz="8" w:space="0" w:color="FFFFFF"/>
            </w:tcBorders>
            <w:shd w:val="clear" w:color="000000" w:fill="F2F2F2"/>
            <w:vAlign w:val="center"/>
            <w:hideMark/>
          </w:tcPr>
          <w:p w14:paraId="7FF866F8" w14:textId="77777777" w:rsidR="005C33EF" w:rsidRPr="00154D3F" w:rsidRDefault="005C33E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277</w:t>
            </w:r>
          </w:p>
        </w:tc>
      </w:tr>
      <w:tr w:rsidR="005C33EF" w:rsidRPr="005C33EF" w14:paraId="34E019B0" w14:textId="77777777" w:rsidTr="00154D3F">
        <w:trPr>
          <w:trHeight w:val="300"/>
        </w:trPr>
        <w:tc>
          <w:tcPr>
            <w:tcW w:w="7220" w:type="dxa"/>
            <w:tcBorders>
              <w:top w:val="nil"/>
              <w:left w:val="single" w:sz="8" w:space="0" w:color="FFFFFF"/>
              <w:bottom w:val="single" w:sz="8" w:space="0" w:color="FFFFFF"/>
              <w:right w:val="single" w:sz="8" w:space="0" w:color="FFFFFF"/>
            </w:tcBorders>
            <w:shd w:val="clear" w:color="000000" w:fill="F2F2F2"/>
            <w:vAlign w:val="center"/>
            <w:hideMark/>
          </w:tcPr>
          <w:p w14:paraId="680B7486" w14:textId="77777777" w:rsidR="005C33EF" w:rsidRPr="00154D3F" w:rsidRDefault="005C33EF" w:rsidP="00154D3F">
            <w:pPr>
              <w:suppressAutoHyphens w:val="0"/>
              <w:jc w:val="both"/>
              <w:rPr>
                <w:rFonts w:ascii="Verdana" w:hAnsi="Verdana" w:cs="Arial"/>
                <w:sz w:val="16"/>
                <w:szCs w:val="16"/>
                <w:lang w:eastAsia="pt-BR"/>
              </w:rPr>
            </w:pPr>
            <w:r w:rsidRPr="00154D3F">
              <w:rPr>
                <w:rFonts w:ascii="Verdana" w:hAnsi="Verdana" w:cs="Arial"/>
                <w:sz w:val="16"/>
                <w:szCs w:val="16"/>
                <w:lang w:eastAsia="pt-BR"/>
              </w:rPr>
              <w:t>Cotas de fundos de investimentos em participações - FIPs (a.3)</w:t>
            </w:r>
          </w:p>
        </w:tc>
        <w:tc>
          <w:tcPr>
            <w:tcW w:w="1540" w:type="dxa"/>
            <w:tcBorders>
              <w:top w:val="nil"/>
              <w:left w:val="nil"/>
              <w:bottom w:val="single" w:sz="8" w:space="0" w:color="FFFFFF"/>
              <w:right w:val="single" w:sz="8" w:space="0" w:color="FFFFFF"/>
            </w:tcBorders>
            <w:shd w:val="clear" w:color="000000" w:fill="F2F2F2"/>
            <w:vAlign w:val="center"/>
            <w:hideMark/>
          </w:tcPr>
          <w:p w14:paraId="1A822780" w14:textId="77777777" w:rsidR="005C33EF" w:rsidRPr="00154D3F" w:rsidRDefault="005C33E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5.395</w:t>
            </w:r>
          </w:p>
        </w:tc>
        <w:tc>
          <w:tcPr>
            <w:tcW w:w="1540" w:type="dxa"/>
            <w:tcBorders>
              <w:top w:val="nil"/>
              <w:left w:val="nil"/>
              <w:bottom w:val="single" w:sz="8" w:space="0" w:color="FFFFFF"/>
              <w:right w:val="single" w:sz="8" w:space="0" w:color="FFFFFF"/>
            </w:tcBorders>
            <w:shd w:val="clear" w:color="000000" w:fill="F2F2F2"/>
            <w:vAlign w:val="center"/>
            <w:hideMark/>
          </w:tcPr>
          <w:p w14:paraId="0E3225C8" w14:textId="77777777" w:rsidR="005C33EF" w:rsidRPr="00154D3F" w:rsidRDefault="005C33E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2.925</w:t>
            </w:r>
          </w:p>
        </w:tc>
      </w:tr>
      <w:tr w:rsidR="005C33EF" w:rsidRPr="005C33EF" w14:paraId="2B5E127C" w14:textId="77777777" w:rsidTr="00154D3F">
        <w:trPr>
          <w:trHeight w:val="300"/>
        </w:trPr>
        <w:tc>
          <w:tcPr>
            <w:tcW w:w="7220" w:type="dxa"/>
            <w:tcBorders>
              <w:top w:val="nil"/>
              <w:left w:val="single" w:sz="8" w:space="0" w:color="FFFFFF"/>
              <w:bottom w:val="single" w:sz="8" w:space="0" w:color="FFFFFF"/>
              <w:right w:val="single" w:sz="8" w:space="0" w:color="FFFFFF"/>
            </w:tcBorders>
            <w:shd w:val="clear" w:color="000000" w:fill="F2F2F2"/>
            <w:vAlign w:val="center"/>
            <w:hideMark/>
          </w:tcPr>
          <w:p w14:paraId="144638FA" w14:textId="77777777" w:rsidR="005C33EF" w:rsidRPr="00154D3F" w:rsidRDefault="005C33EF" w:rsidP="00154D3F">
            <w:pPr>
              <w:suppressAutoHyphens w:val="0"/>
              <w:jc w:val="both"/>
              <w:rPr>
                <w:rFonts w:ascii="Verdana" w:hAnsi="Verdana" w:cs="Arial"/>
                <w:sz w:val="16"/>
                <w:szCs w:val="16"/>
                <w:lang w:eastAsia="pt-BR"/>
              </w:rPr>
            </w:pPr>
            <w:r w:rsidRPr="00154D3F">
              <w:rPr>
                <w:rFonts w:ascii="Verdana" w:hAnsi="Verdana" w:cs="Arial"/>
                <w:sz w:val="16"/>
                <w:szCs w:val="16"/>
                <w:lang w:eastAsia="pt-BR"/>
              </w:rPr>
              <w:t>(-) Provisão para desvalorização</w:t>
            </w:r>
          </w:p>
        </w:tc>
        <w:tc>
          <w:tcPr>
            <w:tcW w:w="1540" w:type="dxa"/>
            <w:tcBorders>
              <w:top w:val="nil"/>
              <w:left w:val="nil"/>
              <w:bottom w:val="single" w:sz="8" w:space="0" w:color="FFFFFF"/>
              <w:right w:val="single" w:sz="8" w:space="0" w:color="FFFFFF"/>
            </w:tcBorders>
            <w:shd w:val="clear" w:color="000000" w:fill="F2F2F2"/>
            <w:vAlign w:val="center"/>
            <w:hideMark/>
          </w:tcPr>
          <w:p w14:paraId="65047F99" w14:textId="77777777" w:rsidR="005C33EF" w:rsidRPr="00154D3F" w:rsidRDefault="005C33E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(153)</w:t>
            </w:r>
          </w:p>
        </w:tc>
        <w:tc>
          <w:tcPr>
            <w:tcW w:w="1540" w:type="dxa"/>
            <w:tcBorders>
              <w:top w:val="nil"/>
              <w:left w:val="nil"/>
              <w:bottom w:val="single" w:sz="8" w:space="0" w:color="FFFFFF"/>
              <w:right w:val="single" w:sz="8" w:space="0" w:color="FFFFFF"/>
            </w:tcBorders>
            <w:shd w:val="clear" w:color="000000" w:fill="F2F2F2"/>
            <w:vAlign w:val="center"/>
            <w:hideMark/>
          </w:tcPr>
          <w:p w14:paraId="789FF3EF" w14:textId="77777777" w:rsidR="005C33EF" w:rsidRPr="00154D3F" w:rsidRDefault="005C33E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(209)</w:t>
            </w:r>
          </w:p>
        </w:tc>
      </w:tr>
      <w:tr w:rsidR="005C33EF" w:rsidRPr="005C33EF" w14:paraId="28FECC50" w14:textId="77777777" w:rsidTr="00154D3F">
        <w:trPr>
          <w:trHeight w:val="300"/>
        </w:trPr>
        <w:tc>
          <w:tcPr>
            <w:tcW w:w="7220" w:type="dxa"/>
            <w:tcBorders>
              <w:top w:val="nil"/>
              <w:left w:val="single" w:sz="8" w:space="0" w:color="FFFFFF"/>
              <w:bottom w:val="single" w:sz="8" w:space="0" w:color="FFFFFF"/>
              <w:right w:val="single" w:sz="8" w:space="0" w:color="FFFFFF"/>
            </w:tcBorders>
            <w:shd w:val="clear" w:color="000000" w:fill="A6A6A6"/>
            <w:vAlign w:val="center"/>
            <w:hideMark/>
          </w:tcPr>
          <w:p w14:paraId="52F7DFDC" w14:textId="77777777" w:rsidR="005C33EF" w:rsidRPr="00154D3F" w:rsidRDefault="005C33EF" w:rsidP="00154D3F">
            <w:pPr>
              <w:suppressAutoHyphens w:val="0"/>
              <w:jc w:val="both"/>
              <w:rPr>
                <w:rFonts w:ascii="Verdana" w:hAnsi="Verdana" w:cs="Arial"/>
                <w:b/>
                <w:bCs/>
                <w:sz w:val="16"/>
                <w:szCs w:val="16"/>
                <w:lang w:eastAsia="pt-BR"/>
              </w:rPr>
            </w:pPr>
            <w:r w:rsidRPr="00154D3F">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0A53D956" w14:textId="77777777" w:rsidR="005C33EF" w:rsidRPr="00154D3F" w:rsidRDefault="005C33E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904.662</w:t>
            </w:r>
          </w:p>
        </w:tc>
        <w:tc>
          <w:tcPr>
            <w:tcW w:w="1540" w:type="dxa"/>
            <w:tcBorders>
              <w:top w:val="nil"/>
              <w:left w:val="nil"/>
              <w:bottom w:val="single" w:sz="8" w:space="0" w:color="FFFFFF"/>
              <w:right w:val="single" w:sz="8" w:space="0" w:color="FFFFFF"/>
            </w:tcBorders>
            <w:shd w:val="clear" w:color="000000" w:fill="A6A6A6"/>
            <w:vAlign w:val="center"/>
            <w:hideMark/>
          </w:tcPr>
          <w:p w14:paraId="4DC5669F" w14:textId="77777777" w:rsidR="005C33EF" w:rsidRPr="00154D3F" w:rsidRDefault="005C33EF" w:rsidP="00154D3F">
            <w:pPr>
              <w:suppressAutoHyphens w:val="0"/>
              <w:jc w:val="right"/>
              <w:rPr>
                <w:rFonts w:ascii="Verdana" w:hAnsi="Verdana" w:cs="Arial"/>
                <w:b/>
                <w:bCs/>
                <w:sz w:val="16"/>
                <w:szCs w:val="16"/>
                <w:lang w:eastAsia="pt-BR"/>
              </w:rPr>
            </w:pPr>
            <w:r w:rsidRPr="00154D3F">
              <w:rPr>
                <w:rFonts w:ascii="Verdana" w:hAnsi="Verdana" w:cs="Arial"/>
                <w:b/>
                <w:bCs/>
                <w:sz w:val="16"/>
                <w:szCs w:val="16"/>
                <w:lang w:eastAsia="pt-BR"/>
              </w:rPr>
              <w:t>974.029</w:t>
            </w:r>
          </w:p>
        </w:tc>
      </w:tr>
      <w:tr w:rsidR="005C33EF" w:rsidRPr="005C33EF" w14:paraId="0C2208B7" w14:textId="77777777" w:rsidTr="00154D3F">
        <w:trPr>
          <w:trHeight w:val="300"/>
        </w:trPr>
        <w:tc>
          <w:tcPr>
            <w:tcW w:w="7220" w:type="dxa"/>
            <w:tcBorders>
              <w:top w:val="nil"/>
              <w:left w:val="single" w:sz="8" w:space="0" w:color="FFFFFF"/>
              <w:bottom w:val="single" w:sz="8" w:space="0" w:color="FFFFFF"/>
              <w:right w:val="single" w:sz="8" w:space="0" w:color="FFFFFF"/>
            </w:tcBorders>
            <w:shd w:val="clear" w:color="000000" w:fill="F2F2F2"/>
            <w:vAlign w:val="center"/>
            <w:hideMark/>
          </w:tcPr>
          <w:p w14:paraId="51F0D7C7" w14:textId="77777777" w:rsidR="005C33EF" w:rsidRPr="00154D3F" w:rsidRDefault="005C33EF" w:rsidP="00154D3F">
            <w:pPr>
              <w:suppressAutoHyphens w:val="0"/>
              <w:jc w:val="both"/>
              <w:rPr>
                <w:rFonts w:ascii="Verdana" w:hAnsi="Verdana" w:cs="Arial"/>
                <w:i/>
                <w:iCs/>
                <w:sz w:val="16"/>
                <w:szCs w:val="16"/>
                <w:lang w:eastAsia="pt-BR"/>
              </w:rPr>
            </w:pPr>
            <w:r w:rsidRPr="00154D3F">
              <w:rPr>
                <w:rFonts w:ascii="Verdana" w:hAnsi="Verdana" w:cs="Arial"/>
                <w:i/>
                <w:iCs/>
                <w:sz w:val="16"/>
                <w:szCs w:val="16"/>
                <w:lang w:eastAsia="pt-BR"/>
              </w:rPr>
              <w:t xml:space="preserve">Circulante </w:t>
            </w:r>
          </w:p>
        </w:tc>
        <w:tc>
          <w:tcPr>
            <w:tcW w:w="1540" w:type="dxa"/>
            <w:tcBorders>
              <w:top w:val="nil"/>
              <w:left w:val="nil"/>
              <w:bottom w:val="single" w:sz="8" w:space="0" w:color="FFFFFF"/>
              <w:right w:val="single" w:sz="8" w:space="0" w:color="FFFFFF"/>
            </w:tcBorders>
            <w:shd w:val="clear" w:color="000000" w:fill="F2F2F2"/>
            <w:vAlign w:val="center"/>
            <w:hideMark/>
          </w:tcPr>
          <w:p w14:paraId="1F92C868" w14:textId="77777777" w:rsidR="005C33EF" w:rsidRPr="00154D3F" w:rsidRDefault="005C33E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878.963</w:t>
            </w:r>
          </w:p>
        </w:tc>
        <w:tc>
          <w:tcPr>
            <w:tcW w:w="1540" w:type="dxa"/>
            <w:tcBorders>
              <w:top w:val="nil"/>
              <w:left w:val="nil"/>
              <w:bottom w:val="single" w:sz="8" w:space="0" w:color="FFFFFF"/>
              <w:right w:val="single" w:sz="8" w:space="0" w:color="FFFFFF"/>
            </w:tcBorders>
            <w:shd w:val="clear" w:color="000000" w:fill="F2F2F2"/>
            <w:vAlign w:val="center"/>
            <w:hideMark/>
          </w:tcPr>
          <w:p w14:paraId="5D1F12D3" w14:textId="77777777" w:rsidR="005C33EF" w:rsidRPr="00154D3F" w:rsidRDefault="005C33E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952.243</w:t>
            </w:r>
          </w:p>
        </w:tc>
      </w:tr>
      <w:tr w:rsidR="005C33EF" w:rsidRPr="005C33EF" w14:paraId="3BFEDD31" w14:textId="77777777" w:rsidTr="00154D3F">
        <w:trPr>
          <w:trHeight w:val="300"/>
        </w:trPr>
        <w:tc>
          <w:tcPr>
            <w:tcW w:w="7220" w:type="dxa"/>
            <w:tcBorders>
              <w:top w:val="nil"/>
              <w:left w:val="single" w:sz="8" w:space="0" w:color="FFFFFF"/>
              <w:bottom w:val="single" w:sz="8" w:space="0" w:color="FFFFFF"/>
              <w:right w:val="single" w:sz="8" w:space="0" w:color="FFFFFF"/>
            </w:tcBorders>
            <w:shd w:val="clear" w:color="000000" w:fill="F2F2F2"/>
            <w:vAlign w:val="center"/>
            <w:hideMark/>
          </w:tcPr>
          <w:p w14:paraId="10B502B7" w14:textId="77777777" w:rsidR="005C33EF" w:rsidRPr="00154D3F" w:rsidRDefault="005C33EF" w:rsidP="00154D3F">
            <w:pPr>
              <w:suppressAutoHyphens w:val="0"/>
              <w:jc w:val="both"/>
              <w:rPr>
                <w:rFonts w:ascii="Verdana" w:hAnsi="Verdana" w:cs="Arial"/>
                <w:i/>
                <w:iCs/>
                <w:sz w:val="16"/>
                <w:szCs w:val="16"/>
                <w:lang w:eastAsia="pt-BR"/>
              </w:rPr>
            </w:pPr>
            <w:r w:rsidRPr="00154D3F">
              <w:rPr>
                <w:rFonts w:ascii="Verdana" w:hAnsi="Verdana" w:cs="Arial"/>
                <w:i/>
                <w:iCs/>
                <w:sz w:val="16"/>
                <w:szCs w:val="16"/>
                <w:lang w:eastAsia="pt-BR"/>
              </w:rPr>
              <w:t>Longo prazo</w:t>
            </w:r>
          </w:p>
        </w:tc>
        <w:tc>
          <w:tcPr>
            <w:tcW w:w="1540" w:type="dxa"/>
            <w:tcBorders>
              <w:top w:val="nil"/>
              <w:left w:val="nil"/>
              <w:bottom w:val="single" w:sz="8" w:space="0" w:color="FFFFFF"/>
              <w:right w:val="single" w:sz="8" w:space="0" w:color="FFFFFF"/>
            </w:tcBorders>
            <w:shd w:val="clear" w:color="000000" w:fill="F2F2F2"/>
            <w:vAlign w:val="center"/>
            <w:hideMark/>
          </w:tcPr>
          <w:p w14:paraId="0B35DCBB" w14:textId="77777777" w:rsidR="005C33EF" w:rsidRPr="00154D3F" w:rsidRDefault="005C33E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25.699</w:t>
            </w:r>
          </w:p>
        </w:tc>
        <w:tc>
          <w:tcPr>
            <w:tcW w:w="1540" w:type="dxa"/>
            <w:tcBorders>
              <w:top w:val="nil"/>
              <w:left w:val="nil"/>
              <w:bottom w:val="single" w:sz="8" w:space="0" w:color="FFFFFF"/>
              <w:right w:val="single" w:sz="8" w:space="0" w:color="FFFFFF"/>
            </w:tcBorders>
            <w:shd w:val="clear" w:color="000000" w:fill="F2F2F2"/>
            <w:vAlign w:val="center"/>
            <w:hideMark/>
          </w:tcPr>
          <w:p w14:paraId="2C61B8E4" w14:textId="77777777" w:rsidR="005C33EF" w:rsidRPr="00154D3F" w:rsidRDefault="005C33EF" w:rsidP="00154D3F">
            <w:pPr>
              <w:suppressAutoHyphens w:val="0"/>
              <w:jc w:val="right"/>
              <w:rPr>
                <w:rFonts w:ascii="Verdana" w:hAnsi="Verdana" w:cs="Arial"/>
                <w:sz w:val="16"/>
                <w:szCs w:val="16"/>
                <w:lang w:eastAsia="pt-BR"/>
              </w:rPr>
            </w:pPr>
            <w:r w:rsidRPr="00154D3F">
              <w:rPr>
                <w:rFonts w:ascii="Verdana" w:hAnsi="Verdana" w:cs="Arial"/>
                <w:sz w:val="16"/>
                <w:szCs w:val="16"/>
                <w:lang w:eastAsia="pt-BR"/>
              </w:rPr>
              <w:t>21.786</w:t>
            </w:r>
          </w:p>
        </w:tc>
      </w:tr>
    </w:tbl>
    <w:p w14:paraId="30A90D8A" w14:textId="2C4265C6" w:rsidR="00C9729E" w:rsidRPr="00B26607" w:rsidRDefault="005C33EF" w:rsidP="008C21A4">
      <w:pPr>
        <w:tabs>
          <w:tab w:val="left" w:pos="426"/>
        </w:tabs>
        <w:suppressAutoHyphens w:val="0"/>
        <w:jc w:val="both"/>
        <w:rPr>
          <w:rFonts w:ascii="Verdana" w:hAnsi="Verdana" w:cs="Arial"/>
          <w:i/>
          <w:sz w:val="14"/>
          <w:szCs w:val="14"/>
          <w:lang w:eastAsia="en-US"/>
        </w:rPr>
      </w:pPr>
      <w:r>
        <w:rPr>
          <w:lang w:eastAsia="en-US"/>
        </w:rPr>
        <w:fldChar w:fldCharType="end"/>
      </w:r>
    </w:p>
    <w:p w14:paraId="1D637D3D" w14:textId="255D29E9" w:rsidR="00A13B21" w:rsidRDefault="006C6C02" w:rsidP="008C21A4">
      <w:pPr>
        <w:tabs>
          <w:tab w:val="left" w:pos="426"/>
        </w:tabs>
        <w:suppressAutoHyphens w:val="0"/>
        <w:jc w:val="both"/>
        <w:rPr>
          <w:rFonts w:ascii="Verdana" w:hAnsi="Verdana" w:cs="Arial"/>
          <w:i/>
          <w:sz w:val="20"/>
          <w:szCs w:val="20"/>
          <w:lang w:eastAsia="en-US"/>
        </w:rPr>
      </w:pPr>
      <w:r>
        <w:rPr>
          <w:rFonts w:ascii="Verdana" w:hAnsi="Verdana" w:cs="Arial"/>
          <w:i/>
          <w:sz w:val="20"/>
          <w:szCs w:val="20"/>
          <w:lang w:eastAsia="en-US"/>
        </w:rPr>
        <w:t xml:space="preserve">a.1 - </w:t>
      </w:r>
      <w:r w:rsidR="00A13B21" w:rsidRPr="00A13B21">
        <w:rPr>
          <w:rFonts w:ascii="Verdana" w:hAnsi="Verdana" w:cs="Arial"/>
          <w:i/>
          <w:sz w:val="20"/>
          <w:szCs w:val="20"/>
          <w:lang w:eastAsia="en-US"/>
        </w:rPr>
        <w:t xml:space="preserve">Cotas de fundos </w:t>
      </w:r>
      <w:r w:rsidR="00A13B21">
        <w:rPr>
          <w:rFonts w:ascii="Verdana" w:hAnsi="Verdana" w:cs="Arial"/>
          <w:i/>
          <w:sz w:val="20"/>
          <w:szCs w:val="20"/>
          <w:lang w:eastAsia="en-US"/>
        </w:rPr>
        <w:t xml:space="preserve">de renda </w:t>
      </w:r>
      <w:r w:rsidR="001C4215">
        <w:rPr>
          <w:rFonts w:ascii="Verdana" w:hAnsi="Verdana" w:cs="Arial"/>
          <w:i/>
          <w:sz w:val="20"/>
          <w:szCs w:val="20"/>
          <w:lang w:eastAsia="en-US"/>
        </w:rPr>
        <w:t>f</w:t>
      </w:r>
      <w:r w:rsidR="00A13B21">
        <w:rPr>
          <w:rFonts w:ascii="Verdana" w:hAnsi="Verdana" w:cs="Arial"/>
          <w:i/>
          <w:sz w:val="20"/>
          <w:szCs w:val="20"/>
          <w:lang w:eastAsia="en-US"/>
        </w:rPr>
        <w:t xml:space="preserve">ixa </w:t>
      </w:r>
    </w:p>
    <w:p w14:paraId="31FC7D69" w14:textId="0CC846A2" w:rsidR="00176D51" w:rsidRDefault="00E216FC" w:rsidP="007C0984">
      <w:pPr>
        <w:pStyle w:val="UmPontoNovo2"/>
        <w:numPr>
          <w:ilvl w:val="0"/>
          <w:numId w:val="0"/>
        </w:numPr>
        <w:spacing w:after="0"/>
        <w:jc w:val="both"/>
        <w:rPr>
          <w:rFonts w:ascii="Verdana" w:hAnsi="Verdana" w:cs="Arial"/>
          <w:sz w:val="20"/>
          <w:szCs w:val="20"/>
        </w:rPr>
      </w:pPr>
      <w:r w:rsidRPr="00A13B21">
        <w:rPr>
          <w:rFonts w:ascii="Verdana" w:hAnsi="Verdana" w:cs="Arial"/>
          <w:sz w:val="20"/>
          <w:szCs w:val="20"/>
        </w:rPr>
        <w:t xml:space="preserve">Os fundos de investimento de renda fixa recepcionam, além dos recursos da </w:t>
      </w:r>
      <w:r w:rsidR="00DD5BD1" w:rsidRPr="00A13B21">
        <w:rPr>
          <w:rFonts w:ascii="Verdana" w:hAnsi="Verdana" w:cs="Arial"/>
          <w:sz w:val="20"/>
          <w:szCs w:val="20"/>
        </w:rPr>
        <w:t>Fomento Paraná</w:t>
      </w:r>
      <w:r w:rsidRPr="00A13B21">
        <w:rPr>
          <w:rFonts w:ascii="Verdana" w:hAnsi="Verdana" w:cs="Arial"/>
          <w:sz w:val="20"/>
          <w:szCs w:val="20"/>
        </w:rPr>
        <w:t>, recursos dos fundos estaduais e da carteira de “Ativos do Estado” sob sua gestão, sendo compostos integralmente por títulos públicos federais e operações compromissadas lastreadas em títulos públicos, indexados a taxas prefixadas e pós-fixadas, sem obrigações financeiras significativas, limitando-se às obrigações diárias de ajuste das posições, serviços de auditoria, taxas de serviços relativas à custódia dos ativos e execução de operações financeiras e demais despesas administrativas cobradas pelas administradoras. As cotas dos fundos não possuem prazo de carência, podendo ser resgatadas, total ou</w:t>
      </w:r>
      <w:r w:rsidR="00257D77" w:rsidRPr="00A13B21">
        <w:rPr>
          <w:rFonts w:ascii="Verdana" w:hAnsi="Verdana" w:cs="Arial"/>
          <w:sz w:val="20"/>
          <w:szCs w:val="20"/>
        </w:rPr>
        <w:t xml:space="preserve"> parcialmente, a qualquer tempo, sem penalidade no resgate.</w:t>
      </w:r>
    </w:p>
    <w:p w14:paraId="0525B2AF" w14:textId="0F0917FC" w:rsidR="00E216FC" w:rsidRPr="00C27831" w:rsidRDefault="00E216FC" w:rsidP="007C0984">
      <w:pPr>
        <w:pStyle w:val="UmPontoNovo2"/>
        <w:numPr>
          <w:ilvl w:val="0"/>
          <w:numId w:val="0"/>
        </w:numPr>
        <w:spacing w:after="0"/>
        <w:jc w:val="both"/>
        <w:rPr>
          <w:rFonts w:ascii="Verdana" w:hAnsi="Verdana" w:cs="Arial"/>
          <w:sz w:val="20"/>
          <w:szCs w:val="20"/>
        </w:rPr>
      </w:pPr>
      <w:r w:rsidRPr="00C27831">
        <w:rPr>
          <w:rFonts w:ascii="Verdana" w:hAnsi="Verdana" w:cs="Arial"/>
          <w:sz w:val="20"/>
          <w:szCs w:val="20"/>
        </w:rPr>
        <w:t xml:space="preserve">O montante correspondente à </w:t>
      </w:r>
      <w:r w:rsidR="00DD5BD1" w:rsidRPr="00C27831">
        <w:rPr>
          <w:rFonts w:ascii="Verdana" w:hAnsi="Verdana" w:cs="Arial"/>
          <w:sz w:val="20"/>
          <w:szCs w:val="20"/>
        </w:rPr>
        <w:t xml:space="preserve">Fomento Paraná </w:t>
      </w:r>
      <w:r w:rsidR="000F5C90">
        <w:rPr>
          <w:rFonts w:ascii="Verdana" w:hAnsi="Verdana" w:cs="Arial"/>
          <w:sz w:val="20"/>
          <w:szCs w:val="20"/>
        </w:rPr>
        <w:t xml:space="preserve">aplicado nos fundos, em </w:t>
      </w:r>
      <w:r w:rsidR="001D3852">
        <w:rPr>
          <w:rFonts w:ascii="Verdana" w:hAnsi="Verdana" w:cs="Arial"/>
          <w:sz w:val="20"/>
          <w:szCs w:val="20"/>
        </w:rPr>
        <w:t>31/</w:t>
      </w:r>
      <w:r w:rsidR="00806C5F">
        <w:rPr>
          <w:rFonts w:ascii="Verdana" w:hAnsi="Verdana" w:cs="Arial"/>
          <w:sz w:val="20"/>
          <w:szCs w:val="20"/>
        </w:rPr>
        <w:t>12</w:t>
      </w:r>
      <w:r w:rsidR="001D3852">
        <w:rPr>
          <w:rFonts w:ascii="Verdana" w:hAnsi="Verdana" w:cs="Arial"/>
          <w:sz w:val="20"/>
          <w:szCs w:val="20"/>
        </w:rPr>
        <w:t>/</w:t>
      </w:r>
      <w:r w:rsidR="000F5C90">
        <w:rPr>
          <w:rFonts w:ascii="Verdana" w:hAnsi="Verdana" w:cs="Arial"/>
          <w:sz w:val="20"/>
          <w:szCs w:val="20"/>
        </w:rPr>
        <w:t>2020</w:t>
      </w:r>
      <w:r w:rsidR="00080CEB" w:rsidRPr="00C27831">
        <w:rPr>
          <w:rFonts w:ascii="Verdana" w:hAnsi="Verdana" w:cs="Arial"/>
          <w:sz w:val="20"/>
          <w:szCs w:val="20"/>
        </w:rPr>
        <w:t>, é d</w:t>
      </w:r>
      <w:r w:rsidR="000F5C90">
        <w:rPr>
          <w:rFonts w:ascii="Verdana" w:hAnsi="Verdana" w:cs="Arial"/>
          <w:sz w:val="20"/>
          <w:szCs w:val="20"/>
        </w:rPr>
        <w:t xml:space="preserve">e R$ </w:t>
      </w:r>
      <w:r w:rsidR="00806C5F">
        <w:rPr>
          <w:rFonts w:ascii="Verdana" w:hAnsi="Verdana" w:cs="Arial"/>
          <w:sz w:val="20"/>
          <w:szCs w:val="20"/>
        </w:rPr>
        <w:t>878.963</w:t>
      </w:r>
      <w:r w:rsidR="00C97A86">
        <w:rPr>
          <w:rFonts w:ascii="Verdana" w:hAnsi="Verdana" w:cs="Arial"/>
          <w:sz w:val="20"/>
          <w:szCs w:val="20"/>
        </w:rPr>
        <w:t xml:space="preserve"> mil</w:t>
      </w:r>
      <w:r w:rsidRPr="00C27831">
        <w:rPr>
          <w:rFonts w:ascii="Verdana" w:hAnsi="Verdana" w:cs="Arial"/>
          <w:sz w:val="20"/>
          <w:szCs w:val="20"/>
        </w:rPr>
        <w:t>, que equivale as seguintes participações no patrimônio dos fundos:</w:t>
      </w:r>
    </w:p>
    <w:p w14:paraId="6FCCC55C" w14:textId="77777777" w:rsidR="00DE48D9" w:rsidRPr="00B04A77" w:rsidRDefault="00DE48D9" w:rsidP="007C0984">
      <w:pPr>
        <w:pStyle w:val="UmPontoNovo2"/>
        <w:numPr>
          <w:ilvl w:val="0"/>
          <w:numId w:val="0"/>
        </w:numPr>
        <w:spacing w:after="0"/>
        <w:jc w:val="both"/>
        <w:rPr>
          <w:rFonts w:ascii="Verdana" w:hAnsi="Verdana" w:cs="Arial"/>
          <w:sz w:val="16"/>
          <w:szCs w:val="16"/>
        </w:rPr>
      </w:pPr>
    </w:p>
    <w:tbl>
      <w:tblPr>
        <w:tblW w:w="5000" w:type="pct"/>
        <w:tblInd w:w="70" w:type="dxa"/>
        <w:tblCellMar>
          <w:left w:w="70" w:type="dxa"/>
          <w:right w:w="70" w:type="dxa"/>
        </w:tblCellMar>
        <w:tblLook w:val="04A0" w:firstRow="1" w:lastRow="0" w:firstColumn="1" w:lastColumn="0" w:noHBand="0" w:noVBand="1"/>
      </w:tblPr>
      <w:tblGrid>
        <w:gridCol w:w="4777"/>
        <w:gridCol w:w="1856"/>
        <w:gridCol w:w="1999"/>
        <w:gridCol w:w="1856"/>
      </w:tblGrid>
      <w:tr w:rsidR="00806C5F" w:rsidRPr="00806C5F" w14:paraId="15F34766" w14:textId="77777777" w:rsidTr="00154D3F">
        <w:trPr>
          <w:trHeight w:val="510"/>
        </w:trPr>
        <w:tc>
          <w:tcPr>
            <w:tcW w:w="2277"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370D6B9" w14:textId="77777777" w:rsidR="00806C5F" w:rsidRPr="00806C5F" w:rsidRDefault="00806C5F" w:rsidP="00806C5F">
            <w:pPr>
              <w:suppressAutoHyphens w:val="0"/>
              <w:rPr>
                <w:rFonts w:ascii="Verdana" w:hAnsi="Verdana" w:cs="Arial"/>
                <w:b/>
                <w:bCs/>
                <w:sz w:val="16"/>
                <w:szCs w:val="16"/>
                <w:lang w:eastAsia="pt-BR"/>
              </w:rPr>
            </w:pPr>
            <w:r w:rsidRPr="00806C5F">
              <w:rPr>
                <w:rFonts w:ascii="Verdana" w:hAnsi="Verdana" w:cs="Arial"/>
                <w:b/>
                <w:bCs/>
                <w:sz w:val="16"/>
                <w:szCs w:val="16"/>
                <w:lang w:eastAsia="pt-BR"/>
              </w:rPr>
              <w:t xml:space="preserve">Administradores </w:t>
            </w:r>
          </w:p>
        </w:tc>
        <w:tc>
          <w:tcPr>
            <w:tcW w:w="885" w:type="pct"/>
            <w:tcBorders>
              <w:top w:val="single" w:sz="8" w:space="0" w:color="FFFFFF"/>
              <w:left w:val="nil"/>
              <w:bottom w:val="single" w:sz="8" w:space="0" w:color="FFFFFF"/>
              <w:right w:val="single" w:sz="8" w:space="0" w:color="FFFFFF"/>
            </w:tcBorders>
            <w:shd w:val="clear" w:color="000000" w:fill="A6A6A6"/>
            <w:vAlign w:val="center"/>
            <w:hideMark/>
          </w:tcPr>
          <w:p w14:paraId="1AEA2A16" w14:textId="77777777" w:rsidR="00806C5F" w:rsidRPr="00806C5F" w:rsidRDefault="00806C5F" w:rsidP="00806C5F">
            <w:pPr>
              <w:suppressAutoHyphens w:val="0"/>
              <w:jc w:val="center"/>
              <w:rPr>
                <w:rFonts w:ascii="Verdana" w:hAnsi="Verdana" w:cs="Arial"/>
                <w:b/>
                <w:bCs/>
                <w:sz w:val="16"/>
                <w:szCs w:val="16"/>
                <w:lang w:eastAsia="pt-BR"/>
              </w:rPr>
            </w:pPr>
            <w:r w:rsidRPr="00806C5F">
              <w:rPr>
                <w:rFonts w:ascii="Verdana" w:hAnsi="Verdana" w:cs="Arial"/>
                <w:b/>
                <w:bCs/>
                <w:sz w:val="16"/>
                <w:szCs w:val="16"/>
                <w:lang w:eastAsia="pt-BR"/>
              </w:rPr>
              <w:t>Patrimônio líquido do fundo</w:t>
            </w:r>
          </w:p>
        </w:tc>
        <w:tc>
          <w:tcPr>
            <w:tcW w:w="953" w:type="pct"/>
            <w:tcBorders>
              <w:top w:val="single" w:sz="8" w:space="0" w:color="FFFFFF"/>
              <w:left w:val="nil"/>
              <w:bottom w:val="single" w:sz="8" w:space="0" w:color="FFFFFF"/>
              <w:right w:val="single" w:sz="8" w:space="0" w:color="FFFFFF"/>
            </w:tcBorders>
            <w:shd w:val="clear" w:color="000000" w:fill="A6A6A6"/>
            <w:vAlign w:val="center"/>
            <w:hideMark/>
          </w:tcPr>
          <w:p w14:paraId="245D4E48" w14:textId="77777777" w:rsidR="00806C5F" w:rsidRPr="00806C5F" w:rsidRDefault="00806C5F" w:rsidP="00806C5F">
            <w:pPr>
              <w:suppressAutoHyphens w:val="0"/>
              <w:jc w:val="center"/>
              <w:rPr>
                <w:rFonts w:ascii="Verdana" w:hAnsi="Verdana" w:cs="Arial"/>
                <w:b/>
                <w:bCs/>
                <w:sz w:val="16"/>
                <w:szCs w:val="16"/>
                <w:lang w:eastAsia="pt-BR"/>
              </w:rPr>
            </w:pPr>
            <w:r w:rsidRPr="00806C5F">
              <w:rPr>
                <w:rFonts w:ascii="Verdana" w:hAnsi="Verdana" w:cs="Arial"/>
                <w:b/>
                <w:bCs/>
                <w:sz w:val="16"/>
                <w:szCs w:val="16"/>
                <w:lang w:eastAsia="pt-BR"/>
              </w:rPr>
              <w:t xml:space="preserve">Recursos da Fomento Paraná </w:t>
            </w:r>
          </w:p>
        </w:tc>
        <w:tc>
          <w:tcPr>
            <w:tcW w:w="886" w:type="pct"/>
            <w:tcBorders>
              <w:top w:val="single" w:sz="8" w:space="0" w:color="FFFFFF"/>
              <w:left w:val="nil"/>
              <w:bottom w:val="single" w:sz="8" w:space="0" w:color="FFFFFF"/>
              <w:right w:val="single" w:sz="8" w:space="0" w:color="FFFFFF"/>
            </w:tcBorders>
            <w:shd w:val="clear" w:color="000000" w:fill="A6A6A6"/>
            <w:vAlign w:val="center"/>
            <w:hideMark/>
          </w:tcPr>
          <w:p w14:paraId="2A90F427" w14:textId="77777777" w:rsidR="00806C5F" w:rsidRPr="00806C5F" w:rsidRDefault="00806C5F" w:rsidP="00806C5F">
            <w:pPr>
              <w:suppressAutoHyphens w:val="0"/>
              <w:rPr>
                <w:rFonts w:ascii="Verdana" w:hAnsi="Verdana" w:cs="Arial"/>
                <w:b/>
                <w:bCs/>
                <w:sz w:val="16"/>
                <w:szCs w:val="16"/>
                <w:lang w:eastAsia="pt-BR"/>
              </w:rPr>
            </w:pPr>
            <w:r w:rsidRPr="00806C5F">
              <w:rPr>
                <w:rFonts w:ascii="Verdana" w:hAnsi="Verdana" w:cs="Arial"/>
                <w:b/>
                <w:bCs/>
                <w:sz w:val="16"/>
                <w:szCs w:val="16"/>
                <w:lang w:eastAsia="pt-BR"/>
              </w:rPr>
              <w:t>% Participação</w:t>
            </w:r>
          </w:p>
        </w:tc>
      </w:tr>
      <w:tr w:rsidR="00806C5F" w:rsidRPr="00806C5F" w14:paraId="3445F5F9" w14:textId="77777777" w:rsidTr="00154D3F">
        <w:trPr>
          <w:trHeight w:val="255"/>
        </w:trPr>
        <w:tc>
          <w:tcPr>
            <w:tcW w:w="2277" w:type="pct"/>
            <w:tcBorders>
              <w:top w:val="nil"/>
              <w:left w:val="single" w:sz="8" w:space="0" w:color="FFFFFF"/>
              <w:bottom w:val="single" w:sz="8" w:space="0" w:color="FFFFFF"/>
              <w:right w:val="single" w:sz="8" w:space="0" w:color="FFFFFF"/>
            </w:tcBorders>
            <w:shd w:val="clear" w:color="000000" w:fill="F2F2F2"/>
            <w:vAlign w:val="center"/>
            <w:hideMark/>
          </w:tcPr>
          <w:p w14:paraId="3106D59E" w14:textId="77777777" w:rsidR="00806C5F" w:rsidRPr="00806C5F" w:rsidRDefault="00806C5F" w:rsidP="00806C5F">
            <w:pPr>
              <w:suppressAutoHyphens w:val="0"/>
              <w:jc w:val="both"/>
              <w:rPr>
                <w:rFonts w:ascii="Verdana" w:hAnsi="Verdana" w:cs="Arial"/>
                <w:sz w:val="16"/>
                <w:szCs w:val="16"/>
                <w:lang w:eastAsia="pt-BR"/>
              </w:rPr>
            </w:pPr>
            <w:r w:rsidRPr="00806C5F">
              <w:rPr>
                <w:rFonts w:ascii="Verdana" w:hAnsi="Verdana" w:cs="Arial"/>
                <w:sz w:val="16"/>
                <w:szCs w:val="16"/>
                <w:lang w:eastAsia="pt-BR"/>
              </w:rPr>
              <w:t>Caixa Econômica Federal</w:t>
            </w:r>
          </w:p>
        </w:tc>
        <w:tc>
          <w:tcPr>
            <w:tcW w:w="885" w:type="pct"/>
            <w:tcBorders>
              <w:top w:val="nil"/>
              <w:left w:val="nil"/>
              <w:bottom w:val="single" w:sz="8" w:space="0" w:color="FFFFFF"/>
              <w:right w:val="single" w:sz="8" w:space="0" w:color="FFFFFF"/>
            </w:tcBorders>
            <w:shd w:val="clear" w:color="000000" w:fill="F2F2F2"/>
            <w:vAlign w:val="center"/>
            <w:hideMark/>
          </w:tcPr>
          <w:p w14:paraId="6E3DE5C3" w14:textId="77777777" w:rsidR="00806C5F" w:rsidRPr="00806C5F" w:rsidRDefault="00806C5F" w:rsidP="00806C5F">
            <w:pPr>
              <w:suppressAutoHyphens w:val="0"/>
              <w:jc w:val="right"/>
              <w:rPr>
                <w:rFonts w:ascii="Verdana" w:hAnsi="Verdana" w:cs="Arial"/>
                <w:sz w:val="16"/>
                <w:szCs w:val="16"/>
                <w:lang w:eastAsia="pt-BR"/>
              </w:rPr>
            </w:pPr>
            <w:r w:rsidRPr="00806C5F">
              <w:rPr>
                <w:rFonts w:ascii="Verdana" w:hAnsi="Verdana" w:cs="Arial"/>
                <w:sz w:val="16"/>
                <w:szCs w:val="16"/>
                <w:lang w:eastAsia="pt-BR"/>
              </w:rPr>
              <w:t>445.306</w:t>
            </w:r>
          </w:p>
        </w:tc>
        <w:tc>
          <w:tcPr>
            <w:tcW w:w="953" w:type="pct"/>
            <w:tcBorders>
              <w:top w:val="nil"/>
              <w:left w:val="nil"/>
              <w:bottom w:val="single" w:sz="8" w:space="0" w:color="FFFFFF"/>
              <w:right w:val="single" w:sz="8" w:space="0" w:color="FFFFFF"/>
            </w:tcBorders>
            <w:shd w:val="clear" w:color="000000" w:fill="F2F2F2"/>
            <w:vAlign w:val="center"/>
            <w:hideMark/>
          </w:tcPr>
          <w:p w14:paraId="57A46219" w14:textId="77777777" w:rsidR="00806C5F" w:rsidRPr="00806C5F" w:rsidRDefault="00806C5F" w:rsidP="00806C5F">
            <w:pPr>
              <w:suppressAutoHyphens w:val="0"/>
              <w:jc w:val="right"/>
              <w:rPr>
                <w:rFonts w:ascii="Verdana" w:hAnsi="Verdana" w:cs="Arial"/>
                <w:sz w:val="16"/>
                <w:szCs w:val="16"/>
                <w:lang w:eastAsia="pt-BR"/>
              </w:rPr>
            </w:pPr>
            <w:r w:rsidRPr="00806C5F">
              <w:rPr>
                <w:rFonts w:ascii="Verdana" w:hAnsi="Verdana" w:cs="Arial"/>
                <w:sz w:val="16"/>
                <w:szCs w:val="16"/>
                <w:lang w:eastAsia="pt-BR"/>
              </w:rPr>
              <w:t>445.306</w:t>
            </w:r>
          </w:p>
        </w:tc>
        <w:tc>
          <w:tcPr>
            <w:tcW w:w="886" w:type="pct"/>
            <w:tcBorders>
              <w:top w:val="nil"/>
              <w:left w:val="nil"/>
              <w:bottom w:val="single" w:sz="8" w:space="0" w:color="FFFFFF"/>
              <w:right w:val="single" w:sz="8" w:space="0" w:color="FFFFFF"/>
            </w:tcBorders>
            <w:shd w:val="clear" w:color="000000" w:fill="F2F2F2"/>
            <w:vAlign w:val="center"/>
            <w:hideMark/>
          </w:tcPr>
          <w:p w14:paraId="58544773" w14:textId="77777777" w:rsidR="00806C5F" w:rsidRPr="00806C5F" w:rsidRDefault="00806C5F" w:rsidP="00806C5F">
            <w:pPr>
              <w:suppressAutoHyphens w:val="0"/>
              <w:jc w:val="right"/>
              <w:rPr>
                <w:rFonts w:ascii="Verdana" w:hAnsi="Verdana" w:cs="Arial"/>
                <w:sz w:val="16"/>
                <w:szCs w:val="16"/>
                <w:lang w:eastAsia="pt-BR"/>
              </w:rPr>
            </w:pPr>
            <w:r w:rsidRPr="00806C5F">
              <w:rPr>
                <w:rFonts w:ascii="Verdana" w:hAnsi="Verdana" w:cs="Arial"/>
                <w:sz w:val="16"/>
                <w:szCs w:val="16"/>
                <w:lang w:eastAsia="pt-BR"/>
              </w:rPr>
              <w:t>100,00%</w:t>
            </w:r>
          </w:p>
        </w:tc>
      </w:tr>
      <w:tr w:rsidR="00806C5F" w:rsidRPr="00806C5F" w14:paraId="52CA3F65" w14:textId="77777777" w:rsidTr="00154D3F">
        <w:trPr>
          <w:trHeight w:val="255"/>
        </w:trPr>
        <w:tc>
          <w:tcPr>
            <w:tcW w:w="2277" w:type="pct"/>
            <w:tcBorders>
              <w:top w:val="nil"/>
              <w:left w:val="single" w:sz="8" w:space="0" w:color="FFFFFF"/>
              <w:bottom w:val="single" w:sz="8" w:space="0" w:color="FFFFFF"/>
              <w:right w:val="single" w:sz="8" w:space="0" w:color="FFFFFF"/>
            </w:tcBorders>
            <w:shd w:val="clear" w:color="000000" w:fill="F2F2F2"/>
            <w:vAlign w:val="center"/>
            <w:hideMark/>
          </w:tcPr>
          <w:p w14:paraId="7AFA1A36" w14:textId="77777777" w:rsidR="00806C5F" w:rsidRPr="00806C5F" w:rsidRDefault="00806C5F" w:rsidP="00806C5F">
            <w:pPr>
              <w:suppressAutoHyphens w:val="0"/>
              <w:jc w:val="both"/>
              <w:rPr>
                <w:rFonts w:ascii="Verdana" w:hAnsi="Verdana" w:cs="Arial"/>
                <w:sz w:val="16"/>
                <w:szCs w:val="16"/>
                <w:lang w:eastAsia="pt-BR"/>
              </w:rPr>
            </w:pPr>
            <w:r w:rsidRPr="00806C5F">
              <w:rPr>
                <w:rFonts w:ascii="Verdana" w:hAnsi="Verdana" w:cs="Arial"/>
                <w:sz w:val="16"/>
                <w:szCs w:val="16"/>
                <w:lang w:eastAsia="pt-BR"/>
              </w:rPr>
              <w:t>Banco do Brasil</w:t>
            </w:r>
          </w:p>
        </w:tc>
        <w:tc>
          <w:tcPr>
            <w:tcW w:w="885" w:type="pct"/>
            <w:tcBorders>
              <w:top w:val="nil"/>
              <w:left w:val="nil"/>
              <w:bottom w:val="single" w:sz="8" w:space="0" w:color="FFFFFF"/>
              <w:right w:val="single" w:sz="8" w:space="0" w:color="FFFFFF"/>
            </w:tcBorders>
            <w:shd w:val="clear" w:color="000000" w:fill="F2F2F2"/>
            <w:vAlign w:val="center"/>
            <w:hideMark/>
          </w:tcPr>
          <w:p w14:paraId="67CC71C4" w14:textId="77777777" w:rsidR="00806C5F" w:rsidRPr="00806C5F" w:rsidRDefault="00806C5F" w:rsidP="00806C5F">
            <w:pPr>
              <w:suppressAutoHyphens w:val="0"/>
              <w:jc w:val="right"/>
              <w:rPr>
                <w:rFonts w:ascii="Verdana" w:hAnsi="Verdana" w:cs="Arial"/>
                <w:sz w:val="16"/>
                <w:szCs w:val="16"/>
                <w:lang w:eastAsia="pt-BR"/>
              </w:rPr>
            </w:pPr>
            <w:r w:rsidRPr="00806C5F">
              <w:rPr>
                <w:rFonts w:ascii="Verdana" w:hAnsi="Verdana" w:cs="Arial"/>
                <w:sz w:val="16"/>
                <w:szCs w:val="16"/>
                <w:lang w:eastAsia="pt-BR"/>
              </w:rPr>
              <w:t>546.541</w:t>
            </w:r>
          </w:p>
        </w:tc>
        <w:tc>
          <w:tcPr>
            <w:tcW w:w="953" w:type="pct"/>
            <w:tcBorders>
              <w:top w:val="nil"/>
              <w:left w:val="nil"/>
              <w:bottom w:val="single" w:sz="8" w:space="0" w:color="FFFFFF"/>
              <w:right w:val="single" w:sz="8" w:space="0" w:color="FFFFFF"/>
            </w:tcBorders>
            <w:shd w:val="clear" w:color="000000" w:fill="F2F2F2"/>
            <w:vAlign w:val="center"/>
            <w:hideMark/>
          </w:tcPr>
          <w:p w14:paraId="293558A0" w14:textId="77777777" w:rsidR="00806C5F" w:rsidRPr="00806C5F" w:rsidRDefault="00806C5F" w:rsidP="00806C5F">
            <w:pPr>
              <w:suppressAutoHyphens w:val="0"/>
              <w:jc w:val="right"/>
              <w:rPr>
                <w:rFonts w:ascii="Verdana" w:hAnsi="Verdana" w:cs="Arial"/>
                <w:sz w:val="16"/>
                <w:szCs w:val="16"/>
                <w:lang w:eastAsia="pt-BR"/>
              </w:rPr>
            </w:pPr>
            <w:r w:rsidRPr="00806C5F">
              <w:rPr>
                <w:rFonts w:ascii="Verdana" w:hAnsi="Verdana" w:cs="Arial"/>
                <w:sz w:val="16"/>
                <w:szCs w:val="16"/>
                <w:lang w:eastAsia="pt-BR"/>
              </w:rPr>
              <w:t>433.657</w:t>
            </w:r>
          </w:p>
        </w:tc>
        <w:tc>
          <w:tcPr>
            <w:tcW w:w="886" w:type="pct"/>
            <w:tcBorders>
              <w:top w:val="nil"/>
              <w:left w:val="nil"/>
              <w:bottom w:val="single" w:sz="8" w:space="0" w:color="FFFFFF"/>
              <w:right w:val="single" w:sz="8" w:space="0" w:color="FFFFFF"/>
            </w:tcBorders>
            <w:shd w:val="clear" w:color="000000" w:fill="F2F2F2"/>
            <w:vAlign w:val="center"/>
            <w:hideMark/>
          </w:tcPr>
          <w:p w14:paraId="7E95C597" w14:textId="77777777" w:rsidR="00806C5F" w:rsidRPr="00806C5F" w:rsidRDefault="00806C5F" w:rsidP="00806C5F">
            <w:pPr>
              <w:suppressAutoHyphens w:val="0"/>
              <w:jc w:val="right"/>
              <w:rPr>
                <w:rFonts w:ascii="Verdana" w:hAnsi="Verdana" w:cs="Arial"/>
                <w:sz w:val="16"/>
                <w:szCs w:val="16"/>
                <w:lang w:eastAsia="pt-BR"/>
              </w:rPr>
            </w:pPr>
            <w:r w:rsidRPr="00806C5F">
              <w:rPr>
                <w:rFonts w:ascii="Verdana" w:hAnsi="Verdana" w:cs="Arial"/>
                <w:sz w:val="16"/>
                <w:szCs w:val="16"/>
                <w:lang w:eastAsia="pt-BR"/>
              </w:rPr>
              <w:t>79,35%</w:t>
            </w:r>
          </w:p>
        </w:tc>
      </w:tr>
      <w:tr w:rsidR="00806C5F" w:rsidRPr="00806C5F" w14:paraId="323F8D7B" w14:textId="77777777" w:rsidTr="00154D3F">
        <w:trPr>
          <w:trHeight w:val="255"/>
        </w:trPr>
        <w:tc>
          <w:tcPr>
            <w:tcW w:w="2277" w:type="pct"/>
            <w:tcBorders>
              <w:top w:val="nil"/>
              <w:left w:val="single" w:sz="8" w:space="0" w:color="FFFFFF"/>
              <w:bottom w:val="single" w:sz="8" w:space="0" w:color="FFFFFF"/>
              <w:right w:val="single" w:sz="8" w:space="0" w:color="FFFFFF"/>
            </w:tcBorders>
            <w:shd w:val="clear" w:color="000000" w:fill="A6A6A6"/>
            <w:vAlign w:val="center"/>
            <w:hideMark/>
          </w:tcPr>
          <w:p w14:paraId="33EEE42D" w14:textId="77777777" w:rsidR="00806C5F" w:rsidRPr="00806C5F" w:rsidRDefault="00806C5F" w:rsidP="00806C5F">
            <w:pPr>
              <w:suppressAutoHyphens w:val="0"/>
              <w:jc w:val="both"/>
              <w:rPr>
                <w:rFonts w:ascii="Verdana" w:hAnsi="Verdana" w:cs="Arial"/>
                <w:b/>
                <w:bCs/>
                <w:sz w:val="16"/>
                <w:szCs w:val="16"/>
                <w:lang w:eastAsia="pt-BR"/>
              </w:rPr>
            </w:pPr>
            <w:r w:rsidRPr="00806C5F">
              <w:rPr>
                <w:rFonts w:ascii="Verdana" w:hAnsi="Verdana" w:cs="Arial"/>
                <w:b/>
                <w:bCs/>
                <w:sz w:val="16"/>
                <w:szCs w:val="16"/>
                <w:lang w:eastAsia="pt-BR"/>
              </w:rPr>
              <w:t>Total</w:t>
            </w:r>
          </w:p>
        </w:tc>
        <w:tc>
          <w:tcPr>
            <w:tcW w:w="885" w:type="pct"/>
            <w:tcBorders>
              <w:top w:val="nil"/>
              <w:left w:val="nil"/>
              <w:bottom w:val="single" w:sz="8" w:space="0" w:color="FFFFFF"/>
              <w:right w:val="single" w:sz="8" w:space="0" w:color="FFFFFF"/>
            </w:tcBorders>
            <w:shd w:val="clear" w:color="000000" w:fill="A6A6A6"/>
            <w:vAlign w:val="center"/>
            <w:hideMark/>
          </w:tcPr>
          <w:p w14:paraId="6EB46E0F" w14:textId="77777777" w:rsidR="00806C5F" w:rsidRPr="00806C5F" w:rsidRDefault="00806C5F" w:rsidP="00806C5F">
            <w:pPr>
              <w:suppressAutoHyphens w:val="0"/>
              <w:jc w:val="right"/>
              <w:rPr>
                <w:rFonts w:ascii="Verdana" w:hAnsi="Verdana" w:cs="Arial"/>
                <w:b/>
                <w:bCs/>
                <w:sz w:val="16"/>
                <w:szCs w:val="16"/>
                <w:lang w:eastAsia="pt-BR"/>
              </w:rPr>
            </w:pPr>
            <w:r w:rsidRPr="00806C5F">
              <w:rPr>
                <w:rFonts w:ascii="Verdana" w:hAnsi="Verdana" w:cs="Arial"/>
                <w:b/>
                <w:bCs/>
                <w:sz w:val="16"/>
                <w:szCs w:val="16"/>
                <w:lang w:eastAsia="pt-BR"/>
              </w:rPr>
              <w:t>991.847</w:t>
            </w:r>
          </w:p>
        </w:tc>
        <w:tc>
          <w:tcPr>
            <w:tcW w:w="953" w:type="pct"/>
            <w:tcBorders>
              <w:top w:val="nil"/>
              <w:left w:val="nil"/>
              <w:bottom w:val="single" w:sz="8" w:space="0" w:color="FFFFFF"/>
              <w:right w:val="single" w:sz="8" w:space="0" w:color="FFFFFF"/>
            </w:tcBorders>
            <w:shd w:val="clear" w:color="000000" w:fill="A6A6A6"/>
            <w:vAlign w:val="center"/>
            <w:hideMark/>
          </w:tcPr>
          <w:p w14:paraId="1AEF1BE1" w14:textId="77777777" w:rsidR="00806C5F" w:rsidRPr="00806C5F" w:rsidRDefault="00806C5F" w:rsidP="00806C5F">
            <w:pPr>
              <w:suppressAutoHyphens w:val="0"/>
              <w:jc w:val="right"/>
              <w:rPr>
                <w:rFonts w:ascii="Verdana" w:hAnsi="Verdana" w:cs="Arial"/>
                <w:b/>
                <w:bCs/>
                <w:sz w:val="16"/>
                <w:szCs w:val="16"/>
                <w:lang w:eastAsia="pt-BR"/>
              </w:rPr>
            </w:pPr>
            <w:r w:rsidRPr="00806C5F">
              <w:rPr>
                <w:rFonts w:ascii="Verdana" w:hAnsi="Verdana" w:cs="Arial"/>
                <w:b/>
                <w:bCs/>
                <w:sz w:val="16"/>
                <w:szCs w:val="16"/>
                <w:lang w:eastAsia="pt-BR"/>
              </w:rPr>
              <w:t>878.963</w:t>
            </w:r>
          </w:p>
        </w:tc>
        <w:tc>
          <w:tcPr>
            <w:tcW w:w="886" w:type="pct"/>
            <w:tcBorders>
              <w:top w:val="nil"/>
              <w:left w:val="nil"/>
              <w:bottom w:val="single" w:sz="8" w:space="0" w:color="FFFFFF"/>
              <w:right w:val="single" w:sz="8" w:space="0" w:color="FFFFFF"/>
            </w:tcBorders>
            <w:shd w:val="clear" w:color="000000" w:fill="A6A6A6"/>
            <w:vAlign w:val="center"/>
            <w:hideMark/>
          </w:tcPr>
          <w:p w14:paraId="620D45E7" w14:textId="77777777" w:rsidR="00806C5F" w:rsidRPr="00806C5F" w:rsidRDefault="00806C5F" w:rsidP="00806C5F">
            <w:pPr>
              <w:suppressAutoHyphens w:val="0"/>
              <w:jc w:val="right"/>
              <w:rPr>
                <w:rFonts w:ascii="Verdana" w:hAnsi="Verdana" w:cs="Arial"/>
                <w:b/>
                <w:bCs/>
                <w:sz w:val="16"/>
                <w:szCs w:val="16"/>
                <w:lang w:eastAsia="pt-BR"/>
              </w:rPr>
            </w:pPr>
            <w:r w:rsidRPr="00806C5F">
              <w:rPr>
                <w:rFonts w:ascii="Verdana" w:hAnsi="Verdana" w:cs="Arial"/>
                <w:b/>
                <w:bCs/>
                <w:sz w:val="16"/>
                <w:szCs w:val="16"/>
                <w:lang w:eastAsia="pt-BR"/>
              </w:rPr>
              <w:t> </w:t>
            </w:r>
          </w:p>
        </w:tc>
      </w:tr>
    </w:tbl>
    <w:p w14:paraId="28C140DA" w14:textId="7DC34B7C" w:rsidR="00EA47B8" w:rsidRPr="00B26607" w:rsidRDefault="00EA47B8" w:rsidP="007C0984">
      <w:pPr>
        <w:suppressAutoHyphens w:val="0"/>
        <w:jc w:val="both"/>
        <w:rPr>
          <w:rFonts w:ascii="Verdana" w:hAnsi="Verdana" w:cs="Arial"/>
          <w:sz w:val="14"/>
          <w:szCs w:val="14"/>
        </w:rPr>
      </w:pPr>
    </w:p>
    <w:p w14:paraId="6D0BBF65" w14:textId="2CFC8E3C" w:rsidR="00E70EB4" w:rsidRDefault="00BB28AC" w:rsidP="007C0984">
      <w:pPr>
        <w:pStyle w:val="UmPontoNovo2"/>
        <w:numPr>
          <w:ilvl w:val="0"/>
          <w:numId w:val="0"/>
        </w:numPr>
        <w:spacing w:after="0"/>
        <w:jc w:val="both"/>
        <w:rPr>
          <w:rFonts w:ascii="Verdana" w:hAnsi="Verdana" w:cs="Arial"/>
          <w:sz w:val="20"/>
          <w:szCs w:val="20"/>
        </w:rPr>
      </w:pPr>
      <w:r w:rsidRPr="00E70EB4">
        <w:rPr>
          <w:rFonts w:ascii="Verdana" w:hAnsi="Verdana" w:cs="Arial"/>
          <w:sz w:val="20"/>
          <w:szCs w:val="20"/>
        </w:rPr>
        <w:t>C</w:t>
      </w:r>
      <w:r w:rsidR="00E216FC" w:rsidRPr="00E70EB4">
        <w:rPr>
          <w:rFonts w:ascii="Verdana" w:hAnsi="Verdana" w:cs="Arial"/>
          <w:sz w:val="20"/>
          <w:szCs w:val="20"/>
        </w:rPr>
        <w:t xml:space="preserve">omposição </w:t>
      </w:r>
      <w:r w:rsidR="00A13B21" w:rsidRPr="00E70EB4">
        <w:rPr>
          <w:rFonts w:ascii="Verdana" w:hAnsi="Verdana" w:cs="Arial"/>
          <w:sz w:val="20"/>
          <w:szCs w:val="20"/>
        </w:rPr>
        <w:t>por tipo de título - F</w:t>
      </w:r>
      <w:r w:rsidR="00E216FC" w:rsidRPr="00E70EB4">
        <w:rPr>
          <w:rFonts w:ascii="Verdana" w:hAnsi="Verdana" w:cs="Arial"/>
          <w:sz w:val="20"/>
          <w:szCs w:val="20"/>
        </w:rPr>
        <w:t>undos</w:t>
      </w:r>
      <w:r w:rsidRPr="00E70EB4">
        <w:rPr>
          <w:rFonts w:ascii="Verdana" w:hAnsi="Verdana" w:cs="Arial"/>
          <w:sz w:val="20"/>
          <w:szCs w:val="20"/>
        </w:rPr>
        <w:t xml:space="preserve"> </w:t>
      </w:r>
      <w:r w:rsidR="00264371">
        <w:rPr>
          <w:rFonts w:ascii="Verdana" w:hAnsi="Verdana" w:cs="Arial"/>
          <w:sz w:val="20"/>
          <w:szCs w:val="20"/>
        </w:rPr>
        <w:t>de renda fixa</w:t>
      </w:r>
      <w:r w:rsidR="00E70EB4">
        <w:rPr>
          <w:rFonts w:ascii="Verdana" w:hAnsi="Verdana" w:cs="Arial"/>
          <w:sz w:val="20"/>
          <w:szCs w:val="20"/>
        </w:rPr>
        <w:t xml:space="preserve">: </w:t>
      </w:r>
    </w:p>
    <w:p w14:paraId="63A64344" w14:textId="77777777" w:rsidR="00E70EB4" w:rsidRPr="00B26607" w:rsidRDefault="00E70EB4" w:rsidP="007C0984">
      <w:pPr>
        <w:pStyle w:val="UmPontoNovo2"/>
        <w:numPr>
          <w:ilvl w:val="0"/>
          <w:numId w:val="0"/>
        </w:numPr>
        <w:spacing w:after="0"/>
        <w:jc w:val="both"/>
        <w:rPr>
          <w:rFonts w:ascii="Verdana" w:hAnsi="Verdana" w:cs="Arial"/>
          <w:sz w:val="14"/>
          <w:szCs w:val="14"/>
        </w:rPr>
      </w:pPr>
    </w:p>
    <w:tbl>
      <w:tblPr>
        <w:tblW w:w="5000" w:type="pct"/>
        <w:tblInd w:w="70" w:type="dxa"/>
        <w:tblCellMar>
          <w:left w:w="70" w:type="dxa"/>
          <w:right w:w="70" w:type="dxa"/>
        </w:tblCellMar>
        <w:tblLook w:val="04A0" w:firstRow="1" w:lastRow="0" w:firstColumn="1" w:lastColumn="0" w:noHBand="0" w:noVBand="1"/>
      </w:tblPr>
      <w:tblGrid>
        <w:gridCol w:w="4801"/>
        <w:gridCol w:w="2878"/>
        <w:gridCol w:w="2809"/>
      </w:tblGrid>
      <w:tr w:rsidR="00806C5F" w:rsidRPr="00806C5F" w14:paraId="73D4CA74" w14:textId="77777777" w:rsidTr="00154D3F">
        <w:trPr>
          <w:trHeight w:val="255"/>
        </w:trPr>
        <w:tc>
          <w:tcPr>
            <w:tcW w:w="228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4ACD86A" w14:textId="77777777" w:rsidR="00806C5F" w:rsidRPr="00806C5F" w:rsidRDefault="00806C5F" w:rsidP="001A6550">
            <w:pPr>
              <w:suppressAutoHyphens w:val="0"/>
              <w:ind w:left="-142" w:firstLine="142"/>
              <w:rPr>
                <w:rFonts w:ascii="Verdana" w:hAnsi="Verdana" w:cs="Arial"/>
                <w:b/>
                <w:bCs/>
                <w:sz w:val="16"/>
                <w:szCs w:val="16"/>
                <w:lang w:eastAsia="pt-BR"/>
              </w:rPr>
            </w:pPr>
            <w:r w:rsidRPr="00806C5F">
              <w:rPr>
                <w:rFonts w:ascii="Verdana" w:hAnsi="Verdana" w:cs="Arial"/>
                <w:b/>
                <w:bCs/>
                <w:sz w:val="16"/>
                <w:szCs w:val="16"/>
                <w:lang w:eastAsia="pt-BR"/>
              </w:rPr>
              <w:t>Administradores</w:t>
            </w:r>
          </w:p>
        </w:tc>
        <w:tc>
          <w:tcPr>
            <w:tcW w:w="1372" w:type="pct"/>
            <w:tcBorders>
              <w:top w:val="single" w:sz="8" w:space="0" w:color="FFFFFF"/>
              <w:left w:val="nil"/>
              <w:bottom w:val="single" w:sz="8" w:space="0" w:color="FFFFFF"/>
              <w:right w:val="single" w:sz="8" w:space="0" w:color="FFFFFF"/>
            </w:tcBorders>
            <w:shd w:val="clear" w:color="000000" w:fill="A6A6A6"/>
            <w:vAlign w:val="center"/>
            <w:hideMark/>
          </w:tcPr>
          <w:p w14:paraId="75F71B3E" w14:textId="77777777" w:rsidR="00806C5F" w:rsidRPr="00806C5F" w:rsidRDefault="00806C5F" w:rsidP="001A6550">
            <w:pPr>
              <w:suppressAutoHyphens w:val="0"/>
              <w:ind w:left="-142" w:firstLine="142"/>
              <w:jc w:val="center"/>
              <w:rPr>
                <w:rFonts w:ascii="Verdana" w:hAnsi="Verdana" w:cs="Arial"/>
                <w:b/>
                <w:bCs/>
                <w:sz w:val="16"/>
                <w:szCs w:val="16"/>
                <w:lang w:eastAsia="pt-BR"/>
              </w:rPr>
            </w:pPr>
            <w:r w:rsidRPr="00806C5F">
              <w:rPr>
                <w:rFonts w:ascii="Verdana" w:hAnsi="Verdana" w:cs="Arial"/>
                <w:b/>
                <w:bCs/>
                <w:sz w:val="16"/>
                <w:szCs w:val="16"/>
                <w:lang w:eastAsia="pt-BR"/>
              </w:rPr>
              <w:t xml:space="preserve">Faixas de vencimento </w:t>
            </w:r>
          </w:p>
        </w:tc>
        <w:tc>
          <w:tcPr>
            <w:tcW w:w="1339" w:type="pct"/>
            <w:tcBorders>
              <w:top w:val="single" w:sz="8" w:space="0" w:color="FFFFFF"/>
              <w:left w:val="nil"/>
              <w:bottom w:val="single" w:sz="8" w:space="0" w:color="FFFFFF"/>
              <w:right w:val="single" w:sz="8" w:space="0" w:color="FFFFFF"/>
            </w:tcBorders>
            <w:shd w:val="clear" w:color="000000" w:fill="A6A6A6"/>
            <w:vAlign w:val="center"/>
            <w:hideMark/>
          </w:tcPr>
          <w:p w14:paraId="23DD1755" w14:textId="77777777" w:rsidR="00806C5F" w:rsidRPr="00806C5F" w:rsidRDefault="00806C5F" w:rsidP="001A6550">
            <w:pPr>
              <w:suppressAutoHyphens w:val="0"/>
              <w:ind w:left="-142" w:firstLine="142"/>
              <w:jc w:val="center"/>
              <w:rPr>
                <w:rFonts w:ascii="Verdana" w:hAnsi="Verdana" w:cs="Arial"/>
                <w:b/>
                <w:bCs/>
                <w:sz w:val="16"/>
                <w:szCs w:val="16"/>
                <w:lang w:eastAsia="pt-BR"/>
              </w:rPr>
            </w:pPr>
            <w:r w:rsidRPr="00806C5F">
              <w:rPr>
                <w:rFonts w:ascii="Verdana" w:hAnsi="Verdana" w:cs="Arial"/>
                <w:b/>
                <w:bCs/>
                <w:sz w:val="16"/>
                <w:szCs w:val="16"/>
                <w:lang w:eastAsia="pt-BR"/>
              </w:rPr>
              <w:t>Valor</w:t>
            </w:r>
          </w:p>
        </w:tc>
      </w:tr>
      <w:tr w:rsidR="00806C5F" w:rsidRPr="00806C5F" w14:paraId="7CC2AC57" w14:textId="77777777" w:rsidTr="00154D3F">
        <w:trPr>
          <w:trHeight w:val="255"/>
        </w:trPr>
        <w:tc>
          <w:tcPr>
            <w:tcW w:w="2289" w:type="pct"/>
            <w:tcBorders>
              <w:top w:val="nil"/>
              <w:left w:val="single" w:sz="8" w:space="0" w:color="FFFFFF"/>
              <w:bottom w:val="single" w:sz="8" w:space="0" w:color="FFFFFF"/>
              <w:right w:val="single" w:sz="8" w:space="0" w:color="FFFFFF"/>
            </w:tcBorders>
            <w:shd w:val="clear" w:color="000000" w:fill="A6A6A6"/>
            <w:vAlign w:val="center"/>
            <w:hideMark/>
          </w:tcPr>
          <w:p w14:paraId="4567B548" w14:textId="77777777" w:rsidR="00806C5F" w:rsidRPr="00806C5F" w:rsidRDefault="00806C5F" w:rsidP="001A6550">
            <w:pPr>
              <w:suppressAutoHyphens w:val="0"/>
              <w:ind w:left="-142" w:firstLine="142"/>
              <w:rPr>
                <w:rFonts w:ascii="Verdana" w:hAnsi="Verdana" w:cs="Arial"/>
                <w:b/>
                <w:bCs/>
                <w:sz w:val="16"/>
                <w:szCs w:val="16"/>
                <w:lang w:eastAsia="pt-BR"/>
              </w:rPr>
            </w:pPr>
            <w:r w:rsidRPr="00806C5F">
              <w:rPr>
                <w:rFonts w:ascii="Verdana" w:hAnsi="Verdana" w:cs="Arial"/>
                <w:b/>
                <w:bCs/>
                <w:sz w:val="16"/>
                <w:szCs w:val="16"/>
                <w:lang w:eastAsia="pt-BR"/>
              </w:rPr>
              <w:t>Caixa Econômica Federal</w:t>
            </w:r>
          </w:p>
        </w:tc>
        <w:tc>
          <w:tcPr>
            <w:tcW w:w="1372" w:type="pct"/>
            <w:tcBorders>
              <w:top w:val="nil"/>
              <w:left w:val="nil"/>
              <w:bottom w:val="single" w:sz="8" w:space="0" w:color="FFFFFF"/>
              <w:right w:val="single" w:sz="8" w:space="0" w:color="FFFFFF"/>
            </w:tcBorders>
            <w:shd w:val="clear" w:color="000000" w:fill="A6A6A6"/>
            <w:vAlign w:val="center"/>
            <w:hideMark/>
          </w:tcPr>
          <w:p w14:paraId="36A26FC9" w14:textId="77777777" w:rsidR="00806C5F" w:rsidRPr="00806C5F" w:rsidRDefault="00806C5F" w:rsidP="001A6550">
            <w:pPr>
              <w:suppressAutoHyphens w:val="0"/>
              <w:ind w:left="-142" w:firstLine="142"/>
              <w:jc w:val="center"/>
              <w:rPr>
                <w:rFonts w:ascii="Verdana" w:hAnsi="Verdana" w:cs="Arial"/>
                <w:b/>
                <w:bCs/>
                <w:sz w:val="16"/>
                <w:szCs w:val="16"/>
                <w:lang w:eastAsia="pt-BR"/>
              </w:rPr>
            </w:pPr>
            <w:r w:rsidRPr="00806C5F">
              <w:rPr>
                <w:rFonts w:ascii="Verdana" w:hAnsi="Verdana" w:cs="Arial"/>
                <w:b/>
                <w:bCs/>
                <w:sz w:val="16"/>
                <w:szCs w:val="16"/>
                <w:lang w:eastAsia="pt-BR"/>
              </w:rPr>
              <w:t> </w:t>
            </w:r>
          </w:p>
        </w:tc>
        <w:tc>
          <w:tcPr>
            <w:tcW w:w="1339" w:type="pct"/>
            <w:tcBorders>
              <w:top w:val="nil"/>
              <w:left w:val="nil"/>
              <w:bottom w:val="single" w:sz="8" w:space="0" w:color="FFFFFF"/>
              <w:right w:val="single" w:sz="8" w:space="0" w:color="FFFFFF"/>
            </w:tcBorders>
            <w:shd w:val="clear" w:color="000000" w:fill="A6A6A6"/>
            <w:vAlign w:val="center"/>
            <w:hideMark/>
          </w:tcPr>
          <w:p w14:paraId="10A749B0" w14:textId="77777777" w:rsidR="00806C5F" w:rsidRPr="00806C5F" w:rsidRDefault="00806C5F" w:rsidP="001A6550">
            <w:pPr>
              <w:suppressAutoHyphens w:val="0"/>
              <w:ind w:left="-142" w:firstLine="142"/>
              <w:jc w:val="center"/>
              <w:rPr>
                <w:rFonts w:ascii="Verdana" w:hAnsi="Verdana" w:cs="Arial"/>
                <w:b/>
                <w:bCs/>
                <w:sz w:val="16"/>
                <w:szCs w:val="16"/>
                <w:lang w:eastAsia="pt-BR"/>
              </w:rPr>
            </w:pPr>
            <w:r w:rsidRPr="00806C5F">
              <w:rPr>
                <w:rFonts w:ascii="Verdana" w:hAnsi="Verdana" w:cs="Arial"/>
                <w:b/>
                <w:bCs/>
                <w:sz w:val="16"/>
                <w:szCs w:val="16"/>
                <w:lang w:eastAsia="pt-BR"/>
              </w:rPr>
              <w:t> </w:t>
            </w:r>
          </w:p>
        </w:tc>
      </w:tr>
      <w:tr w:rsidR="00806C5F" w:rsidRPr="00806C5F" w14:paraId="5BE52B63" w14:textId="77777777" w:rsidTr="00154D3F">
        <w:trPr>
          <w:trHeight w:val="255"/>
        </w:trPr>
        <w:tc>
          <w:tcPr>
            <w:tcW w:w="2289" w:type="pct"/>
            <w:tcBorders>
              <w:top w:val="nil"/>
              <w:left w:val="single" w:sz="8" w:space="0" w:color="FFFFFF"/>
              <w:bottom w:val="single" w:sz="8" w:space="0" w:color="FFFFFF"/>
              <w:right w:val="single" w:sz="8" w:space="0" w:color="FFFFFF"/>
            </w:tcBorders>
            <w:shd w:val="clear" w:color="000000" w:fill="F2F2F2"/>
            <w:vAlign w:val="center"/>
            <w:hideMark/>
          </w:tcPr>
          <w:p w14:paraId="535A89C7" w14:textId="77777777" w:rsidR="00806C5F" w:rsidRPr="00806C5F" w:rsidRDefault="00806C5F" w:rsidP="001A6550">
            <w:pPr>
              <w:suppressAutoHyphens w:val="0"/>
              <w:ind w:left="-142" w:firstLine="142"/>
              <w:rPr>
                <w:rFonts w:ascii="Verdana" w:hAnsi="Verdana" w:cs="Arial"/>
                <w:sz w:val="16"/>
                <w:szCs w:val="16"/>
                <w:lang w:eastAsia="pt-BR"/>
              </w:rPr>
            </w:pPr>
            <w:r w:rsidRPr="00806C5F">
              <w:rPr>
                <w:rFonts w:ascii="Verdana" w:hAnsi="Verdana" w:cs="Arial"/>
                <w:sz w:val="16"/>
                <w:szCs w:val="16"/>
                <w:lang w:eastAsia="pt-BR"/>
              </w:rPr>
              <w:t>Operação compromissada - LTN</w:t>
            </w:r>
          </w:p>
        </w:tc>
        <w:tc>
          <w:tcPr>
            <w:tcW w:w="1372" w:type="pct"/>
            <w:tcBorders>
              <w:top w:val="nil"/>
              <w:left w:val="nil"/>
              <w:bottom w:val="single" w:sz="8" w:space="0" w:color="FFFFFF"/>
              <w:right w:val="single" w:sz="8" w:space="0" w:color="FFFFFF"/>
            </w:tcBorders>
            <w:shd w:val="clear" w:color="000000" w:fill="F2F2F2"/>
            <w:vAlign w:val="center"/>
            <w:hideMark/>
          </w:tcPr>
          <w:p w14:paraId="53648104" w14:textId="5640038A" w:rsidR="00806C5F" w:rsidRPr="00806C5F" w:rsidRDefault="001D3852" w:rsidP="001A6550">
            <w:pPr>
              <w:suppressAutoHyphens w:val="0"/>
              <w:ind w:left="-142" w:firstLine="142"/>
              <w:jc w:val="center"/>
              <w:rPr>
                <w:rFonts w:ascii="Verdana" w:hAnsi="Verdana" w:cs="Arial"/>
                <w:sz w:val="16"/>
                <w:szCs w:val="16"/>
                <w:lang w:eastAsia="pt-BR"/>
              </w:rPr>
            </w:pPr>
            <w:r>
              <w:rPr>
                <w:rFonts w:ascii="Verdana" w:hAnsi="Verdana" w:cs="Arial"/>
                <w:sz w:val="16"/>
                <w:szCs w:val="16"/>
                <w:lang w:eastAsia="pt-BR"/>
              </w:rPr>
              <w:t>01/01/</w:t>
            </w:r>
            <w:r w:rsidR="00806C5F" w:rsidRPr="00806C5F">
              <w:rPr>
                <w:rFonts w:ascii="Verdana" w:hAnsi="Verdana" w:cs="Arial"/>
                <w:sz w:val="16"/>
                <w:szCs w:val="16"/>
                <w:lang w:eastAsia="pt-BR"/>
              </w:rPr>
              <w:t>2022</w:t>
            </w:r>
          </w:p>
        </w:tc>
        <w:tc>
          <w:tcPr>
            <w:tcW w:w="1339" w:type="pct"/>
            <w:tcBorders>
              <w:top w:val="nil"/>
              <w:left w:val="nil"/>
              <w:bottom w:val="single" w:sz="8" w:space="0" w:color="FFFFFF"/>
              <w:right w:val="single" w:sz="8" w:space="0" w:color="FFFFFF"/>
            </w:tcBorders>
            <w:shd w:val="clear" w:color="000000" w:fill="F2F2F2"/>
            <w:vAlign w:val="center"/>
            <w:hideMark/>
          </w:tcPr>
          <w:p w14:paraId="51B65B9B" w14:textId="77777777" w:rsidR="00806C5F" w:rsidRPr="00806C5F" w:rsidRDefault="00806C5F" w:rsidP="001A6550">
            <w:pPr>
              <w:suppressAutoHyphens w:val="0"/>
              <w:ind w:left="-142" w:firstLine="142"/>
              <w:jc w:val="right"/>
              <w:rPr>
                <w:rFonts w:ascii="Verdana" w:hAnsi="Verdana" w:cs="Arial"/>
                <w:sz w:val="16"/>
                <w:szCs w:val="16"/>
                <w:lang w:eastAsia="pt-BR"/>
              </w:rPr>
            </w:pPr>
            <w:r w:rsidRPr="00806C5F">
              <w:rPr>
                <w:rFonts w:ascii="Verdana" w:hAnsi="Verdana" w:cs="Arial"/>
                <w:sz w:val="16"/>
                <w:szCs w:val="16"/>
                <w:lang w:eastAsia="pt-BR"/>
              </w:rPr>
              <w:t>201.684</w:t>
            </w:r>
          </w:p>
        </w:tc>
      </w:tr>
      <w:tr w:rsidR="00806C5F" w:rsidRPr="00806C5F" w14:paraId="3866EC4F" w14:textId="77777777" w:rsidTr="00154D3F">
        <w:trPr>
          <w:trHeight w:val="255"/>
        </w:trPr>
        <w:tc>
          <w:tcPr>
            <w:tcW w:w="2289" w:type="pct"/>
            <w:tcBorders>
              <w:top w:val="nil"/>
              <w:left w:val="single" w:sz="8" w:space="0" w:color="FFFFFF"/>
              <w:bottom w:val="single" w:sz="8" w:space="0" w:color="FFFFFF"/>
              <w:right w:val="single" w:sz="8" w:space="0" w:color="FFFFFF"/>
            </w:tcBorders>
            <w:shd w:val="clear" w:color="000000" w:fill="F2F2F2"/>
            <w:vAlign w:val="center"/>
            <w:hideMark/>
          </w:tcPr>
          <w:p w14:paraId="01BE6C41" w14:textId="77777777" w:rsidR="00806C5F" w:rsidRPr="00806C5F" w:rsidRDefault="00806C5F" w:rsidP="001A6550">
            <w:pPr>
              <w:suppressAutoHyphens w:val="0"/>
              <w:ind w:left="-142" w:firstLine="142"/>
              <w:rPr>
                <w:rFonts w:ascii="Verdana" w:hAnsi="Verdana" w:cs="Arial"/>
                <w:sz w:val="16"/>
                <w:szCs w:val="16"/>
                <w:lang w:eastAsia="pt-BR"/>
              </w:rPr>
            </w:pPr>
            <w:r w:rsidRPr="00806C5F">
              <w:rPr>
                <w:rFonts w:ascii="Verdana" w:hAnsi="Verdana" w:cs="Arial"/>
                <w:sz w:val="16"/>
                <w:szCs w:val="16"/>
                <w:lang w:eastAsia="pt-BR"/>
              </w:rPr>
              <w:t>LFT</w:t>
            </w:r>
          </w:p>
        </w:tc>
        <w:tc>
          <w:tcPr>
            <w:tcW w:w="1372" w:type="pct"/>
            <w:tcBorders>
              <w:top w:val="nil"/>
              <w:left w:val="nil"/>
              <w:bottom w:val="single" w:sz="8" w:space="0" w:color="FFFFFF"/>
              <w:right w:val="single" w:sz="8" w:space="0" w:color="FFFFFF"/>
            </w:tcBorders>
            <w:shd w:val="clear" w:color="000000" w:fill="F2F2F2"/>
            <w:vAlign w:val="center"/>
            <w:hideMark/>
          </w:tcPr>
          <w:p w14:paraId="014BB3B0" w14:textId="6FE72663" w:rsidR="00806C5F" w:rsidRPr="00806C5F" w:rsidRDefault="001D3852" w:rsidP="001A6550">
            <w:pPr>
              <w:suppressAutoHyphens w:val="0"/>
              <w:ind w:left="-142" w:firstLine="142"/>
              <w:jc w:val="center"/>
              <w:rPr>
                <w:rFonts w:ascii="Verdana" w:hAnsi="Verdana" w:cs="Arial"/>
                <w:sz w:val="16"/>
                <w:szCs w:val="16"/>
                <w:lang w:eastAsia="pt-BR"/>
              </w:rPr>
            </w:pPr>
            <w:r>
              <w:rPr>
                <w:rFonts w:ascii="Verdana" w:hAnsi="Verdana" w:cs="Arial"/>
                <w:sz w:val="16"/>
                <w:szCs w:val="16"/>
                <w:lang w:eastAsia="pt-BR"/>
              </w:rPr>
              <w:t>01/09/</w:t>
            </w:r>
            <w:r w:rsidR="00806C5F" w:rsidRPr="00806C5F">
              <w:rPr>
                <w:rFonts w:ascii="Verdana" w:hAnsi="Verdana" w:cs="Arial"/>
                <w:sz w:val="16"/>
                <w:szCs w:val="16"/>
                <w:lang w:eastAsia="pt-BR"/>
              </w:rPr>
              <w:t>2025</w:t>
            </w:r>
          </w:p>
        </w:tc>
        <w:tc>
          <w:tcPr>
            <w:tcW w:w="1339" w:type="pct"/>
            <w:tcBorders>
              <w:top w:val="nil"/>
              <w:left w:val="nil"/>
              <w:bottom w:val="single" w:sz="8" w:space="0" w:color="FFFFFF"/>
              <w:right w:val="single" w:sz="8" w:space="0" w:color="FFFFFF"/>
            </w:tcBorders>
            <w:shd w:val="clear" w:color="000000" w:fill="F2F2F2"/>
            <w:vAlign w:val="center"/>
            <w:hideMark/>
          </w:tcPr>
          <w:p w14:paraId="503911A6" w14:textId="77777777" w:rsidR="00806C5F" w:rsidRPr="00806C5F" w:rsidRDefault="00806C5F" w:rsidP="001A6550">
            <w:pPr>
              <w:suppressAutoHyphens w:val="0"/>
              <w:ind w:left="-142" w:firstLine="142"/>
              <w:jc w:val="right"/>
              <w:rPr>
                <w:rFonts w:ascii="Verdana" w:hAnsi="Verdana" w:cs="Arial"/>
                <w:sz w:val="16"/>
                <w:szCs w:val="16"/>
                <w:lang w:eastAsia="pt-BR"/>
              </w:rPr>
            </w:pPr>
            <w:r w:rsidRPr="00806C5F">
              <w:rPr>
                <w:rFonts w:ascii="Verdana" w:hAnsi="Verdana" w:cs="Arial"/>
                <w:sz w:val="16"/>
                <w:szCs w:val="16"/>
                <w:lang w:eastAsia="pt-BR"/>
              </w:rPr>
              <w:t>241.011</w:t>
            </w:r>
          </w:p>
        </w:tc>
      </w:tr>
      <w:tr w:rsidR="00806C5F" w:rsidRPr="00806C5F" w14:paraId="6A2CA7FE" w14:textId="77777777" w:rsidTr="00154D3F">
        <w:trPr>
          <w:trHeight w:val="255"/>
        </w:trPr>
        <w:tc>
          <w:tcPr>
            <w:tcW w:w="2289" w:type="pct"/>
            <w:tcBorders>
              <w:top w:val="nil"/>
              <w:left w:val="single" w:sz="8" w:space="0" w:color="FFFFFF"/>
              <w:bottom w:val="single" w:sz="8" w:space="0" w:color="FFFFFF"/>
              <w:right w:val="single" w:sz="8" w:space="0" w:color="FFFFFF"/>
            </w:tcBorders>
            <w:shd w:val="clear" w:color="000000" w:fill="F2F2F2"/>
            <w:vAlign w:val="center"/>
            <w:hideMark/>
          </w:tcPr>
          <w:p w14:paraId="5F8465B8" w14:textId="77777777" w:rsidR="00806C5F" w:rsidRPr="00806C5F" w:rsidRDefault="00806C5F" w:rsidP="001A6550">
            <w:pPr>
              <w:suppressAutoHyphens w:val="0"/>
              <w:ind w:left="-142" w:firstLine="142"/>
              <w:rPr>
                <w:rFonts w:ascii="Verdana" w:hAnsi="Verdana" w:cs="Arial"/>
                <w:sz w:val="16"/>
                <w:szCs w:val="16"/>
                <w:lang w:eastAsia="pt-BR"/>
              </w:rPr>
            </w:pPr>
            <w:r w:rsidRPr="00806C5F">
              <w:rPr>
                <w:rFonts w:ascii="Verdana" w:hAnsi="Verdana" w:cs="Arial"/>
                <w:sz w:val="16"/>
                <w:szCs w:val="16"/>
                <w:lang w:eastAsia="pt-BR"/>
              </w:rPr>
              <w:t>NTN-F</w:t>
            </w:r>
          </w:p>
        </w:tc>
        <w:tc>
          <w:tcPr>
            <w:tcW w:w="1372" w:type="pct"/>
            <w:tcBorders>
              <w:top w:val="nil"/>
              <w:left w:val="nil"/>
              <w:bottom w:val="single" w:sz="8" w:space="0" w:color="FFFFFF"/>
              <w:right w:val="single" w:sz="8" w:space="0" w:color="FFFFFF"/>
            </w:tcBorders>
            <w:shd w:val="clear" w:color="000000" w:fill="F2F2F2"/>
            <w:vAlign w:val="center"/>
            <w:hideMark/>
          </w:tcPr>
          <w:p w14:paraId="753F2792" w14:textId="56246E65" w:rsidR="00806C5F" w:rsidRPr="00806C5F" w:rsidRDefault="001D3852" w:rsidP="001A6550">
            <w:pPr>
              <w:suppressAutoHyphens w:val="0"/>
              <w:ind w:left="-142" w:firstLine="142"/>
              <w:jc w:val="center"/>
              <w:rPr>
                <w:rFonts w:ascii="Verdana" w:hAnsi="Verdana" w:cs="Arial"/>
                <w:sz w:val="16"/>
                <w:szCs w:val="16"/>
                <w:lang w:eastAsia="pt-BR"/>
              </w:rPr>
            </w:pPr>
            <w:r>
              <w:rPr>
                <w:rFonts w:ascii="Verdana" w:hAnsi="Verdana" w:cs="Arial"/>
                <w:sz w:val="16"/>
                <w:szCs w:val="16"/>
                <w:lang w:eastAsia="pt-BR"/>
              </w:rPr>
              <w:t>15/05/</w:t>
            </w:r>
            <w:r w:rsidR="00806C5F" w:rsidRPr="00806C5F">
              <w:rPr>
                <w:rFonts w:ascii="Verdana" w:hAnsi="Verdana" w:cs="Arial"/>
                <w:sz w:val="16"/>
                <w:szCs w:val="16"/>
                <w:lang w:eastAsia="pt-BR"/>
              </w:rPr>
              <w:t>2023</w:t>
            </w:r>
          </w:p>
        </w:tc>
        <w:tc>
          <w:tcPr>
            <w:tcW w:w="1339" w:type="pct"/>
            <w:tcBorders>
              <w:top w:val="nil"/>
              <w:left w:val="nil"/>
              <w:bottom w:val="single" w:sz="8" w:space="0" w:color="FFFFFF"/>
              <w:right w:val="single" w:sz="8" w:space="0" w:color="FFFFFF"/>
            </w:tcBorders>
            <w:shd w:val="clear" w:color="000000" w:fill="F2F2F2"/>
            <w:vAlign w:val="center"/>
            <w:hideMark/>
          </w:tcPr>
          <w:p w14:paraId="12DE032E" w14:textId="77777777" w:rsidR="00806C5F" w:rsidRPr="00806C5F" w:rsidRDefault="00806C5F" w:rsidP="001A6550">
            <w:pPr>
              <w:suppressAutoHyphens w:val="0"/>
              <w:ind w:left="-142" w:firstLine="142"/>
              <w:jc w:val="right"/>
              <w:rPr>
                <w:rFonts w:ascii="Verdana" w:hAnsi="Verdana" w:cs="Arial"/>
                <w:sz w:val="16"/>
                <w:szCs w:val="16"/>
                <w:lang w:eastAsia="pt-BR"/>
              </w:rPr>
            </w:pPr>
            <w:r w:rsidRPr="00806C5F">
              <w:rPr>
                <w:rFonts w:ascii="Verdana" w:hAnsi="Verdana" w:cs="Arial"/>
                <w:sz w:val="16"/>
                <w:szCs w:val="16"/>
                <w:lang w:eastAsia="pt-BR"/>
              </w:rPr>
              <w:t>2.617</w:t>
            </w:r>
          </w:p>
        </w:tc>
      </w:tr>
      <w:tr w:rsidR="00806C5F" w:rsidRPr="00806C5F" w14:paraId="4AFAE176" w14:textId="77777777" w:rsidTr="00154D3F">
        <w:trPr>
          <w:trHeight w:val="255"/>
        </w:trPr>
        <w:tc>
          <w:tcPr>
            <w:tcW w:w="2289" w:type="pct"/>
            <w:tcBorders>
              <w:top w:val="nil"/>
              <w:left w:val="single" w:sz="8" w:space="0" w:color="FFFFFF"/>
              <w:bottom w:val="single" w:sz="8" w:space="0" w:color="FFFFFF"/>
              <w:right w:val="single" w:sz="8" w:space="0" w:color="FFFFFF"/>
            </w:tcBorders>
            <w:shd w:val="clear" w:color="000000" w:fill="F2F2F2"/>
            <w:vAlign w:val="center"/>
            <w:hideMark/>
          </w:tcPr>
          <w:p w14:paraId="4E35A286" w14:textId="101B3790" w:rsidR="00806C5F" w:rsidRPr="00806C5F" w:rsidRDefault="00806C5F" w:rsidP="001A6550">
            <w:pPr>
              <w:suppressAutoHyphens w:val="0"/>
              <w:ind w:left="-142" w:firstLine="142"/>
              <w:rPr>
                <w:rFonts w:ascii="Verdana" w:hAnsi="Verdana" w:cs="Arial"/>
                <w:sz w:val="16"/>
                <w:szCs w:val="16"/>
                <w:lang w:eastAsia="pt-BR"/>
              </w:rPr>
            </w:pPr>
            <w:r w:rsidRPr="00806C5F">
              <w:rPr>
                <w:rFonts w:ascii="Verdana" w:hAnsi="Verdana" w:cs="Arial"/>
                <w:sz w:val="16"/>
                <w:szCs w:val="16"/>
                <w:lang w:eastAsia="pt-BR"/>
              </w:rPr>
              <w:t>Ajuste</w:t>
            </w:r>
          </w:p>
        </w:tc>
        <w:tc>
          <w:tcPr>
            <w:tcW w:w="1372" w:type="pct"/>
            <w:tcBorders>
              <w:top w:val="nil"/>
              <w:left w:val="nil"/>
              <w:bottom w:val="single" w:sz="8" w:space="0" w:color="FFFFFF"/>
              <w:right w:val="single" w:sz="8" w:space="0" w:color="FFFFFF"/>
            </w:tcBorders>
            <w:shd w:val="clear" w:color="000000" w:fill="F2F2F2"/>
            <w:vAlign w:val="center"/>
            <w:hideMark/>
          </w:tcPr>
          <w:p w14:paraId="7AA8D40E" w14:textId="77777777" w:rsidR="00806C5F" w:rsidRPr="00806C5F" w:rsidRDefault="00806C5F" w:rsidP="001A6550">
            <w:pPr>
              <w:suppressAutoHyphens w:val="0"/>
              <w:ind w:left="-142" w:firstLine="142"/>
              <w:jc w:val="center"/>
              <w:rPr>
                <w:rFonts w:ascii="Verdana" w:hAnsi="Verdana" w:cs="Arial"/>
                <w:sz w:val="16"/>
                <w:szCs w:val="16"/>
                <w:lang w:eastAsia="pt-BR"/>
              </w:rPr>
            </w:pPr>
            <w:r w:rsidRPr="00806C5F">
              <w:rPr>
                <w:rFonts w:ascii="Verdana" w:hAnsi="Verdana" w:cs="Arial"/>
                <w:sz w:val="16"/>
                <w:szCs w:val="16"/>
                <w:lang w:eastAsia="pt-BR"/>
              </w:rPr>
              <w:t> </w:t>
            </w:r>
          </w:p>
        </w:tc>
        <w:tc>
          <w:tcPr>
            <w:tcW w:w="1339" w:type="pct"/>
            <w:tcBorders>
              <w:top w:val="nil"/>
              <w:left w:val="nil"/>
              <w:bottom w:val="single" w:sz="8" w:space="0" w:color="FFFFFF"/>
              <w:right w:val="single" w:sz="8" w:space="0" w:color="FFFFFF"/>
            </w:tcBorders>
            <w:shd w:val="clear" w:color="000000" w:fill="F2F2F2"/>
            <w:vAlign w:val="center"/>
            <w:hideMark/>
          </w:tcPr>
          <w:p w14:paraId="39DC1413" w14:textId="63733DBF" w:rsidR="00806C5F" w:rsidRPr="00806C5F" w:rsidRDefault="004C14B5" w:rsidP="001A6550">
            <w:pPr>
              <w:suppressAutoHyphens w:val="0"/>
              <w:ind w:left="-142" w:firstLine="142"/>
              <w:jc w:val="right"/>
              <w:rPr>
                <w:rFonts w:ascii="Verdana" w:hAnsi="Verdana" w:cs="Arial"/>
                <w:sz w:val="16"/>
                <w:szCs w:val="16"/>
                <w:lang w:eastAsia="pt-BR"/>
              </w:rPr>
            </w:pPr>
            <w:r>
              <w:rPr>
                <w:rFonts w:ascii="Verdana" w:hAnsi="Verdana" w:cs="Arial"/>
                <w:sz w:val="16"/>
                <w:szCs w:val="16"/>
                <w:lang w:eastAsia="pt-BR"/>
              </w:rPr>
              <w:t>(6)</w:t>
            </w:r>
          </w:p>
        </w:tc>
      </w:tr>
      <w:tr w:rsidR="00806C5F" w:rsidRPr="00806C5F" w14:paraId="7CCF4504" w14:textId="77777777" w:rsidTr="00154D3F">
        <w:trPr>
          <w:trHeight w:val="255"/>
        </w:trPr>
        <w:tc>
          <w:tcPr>
            <w:tcW w:w="2289" w:type="pct"/>
            <w:tcBorders>
              <w:top w:val="nil"/>
              <w:left w:val="single" w:sz="8" w:space="0" w:color="FFFFFF"/>
              <w:bottom w:val="single" w:sz="8" w:space="0" w:color="FFFFFF"/>
              <w:right w:val="single" w:sz="8" w:space="0" w:color="FFFFFF"/>
            </w:tcBorders>
            <w:shd w:val="clear" w:color="000000" w:fill="A6A6A6"/>
            <w:vAlign w:val="center"/>
            <w:hideMark/>
          </w:tcPr>
          <w:p w14:paraId="15A84D6D" w14:textId="77777777" w:rsidR="00806C5F" w:rsidRPr="00806C5F" w:rsidRDefault="00806C5F" w:rsidP="001A6550">
            <w:pPr>
              <w:suppressAutoHyphens w:val="0"/>
              <w:ind w:left="-142" w:firstLine="142"/>
              <w:rPr>
                <w:rFonts w:ascii="Verdana" w:hAnsi="Verdana" w:cs="Arial"/>
                <w:b/>
                <w:bCs/>
                <w:sz w:val="16"/>
                <w:szCs w:val="16"/>
                <w:lang w:eastAsia="pt-BR"/>
              </w:rPr>
            </w:pPr>
            <w:r w:rsidRPr="00806C5F">
              <w:rPr>
                <w:rFonts w:ascii="Verdana" w:hAnsi="Verdana" w:cs="Arial"/>
                <w:b/>
                <w:bCs/>
                <w:sz w:val="16"/>
                <w:szCs w:val="16"/>
                <w:lang w:eastAsia="pt-BR"/>
              </w:rPr>
              <w:t>Subtotal</w:t>
            </w:r>
          </w:p>
        </w:tc>
        <w:tc>
          <w:tcPr>
            <w:tcW w:w="1372" w:type="pct"/>
            <w:tcBorders>
              <w:top w:val="nil"/>
              <w:left w:val="nil"/>
              <w:bottom w:val="single" w:sz="8" w:space="0" w:color="FFFFFF"/>
              <w:right w:val="single" w:sz="8" w:space="0" w:color="FFFFFF"/>
            </w:tcBorders>
            <w:shd w:val="clear" w:color="000000" w:fill="A6A6A6"/>
            <w:vAlign w:val="center"/>
            <w:hideMark/>
          </w:tcPr>
          <w:p w14:paraId="74AF151A" w14:textId="77777777" w:rsidR="00806C5F" w:rsidRPr="00806C5F" w:rsidRDefault="00806C5F" w:rsidP="001A6550">
            <w:pPr>
              <w:suppressAutoHyphens w:val="0"/>
              <w:ind w:left="-142" w:firstLine="142"/>
              <w:jc w:val="center"/>
              <w:rPr>
                <w:rFonts w:ascii="Verdana" w:hAnsi="Verdana" w:cs="Arial"/>
                <w:b/>
                <w:bCs/>
                <w:sz w:val="16"/>
                <w:szCs w:val="16"/>
                <w:lang w:eastAsia="pt-BR"/>
              </w:rPr>
            </w:pPr>
            <w:r w:rsidRPr="00806C5F">
              <w:rPr>
                <w:rFonts w:ascii="Verdana" w:hAnsi="Verdana" w:cs="Arial"/>
                <w:b/>
                <w:bCs/>
                <w:sz w:val="16"/>
                <w:szCs w:val="16"/>
                <w:lang w:eastAsia="pt-BR"/>
              </w:rPr>
              <w:t> </w:t>
            </w:r>
          </w:p>
        </w:tc>
        <w:tc>
          <w:tcPr>
            <w:tcW w:w="1339" w:type="pct"/>
            <w:tcBorders>
              <w:top w:val="nil"/>
              <w:left w:val="nil"/>
              <w:bottom w:val="single" w:sz="8" w:space="0" w:color="FFFFFF"/>
              <w:right w:val="single" w:sz="8" w:space="0" w:color="FFFFFF"/>
            </w:tcBorders>
            <w:shd w:val="clear" w:color="000000" w:fill="A6A6A6"/>
            <w:vAlign w:val="center"/>
            <w:hideMark/>
          </w:tcPr>
          <w:p w14:paraId="7BC983B9" w14:textId="77777777" w:rsidR="00806C5F" w:rsidRPr="00806C5F" w:rsidRDefault="00806C5F" w:rsidP="001A6550">
            <w:pPr>
              <w:suppressAutoHyphens w:val="0"/>
              <w:ind w:left="-142" w:firstLine="142"/>
              <w:jc w:val="right"/>
              <w:rPr>
                <w:rFonts w:ascii="Verdana" w:hAnsi="Verdana" w:cs="Arial"/>
                <w:b/>
                <w:bCs/>
                <w:sz w:val="16"/>
                <w:szCs w:val="16"/>
                <w:lang w:eastAsia="pt-BR"/>
              </w:rPr>
            </w:pPr>
            <w:r w:rsidRPr="00806C5F">
              <w:rPr>
                <w:rFonts w:ascii="Verdana" w:hAnsi="Verdana" w:cs="Arial"/>
                <w:b/>
                <w:bCs/>
                <w:sz w:val="16"/>
                <w:szCs w:val="16"/>
                <w:lang w:eastAsia="pt-BR"/>
              </w:rPr>
              <w:t>445.306</w:t>
            </w:r>
          </w:p>
        </w:tc>
      </w:tr>
      <w:tr w:rsidR="00806C5F" w:rsidRPr="00806C5F" w14:paraId="0AA20D94" w14:textId="77777777" w:rsidTr="00154D3F">
        <w:trPr>
          <w:trHeight w:val="255"/>
        </w:trPr>
        <w:tc>
          <w:tcPr>
            <w:tcW w:w="2289" w:type="pct"/>
            <w:tcBorders>
              <w:top w:val="nil"/>
              <w:left w:val="single" w:sz="8" w:space="0" w:color="FFFFFF"/>
              <w:bottom w:val="single" w:sz="8" w:space="0" w:color="FFFFFF"/>
              <w:right w:val="single" w:sz="8" w:space="0" w:color="FFFFFF"/>
            </w:tcBorders>
            <w:shd w:val="clear" w:color="000000" w:fill="A6A6A6"/>
            <w:vAlign w:val="center"/>
            <w:hideMark/>
          </w:tcPr>
          <w:p w14:paraId="3697B18D" w14:textId="77777777" w:rsidR="00806C5F" w:rsidRPr="00806C5F" w:rsidRDefault="00806C5F" w:rsidP="001A6550">
            <w:pPr>
              <w:suppressAutoHyphens w:val="0"/>
              <w:ind w:left="-142" w:firstLine="142"/>
              <w:rPr>
                <w:rFonts w:ascii="Verdana" w:hAnsi="Verdana" w:cs="Arial"/>
                <w:b/>
                <w:bCs/>
                <w:sz w:val="16"/>
                <w:szCs w:val="16"/>
                <w:lang w:eastAsia="pt-BR"/>
              </w:rPr>
            </w:pPr>
            <w:r w:rsidRPr="00806C5F">
              <w:rPr>
                <w:rFonts w:ascii="Verdana" w:hAnsi="Verdana" w:cs="Arial"/>
                <w:b/>
                <w:bCs/>
                <w:sz w:val="16"/>
                <w:szCs w:val="16"/>
                <w:lang w:eastAsia="pt-BR"/>
              </w:rPr>
              <w:t>Banco do Brasil</w:t>
            </w:r>
          </w:p>
        </w:tc>
        <w:tc>
          <w:tcPr>
            <w:tcW w:w="1372" w:type="pct"/>
            <w:tcBorders>
              <w:top w:val="nil"/>
              <w:left w:val="nil"/>
              <w:bottom w:val="single" w:sz="8" w:space="0" w:color="FFFFFF"/>
              <w:right w:val="single" w:sz="8" w:space="0" w:color="FFFFFF"/>
            </w:tcBorders>
            <w:shd w:val="clear" w:color="000000" w:fill="A6A6A6"/>
            <w:vAlign w:val="center"/>
            <w:hideMark/>
          </w:tcPr>
          <w:p w14:paraId="748334E1" w14:textId="77777777" w:rsidR="00806C5F" w:rsidRPr="00806C5F" w:rsidRDefault="00806C5F" w:rsidP="001A6550">
            <w:pPr>
              <w:suppressAutoHyphens w:val="0"/>
              <w:ind w:left="-142" w:firstLine="142"/>
              <w:jc w:val="center"/>
              <w:rPr>
                <w:rFonts w:ascii="Verdana" w:hAnsi="Verdana" w:cs="Arial"/>
                <w:b/>
                <w:bCs/>
                <w:sz w:val="16"/>
                <w:szCs w:val="16"/>
                <w:lang w:eastAsia="pt-BR"/>
              </w:rPr>
            </w:pPr>
            <w:r w:rsidRPr="00806C5F">
              <w:rPr>
                <w:rFonts w:ascii="Verdana" w:hAnsi="Verdana" w:cs="Arial"/>
                <w:b/>
                <w:bCs/>
                <w:sz w:val="16"/>
                <w:szCs w:val="16"/>
                <w:lang w:eastAsia="pt-BR"/>
              </w:rPr>
              <w:t> </w:t>
            </w:r>
          </w:p>
        </w:tc>
        <w:tc>
          <w:tcPr>
            <w:tcW w:w="1339" w:type="pct"/>
            <w:tcBorders>
              <w:top w:val="nil"/>
              <w:left w:val="nil"/>
              <w:bottom w:val="single" w:sz="8" w:space="0" w:color="FFFFFF"/>
              <w:right w:val="single" w:sz="8" w:space="0" w:color="FFFFFF"/>
            </w:tcBorders>
            <w:shd w:val="clear" w:color="000000" w:fill="A6A6A6"/>
            <w:vAlign w:val="center"/>
            <w:hideMark/>
          </w:tcPr>
          <w:p w14:paraId="68908097" w14:textId="77777777" w:rsidR="00806C5F" w:rsidRPr="00806C5F" w:rsidRDefault="00806C5F" w:rsidP="001A6550">
            <w:pPr>
              <w:suppressAutoHyphens w:val="0"/>
              <w:ind w:left="-142" w:firstLine="142"/>
              <w:rPr>
                <w:rFonts w:ascii="Verdana" w:hAnsi="Verdana" w:cs="Arial"/>
                <w:b/>
                <w:bCs/>
                <w:sz w:val="16"/>
                <w:szCs w:val="16"/>
                <w:lang w:eastAsia="pt-BR"/>
              </w:rPr>
            </w:pPr>
            <w:r w:rsidRPr="00806C5F">
              <w:rPr>
                <w:rFonts w:ascii="Verdana" w:hAnsi="Verdana" w:cs="Arial"/>
                <w:b/>
                <w:bCs/>
                <w:sz w:val="16"/>
                <w:szCs w:val="16"/>
                <w:lang w:eastAsia="pt-BR"/>
              </w:rPr>
              <w:t> </w:t>
            </w:r>
          </w:p>
        </w:tc>
      </w:tr>
      <w:tr w:rsidR="00806C5F" w:rsidRPr="00806C5F" w14:paraId="60039901" w14:textId="77777777" w:rsidTr="00154D3F">
        <w:trPr>
          <w:trHeight w:val="255"/>
        </w:trPr>
        <w:tc>
          <w:tcPr>
            <w:tcW w:w="2289" w:type="pct"/>
            <w:tcBorders>
              <w:top w:val="nil"/>
              <w:left w:val="single" w:sz="8" w:space="0" w:color="FFFFFF"/>
              <w:bottom w:val="single" w:sz="8" w:space="0" w:color="FFFFFF"/>
              <w:right w:val="single" w:sz="8" w:space="0" w:color="FFFFFF"/>
            </w:tcBorders>
            <w:shd w:val="clear" w:color="000000" w:fill="F2F2F2"/>
            <w:vAlign w:val="center"/>
            <w:hideMark/>
          </w:tcPr>
          <w:p w14:paraId="05EFAFC0" w14:textId="77777777" w:rsidR="00806C5F" w:rsidRPr="00806C5F" w:rsidRDefault="00806C5F" w:rsidP="001A6550">
            <w:pPr>
              <w:suppressAutoHyphens w:val="0"/>
              <w:ind w:left="-142" w:firstLine="142"/>
              <w:rPr>
                <w:rFonts w:ascii="Verdana" w:hAnsi="Verdana" w:cs="Arial"/>
                <w:sz w:val="16"/>
                <w:szCs w:val="16"/>
                <w:lang w:eastAsia="pt-BR"/>
              </w:rPr>
            </w:pPr>
            <w:r w:rsidRPr="00806C5F">
              <w:rPr>
                <w:rFonts w:ascii="Verdana" w:hAnsi="Verdana" w:cs="Arial"/>
                <w:sz w:val="16"/>
                <w:szCs w:val="16"/>
                <w:lang w:eastAsia="pt-BR"/>
              </w:rPr>
              <w:t>Operação compromissada - LFT</w:t>
            </w:r>
          </w:p>
        </w:tc>
        <w:tc>
          <w:tcPr>
            <w:tcW w:w="1372" w:type="pct"/>
            <w:tcBorders>
              <w:top w:val="nil"/>
              <w:left w:val="nil"/>
              <w:bottom w:val="single" w:sz="8" w:space="0" w:color="FFFFFF"/>
              <w:right w:val="single" w:sz="8" w:space="0" w:color="FFFFFF"/>
            </w:tcBorders>
            <w:shd w:val="clear" w:color="000000" w:fill="F2F2F2"/>
            <w:vAlign w:val="center"/>
            <w:hideMark/>
          </w:tcPr>
          <w:p w14:paraId="57360914" w14:textId="521BCD58" w:rsidR="00806C5F" w:rsidRPr="00806C5F" w:rsidRDefault="001D3852" w:rsidP="001A6550">
            <w:pPr>
              <w:suppressAutoHyphens w:val="0"/>
              <w:ind w:left="-142" w:firstLine="142"/>
              <w:jc w:val="center"/>
              <w:rPr>
                <w:rFonts w:ascii="Verdana" w:hAnsi="Verdana" w:cs="Arial"/>
                <w:sz w:val="16"/>
                <w:szCs w:val="16"/>
                <w:lang w:eastAsia="pt-BR"/>
              </w:rPr>
            </w:pPr>
            <w:r>
              <w:rPr>
                <w:rFonts w:ascii="Verdana" w:hAnsi="Verdana" w:cs="Arial"/>
                <w:sz w:val="16"/>
                <w:szCs w:val="16"/>
                <w:lang w:eastAsia="pt-BR"/>
              </w:rPr>
              <w:t>04/01/</w:t>
            </w:r>
            <w:r w:rsidR="00806C5F" w:rsidRPr="00806C5F">
              <w:rPr>
                <w:rFonts w:ascii="Verdana" w:hAnsi="Verdana" w:cs="Arial"/>
                <w:sz w:val="16"/>
                <w:szCs w:val="16"/>
                <w:lang w:eastAsia="pt-BR"/>
              </w:rPr>
              <w:t>2021</w:t>
            </w:r>
          </w:p>
        </w:tc>
        <w:tc>
          <w:tcPr>
            <w:tcW w:w="1339" w:type="pct"/>
            <w:tcBorders>
              <w:top w:val="nil"/>
              <w:left w:val="nil"/>
              <w:bottom w:val="single" w:sz="8" w:space="0" w:color="FFFFFF"/>
              <w:right w:val="single" w:sz="8" w:space="0" w:color="FFFFFF"/>
            </w:tcBorders>
            <w:shd w:val="clear" w:color="000000" w:fill="F2F2F2"/>
            <w:vAlign w:val="center"/>
            <w:hideMark/>
          </w:tcPr>
          <w:p w14:paraId="4F07242C" w14:textId="77777777" w:rsidR="00806C5F" w:rsidRPr="00806C5F" w:rsidRDefault="00806C5F" w:rsidP="001A6550">
            <w:pPr>
              <w:suppressAutoHyphens w:val="0"/>
              <w:ind w:left="-142" w:firstLine="142"/>
              <w:jc w:val="right"/>
              <w:rPr>
                <w:rFonts w:ascii="Verdana" w:hAnsi="Verdana" w:cs="Arial"/>
                <w:sz w:val="16"/>
                <w:szCs w:val="16"/>
                <w:lang w:eastAsia="pt-BR"/>
              </w:rPr>
            </w:pPr>
            <w:r w:rsidRPr="00806C5F">
              <w:rPr>
                <w:rFonts w:ascii="Verdana" w:hAnsi="Verdana" w:cs="Arial"/>
                <w:sz w:val="16"/>
                <w:szCs w:val="16"/>
                <w:lang w:eastAsia="pt-BR"/>
              </w:rPr>
              <w:t>296.864</w:t>
            </w:r>
          </w:p>
        </w:tc>
      </w:tr>
      <w:tr w:rsidR="00806C5F" w:rsidRPr="00806C5F" w14:paraId="7AC3D36B" w14:textId="77777777" w:rsidTr="00154D3F">
        <w:trPr>
          <w:trHeight w:val="255"/>
        </w:trPr>
        <w:tc>
          <w:tcPr>
            <w:tcW w:w="2289" w:type="pct"/>
            <w:tcBorders>
              <w:top w:val="nil"/>
              <w:left w:val="single" w:sz="8" w:space="0" w:color="FFFFFF"/>
              <w:bottom w:val="single" w:sz="8" w:space="0" w:color="FFFFFF"/>
              <w:right w:val="single" w:sz="8" w:space="0" w:color="FFFFFF"/>
            </w:tcBorders>
            <w:shd w:val="clear" w:color="000000" w:fill="F2F2F2"/>
            <w:vAlign w:val="center"/>
            <w:hideMark/>
          </w:tcPr>
          <w:p w14:paraId="0511A038" w14:textId="77777777" w:rsidR="00806C5F" w:rsidRPr="00806C5F" w:rsidRDefault="00806C5F" w:rsidP="001A6550">
            <w:pPr>
              <w:suppressAutoHyphens w:val="0"/>
              <w:ind w:left="-142" w:firstLine="142"/>
              <w:rPr>
                <w:rFonts w:ascii="Verdana" w:hAnsi="Verdana" w:cs="Arial"/>
                <w:sz w:val="16"/>
                <w:szCs w:val="16"/>
                <w:lang w:eastAsia="pt-BR"/>
              </w:rPr>
            </w:pPr>
            <w:r w:rsidRPr="00806C5F">
              <w:rPr>
                <w:rFonts w:ascii="Verdana" w:hAnsi="Verdana" w:cs="Arial"/>
                <w:sz w:val="16"/>
                <w:szCs w:val="16"/>
                <w:lang w:eastAsia="pt-BR"/>
              </w:rPr>
              <w:t xml:space="preserve">LFT </w:t>
            </w:r>
          </w:p>
        </w:tc>
        <w:tc>
          <w:tcPr>
            <w:tcW w:w="1372" w:type="pct"/>
            <w:tcBorders>
              <w:top w:val="nil"/>
              <w:left w:val="nil"/>
              <w:bottom w:val="single" w:sz="8" w:space="0" w:color="FFFFFF"/>
              <w:right w:val="single" w:sz="8" w:space="0" w:color="FFFFFF"/>
            </w:tcBorders>
            <w:shd w:val="clear" w:color="000000" w:fill="F2F2F2"/>
            <w:vAlign w:val="center"/>
            <w:hideMark/>
          </w:tcPr>
          <w:p w14:paraId="103C4A8E" w14:textId="68414A90" w:rsidR="00806C5F" w:rsidRPr="00806C5F" w:rsidRDefault="001D3852" w:rsidP="001A6550">
            <w:pPr>
              <w:suppressAutoHyphens w:val="0"/>
              <w:ind w:left="-142" w:firstLine="142"/>
              <w:jc w:val="center"/>
              <w:rPr>
                <w:rFonts w:ascii="Verdana" w:hAnsi="Verdana" w:cs="Arial"/>
                <w:sz w:val="16"/>
                <w:szCs w:val="16"/>
                <w:lang w:eastAsia="pt-BR"/>
              </w:rPr>
            </w:pPr>
            <w:r>
              <w:rPr>
                <w:rFonts w:ascii="Verdana" w:hAnsi="Verdana" w:cs="Arial"/>
                <w:sz w:val="16"/>
                <w:szCs w:val="16"/>
                <w:lang w:eastAsia="pt-BR"/>
              </w:rPr>
              <w:t>01/03/</w:t>
            </w:r>
            <w:r w:rsidR="00806C5F" w:rsidRPr="00806C5F">
              <w:rPr>
                <w:rFonts w:ascii="Verdana" w:hAnsi="Verdana" w:cs="Arial"/>
                <w:sz w:val="16"/>
                <w:szCs w:val="16"/>
                <w:lang w:eastAsia="pt-BR"/>
              </w:rPr>
              <w:t>2025</w:t>
            </w:r>
          </w:p>
        </w:tc>
        <w:tc>
          <w:tcPr>
            <w:tcW w:w="1339" w:type="pct"/>
            <w:tcBorders>
              <w:top w:val="nil"/>
              <w:left w:val="nil"/>
              <w:bottom w:val="single" w:sz="8" w:space="0" w:color="FFFFFF"/>
              <w:right w:val="single" w:sz="8" w:space="0" w:color="FFFFFF"/>
            </w:tcBorders>
            <w:shd w:val="clear" w:color="000000" w:fill="F2F2F2"/>
            <w:vAlign w:val="center"/>
            <w:hideMark/>
          </w:tcPr>
          <w:p w14:paraId="7404E4A0" w14:textId="77777777" w:rsidR="00806C5F" w:rsidRPr="00806C5F" w:rsidRDefault="00806C5F" w:rsidP="001A6550">
            <w:pPr>
              <w:suppressAutoHyphens w:val="0"/>
              <w:ind w:left="-142" w:firstLine="142"/>
              <w:jc w:val="right"/>
              <w:rPr>
                <w:rFonts w:ascii="Verdana" w:hAnsi="Verdana" w:cs="Arial"/>
                <w:sz w:val="16"/>
                <w:szCs w:val="16"/>
                <w:lang w:eastAsia="pt-BR"/>
              </w:rPr>
            </w:pPr>
            <w:r w:rsidRPr="00806C5F">
              <w:rPr>
                <w:rFonts w:ascii="Verdana" w:hAnsi="Verdana" w:cs="Arial"/>
                <w:sz w:val="16"/>
                <w:szCs w:val="16"/>
                <w:lang w:eastAsia="pt-BR"/>
              </w:rPr>
              <w:t>249.656</w:t>
            </w:r>
          </w:p>
        </w:tc>
      </w:tr>
      <w:tr w:rsidR="00806C5F" w:rsidRPr="00806C5F" w14:paraId="2AFF7C76" w14:textId="77777777" w:rsidTr="00154D3F">
        <w:trPr>
          <w:trHeight w:val="255"/>
        </w:trPr>
        <w:tc>
          <w:tcPr>
            <w:tcW w:w="2289" w:type="pct"/>
            <w:tcBorders>
              <w:top w:val="nil"/>
              <w:left w:val="single" w:sz="8" w:space="0" w:color="FFFFFF"/>
              <w:bottom w:val="single" w:sz="8" w:space="0" w:color="FFFFFF"/>
              <w:right w:val="single" w:sz="8" w:space="0" w:color="FFFFFF"/>
            </w:tcBorders>
            <w:shd w:val="clear" w:color="000000" w:fill="F2F2F2"/>
            <w:vAlign w:val="center"/>
            <w:hideMark/>
          </w:tcPr>
          <w:p w14:paraId="4592B578" w14:textId="77777777" w:rsidR="00806C5F" w:rsidRPr="00806C5F" w:rsidRDefault="00806C5F" w:rsidP="001A6550">
            <w:pPr>
              <w:suppressAutoHyphens w:val="0"/>
              <w:ind w:left="-142" w:firstLine="142"/>
              <w:rPr>
                <w:rFonts w:ascii="Verdana" w:hAnsi="Verdana" w:cs="Arial"/>
                <w:sz w:val="16"/>
                <w:szCs w:val="16"/>
                <w:lang w:eastAsia="pt-BR"/>
              </w:rPr>
            </w:pPr>
            <w:r w:rsidRPr="00806C5F">
              <w:rPr>
                <w:rFonts w:ascii="Verdana" w:hAnsi="Verdana" w:cs="Arial"/>
                <w:sz w:val="16"/>
                <w:szCs w:val="16"/>
                <w:lang w:eastAsia="pt-BR"/>
              </w:rPr>
              <w:t>Ajustes</w:t>
            </w:r>
          </w:p>
        </w:tc>
        <w:tc>
          <w:tcPr>
            <w:tcW w:w="1372" w:type="pct"/>
            <w:tcBorders>
              <w:top w:val="nil"/>
              <w:left w:val="nil"/>
              <w:bottom w:val="single" w:sz="8" w:space="0" w:color="FFFFFF"/>
              <w:right w:val="single" w:sz="8" w:space="0" w:color="FFFFFF"/>
            </w:tcBorders>
            <w:shd w:val="clear" w:color="000000" w:fill="F2F2F2"/>
            <w:vAlign w:val="center"/>
            <w:hideMark/>
          </w:tcPr>
          <w:p w14:paraId="28489157" w14:textId="77777777" w:rsidR="00806C5F" w:rsidRPr="00806C5F" w:rsidRDefault="00806C5F" w:rsidP="001A6550">
            <w:pPr>
              <w:suppressAutoHyphens w:val="0"/>
              <w:ind w:left="-142" w:firstLine="142"/>
              <w:jc w:val="right"/>
              <w:rPr>
                <w:rFonts w:ascii="Verdana" w:hAnsi="Verdana" w:cs="Arial"/>
                <w:sz w:val="16"/>
                <w:szCs w:val="16"/>
                <w:lang w:eastAsia="pt-BR"/>
              </w:rPr>
            </w:pPr>
            <w:r w:rsidRPr="00806C5F">
              <w:rPr>
                <w:rFonts w:ascii="Verdana" w:hAnsi="Verdana" w:cs="Arial"/>
                <w:sz w:val="16"/>
                <w:szCs w:val="16"/>
                <w:lang w:eastAsia="pt-BR"/>
              </w:rPr>
              <w:t> </w:t>
            </w:r>
          </w:p>
        </w:tc>
        <w:tc>
          <w:tcPr>
            <w:tcW w:w="1339" w:type="pct"/>
            <w:tcBorders>
              <w:top w:val="nil"/>
              <w:left w:val="nil"/>
              <w:bottom w:val="single" w:sz="8" w:space="0" w:color="FFFFFF"/>
              <w:right w:val="single" w:sz="8" w:space="0" w:color="FFFFFF"/>
            </w:tcBorders>
            <w:shd w:val="clear" w:color="000000" w:fill="F2F2F2"/>
            <w:vAlign w:val="center"/>
            <w:hideMark/>
          </w:tcPr>
          <w:p w14:paraId="02FC7ACB" w14:textId="77777777" w:rsidR="00806C5F" w:rsidRPr="00806C5F" w:rsidRDefault="00806C5F" w:rsidP="001A6550">
            <w:pPr>
              <w:suppressAutoHyphens w:val="0"/>
              <w:ind w:left="-142" w:firstLine="142"/>
              <w:jc w:val="right"/>
              <w:rPr>
                <w:rFonts w:ascii="Verdana" w:hAnsi="Verdana" w:cs="Arial"/>
                <w:sz w:val="16"/>
                <w:szCs w:val="16"/>
                <w:lang w:eastAsia="pt-BR"/>
              </w:rPr>
            </w:pPr>
            <w:r w:rsidRPr="00806C5F">
              <w:rPr>
                <w:rFonts w:ascii="Verdana" w:hAnsi="Verdana" w:cs="Arial"/>
                <w:sz w:val="16"/>
                <w:szCs w:val="16"/>
                <w:lang w:eastAsia="pt-BR"/>
              </w:rPr>
              <w:t>21</w:t>
            </w:r>
          </w:p>
        </w:tc>
      </w:tr>
      <w:tr w:rsidR="00806C5F" w:rsidRPr="00806C5F" w14:paraId="3DBCDB04" w14:textId="77777777" w:rsidTr="00154D3F">
        <w:trPr>
          <w:trHeight w:val="255"/>
        </w:trPr>
        <w:tc>
          <w:tcPr>
            <w:tcW w:w="2289" w:type="pct"/>
            <w:tcBorders>
              <w:top w:val="nil"/>
              <w:left w:val="single" w:sz="8" w:space="0" w:color="FFFFFF"/>
              <w:bottom w:val="single" w:sz="8" w:space="0" w:color="FFFFFF"/>
              <w:right w:val="single" w:sz="8" w:space="0" w:color="FFFFFF"/>
            </w:tcBorders>
            <w:shd w:val="clear" w:color="000000" w:fill="A6A6A6"/>
            <w:vAlign w:val="center"/>
            <w:hideMark/>
          </w:tcPr>
          <w:p w14:paraId="265695FC" w14:textId="77777777" w:rsidR="00806C5F" w:rsidRPr="00806C5F" w:rsidRDefault="00806C5F" w:rsidP="001A6550">
            <w:pPr>
              <w:suppressAutoHyphens w:val="0"/>
              <w:ind w:left="-142" w:firstLine="142"/>
              <w:rPr>
                <w:rFonts w:ascii="Verdana" w:hAnsi="Verdana" w:cs="Arial"/>
                <w:b/>
                <w:bCs/>
                <w:sz w:val="16"/>
                <w:szCs w:val="16"/>
                <w:lang w:eastAsia="pt-BR"/>
              </w:rPr>
            </w:pPr>
            <w:r w:rsidRPr="00806C5F">
              <w:rPr>
                <w:rFonts w:ascii="Verdana" w:hAnsi="Verdana" w:cs="Arial"/>
                <w:b/>
                <w:bCs/>
                <w:sz w:val="16"/>
                <w:szCs w:val="16"/>
                <w:lang w:eastAsia="pt-BR"/>
              </w:rPr>
              <w:t>Subtotal</w:t>
            </w:r>
          </w:p>
        </w:tc>
        <w:tc>
          <w:tcPr>
            <w:tcW w:w="1372" w:type="pct"/>
            <w:tcBorders>
              <w:top w:val="nil"/>
              <w:left w:val="nil"/>
              <w:bottom w:val="single" w:sz="8" w:space="0" w:color="FFFFFF"/>
              <w:right w:val="single" w:sz="8" w:space="0" w:color="FFFFFF"/>
            </w:tcBorders>
            <w:shd w:val="clear" w:color="000000" w:fill="A6A6A6"/>
            <w:vAlign w:val="center"/>
            <w:hideMark/>
          </w:tcPr>
          <w:p w14:paraId="62C4AA3A" w14:textId="77777777" w:rsidR="00806C5F" w:rsidRPr="00806C5F" w:rsidRDefault="00806C5F" w:rsidP="001A6550">
            <w:pPr>
              <w:suppressAutoHyphens w:val="0"/>
              <w:ind w:left="-142" w:firstLine="142"/>
              <w:jc w:val="center"/>
              <w:rPr>
                <w:rFonts w:ascii="Verdana" w:hAnsi="Verdana" w:cs="Arial"/>
                <w:b/>
                <w:bCs/>
                <w:sz w:val="16"/>
                <w:szCs w:val="16"/>
                <w:lang w:eastAsia="pt-BR"/>
              </w:rPr>
            </w:pPr>
            <w:r w:rsidRPr="00806C5F">
              <w:rPr>
                <w:rFonts w:ascii="Verdana" w:hAnsi="Verdana" w:cs="Arial"/>
                <w:b/>
                <w:bCs/>
                <w:sz w:val="16"/>
                <w:szCs w:val="16"/>
                <w:lang w:eastAsia="pt-BR"/>
              </w:rPr>
              <w:t> </w:t>
            </w:r>
          </w:p>
        </w:tc>
        <w:tc>
          <w:tcPr>
            <w:tcW w:w="1339" w:type="pct"/>
            <w:tcBorders>
              <w:top w:val="nil"/>
              <w:left w:val="nil"/>
              <w:bottom w:val="single" w:sz="8" w:space="0" w:color="FFFFFF"/>
              <w:right w:val="single" w:sz="8" w:space="0" w:color="FFFFFF"/>
            </w:tcBorders>
            <w:shd w:val="clear" w:color="000000" w:fill="A6A6A6"/>
            <w:vAlign w:val="center"/>
            <w:hideMark/>
          </w:tcPr>
          <w:p w14:paraId="2DC3706D" w14:textId="77777777" w:rsidR="00806C5F" w:rsidRPr="00806C5F" w:rsidRDefault="00806C5F" w:rsidP="001A6550">
            <w:pPr>
              <w:suppressAutoHyphens w:val="0"/>
              <w:ind w:left="-142" w:firstLine="142"/>
              <w:jc w:val="right"/>
              <w:rPr>
                <w:rFonts w:ascii="Verdana" w:hAnsi="Verdana" w:cs="Arial"/>
                <w:b/>
                <w:bCs/>
                <w:sz w:val="16"/>
                <w:szCs w:val="16"/>
                <w:lang w:eastAsia="pt-BR"/>
              </w:rPr>
            </w:pPr>
            <w:r w:rsidRPr="00806C5F">
              <w:rPr>
                <w:rFonts w:ascii="Verdana" w:hAnsi="Verdana" w:cs="Arial"/>
                <w:b/>
                <w:bCs/>
                <w:sz w:val="16"/>
                <w:szCs w:val="16"/>
                <w:lang w:eastAsia="pt-BR"/>
              </w:rPr>
              <w:t>546.541</w:t>
            </w:r>
          </w:p>
        </w:tc>
      </w:tr>
      <w:tr w:rsidR="00806C5F" w:rsidRPr="00806C5F" w14:paraId="245B265E" w14:textId="77777777" w:rsidTr="00154D3F">
        <w:trPr>
          <w:trHeight w:val="255"/>
        </w:trPr>
        <w:tc>
          <w:tcPr>
            <w:tcW w:w="2289" w:type="pct"/>
            <w:tcBorders>
              <w:top w:val="nil"/>
              <w:left w:val="single" w:sz="8" w:space="0" w:color="FFFFFF"/>
              <w:bottom w:val="single" w:sz="8" w:space="0" w:color="FFFFFF"/>
              <w:right w:val="single" w:sz="8" w:space="0" w:color="FFFFFF"/>
            </w:tcBorders>
            <w:shd w:val="clear" w:color="000000" w:fill="A6A6A6"/>
            <w:vAlign w:val="center"/>
            <w:hideMark/>
          </w:tcPr>
          <w:p w14:paraId="112B04FE" w14:textId="77777777" w:rsidR="00806C5F" w:rsidRPr="00806C5F" w:rsidRDefault="00806C5F" w:rsidP="001A6550">
            <w:pPr>
              <w:suppressAutoHyphens w:val="0"/>
              <w:ind w:left="-142" w:firstLine="142"/>
              <w:rPr>
                <w:rFonts w:ascii="Verdana" w:hAnsi="Verdana" w:cs="Arial"/>
                <w:b/>
                <w:bCs/>
                <w:sz w:val="16"/>
                <w:szCs w:val="16"/>
                <w:lang w:eastAsia="pt-BR"/>
              </w:rPr>
            </w:pPr>
            <w:r w:rsidRPr="00806C5F">
              <w:rPr>
                <w:rFonts w:ascii="Verdana" w:hAnsi="Verdana" w:cs="Arial"/>
                <w:b/>
                <w:bCs/>
                <w:sz w:val="16"/>
                <w:szCs w:val="16"/>
                <w:lang w:eastAsia="pt-BR"/>
              </w:rPr>
              <w:t>Total</w:t>
            </w:r>
          </w:p>
        </w:tc>
        <w:tc>
          <w:tcPr>
            <w:tcW w:w="1372" w:type="pct"/>
            <w:tcBorders>
              <w:top w:val="nil"/>
              <w:left w:val="nil"/>
              <w:bottom w:val="single" w:sz="8" w:space="0" w:color="FFFFFF"/>
              <w:right w:val="single" w:sz="8" w:space="0" w:color="FFFFFF"/>
            </w:tcBorders>
            <w:shd w:val="clear" w:color="000000" w:fill="A6A6A6"/>
            <w:vAlign w:val="center"/>
            <w:hideMark/>
          </w:tcPr>
          <w:p w14:paraId="3A6B4443" w14:textId="77777777" w:rsidR="00806C5F" w:rsidRPr="00806C5F" w:rsidRDefault="00806C5F" w:rsidP="001A6550">
            <w:pPr>
              <w:suppressAutoHyphens w:val="0"/>
              <w:ind w:left="-142" w:firstLine="142"/>
              <w:jc w:val="right"/>
              <w:rPr>
                <w:rFonts w:ascii="Verdana" w:hAnsi="Verdana" w:cs="Arial"/>
                <w:b/>
                <w:bCs/>
                <w:sz w:val="16"/>
                <w:szCs w:val="16"/>
                <w:lang w:eastAsia="pt-BR"/>
              </w:rPr>
            </w:pPr>
            <w:r w:rsidRPr="00806C5F">
              <w:rPr>
                <w:rFonts w:ascii="Verdana" w:hAnsi="Verdana" w:cs="Arial"/>
                <w:b/>
                <w:bCs/>
                <w:sz w:val="16"/>
                <w:szCs w:val="16"/>
                <w:lang w:eastAsia="pt-BR"/>
              </w:rPr>
              <w:t> </w:t>
            </w:r>
          </w:p>
        </w:tc>
        <w:tc>
          <w:tcPr>
            <w:tcW w:w="1339" w:type="pct"/>
            <w:tcBorders>
              <w:top w:val="nil"/>
              <w:left w:val="nil"/>
              <w:bottom w:val="single" w:sz="8" w:space="0" w:color="FFFFFF"/>
              <w:right w:val="single" w:sz="8" w:space="0" w:color="FFFFFF"/>
            </w:tcBorders>
            <w:shd w:val="clear" w:color="000000" w:fill="A6A6A6"/>
            <w:vAlign w:val="center"/>
            <w:hideMark/>
          </w:tcPr>
          <w:p w14:paraId="40269CD3" w14:textId="77777777" w:rsidR="00806C5F" w:rsidRPr="00806C5F" w:rsidRDefault="00806C5F" w:rsidP="001A6550">
            <w:pPr>
              <w:suppressAutoHyphens w:val="0"/>
              <w:ind w:left="-142" w:firstLine="142"/>
              <w:jc w:val="right"/>
              <w:rPr>
                <w:rFonts w:ascii="Verdana" w:hAnsi="Verdana" w:cs="Arial"/>
                <w:b/>
                <w:bCs/>
                <w:sz w:val="16"/>
                <w:szCs w:val="16"/>
                <w:lang w:eastAsia="pt-BR"/>
              </w:rPr>
            </w:pPr>
            <w:r w:rsidRPr="00806C5F">
              <w:rPr>
                <w:rFonts w:ascii="Verdana" w:hAnsi="Verdana" w:cs="Arial"/>
                <w:b/>
                <w:bCs/>
                <w:sz w:val="16"/>
                <w:szCs w:val="16"/>
                <w:lang w:eastAsia="pt-BR"/>
              </w:rPr>
              <w:t>991.847</w:t>
            </w:r>
          </w:p>
        </w:tc>
      </w:tr>
    </w:tbl>
    <w:p w14:paraId="3266DA65" w14:textId="77777777" w:rsidR="00CF3038" w:rsidRPr="00B26607" w:rsidRDefault="00CF3038" w:rsidP="007C0984">
      <w:pPr>
        <w:jc w:val="both"/>
        <w:rPr>
          <w:rFonts w:ascii="Verdana" w:hAnsi="Verdana" w:cs="Arial"/>
          <w:sz w:val="14"/>
          <w:szCs w:val="14"/>
        </w:rPr>
      </w:pPr>
    </w:p>
    <w:p w14:paraId="781CD66C" w14:textId="48C5100E" w:rsidR="006406F5" w:rsidRDefault="006C6C02" w:rsidP="008C21A4">
      <w:pPr>
        <w:tabs>
          <w:tab w:val="left" w:pos="426"/>
        </w:tabs>
        <w:suppressAutoHyphens w:val="0"/>
        <w:jc w:val="both"/>
        <w:rPr>
          <w:rFonts w:ascii="Verdana" w:hAnsi="Verdana" w:cs="Arial"/>
          <w:i/>
          <w:sz w:val="20"/>
          <w:szCs w:val="20"/>
          <w:lang w:eastAsia="en-US"/>
        </w:rPr>
      </w:pPr>
      <w:r>
        <w:rPr>
          <w:rFonts w:ascii="Verdana" w:hAnsi="Verdana" w:cs="Arial"/>
          <w:i/>
          <w:sz w:val="20"/>
          <w:szCs w:val="20"/>
          <w:lang w:eastAsia="en-US"/>
        </w:rPr>
        <w:t xml:space="preserve">a.2 - </w:t>
      </w:r>
      <w:r w:rsidR="006406F5" w:rsidRPr="006406F5">
        <w:rPr>
          <w:rFonts w:ascii="Verdana" w:hAnsi="Verdana" w:cs="Arial"/>
          <w:i/>
          <w:sz w:val="20"/>
          <w:szCs w:val="20"/>
          <w:lang w:eastAsia="en-US"/>
        </w:rPr>
        <w:t>Cotas de fundos garantidores de operações de crédito</w:t>
      </w:r>
    </w:p>
    <w:p w14:paraId="0525B2B5" w14:textId="4C38CB20" w:rsidR="00E216FC" w:rsidRDefault="00E216FC" w:rsidP="007C0984">
      <w:pPr>
        <w:pStyle w:val="UmPontoNovo2"/>
        <w:numPr>
          <w:ilvl w:val="0"/>
          <w:numId w:val="0"/>
        </w:numPr>
        <w:spacing w:after="0"/>
        <w:jc w:val="both"/>
        <w:rPr>
          <w:rFonts w:ascii="Verdana" w:hAnsi="Verdana" w:cs="Arial"/>
          <w:sz w:val="20"/>
          <w:szCs w:val="20"/>
        </w:rPr>
      </w:pPr>
      <w:r w:rsidRPr="00C27831">
        <w:rPr>
          <w:rFonts w:ascii="Verdana" w:hAnsi="Verdana" w:cs="Arial"/>
          <w:sz w:val="20"/>
          <w:szCs w:val="20"/>
        </w:rPr>
        <w:t xml:space="preserve">A </w:t>
      </w:r>
      <w:r w:rsidR="00DD5BD1" w:rsidRPr="00C27831">
        <w:rPr>
          <w:rFonts w:ascii="Verdana" w:hAnsi="Verdana" w:cs="Arial"/>
          <w:sz w:val="20"/>
          <w:szCs w:val="20"/>
        </w:rPr>
        <w:t xml:space="preserve">Fomento Paraná </w:t>
      </w:r>
      <w:r w:rsidRPr="00C27831">
        <w:rPr>
          <w:rFonts w:ascii="Verdana" w:hAnsi="Verdana" w:cs="Arial"/>
          <w:sz w:val="20"/>
          <w:szCs w:val="20"/>
        </w:rPr>
        <w:t>opera</w:t>
      </w:r>
      <w:r w:rsidR="00080CEB" w:rsidRPr="00C27831">
        <w:rPr>
          <w:rFonts w:ascii="Verdana" w:hAnsi="Verdana" w:cs="Arial"/>
          <w:sz w:val="20"/>
          <w:szCs w:val="20"/>
        </w:rPr>
        <w:t xml:space="preserve"> </w:t>
      </w:r>
      <w:r w:rsidRPr="00C27831">
        <w:rPr>
          <w:rFonts w:ascii="Verdana" w:hAnsi="Verdana" w:cs="Arial"/>
          <w:sz w:val="20"/>
          <w:szCs w:val="20"/>
        </w:rPr>
        <w:t xml:space="preserve">com a garantia do FGI - Fundo Garantidor para Investimentos, </w:t>
      </w:r>
      <w:r w:rsidRPr="006406F5">
        <w:rPr>
          <w:rFonts w:ascii="Verdana" w:hAnsi="Verdana" w:cs="Arial"/>
          <w:sz w:val="20"/>
          <w:szCs w:val="20"/>
        </w:rPr>
        <w:t xml:space="preserve">administrado pelo BNDES. Para tanto, conforme previsto </w:t>
      </w:r>
      <w:r w:rsidR="00820CCB" w:rsidRPr="006406F5">
        <w:rPr>
          <w:rFonts w:ascii="Verdana" w:hAnsi="Verdana" w:cs="Arial"/>
          <w:sz w:val="20"/>
          <w:szCs w:val="20"/>
        </w:rPr>
        <w:t>nas normas</w:t>
      </w:r>
      <w:r w:rsidRPr="006406F5">
        <w:rPr>
          <w:rFonts w:ascii="Verdana" w:hAnsi="Verdana" w:cs="Arial"/>
          <w:sz w:val="20"/>
          <w:szCs w:val="20"/>
        </w:rPr>
        <w:t xml:space="preserve"> do respectivo fundo, adquiriu cotas na proporção de 0,5% dos valores que pretende alavancar como garantias nas operações com seus mutuários.</w:t>
      </w:r>
      <w:r w:rsidR="00D457E1" w:rsidRPr="006406F5">
        <w:rPr>
          <w:rFonts w:ascii="Verdana" w:hAnsi="Verdana" w:cs="Arial"/>
          <w:sz w:val="20"/>
          <w:szCs w:val="20"/>
        </w:rPr>
        <w:t xml:space="preserve"> </w:t>
      </w:r>
    </w:p>
    <w:p w14:paraId="579085EC" w14:textId="77777777" w:rsidR="006406F5" w:rsidRPr="00B26607" w:rsidRDefault="006406F5" w:rsidP="007C0984">
      <w:pPr>
        <w:pStyle w:val="UmPontoNovo2"/>
        <w:numPr>
          <w:ilvl w:val="0"/>
          <w:numId w:val="0"/>
        </w:numPr>
        <w:spacing w:after="0"/>
        <w:jc w:val="both"/>
        <w:rPr>
          <w:rFonts w:ascii="Verdana" w:hAnsi="Verdana" w:cs="Arial"/>
          <w:sz w:val="14"/>
          <w:szCs w:val="14"/>
        </w:rPr>
      </w:pPr>
    </w:p>
    <w:p w14:paraId="381B3638" w14:textId="4B05CFD0" w:rsidR="006406F5" w:rsidRDefault="006C6C02" w:rsidP="008C21A4">
      <w:pPr>
        <w:tabs>
          <w:tab w:val="left" w:pos="426"/>
        </w:tabs>
        <w:suppressAutoHyphens w:val="0"/>
        <w:jc w:val="both"/>
        <w:rPr>
          <w:rFonts w:ascii="Verdana" w:hAnsi="Verdana" w:cs="Arial"/>
          <w:i/>
          <w:sz w:val="20"/>
          <w:szCs w:val="20"/>
          <w:lang w:eastAsia="en-US"/>
        </w:rPr>
      </w:pPr>
      <w:r>
        <w:rPr>
          <w:rFonts w:ascii="Verdana" w:hAnsi="Verdana" w:cs="Arial"/>
          <w:i/>
          <w:sz w:val="20"/>
          <w:szCs w:val="20"/>
          <w:lang w:eastAsia="en-US"/>
        </w:rPr>
        <w:t xml:space="preserve">a.3 - </w:t>
      </w:r>
      <w:r w:rsidR="006406F5" w:rsidRPr="006406F5">
        <w:rPr>
          <w:rFonts w:ascii="Verdana" w:hAnsi="Verdana" w:cs="Arial"/>
          <w:i/>
          <w:sz w:val="20"/>
          <w:szCs w:val="20"/>
          <w:lang w:eastAsia="en-US"/>
        </w:rPr>
        <w:t>Cotas de fundos de investimento em participações</w:t>
      </w:r>
    </w:p>
    <w:p w14:paraId="0525B2B6" w14:textId="1829168A" w:rsidR="00E216FC" w:rsidRDefault="00E216FC" w:rsidP="007C0984">
      <w:pPr>
        <w:pStyle w:val="UmPontoNovo2"/>
        <w:numPr>
          <w:ilvl w:val="0"/>
          <w:numId w:val="0"/>
        </w:numPr>
        <w:spacing w:after="0"/>
        <w:jc w:val="both"/>
        <w:rPr>
          <w:rFonts w:ascii="Verdana" w:hAnsi="Verdana" w:cs="Arial"/>
          <w:sz w:val="20"/>
          <w:szCs w:val="20"/>
        </w:rPr>
      </w:pPr>
      <w:r w:rsidRPr="00B04A77">
        <w:rPr>
          <w:rFonts w:ascii="Verdana" w:hAnsi="Verdana" w:cs="Arial"/>
          <w:sz w:val="20"/>
          <w:szCs w:val="20"/>
        </w:rPr>
        <w:t xml:space="preserve">As aplicações em cotas de fundos de investimento em participações são administradas por instituições financeiras privadas, sendo que as cotas dos fundos são </w:t>
      </w:r>
      <w:r w:rsidR="00820CCB" w:rsidRPr="00B04A77">
        <w:rPr>
          <w:rFonts w:ascii="Verdana" w:hAnsi="Verdana" w:cs="Arial"/>
          <w:sz w:val="20"/>
          <w:szCs w:val="20"/>
        </w:rPr>
        <w:t>mensuradas</w:t>
      </w:r>
      <w:r w:rsidRPr="00B04A77">
        <w:rPr>
          <w:rFonts w:ascii="Verdana" w:hAnsi="Verdana" w:cs="Arial"/>
          <w:sz w:val="20"/>
          <w:szCs w:val="20"/>
        </w:rPr>
        <w:t xml:space="preserve"> pelos valores divulgados pelos respectivos administr</w:t>
      </w:r>
      <w:r w:rsidR="0064305E" w:rsidRPr="00B04A77">
        <w:rPr>
          <w:rFonts w:ascii="Verdana" w:hAnsi="Verdana" w:cs="Arial"/>
          <w:sz w:val="20"/>
          <w:szCs w:val="20"/>
        </w:rPr>
        <w:t xml:space="preserve">adores na data do balanço. Em </w:t>
      </w:r>
      <w:r w:rsidR="00F04B91">
        <w:rPr>
          <w:rFonts w:ascii="Verdana" w:hAnsi="Verdana" w:cs="Arial"/>
          <w:sz w:val="20"/>
          <w:szCs w:val="20"/>
        </w:rPr>
        <w:t>31/</w:t>
      </w:r>
      <w:r w:rsidR="00B120A2">
        <w:rPr>
          <w:rFonts w:ascii="Verdana" w:hAnsi="Verdana" w:cs="Arial"/>
          <w:sz w:val="20"/>
          <w:szCs w:val="20"/>
        </w:rPr>
        <w:t>12</w:t>
      </w:r>
      <w:r w:rsidR="00F04B91">
        <w:rPr>
          <w:rFonts w:ascii="Verdana" w:hAnsi="Verdana" w:cs="Arial"/>
          <w:sz w:val="20"/>
          <w:szCs w:val="20"/>
        </w:rPr>
        <w:t>/</w:t>
      </w:r>
      <w:r w:rsidR="0064305E" w:rsidRPr="00B04A77">
        <w:rPr>
          <w:rFonts w:ascii="Verdana" w:hAnsi="Verdana" w:cs="Arial"/>
          <w:sz w:val="20"/>
          <w:szCs w:val="20"/>
        </w:rPr>
        <w:t>2020</w:t>
      </w:r>
      <w:r w:rsidRPr="00B04A77">
        <w:rPr>
          <w:rFonts w:ascii="Verdana" w:hAnsi="Verdana" w:cs="Arial"/>
          <w:sz w:val="20"/>
          <w:szCs w:val="20"/>
        </w:rPr>
        <w:t>, as cotas estavam assim constituídas:</w:t>
      </w:r>
    </w:p>
    <w:p w14:paraId="7B527B41" w14:textId="77777777" w:rsidR="00F04B91" w:rsidRDefault="00F04B91" w:rsidP="007C0984">
      <w:pPr>
        <w:pStyle w:val="UmPontoNovo2"/>
        <w:numPr>
          <w:ilvl w:val="0"/>
          <w:numId w:val="0"/>
        </w:numPr>
        <w:spacing w:after="0"/>
        <w:jc w:val="both"/>
        <w:rPr>
          <w:rFonts w:ascii="Verdana" w:hAnsi="Verdana" w:cs="Arial"/>
          <w:sz w:val="20"/>
          <w:szCs w:val="20"/>
        </w:rPr>
      </w:pPr>
    </w:p>
    <w:tbl>
      <w:tblPr>
        <w:tblW w:w="5000" w:type="pct"/>
        <w:tblInd w:w="70" w:type="dxa"/>
        <w:tblCellMar>
          <w:left w:w="70" w:type="dxa"/>
          <w:right w:w="70" w:type="dxa"/>
        </w:tblCellMar>
        <w:tblLook w:val="04A0" w:firstRow="1" w:lastRow="0" w:firstColumn="1" w:lastColumn="0" w:noHBand="0" w:noVBand="1"/>
      </w:tblPr>
      <w:tblGrid>
        <w:gridCol w:w="4921"/>
        <w:gridCol w:w="1716"/>
        <w:gridCol w:w="1997"/>
        <w:gridCol w:w="1854"/>
      </w:tblGrid>
      <w:tr w:rsidR="00154D3F" w:rsidRPr="00B120A2" w14:paraId="6ED900F1" w14:textId="77777777" w:rsidTr="00FF1000">
        <w:trPr>
          <w:trHeight w:val="690"/>
        </w:trPr>
        <w:tc>
          <w:tcPr>
            <w:tcW w:w="234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AB29510" w14:textId="77777777" w:rsidR="00154D3F" w:rsidRPr="00B120A2" w:rsidRDefault="00154D3F" w:rsidP="00F04B91">
            <w:pPr>
              <w:suppressAutoHyphens w:val="0"/>
              <w:rPr>
                <w:rFonts w:ascii="Verdana" w:hAnsi="Verdana" w:cs="Arial"/>
                <w:b/>
                <w:bCs/>
                <w:sz w:val="16"/>
                <w:szCs w:val="16"/>
                <w:lang w:eastAsia="pt-BR"/>
              </w:rPr>
            </w:pPr>
            <w:r w:rsidRPr="00B120A2">
              <w:rPr>
                <w:rFonts w:ascii="Verdana" w:hAnsi="Verdana" w:cs="Arial"/>
                <w:b/>
                <w:bCs/>
                <w:sz w:val="16"/>
                <w:szCs w:val="16"/>
                <w:lang w:eastAsia="pt-BR"/>
              </w:rPr>
              <w:t>F</w:t>
            </w:r>
            <w:r>
              <w:rPr>
                <w:rFonts w:ascii="Verdana" w:hAnsi="Verdana" w:cs="Arial"/>
                <w:b/>
                <w:bCs/>
                <w:sz w:val="16"/>
                <w:szCs w:val="16"/>
                <w:lang w:eastAsia="pt-BR"/>
              </w:rPr>
              <w:t>undo</w:t>
            </w:r>
          </w:p>
        </w:tc>
        <w:tc>
          <w:tcPr>
            <w:tcW w:w="818" w:type="pct"/>
            <w:tcBorders>
              <w:top w:val="single" w:sz="8" w:space="0" w:color="FFFFFF"/>
              <w:left w:val="nil"/>
              <w:bottom w:val="single" w:sz="8" w:space="0" w:color="FFFFFF"/>
              <w:right w:val="single" w:sz="8" w:space="0" w:color="FFFFFF"/>
            </w:tcBorders>
            <w:shd w:val="clear" w:color="000000" w:fill="A6A6A6"/>
            <w:vAlign w:val="center"/>
            <w:hideMark/>
          </w:tcPr>
          <w:p w14:paraId="500D52A4" w14:textId="77777777" w:rsidR="00154D3F" w:rsidRPr="00B120A2" w:rsidRDefault="00154D3F" w:rsidP="00B120A2">
            <w:pPr>
              <w:suppressAutoHyphens w:val="0"/>
              <w:jc w:val="center"/>
              <w:rPr>
                <w:rFonts w:ascii="Verdana" w:hAnsi="Verdana" w:cs="Arial"/>
                <w:b/>
                <w:bCs/>
                <w:sz w:val="16"/>
                <w:szCs w:val="16"/>
                <w:lang w:eastAsia="pt-BR"/>
              </w:rPr>
            </w:pPr>
            <w:r w:rsidRPr="00B120A2">
              <w:rPr>
                <w:rFonts w:ascii="Verdana" w:hAnsi="Verdana" w:cs="Arial"/>
                <w:b/>
                <w:bCs/>
                <w:sz w:val="16"/>
                <w:szCs w:val="16"/>
                <w:lang w:eastAsia="pt-BR"/>
              </w:rPr>
              <w:t>Capital subscrito</w:t>
            </w:r>
          </w:p>
        </w:tc>
        <w:tc>
          <w:tcPr>
            <w:tcW w:w="952" w:type="pct"/>
            <w:tcBorders>
              <w:top w:val="single" w:sz="8" w:space="0" w:color="FFFFFF"/>
              <w:left w:val="nil"/>
              <w:bottom w:val="single" w:sz="8" w:space="0" w:color="FFFFFF"/>
              <w:right w:val="single" w:sz="8" w:space="0" w:color="FFFFFF"/>
            </w:tcBorders>
            <w:shd w:val="clear" w:color="000000" w:fill="A6A6A6"/>
            <w:vAlign w:val="center"/>
            <w:hideMark/>
          </w:tcPr>
          <w:p w14:paraId="2A283087" w14:textId="77777777" w:rsidR="00154D3F" w:rsidRPr="00B120A2" w:rsidRDefault="00154D3F" w:rsidP="00B120A2">
            <w:pPr>
              <w:suppressAutoHyphens w:val="0"/>
              <w:jc w:val="center"/>
              <w:rPr>
                <w:rFonts w:ascii="Verdana" w:hAnsi="Verdana" w:cs="Arial"/>
                <w:b/>
                <w:bCs/>
                <w:sz w:val="16"/>
                <w:szCs w:val="16"/>
                <w:lang w:eastAsia="pt-BR"/>
              </w:rPr>
            </w:pPr>
            <w:r w:rsidRPr="00B120A2">
              <w:rPr>
                <w:rFonts w:ascii="Verdana" w:hAnsi="Verdana" w:cs="Arial"/>
                <w:b/>
                <w:bCs/>
                <w:sz w:val="16"/>
                <w:szCs w:val="16"/>
                <w:lang w:eastAsia="pt-BR"/>
              </w:rPr>
              <w:t>Capital integralizado</w:t>
            </w:r>
          </w:p>
        </w:tc>
        <w:tc>
          <w:tcPr>
            <w:tcW w:w="884" w:type="pct"/>
            <w:tcBorders>
              <w:top w:val="single" w:sz="8" w:space="0" w:color="FFFFFF"/>
              <w:left w:val="nil"/>
              <w:bottom w:val="single" w:sz="8" w:space="0" w:color="FFFFFF"/>
              <w:right w:val="single" w:sz="8" w:space="0" w:color="FFFFFF"/>
            </w:tcBorders>
            <w:shd w:val="clear" w:color="000000" w:fill="A6A6A6"/>
            <w:vAlign w:val="center"/>
            <w:hideMark/>
          </w:tcPr>
          <w:p w14:paraId="62DA6170" w14:textId="77777777" w:rsidR="00154D3F" w:rsidRPr="00B120A2" w:rsidRDefault="00154D3F" w:rsidP="00B120A2">
            <w:pPr>
              <w:suppressAutoHyphens w:val="0"/>
              <w:jc w:val="center"/>
              <w:rPr>
                <w:rFonts w:ascii="Verdana" w:hAnsi="Verdana" w:cs="Arial"/>
                <w:b/>
                <w:bCs/>
                <w:sz w:val="16"/>
                <w:szCs w:val="16"/>
                <w:lang w:eastAsia="pt-BR"/>
              </w:rPr>
            </w:pPr>
            <w:r w:rsidRPr="00B120A2">
              <w:rPr>
                <w:rFonts w:ascii="Verdana" w:hAnsi="Verdana" w:cs="Arial"/>
                <w:b/>
                <w:bCs/>
                <w:sz w:val="16"/>
                <w:szCs w:val="16"/>
                <w:lang w:eastAsia="pt-BR"/>
              </w:rPr>
              <w:t>Valor atualizado / contábil</w:t>
            </w:r>
          </w:p>
        </w:tc>
      </w:tr>
      <w:tr w:rsidR="00154D3F" w:rsidRPr="00B120A2" w14:paraId="49181D83" w14:textId="77777777" w:rsidTr="00FF1000">
        <w:trPr>
          <w:trHeight w:val="255"/>
        </w:trPr>
        <w:tc>
          <w:tcPr>
            <w:tcW w:w="2346" w:type="pct"/>
            <w:tcBorders>
              <w:top w:val="nil"/>
              <w:left w:val="single" w:sz="8" w:space="0" w:color="FFFFFF"/>
              <w:bottom w:val="single" w:sz="8" w:space="0" w:color="FFFFFF"/>
              <w:right w:val="single" w:sz="8" w:space="0" w:color="FFFFFF"/>
            </w:tcBorders>
            <w:shd w:val="clear" w:color="000000" w:fill="F2F2F2"/>
            <w:vAlign w:val="center"/>
            <w:hideMark/>
          </w:tcPr>
          <w:p w14:paraId="0C65ADEC" w14:textId="77777777" w:rsidR="00154D3F" w:rsidRPr="00B120A2" w:rsidRDefault="00154D3F"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Fundo Criatec 3</w:t>
            </w:r>
          </w:p>
        </w:tc>
        <w:tc>
          <w:tcPr>
            <w:tcW w:w="818" w:type="pct"/>
            <w:tcBorders>
              <w:top w:val="nil"/>
              <w:left w:val="nil"/>
              <w:bottom w:val="single" w:sz="8" w:space="0" w:color="FFFFFF"/>
              <w:right w:val="single" w:sz="8" w:space="0" w:color="FFFFFF"/>
            </w:tcBorders>
            <w:shd w:val="clear" w:color="000000" w:fill="F2F2F2"/>
            <w:vAlign w:val="center"/>
            <w:hideMark/>
          </w:tcPr>
          <w:p w14:paraId="33CE0170" w14:textId="77777777" w:rsidR="00154D3F" w:rsidRPr="00B120A2" w:rsidRDefault="00154D3F"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1.500</w:t>
            </w:r>
          </w:p>
        </w:tc>
        <w:tc>
          <w:tcPr>
            <w:tcW w:w="952" w:type="pct"/>
            <w:tcBorders>
              <w:top w:val="nil"/>
              <w:left w:val="nil"/>
              <w:bottom w:val="single" w:sz="8" w:space="0" w:color="FFFFFF"/>
              <w:right w:val="single" w:sz="8" w:space="0" w:color="FFFFFF"/>
            </w:tcBorders>
            <w:shd w:val="clear" w:color="000000" w:fill="F2F2F2"/>
            <w:vAlign w:val="center"/>
            <w:hideMark/>
          </w:tcPr>
          <w:p w14:paraId="011A0334" w14:textId="77777777" w:rsidR="00154D3F" w:rsidRPr="00B120A2" w:rsidRDefault="00154D3F"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844</w:t>
            </w:r>
          </w:p>
        </w:tc>
        <w:tc>
          <w:tcPr>
            <w:tcW w:w="884" w:type="pct"/>
            <w:tcBorders>
              <w:top w:val="nil"/>
              <w:left w:val="nil"/>
              <w:bottom w:val="single" w:sz="8" w:space="0" w:color="FFFFFF"/>
              <w:right w:val="single" w:sz="8" w:space="0" w:color="FFFFFF"/>
            </w:tcBorders>
            <w:shd w:val="clear" w:color="000000" w:fill="F2F2F2"/>
            <w:vAlign w:val="center"/>
            <w:hideMark/>
          </w:tcPr>
          <w:p w14:paraId="5DF98960" w14:textId="77777777" w:rsidR="00154D3F" w:rsidRPr="00B120A2" w:rsidRDefault="00154D3F"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703</w:t>
            </w:r>
          </w:p>
        </w:tc>
      </w:tr>
      <w:tr w:rsidR="00154D3F" w:rsidRPr="00B120A2" w14:paraId="43E0C558" w14:textId="77777777" w:rsidTr="00FF1000">
        <w:trPr>
          <w:trHeight w:val="255"/>
        </w:trPr>
        <w:tc>
          <w:tcPr>
            <w:tcW w:w="2346" w:type="pct"/>
            <w:tcBorders>
              <w:top w:val="nil"/>
              <w:left w:val="single" w:sz="8" w:space="0" w:color="FFFFFF"/>
              <w:bottom w:val="single" w:sz="8" w:space="0" w:color="FFFFFF"/>
              <w:right w:val="single" w:sz="8" w:space="0" w:color="FFFFFF"/>
            </w:tcBorders>
            <w:shd w:val="clear" w:color="000000" w:fill="F2F2F2"/>
            <w:vAlign w:val="center"/>
            <w:hideMark/>
          </w:tcPr>
          <w:p w14:paraId="42E7B459" w14:textId="77777777" w:rsidR="00154D3F" w:rsidRPr="00B120A2" w:rsidRDefault="00154D3F"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Fundo Sul Inovação</w:t>
            </w:r>
            <w:r>
              <w:rPr>
                <w:rFonts w:ascii="Verdana" w:hAnsi="Verdana" w:cs="Arial"/>
                <w:sz w:val="16"/>
                <w:szCs w:val="16"/>
                <w:lang w:eastAsia="pt-BR"/>
              </w:rPr>
              <w:t xml:space="preserve"> </w:t>
            </w:r>
            <w:r w:rsidRPr="009428A5">
              <w:rPr>
                <w:rFonts w:ascii="Verdana" w:hAnsi="Verdana" w:cs="Arial"/>
                <w:sz w:val="16"/>
                <w:szCs w:val="16"/>
                <w:vertAlign w:val="superscript"/>
                <w:lang w:eastAsia="pt-BR"/>
              </w:rPr>
              <w:t>(1)</w:t>
            </w:r>
          </w:p>
        </w:tc>
        <w:tc>
          <w:tcPr>
            <w:tcW w:w="818" w:type="pct"/>
            <w:tcBorders>
              <w:top w:val="nil"/>
              <w:left w:val="nil"/>
              <w:bottom w:val="single" w:sz="8" w:space="0" w:color="FFFFFF"/>
              <w:right w:val="single" w:sz="8" w:space="0" w:color="FFFFFF"/>
            </w:tcBorders>
            <w:shd w:val="clear" w:color="000000" w:fill="F2F2F2"/>
            <w:vAlign w:val="center"/>
            <w:hideMark/>
          </w:tcPr>
          <w:p w14:paraId="4DFE9BE3" w14:textId="77777777" w:rsidR="00154D3F" w:rsidRPr="00B120A2" w:rsidRDefault="00154D3F"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3.000</w:t>
            </w:r>
          </w:p>
        </w:tc>
        <w:tc>
          <w:tcPr>
            <w:tcW w:w="952" w:type="pct"/>
            <w:tcBorders>
              <w:top w:val="nil"/>
              <w:left w:val="nil"/>
              <w:bottom w:val="single" w:sz="8" w:space="0" w:color="FFFFFF"/>
              <w:right w:val="single" w:sz="8" w:space="0" w:color="FFFFFF"/>
            </w:tcBorders>
            <w:shd w:val="clear" w:color="000000" w:fill="F2F2F2"/>
            <w:vAlign w:val="center"/>
            <w:hideMark/>
          </w:tcPr>
          <w:p w14:paraId="3BAF4056" w14:textId="77777777" w:rsidR="00154D3F" w:rsidRPr="00B120A2" w:rsidRDefault="00154D3F"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2.763</w:t>
            </w:r>
          </w:p>
        </w:tc>
        <w:tc>
          <w:tcPr>
            <w:tcW w:w="884" w:type="pct"/>
            <w:tcBorders>
              <w:top w:val="nil"/>
              <w:left w:val="nil"/>
              <w:bottom w:val="single" w:sz="8" w:space="0" w:color="FFFFFF"/>
              <w:right w:val="single" w:sz="8" w:space="0" w:color="FFFFFF"/>
            </w:tcBorders>
            <w:shd w:val="clear" w:color="000000" w:fill="F2F2F2"/>
            <w:vAlign w:val="center"/>
            <w:hideMark/>
          </w:tcPr>
          <w:p w14:paraId="4D43FA29" w14:textId="77777777" w:rsidR="00154D3F" w:rsidRPr="00B120A2" w:rsidRDefault="00154D3F"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4.549</w:t>
            </w:r>
          </w:p>
        </w:tc>
      </w:tr>
      <w:tr w:rsidR="00154D3F" w:rsidRPr="00B120A2" w14:paraId="638ED2E8" w14:textId="77777777" w:rsidTr="00FF1000">
        <w:trPr>
          <w:trHeight w:val="255"/>
        </w:trPr>
        <w:tc>
          <w:tcPr>
            <w:tcW w:w="2346" w:type="pct"/>
            <w:tcBorders>
              <w:top w:val="nil"/>
              <w:left w:val="single" w:sz="8" w:space="0" w:color="FFFFFF"/>
              <w:bottom w:val="single" w:sz="8" w:space="0" w:color="FFFFFF"/>
              <w:right w:val="single" w:sz="8" w:space="0" w:color="FFFFFF"/>
            </w:tcBorders>
            <w:shd w:val="clear" w:color="000000" w:fill="A6A6A6"/>
            <w:vAlign w:val="center"/>
            <w:hideMark/>
          </w:tcPr>
          <w:p w14:paraId="5CA249CC" w14:textId="77777777" w:rsidR="00154D3F" w:rsidRPr="00B120A2" w:rsidRDefault="00154D3F" w:rsidP="00B120A2">
            <w:pPr>
              <w:suppressAutoHyphens w:val="0"/>
              <w:jc w:val="both"/>
              <w:rPr>
                <w:rFonts w:ascii="Verdana" w:hAnsi="Verdana" w:cs="Arial"/>
                <w:b/>
                <w:bCs/>
                <w:sz w:val="16"/>
                <w:szCs w:val="16"/>
                <w:lang w:eastAsia="pt-BR"/>
              </w:rPr>
            </w:pPr>
            <w:r w:rsidRPr="00B120A2">
              <w:rPr>
                <w:rFonts w:ascii="Verdana" w:hAnsi="Verdana" w:cs="Arial"/>
                <w:b/>
                <w:bCs/>
                <w:sz w:val="16"/>
                <w:szCs w:val="16"/>
                <w:lang w:eastAsia="pt-BR"/>
              </w:rPr>
              <w:t>Total</w:t>
            </w:r>
          </w:p>
        </w:tc>
        <w:tc>
          <w:tcPr>
            <w:tcW w:w="818" w:type="pct"/>
            <w:tcBorders>
              <w:top w:val="nil"/>
              <w:left w:val="nil"/>
              <w:bottom w:val="single" w:sz="8" w:space="0" w:color="FFFFFF"/>
              <w:right w:val="single" w:sz="8" w:space="0" w:color="FFFFFF"/>
            </w:tcBorders>
            <w:shd w:val="clear" w:color="000000" w:fill="A6A6A6"/>
            <w:vAlign w:val="center"/>
            <w:hideMark/>
          </w:tcPr>
          <w:p w14:paraId="58F5FAC3" w14:textId="77777777" w:rsidR="00154D3F" w:rsidRPr="00B120A2" w:rsidRDefault="00154D3F"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4.500</w:t>
            </w:r>
          </w:p>
        </w:tc>
        <w:tc>
          <w:tcPr>
            <w:tcW w:w="952" w:type="pct"/>
            <w:tcBorders>
              <w:top w:val="nil"/>
              <w:left w:val="nil"/>
              <w:bottom w:val="single" w:sz="8" w:space="0" w:color="FFFFFF"/>
              <w:right w:val="single" w:sz="8" w:space="0" w:color="FFFFFF"/>
            </w:tcBorders>
            <w:shd w:val="clear" w:color="000000" w:fill="A6A6A6"/>
            <w:vAlign w:val="center"/>
            <w:hideMark/>
          </w:tcPr>
          <w:p w14:paraId="6FA1FB01" w14:textId="77777777" w:rsidR="00154D3F" w:rsidRPr="00B120A2" w:rsidRDefault="00154D3F"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3.607</w:t>
            </w:r>
          </w:p>
        </w:tc>
        <w:tc>
          <w:tcPr>
            <w:tcW w:w="884" w:type="pct"/>
            <w:tcBorders>
              <w:top w:val="nil"/>
              <w:left w:val="nil"/>
              <w:bottom w:val="single" w:sz="8" w:space="0" w:color="FFFFFF"/>
              <w:right w:val="single" w:sz="8" w:space="0" w:color="FFFFFF"/>
            </w:tcBorders>
            <w:shd w:val="clear" w:color="000000" w:fill="A6A6A6"/>
            <w:vAlign w:val="center"/>
            <w:hideMark/>
          </w:tcPr>
          <w:p w14:paraId="34275258" w14:textId="77777777" w:rsidR="00154D3F" w:rsidRPr="00B120A2" w:rsidRDefault="00154D3F"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5.252</w:t>
            </w:r>
          </w:p>
        </w:tc>
      </w:tr>
    </w:tbl>
    <w:p w14:paraId="57A11EC2" w14:textId="61B21692" w:rsidR="009428A5" w:rsidRDefault="009428A5" w:rsidP="00640E53">
      <w:pPr>
        <w:pStyle w:val="UmPontoNovo9"/>
        <w:numPr>
          <w:ilvl w:val="3"/>
          <w:numId w:val="63"/>
        </w:numPr>
        <w:spacing w:after="120"/>
        <w:jc w:val="both"/>
        <w:rPr>
          <w:rFonts w:ascii="Verdana" w:hAnsi="Verdana" w:cs="Arial"/>
          <w:sz w:val="14"/>
          <w:szCs w:val="14"/>
        </w:rPr>
      </w:pPr>
      <w:r w:rsidRPr="00702810">
        <w:rPr>
          <w:rFonts w:ascii="Verdana" w:hAnsi="Verdana" w:cs="Arial"/>
          <w:sz w:val="14"/>
          <w:szCs w:val="14"/>
        </w:rPr>
        <w:t>A valorização registrada no exercício de 2020, deve-se a marcação a valor justo dos ativos do Fundo.</w:t>
      </w:r>
    </w:p>
    <w:p w14:paraId="78BDFFED" w14:textId="00209C9B" w:rsidR="003D613D" w:rsidRDefault="003D613D">
      <w:pPr>
        <w:suppressAutoHyphens w:val="0"/>
        <w:spacing w:after="200" w:line="276" w:lineRule="auto"/>
        <w:rPr>
          <w:rFonts w:ascii="Verdana" w:eastAsia="SimSun" w:hAnsi="Verdana" w:cs="Arial"/>
          <w:sz w:val="14"/>
          <w:szCs w:val="14"/>
          <w:lang w:eastAsia="en-US"/>
        </w:rPr>
      </w:pPr>
      <w:r>
        <w:rPr>
          <w:rFonts w:ascii="Verdana" w:hAnsi="Verdana" w:cs="Arial"/>
          <w:sz w:val="14"/>
          <w:szCs w:val="14"/>
        </w:rPr>
        <w:br w:type="page"/>
      </w:r>
    </w:p>
    <w:p w14:paraId="0525B2BB" w14:textId="359AF378" w:rsidR="00E216FC" w:rsidRPr="00154D3F" w:rsidRDefault="00571EA9" w:rsidP="001C0047">
      <w:pPr>
        <w:pStyle w:val="11Subttulo1nvel"/>
        <w:numPr>
          <w:ilvl w:val="0"/>
          <w:numId w:val="0"/>
        </w:numPr>
        <w:spacing w:before="240" w:after="240"/>
        <w:rPr>
          <w:rFonts w:ascii="Verdana" w:hAnsi="Verdana"/>
          <w:sz w:val="20"/>
          <w:szCs w:val="20"/>
          <w:lang w:val="pt-BR"/>
        </w:rPr>
      </w:pPr>
      <w:bookmarkStart w:id="52" w:name="_Toc44692486"/>
      <w:bookmarkStart w:id="53" w:name="_Toc66293473"/>
      <w:r w:rsidRPr="001C0047">
        <w:rPr>
          <w:rFonts w:ascii="Verdana" w:hAnsi="Verdana"/>
          <w:sz w:val="20"/>
          <w:szCs w:val="20"/>
        </w:rPr>
        <w:t xml:space="preserve">Nota </w:t>
      </w:r>
      <w:r w:rsidR="00975630" w:rsidRPr="001C0047">
        <w:rPr>
          <w:rFonts w:ascii="Verdana" w:hAnsi="Verdana"/>
          <w:sz w:val="20"/>
          <w:szCs w:val="20"/>
        </w:rPr>
        <w:t>6</w:t>
      </w:r>
      <w:r w:rsidRPr="001C0047">
        <w:rPr>
          <w:rFonts w:ascii="Verdana" w:hAnsi="Verdana"/>
          <w:sz w:val="20"/>
          <w:szCs w:val="20"/>
        </w:rPr>
        <w:t xml:space="preserve"> </w:t>
      </w:r>
      <w:r w:rsidR="0064305E" w:rsidRPr="00154D3F">
        <w:rPr>
          <w:rFonts w:ascii="Verdana" w:hAnsi="Verdana"/>
          <w:sz w:val="20"/>
          <w:szCs w:val="20"/>
          <w:lang w:val="pt-BR"/>
        </w:rPr>
        <w:t xml:space="preserve">- </w:t>
      </w:r>
      <w:r w:rsidR="00E216FC" w:rsidRPr="00154D3F">
        <w:rPr>
          <w:rFonts w:ascii="Verdana" w:hAnsi="Verdana"/>
          <w:sz w:val="20"/>
          <w:szCs w:val="20"/>
          <w:lang w:val="pt-BR"/>
        </w:rPr>
        <w:t>Operações de crédito</w:t>
      </w:r>
      <w:bookmarkEnd w:id="52"/>
      <w:bookmarkEnd w:id="53"/>
      <w:r w:rsidR="00E216FC" w:rsidRPr="00154D3F">
        <w:rPr>
          <w:rFonts w:ascii="Verdana" w:hAnsi="Verdana"/>
          <w:sz w:val="20"/>
          <w:szCs w:val="20"/>
          <w:lang w:val="pt-BR"/>
        </w:rPr>
        <w:t xml:space="preserve"> </w:t>
      </w:r>
    </w:p>
    <w:p w14:paraId="00F40C61" w14:textId="3EAB3BF8" w:rsidR="00BE7583" w:rsidRDefault="00BE7583" w:rsidP="00640E53">
      <w:pPr>
        <w:numPr>
          <w:ilvl w:val="0"/>
          <w:numId w:val="48"/>
        </w:numPr>
        <w:tabs>
          <w:tab w:val="left" w:pos="426"/>
        </w:tabs>
        <w:suppressAutoHyphens w:val="0"/>
        <w:spacing w:before="120" w:after="120"/>
        <w:ind w:left="284" w:hanging="142"/>
        <w:jc w:val="both"/>
        <w:rPr>
          <w:rFonts w:ascii="Verdana" w:hAnsi="Verdana" w:cs="Arial"/>
          <w:i/>
          <w:sz w:val="20"/>
          <w:szCs w:val="20"/>
          <w:lang w:eastAsia="en-US"/>
        </w:rPr>
      </w:pPr>
      <w:r w:rsidRPr="00CC5CF3">
        <w:rPr>
          <w:rFonts w:ascii="Verdana" w:hAnsi="Verdana" w:cs="Arial"/>
          <w:i/>
          <w:sz w:val="20"/>
          <w:szCs w:val="20"/>
          <w:lang w:eastAsia="en-US"/>
        </w:rPr>
        <w:t>Composição da carteira por tipo de operação:</w:t>
      </w:r>
    </w:p>
    <w:tbl>
      <w:tblPr>
        <w:tblW w:w="5000" w:type="pct"/>
        <w:tblInd w:w="70" w:type="dxa"/>
        <w:tblCellMar>
          <w:left w:w="70" w:type="dxa"/>
          <w:right w:w="70" w:type="dxa"/>
        </w:tblCellMar>
        <w:tblLook w:val="04A0" w:firstRow="1" w:lastRow="0" w:firstColumn="1" w:lastColumn="0" w:noHBand="0" w:noVBand="1"/>
      </w:tblPr>
      <w:tblGrid>
        <w:gridCol w:w="6776"/>
        <w:gridCol w:w="1856"/>
        <w:gridCol w:w="1856"/>
      </w:tblGrid>
      <w:tr w:rsidR="00B120A2" w:rsidRPr="00B120A2" w14:paraId="48F7F5DC" w14:textId="77777777" w:rsidTr="001A6550">
        <w:trPr>
          <w:trHeight w:val="255"/>
        </w:trPr>
        <w:tc>
          <w:tcPr>
            <w:tcW w:w="323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7E7644F" w14:textId="77777777" w:rsidR="00B120A2" w:rsidRPr="00B120A2" w:rsidRDefault="00B120A2" w:rsidP="00B120A2">
            <w:pPr>
              <w:suppressAutoHyphens w:val="0"/>
              <w:rPr>
                <w:rFonts w:ascii="Verdana" w:hAnsi="Verdana" w:cs="Arial"/>
                <w:b/>
                <w:bCs/>
                <w:sz w:val="16"/>
                <w:szCs w:val="16"/>
                <w:lang w:eastAsia="pt-BR"/>
              </w:rPr>
            </w:pPr>
            <w:r w:rsidRPr="00B120A2">
              <w:rPr>
                <w:rFonts w:ascii="Verdana" w:hAnsi="Verdana" w:cs="Arial"/>
                <w:b/>
                <w:bCs/>
                <w:sz w:val="16"/>
                <w:szCs w:val="16"/>
                <w:lang w:eastAsia="pt-BR"/>
              </w:rPr>
              <w:t>Descrição</w:t>
            </w:r>
          </w:p>
        </w:tc>
        <w:tc>
          <w:tcPr>
            <w:tcW w:w="885" w:type="pct"/>
            <w:tcBorders>
              <w:top w:val="single" w:sz="8" w:space="0" w:color="FFFFFF"/>
              <w:left w:val="nil"/>
              <w:bottom w:val="single" w:sz="8" w:space="0" w:color="FFFFFF"/>
              <w:right w:val="single" w:sz="8" w:space="0" w:color="FFFFFF"/>
            </w:tcBorders>
            <w:shd w:val="clear" w:color="000000" w:fill="A6A6A6"/>
            <w:vAlign w:val="center"/>
            <w:hideMark/>
          </w:tcPr>
          <w:p w14:paraId="130015ED" w14:textId="3437750E" w:rsidR="00B120A2" w:rsidRPr="00B120A2" w:rsidRDefault="001D3852" w:rsidP="00B120A2">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00B120A2" w:rsidRPr="00B120A2">
              <w:rPr>
                <w:rFonts w:ascii="Verdana" w:hAnsi="Verdana" w:cs="Arial"/>
                <w:b/>
                <w:bCs/>
                <w:sz w:val="16"/>
                <w:szCs w:val="16"/>
                <w:lang w:eastAsia="pt-BR"/>
              </w:rPr>
              <w:t>2020</w:t>
            </w:r>
          </w:p>
        </w:tc>
        <w:tc>
          <w:tcPr>
            <w:tcW w:w="885" w:type="pct"/>
            <w:tcBorders>
              <w:top w:val="single" w:sz="8" w:space="0" w:color="FFFFFF"/>
              <w:left w:val="nil"/>
              <w:bottom w:val="single" w:sz="8" w:space="0" w:color="FFFFFF"/>
              <w:right w:val="single" w:sz="8" w:space="0" w:color="FFFFFF"/>
            </w:tcBorders>
            <w:shd w:val="clear" w:color="000000" w:fill="A6A6A6"/>
            <w:vAlign w:val="center"/>
            <w:hideMark/>
          </w:tcPr>
          <w:p w14:paraId="0555D5CE" w14:textId="3C8C6C14" w:rsidR="00B120A2" w:rsidRPr="00B120A2" w:rsidRDefault="00B120A2" w:rsidP="001D3852">
            <w:pPr>
              <w:suppressAutoHyphens w:val="0"/>
              <w:jc w:val="center"/>
              <w:rPr>
                <w:rFonts w:ascii="Verdana" w:hAnsi="Verdana" w:cs="Arial"/>
                <w:b/>
                <w:bCs/>
                <w:sz w:val="16"/>
                <w:szCs w:val="16"/>
                <w:lang w:eastAsia="pt-BR"/>
              </w:rPr>
            </w:pPr>
            <w:r w:rsidRPr="00B120A2">
              <w:rPr>
                <w:rFonts w:ascii="Verdana" w:hAnsi="Verdana" w:cs="Arial"/>
                <w:b/>
                <w:bCs/>
                <w:sz w:val="16"/>
                <w:szCs w:val="16"/>
                <w:lang w:eastAsia="pt-BR"/>
              </w:rPr>
              <w:t>31</w:t>
            </w:r>
            <w:r w:rsidR="001D3852">
              <w:rPr>
                <w:rFonts w:ascii="Verdana" w:hAnsi="Verdana" w:cs="Arial"/>
                <w:b/>
                <w:bCs/>
                <w:sz w:val="16"/>
                <w:szCs w:val="16"/>
                <w:lang w:eastAsia="pt-BR"/>
              </w:rPr>
              <w:t>/12/</w:t>
            </w:r>
            <w:r w:rsidRPr="00B120A2">
              <w:rPr>
                <w:rFonts w:ascii="Verdana" w:hAnsi="Verdana" w:cs="Arial"/>
                <w:b/>
                <w:bCs/>
                <w:sz w:val="16"/>
                <w:szCs w:val="16"/>
                <w:lang w:eastAsia="pt-BR"/>
              </w:rPr>
              <w:t>2019</w:t>
            </w:r>
          </w:p>
        </w:tc>
      </w:tr>
      <w:tr w:rsidR="00B120A2" w:rsidRPr="00B120A2" w14:paraId="69069D80" w14:textId="77777777" w:rsidTr="001A6550">
        <w:trPr>
          <w:trHeight w:val="255"/>
        </w:trPr>
        <w:tc>
          <w:tcPr>
            <w:tcW w:w="3230" w:type="pct"/>
            <w:tcBorders>
              <w:top w:val="nil"/>
              <w:left w:val="single" w:sz="8" w:space="0" w:color="FFFFFF"/>
              <w:bottom w:val="single" w:sz="8" w:space="0" w:color="FFFFFF"/>
              <w:right w:val="single" w:sz="8" w:space="0" w:color="FFFFFF"/>
            </w:tcBorders>
            <w:shd w:val="clear" w:color="000000" w:fill="F2F2F2"/>
            <w:vAlign w:val="center"/>
            <w:hideMark/>
          </w:tcPr>
          <w:p w14:paraId="6B9FD156" w14:textId="77777777" w:rsidR="00B120A2" w:rsidRPr="00B120A2" w:rsidRDefault="00B120A2"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Empréstimos</w:t>
            </w:r>
          </w:p>
        </w:tc>
        <w:tc>
          <w:tcPr>
            <w:tcW w:w="885" w:type="pct"/>
            <w:tcBorders>
              <w:top w:val="nil"/>
              <w:left w:val="nil"/>
              <w:bottom w:val="single" w:sz="8" w:space="0" w:color="FFFFFF"/>
              <w:right w:val="single" w:sz="8" w:space="0" w:color="FFFFFF"/>
            </w:tcBorders>
            <w:shd w:val="clear" w:color="000000" w:fill="F2F2F2"/>
            <w:vAlign w:val="center"/>
            <w:hideMark/>
          </w:tcPr>
          <w:p w14:paraId="6D2EB6F7"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307.909</w:t>
            </w:r>
          </w:p>
        </w:tc>
        <w:tc>
          <w:tcPr>
            <w:tcW w:w="885" w:type="pct"/>
            <w:tcBorders>
              <w:top w:val="nil"/>
              <w:left w:val="nil"/>
              <w:bottom w:val="single" w:sz="8" w:space="0" w:color="FFFFFF"/>
              <w:right w:val="single" w:sz="8" w:space="0" w:color="FFFFFF"/>
            </w:tcBorders>
            <w:shd w:val="clear" w:color="000000" w:fill="F2F2F2"/>
            <w:vAlign w:val="center"/>
            <w:hideMark/>
          </w:tcPr>
          <w:p w14:paraId="342E2322"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185.138</w:t>
            </w:r>
          </w:p>
        </w:tc>
      </w:tr>
      <w:tr w:rsidR="00B120A2" w:rsidRPr="00B120A2" w14:paraId="5973E923" w14:textId="77777777" w:rsidTr="001A6550">
        <w:trPr>
          <w:trHeight w:val="255"/>
        </w:trPr>
        <w:tc>
          <w:tcPr>
            <w:tcW w:w="3230" w:type="pct"/>
            <w:tcBorders>
              <w:top w:val="nil"/>
              <w:left w:val="single" w:sz="8" w:space="0" w:color="FFFFFF"/>
              <w:bottom w:val="single" w:sz="8" w:space="0" w:color="FFFFFF"/>
              <w:right w:val="single" w:sz="8" w:space="0" w:color="FFFFFF"/>
            </w:tcBorders>
            <w:shd w:val="clear" w:color="000000" w:fill="F2F2F2"/>
            <w:vAlign w:val="center"/>
            <w:hideMark/>
          </w:tcPr>
          <w:p w14:paraId="3DD522A6" w14:textId="77777777" w:rsidR="00B120A2" w:rsidRPr="00B120A2" w:rsidRDefault="00B120A2"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Financiamentos</w:t>
            </w:r>
          </w:p>
        </w:tc>
        <w:tc>
          <w:tcPr>
            <w:tcW w:w="885" w:type="pct"/>
            <w:tcBorders>
              <w:top w:val="nil"/>
              <w:left w:val="nil"/>
              <w:bottom w:val="single" w:sz="8" w:space="0" w:color="FFFFFF"/>
              <w:right w:val="single" w:sz="8" w:space="0" w:color="FFFFFF"/>
            </w:tcBorders>
            <w:shd w:val="clear" w:color="000000" w:fill="F2F2F2"/>
            <w:vAlign w:val="center"/>
            <w:hideMark/>
          </w:tcPr>
          <w:p w14:paraId="349F0A67"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163.415</w:t>
            </w:r>
          </w:p>
        </w:tc>
        <w:tc>
          <w:tcPr>
            <w:tcW w:w="885" w:type="pct"/>
            <w:tcBorders>
              <w:top w:val="nil"/>
              <w:left w:val="nil"/>
              <w:bottom w:val="single" w:sz="8" w:space="0" w:color="FFFFFF"/>
              <w:right w:val="single" w:sz="8" w:space="0" w:color="FFFFFF"/>
            </w:tcBorders>
            <w:shd w:val="clear" w:color="000000" w:fill="F2F2F2"/>
            <w:vAlign w:val="center"/>
            <w:hideMark/>
          </w:tcPr>
          <w:p w14:paraId="545EF1ED"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190.154</w:t>
            </w:r>
          </w:p>
        </w:tc>
      </w:tr>
      <w:tr w:rsidR="00B120A2" w:rsidRPr="00B120A2" w14:paraId="02697BC9" w14:textId="77777777" w:rsidTr="001A6550">
        <w:trPr>
          <w:trHeight w:val="255"/>
        </w:trPr>
        <w:tc>
          <w:tcPr>
            <w:tcW w:w="3230" w:type="pct"/>
            <w:tcBorders>
              <w:top w:val="nil"/>
              <w:left w:val="single" w:sz="8" w:space="0" w:color="FFFFFF"/>
              <w:bottom w:val="single" w:sz="8" w:space="0" w:color="FFFFFF"/>
              <w:right w:val="single" w:sz="8" w:space="0" w:color="FFFFFF"/>
            </w:tcBorders>
            <w:shd w:val="clear" w:color="000000" w:fill="F2F2F2"/>
            <w:vAlign w:val="center"/>
            <w:hideMark/>
          </w:tcPr>
          <w:p w14:paraId="4EC3CDF6" w14:textId="77777777" w:rsidR="00B120A2" w:rsidRPr="00B120A2" w:rsidRDefault="00B120A2"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Financiamentos de infraestrutura e desenvolvimento</w:t>
            </w:r>
          </w:p>
        </w:tc>
        <w:tc>
          <w:tcPr>
            <w:tcW w:w="885" w:type="pct"/>
            <w:tcBorders>
              <w:top w:val="nil"/>
              <w:left w:val="nil"/>
              <w:bottom w:val="single" w:sz="8" w:space="0" w:color="FFFFFF"/>
              <w:right w:val="single" w:sz="8" w:space="0" w:color="FFFFFF"/>
            </w:tcBorders>
            <w:shd w:val="clear" w:color="000000" w:fill="F2F2F2"/>
            <w:vAlign w:val="center"/>
            <w:hideMark/>
          </w:tcPr>
          <w:p w14:paraId="48C145EF"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909.688</w:t>
            </w:r>
          </w:p>
        </w:tc>
        <w:tc>
          <w:tcPr>
            <w:tcW w:w="885" w:type="pct"/>
            <w:tcBorders>
              <w:top w:val="nil"/>
              <w:left w:val="nil"/>
              <w:bottom w:val="single" w:sz="8" w:space="0" w:color="FFFFFF"/>
              <w:right w:val="single" w:sz="8" w:space="0" w:color="FFFFFF"/>
            </w:tcBorders>
            <w:shd w:val="clear" w:color="000000" w:fill="F2F2F2"/>
            <w:vAlign w:val="center"/>
            <w:hideMark/>
          </w:tcPr>
          <w:p w14:paraId="39A4CD6C"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771.953</w:t>
            </w:r>
          </w:p>
        </w:tc>
      </w:tr>
      <w:tr w:rsidR="00B120A2" w:rsidRPr="00B120A2" w14:paraId="7658F282" w14:textId="77777777" w:rsidTr="001A6550">
        <w:trPr>
          <w:trHeight w:val="255"/>
        </w:trPr>
        <w:tc>
          <w:tcPr>
            <w:tcW w:w="3230" w:type="pct"/>
            <w:tcBorders>
              <w:top w:val="nil"/>
              <w:left w:val="single" w:sz="8" w:space="0" w:color="FFFFFF"/>
              <w:bottom w:val="single" w:sz="8" w:space="0" w:color="FFFFFF"/>
              <w:right w:val="single" w:sz="8" w:space="0" w:color="FFFFFF"/>
            </w:tcBorders>
            <w:shd w:val="clear" w:color="000000" w:fill="A6A6A6"/>
            <w:vAlign w:val="center"/>
            <w:hideMark/>
          </w:tcPr>
          <w:p w14:paraId="23BE6F71" w14:textId="77777777" w:rsidR="00B120A2" w:rsidRPr="00B120A2" w:rsidRDefault="00B120A2" w:rsidP="00B120A2">
            <w:pPr>
              <w:suppressAutoHyphens w:val="0"/>
              <w:jc w:val="both"/>
              <w:rPr>
                <w:rFonts w:ascii="Verdana" w:hAnsi="Verdana" w:cs="Arial"/>
                <w:b/>
                <w:bCs/>
                <w:sz w:val="16"/>
                <w:szCs w:val="16"/>
                <w:lang w:eastAsia="pt-BR"/>
              </w:rPr>
            </w:pPr>
            <w:r w:rsidRPr="00B120A2">
              <w:rPr>
                <w:rFonts w:ascii="Verdana" w:hAnsi="Verdana" w:cs="Arial"/>
                <w:b/>
                <w:bCs/>
                <w:sz w:val="16"/>
                <w:szCs w:val="16"/>
                <w:lang w:eastAsia="pt-BR"/>
              </w:rPr>
              <w:t>Carteira bruta</w:t>
            </w:r>
          </w:p>
        </w:tc>
        <w:tc>
          <w:tcPr>
            <w:tcW w:w="885" w:type="pct"/>
            <w:tcBorders>
              <w:top w:val="nil"/>
              <w:left w:val="nil"/>
              <w:bottom w:val="single" w:sz="8" w:space="0" w:color="FFFFFF"/>
              <w:right w:val="single" w:sz="8" w:space="0" w:color="FFFFFF"/>
            </w:tcBorders>
            <w:shd w:val="clear" w:color="000000" w:fill="A6A6A6"/>
            <w:vAlign w:val="center"/>
            <w:hideMark/>
          </w:tcPr>
          <w:p w14:paraId="5BC5F5FA" w14:textId="77777777" w:rsidR="00B120A2" w:rsidRPr="00B120A2" w:rsidRDefault="00B120A2"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1.381.012</w:t>
            </w:r>
          </w:p>
        </w:tc>
        <w:tc>
          <w:tcPr>
            <w:tcW w:w="885" w:type="pct"/>
            <w:tcBorders>
              <w:top w:val="nil"/>
              <w:left w:val="nil"/>
              <w:bottom w:val="single" w:sz="8" w:space="0" w:color="FFFFFF"/>
              <w:right w:val="single" w:sz="8" w:space="0" w:color="FFFFFF"/>
            </w:tcBorders>
            <w:shd w:val="clear" w:color="000000" w:fill="A6A6A6"/>
            <w:vAlign w:val="center"/>
            <w:hideMark/>
          </w:tcPr>
          <w:p w14:paraId="547A63F1" w14:textId="77777777" w:rsidR="00B120A2" w:rsidRPr="00B120A2" w:rsidRDefault="00B120A2"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1.147.245</w:t>
            </w:r>
          </w:p>
        </w:tc>
      </w:tr>
      <w:tr w:rsidR="00B120A2" w:rsidRPr="00B120A2" w14:paraId="402DD986" w14:textId="77777777" w:rsidTr="001A6550">
        <w:trPr>
          <w:trHeight w:val="255"/>
        </w:trPr>
        <w:tc>
          <w:tcPr>
            <w:tcW w:w="3230" w:type="pct"/>
            <w:tcBorders>
              <w:top w:val="nil"/>
              <w:left w:val="single" w:sz="8" w:space="0" w:color="FFFFFF"/>
              <w:bottom w:val="single" w:sz="8" w:space="0" w:color="FFFFFF"/>
              <w:right w:val="single" w:sz="8" w:space="0" w:color="FFFFFF"/>
            </w:tcBorders>
            <w:shd w:val="clear" w:color="000000" w:fill="F2F2F2"/>
            <w:vAlign w:val="center"/>
            <w:hideMark/>
          </w:tcPr>
          <w:p w14:paraId="4D5C5CE3" w14:textId="77777777" w:rsidR="00B120A2" w:rsidRPr="00B120A2" w:rsidRDefault="00B120A2"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 Provisão para créditos de liquidação duvidosa</w:t>
            </w:r>
          </w:p>
        </w:tc>
        <w:tc>
          <w:tcPr>
            <w:tcW w:w="885" w:type="pct"/>
            <w:tcBorders>
              <w:top w:val="nil"/>
              <w:left w:val="nil"/>
              <w:bottom w:val="single" w:sz="8" w:space="0" w:color="FFFFFF"/>
              <w:right w:val="single" w:sz="8" w:space="0" w:color="FFFFFF"/>
            </w:tcBorders>
            <w:shd w:val="clear" w:color="000000" w:fill="F2F2F2"/>
            <w:vAlign w:val="center"/>
            <w:hideMark/>
          </w:tcPr>
          <w:p w14:paraId="6B644D73"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(42.700)</w:t>
            </w:r>
          </w:p>
        </w:tc>
        <w:tc>
          <w:tcPr>
            <w:tcW w:w="885" w:type="pct"/>
            <w:tcBorders>
              <w:top w:val="nil"/>
              <w:left w:val="nil"/>
              <w:bottom w:val="single" w:sz="8" w:space="0" w:color="FFFFFF"/>
              <w:right w:val="single" w:sz="8" w:space="0" w:color="FFFFFF"/>
            </w:tcBorders>
            <w:shd w:val="clear" w:color="000000" w:fill="F2F2F2"/>
            <w:vAlign w:val="center"/>
            <w:hideMark/>
          </w:tcPr>
          <w:p w14:paraId="01FC1E95"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(35.028)</w:t>
            </w:r>
          </w:p>
        </w:tc>
      </w:tr>
      <w:tr w:rsidR="00B120A2" w:rsidRPr="00B120A2" w14:paraId="575C2CDB" w14:textId="77777777" w:rsidTr="001A6550">
        <w:trPr>
          <w:trHeight w:val="255"/>
        </w:trPr>
        <w:tc>
          <w:tcPr>
            <w:tcW w:w="3230" w:type="pct"/>
            <w:tcBorders>
              <w:top w:val="nil"/>
              <w:left w:val="single" w:sz="8" w:space="0" w:color="FFFFFF"/>
              <w:bottom w:val="single" w:sz="8" w:space="0" w:color="FFFFFF"/>
              <w:right w:val="single" w:sz="8" w:space="0" w:color="FFFFFF"/>
            </w:tcBorders>
            <w:shd w:val="clear" w:color="000000" w:fill="A6A6A6"/>
            <w:vAlign w:val="center"/>
            <w:hideMark/>
          </w:tcPr>
          <w:p w14:paraId="39FEC7A5" w14:textId="77777777" w:rsidR="00B120A2" w:rsidRPr="00B120A2" w:rsidRDefault="00B120A2" w:rsidP="00B120A2">
            <w:pPr>
              <w:suppressAutoHyphens w:val="0"/>
              <w:jc w:val="both"/>
              <w:rPr>
                <w:rFonts w:ascii="Verdana" w:hAnsi="Verdana" w:cs="Arial"/>
                <w:b/>
                <w:bCs/>
                <w:sz w:val="16"/>
                <w:szCs w:val="16"/>
                <w:lang w:eastAsia="pt-BR"/>
              </w:rPr>
            </w:pPr>
            <w:r w:rsidRPr="00B120A2">
              <w:rPr>
                <w:rFonts w:ascii="Verdana" w:hAnsi="Verdana" w:cs="Arial"/>
                <w:b/>
                <w:bCs/>
                <w:sz w:val="16"/>
                <w:szCs w:val="16"/>
                <w:lang w:eastAsia="pt-BR"/>
              </w:rPr>
              <w:t>Carteira líquida de provisão</w:t>
            </w:r>
          </w:p>
        </w:tc>
        <w:tc>
          <w:tcPr>
            <w:tcW w:w="885" w:type="pct"/>
            <w:tcBorders>
              <w:top w:val="nil"/>
              <w:left w:val="nil"/>
              <w:bottom w:val="single" w:sz="8" w:space="0" w:color="FFFFFF"/>
              <w:right w:val="single" w:sz="8" w:space="0" w:color="FFFFFF"/>
            </w:tcBorders>
            <w:shd w:val="clear" w:color="000000" w:fill="A6A6A6"/>
            <w:vAlign w:val="center"/>
            <w:hideMark/>
          </w:tcPr>
          <w:p w14:paraId="7E3DC6E0" w14:textId="77777777" w:rsidR="00B120A2" w:rsidRPr="00B120A2" w:rsidRDefault="00B120A2"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1.338.312</w:t>
            </w:r>
          </w:p>
        </w:tc>
        <w:tc>
          <w:tcPr>
            <w:tcW w:w="885" w:type="pct"/>
            <w:tcBorders>
              <w:top w:val="nil"/>
              <w:left w:val="nil"/>
              <w:bottom w:val="single" w:sz="8" w:space="0" w:color="FFFFFF"/>
              <w:right w:val="single" w:sz="8" w:space="0" w:color="FFFFFF"/>
            </w:tcBorders>
            <w:shd w:val="clear" w:color="000000" w:fill="A6A6A6"/>
            <w:vAlign w:val="center"/>
            <w:hideMark/>
          </w:tcPr>
          <w:p w14:paraId="23037996" w14:textId="77777777" w:rsidR="00B120A2" w:rsidRPr="00B120A2" w:rsidRDefault="00B120A2"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1.112.217</w:t>
            </w:r>
          </w:p>
        </w:tc>
      </w:tr>
    </w:tbl>
    <w:p w14:paraId="6922806A" w14:textId="279DBCA8" w:rsidR="00B120A2" w:rsidRDefault="00BE7583" w:rsidP="00640E53">
      <w:pPr>
        <w:numPr>
          <w:ilvl w:val="0"/>
          <w:numId w:val="48"/>
        </w:numPr>
        <w:tabs>
          <w:tab w:val="left" w:pos="426"/>
        </w:tabs>
        <w:suppressAutoHyphens w:val="0"/>
        <w:spacing w:before="120" w:after="120"/>
        <w:ind w:left="284" w:hanging="142"/>
        <w:jc w:val="both"/>
        <w:rPr>
          <w:rFonts w:ascii="Verdana" w:hAnsi="Verdana" w:cs="Arial"/>
          <w:i/>
          <w:sz w:val="20"/>
          <w:szCs w:val="20"/>
          <w:lang w:eastAsia="en-US"/>
        </w:rPr>
      </w:pPr>
      <w:r w:rsidRPr="00CC5CF3">
        <w:rPr>
          <w:rFonts w:ascii="Verdana" w:hAnsi="Verdana" w:cs="Arial"/>
          <w:i/>
          <w:sz w:val="20"/>
          <w:szCs w:val="20"/>
          <w:lang w:eastAsia="en-US"/>
        </w:rPr>
        <w:t>Composição por setor de atividade econômica</w:t>
      </w:r>
    </w:p>
    <w:tbl>
      <w:tblPr>
        <w:tblW w:w="5000" w:type="pct"/>
        <w:tblInd w:w="70" w:type="dxa"/>
        <w:tblCellMar>
          <w:left w:w="70" w:type="dxa"/>
          <w:right w:w="70" w:type="dxa"/>
        </w:tblCellMar>
        <w:tblLook w:val="04A0" w:firstRow="1" w:lastRow="0" w:firstColumn="1" w:lastColumn="0" w:noHBand="0" w:noVBand="1"/>
      </w:tblPr>
      <w:tblGrid>
        <w:gridCol w:w="6776"/>
        <w:gridCol w:w="1856"/>
        <w:gridCol w:w="1856"/>
      </w:tblGrid>
      <w:tr w:rsidR="00B120A2" w:rsidRPr="00B120A2" w14:paraId="5C51A050" w14:textId="77777777" w:rsidTr="001A6550">
        <w:trPr>
          <w:trHeight w:val="255"/>
        </w:trPr>
        <w:tc>
          <w:tcPr>
            <w:tcW w:w="323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5739BE3" w14:textId="77777777" w:rsidR="00B120A2" w:rsidRPr="00B120A2" w:rsidRDefault="00B120A2" w:rsidP="00B120A2">
            <w:pPr>
              <w:suppressAutoHyphens w:val="0"/>
              <w:rPr>
                <w:rFonts w:ascii="Verdana" w:hAnsi="Verdana" w:cs="Arial"/>
                <w:b/>
                <w:bCs/>
                <w:sz w:val="16"/>
                <w:szCs w:val="16"/>
                <w:lang w:eastAsia="pt-BR"/>
              </w:rPr>
            </w:pPr>
            <w:r w:rsidRPr="00B120A2">
              <w:rPr>
                <w:rFonts w:ascii="Verdana" w:hAnsi="Verdana" w:cs="Arial"/>
                <w:b/>
                <w:bCs/>
                <w:sz w:val="16"/>
                <w:szCs w:val="16"/>
                <w:lang w:eastAsia="pt-BR"/>
              </w:rPr>
              <w:t> </w:t>
            </w:r>
          </w:p>
        </w:tc>
        <w:tc>
          <w:tcPr>
            <w:tcW w:w="885" w:type="pct"/>
            <w:tcBorders>
              <w:top w:val="single" w:sz="8" w:space="0" w:color="FFFFFF"/>
              <w:left w:val="nil"/>
              <w:bottom w:val="single" w:sz="8" w:space="0" w:color="FFFFFF"/>
              <w:right w:val="single" w:sz="8" w:space="0" w:color="FFFFFF"/>
            </w:tcBorders>
            <w:shd w:val="clear" w:color="000000" w:fill="A6A6A6"/>
            <w:vAlign w:val="center"/>
            <w:hideMark/>
          </w:tcPr>
          <w:p w14:paraId="3F3001FF" w14:textId="48DE8BF2" w:rsidR="00B120A2" w:rsidRPr="00B120A2" w:rsidRDefault="001D3852" w:rsidP="00B120A2">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00B120A2" w:rsidRPr="00B120A2">
              <w:rPr>
                <w:rFonts w:ascii="Verdana" w:hAnsi="Verdana" w:cs="Arial"/>
                <w:b/>
                <w:bCs/>
                <w:sz w:val="16"/>
                <w:szCs w:val="16"/>
                <w:lang w:eastAsia="pt-BR"/>
              </w:rPr>
              <w:t>2020</w:t>
            </w:r>
          </w:p>
        </w:tc>
        <w:tc>
          <w:tcPr>
            <w:tcW w:w="885" w:type="pct"/>
            <w:tcBorders>
              <w:top w:val="single" w:sz="8" w:space="0" w:color="FFFFFF"/>
              <w:left w:val="nil"/>
              <w:bottom w:val="single" w:sz="8" w:space="0" w:color="FFFFFF"/>
              <w:right w:val="single" w:sz="8" w:space="0" w:color="FFFFFF"/>
            </w:tcBorders>
            <w:shd w:val="clear" w:color="000000" w:fill="A6A6A6"/>
            <w:vAlign w:val="center"/>
            <w:hideMark/>
          </w:tcPr>
          <w:p w14:paraId="2FC965C2" w14:textId="76300677" w:rsidR="00B120A2" w:rsidRPr="00B120A2" w:rsidRDefault="001D3852" w:rsidP="00B120A2">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00B120A2" w:rsidRPr="00B120A2">
              <w:rPr>
                <w:rFonts w:ascii="Verdana" w:hAnsi="Verdana" w:cs="Arial"/>
                <w:b/>
                <w:bCs/>
                <w:sz w:val="16"/>
                <w:szCs w:val="16"/>
                <w:lang w:eastAsia="pt-BR"/>
              </w:rPr>
              <w:t>2019</w:t>
            </w:r>
          </w:p>
        </w:tc>
      </w:tr>
      <w:tr w:rsidR="00B120A2" w:rsidRPr="00B120A2" w14:paraId="4902FB96" w14:textId="77777777" w:rsidTr="001A6550">
        <w:trPr>
          <w:trHeight w:val="255"/>
        </w:trPr>
        <w:tc>
          <w:tcPr>
            <w:tcW w:w="3230" w:type="pct"/>
            <w:tcBorders>
              <w:top w:val="nil"/>
              <w:left w:val="single" w:sz="8" w:space="0" w:color="FFFFFF"/>
              <w:bottom w:val="single" w:sz="8" w:space="0" w:color="FFFFFF"/>
              <w:right w:val="single" w:sz="8" w:space="0" w:color="FFFFFF"/>
            </w:tcBorders>
            <w:shd w:val="clear" w:color="000000" w:fill="A6A6A6"/>
            <w:vAlign w:val="center"/>
            <w:hideMark/>
          </w:tcPr>
          <w:p w14:paraId="427FF8ED" w14:textId="77777777" w:rsidR="00B120A2" w:rsidRPr="00B120A2" w:rsidRDefault="00B120A2" w:rsidP="00B120A2">
            <w:pPr>
              <w:suppressAutoHyphens w:val="0"/>
              <w:rPr>
                <w:rFonts w:ascii="Verdana" w:hAnsi="Verdana" w:cs="Arial"/>
                <w:b/>
                <w:bCs/>
                <w:sz w:val="16"/>
                <w:szCs w:val="16"/>
                <w:lang w:eastAsia="pt-BR"/>
              </w:rPr>
            </w:pPr>
            <w:r w:rsidRPr="00B120A2">
              <w:rPr>
                <w:rFonts w:ascii="Verdana" w:hAnsi="Verdana" w:cs="Arial"/>
                <w:b/>
                <w:bCs/>
                <w:sz w:val="16"/>
                <w:szCs w:val="16"/>
                <w:lang w:eastAsia="pt-BR"/>
              </w:rPr>
              <w:t>Setor privado</w:t>
            </w:r>
          </w:p>
        </w:tc>
        <w:tc>
          <w:tcPr>
            <w:tcW w:w="885" w:type="pct"/>
            <w:tcBorders>
              <w:top w:val="nil"/>
              <w:left w:val="nil"/>
              <w:bottom w:val="single" w:sz="8" w:space="0" w:color="FFFFFF"/>
              <w:right w:val="single" w:sz="8" w:space="0" w:color="FFFFFF"/>
            </w:tcBorders>
            <w:shd w:val="clear" w:color="000000" w:fill="A6A6A6"/>
            <w:vAlign w:val="center"/>
            <w:hideMark/>
          </w:tcPr>
          <w:p w14:paraId="427D6A19" w14:textId="77777777" w:rsidR="00B120A2" w:rsidRPr="00B120A2" w:rsidRDefault="00B120A2"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383.761</w:t>
            </w:r>
          </w:p>
        </w:tc>
        <w:tc>
          <w:tcPr>
            <w:tcW w:w="885" w:type="pct"/>
            <w:tcBorders>
              <w:top w:val="nil"/>
              <w:left w:val="nil"/>
              <w:bottom w:val="single" w:sz="8" w:space="0" w:color="FFFFFF"/>
              <w:right w:val="single" w:sz="8" w:space="0" w:color="FFFFFF"/>
            </w:tcBorders>
            <w:shd w:val="clear" w:color="000000" w:fill="A6A6A6"/>
            <w:vAlign w:val="center"/>
            <w:hideMark/>
          </w:tcPr>
          <w:p w14:paraId="605C1E4B" w14:textId="77777777" w:rsidR="00B120A2" w:rsidRPr="00B120A2" w:rsidRDefault="00B120A2"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284.219</w:t>
            </w:r>
          </w:p>
        </w:tc>
      </w:tr>
      <w:tr w:rsidR="00B120A2" w:rsidRPr="00B120A2" w14:paraId="28C7F448" w14:textId="77777777" w:rsidTr="001A6550">
        <w:trPr>
          <w:trHeight w:val="255"/>
        </w:trPr>
        <w:tc>
          <w:tcPr>
            <w:tcW w:w="3230" w:type="pct"/>
            <w:tcBorders>
              <w:top w:val="nil"/>
              <w:left w:val="single" w:sz="8" w:space="0" w:color="FFFFFF"/>
              <w:bottom w:val="single" w:sz="8" w:space="0" w:color="FFFFFF"/>
              <w:right w:val="single" w:sz="8" w:space="0" w:color="FFFFFF"/>
            </w:tcBorders>
            <w:shd w:val="clear" w:color="000000" w:fill="F2F2F2"/>
            <w:vAlign w:val="center"/>
            <w:hideMark/>
          </w:tcPr>
          <w:p w14:paraId="127A8941" w14:textId="77777777" w:rsidR="00B120A2" w:rsidRPr="00B120A2" w:rsidRDefault="00B120A2"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Indústria</w:t>
            </w:r>
          </w:p>
        </w:tc>
        <w:tc>
          <w:tcPr>
            <w:tcW w:w="885" w:type="pct"/>
            <w:tcBorders>
              <w:top w:val="nil"/>
              <w:left w:val="nil"/>
              <w:bottom w:val="single" w:sz="8" w:space="0" w:color="FFFFFF"/>
              <w:right w:val="single" w:sz="8" w:space="0" w:color="FFFFFF"/>
            </w:tcBorders>
            <w:shd w:val="clear" w:color="000000" w:fill="F2F2F2"/>
            <w:vAlign w:val="center"/>
            <w:hideMark/>
          </w:tcPr>
          <w:p w14:paraId="01F03B57"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79.770</w:t>
            </w:r>
          </w:p>
        </w:tc>
        <w:tc>
          <w:tcPr>
            <w:tcW w:w="885" w:type="pct"/>
            <w:tcBorders>
              <w:top w:val="nil"/>
              <w:left w:val="nil"/>
              <w:bottom w:val="single" w:sz="8" w:space="0" w:color="FFFFFF"/>
              <w:right w:val="single" w:sz="8" w:space="0" w:color="FFFFFF"/>
            </w:tcBorders>
            <w:shd w:val="clear" w:color="000000" w:fill="F2F2F2"/>
            <w:vAlign w:val="center"/>
            <w:hideMark/>
          </w:tcPr>
          <w:p w14:paraId="782118F9"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85.028</w:t>
            </w:r>
          </w:p>
        </w:tc>
      </w:tr>
      <w:tr w:rsidR="00B120A2" w:rsidRPr="00B120A2" w14:paraId="125EB98E" w14:textId="77777777" w:rsidTr="001A6550">
        <w:trPr>
          <w:trHeight w:val="255"/>
        </w:trPr>
        <w:tc>
          <w:tcPr>
            <w:tcW w:w="3230" w:type="pct"/>
            <w:tcBorders>
              <w:top w:val="nil"/>
              <w:left w:val="single" w:sz="8" w:space="0" w:color="FFFFFF"/>
              <w:bottom w:val="single" w:sz="8" w:space="0" w:color="FFFFFF"/>
              <w:right w:val="single" w:sz="8" w:space="0" w:color="FFFFFF"/>
            </w:tcBorders>
            <w:shd w:val="clear" w:color="000000" w:fill="F2F2F2"/>
            <w:vAlign w:val="center"/>
            <w:hideMark/>
          </w:tcPr>
          <w:p w14:paraId="19F34740" w14:textId="77777777" w:rsidR="00B120A2" w:rsidRPr="00B120A2" w:rsidRDefault="00B120A2"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Comércio</w:t>
            </w:r>
          </w:p>
        </w:tc>
        <w:tc>
          <w:tcPr>
            <w:tcW w:w="885" w:type="pct"/>
            <w:tcBorders>
              <w:top w:val="nil"/>
              <w:left w:val="nil"/>
              <w:bottom w:val="single" w:sz="8" w:space="0" w:color="FFFFFF"/>
              <w:right w:val="single" w:sz="8" w:space="0" w:color="FFFFFF"/>
            </w:tcBorders>
            <w:shd w:val="clear" w:color="000000" w:fill="F2F2F2"/>
            <w:vAlign w:val="center"/>
            <w:hideMark/>
          </w:tcPr>
          <w:p w14:paraId="2501149B"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144.717</w:t>
            </w:r>
          </w:p>
        </w:tc>
        <w:tc>
          <w:tcPr>
            <w:tcW w:w="885" w:type="pct"/>
            <w:tcBorders>
              <w:top w:val="nil"/>
              <w:left w:val="nil"/>
              <w:bottom w:val="single" w:sz="8" w:space="0" w:color="FFFFFF"/>
              <w:right w:val="single" w:sz="8" w:space="0" w:color="FFFFFF"/>
            </w:tcBorders>
            <w:shd w:val="clear" w:color="000000" w:fill="F2F2F2"/>
            <w:vAlign w:val="center"/>
            <w:hideMark/>
          </w:tcPr>
          <w:p w14:paraId="3580342F"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83.306</w:t>
            </w:r>
          </w:p>
        </w:tc>
      </w:tr>
      <w:tr w:rsidR="00B120A2" w:rsidRPr="00CF3038" w14:paraId="76000517" w14:textId="77777777" w:rsidTr="001A6550">
        <w:trPr>
          <w:trHeight w:val="255"/>
        </w:trPr>
        <w:tc>
          <w:tcPr>
            <w:tcW w:w="3230" w:type="pct"/>
            <w:tcBorders>
              <w:top w:val="nil"/>
              <w:left w:val="single" w:sz="8" w:space="0" w:color="FFFFFF"/>
              <w:bottom w:val="single" w:sz="8" w:space="0" w:color="FFFFFF"/>
              <w:right w:val="single" w:sz="8" w:space="0" w:color="FFFFFF"/>
            </w:tcBorders>
            <w:shd w:val="clear" w:color="000000" w:fill="F2F2F2"/>
            <w:vAlign w:val="center"/>
            <w:hideMark/>
          </w:tcPr>
          <w:p w14:paraId="57014531" w14:textId="77777777" w:rsidR="00B120A2" w:rsidRPr="00CF3038" w:rsidRDefault="00B120A2" w:rsidP="00B120A2">
            <w:pPr>
              <w:suppressAutoHyphens w:val="0"/>
              <w:jc w:val="both"/>
              <w:rPr>
                <w:rFonts w:ascii="Verdana" w:hAnsi="Verdana" w:cs="Arial"/>
                <w:sz w:val="16"/>
                <w:szCs w:val="16"/>
                <w:lang w:eastAsia="pt-BR"/>
              </w:rPr>
            </w:pPr>
            <w:r w:rsidRPr="00CF3038">
              <w:rPr>
                <w:rFonts w:ascii="Verdana" w:hAnsi="Verdana" w:cs="Arial"/>
                <w:sz w:val="16"/>
                <w:szCs w:val="16"/>
                <w:lang w:eastAsia="pt-BR"/>
              </w:rPr>
              <w:t>Intermediação financeira</w:t>
            </w:r>
          </w:p>
        </w:tc>
        <w:tc>
          <w:tcPr>
            <w:tcW w:w="885" w:type="pct"/>
            <w:tcBorders>
              <w:top w:val="nil"/>
              <w:left w:val="nil"/>
              <w:bottom w:val="single" w:sz="8" w:space="0" w:color="FFFFFF"/>
              <w:right w:val="single" w:sz="8" w:space="0" w:color="FFFFFF"/>
            </w:tcBorders>
            <w:shd w:val="clear" w:color="000000" w:fill="F2F2F2"/>
            <w:vAlign w:val="center"/>
            <w:hideMark/>
          </w:tcPr>
          <w:p w14:paraId="66C84303" w14:textId="77777777" w:rsidR="00B120A2" w:rsidRPr="00CF3038" w:rsidRDefault="00B120A2" w:rsidP="00CF3038">
            <w:pPr>
              <w:suppressAutoHyphens w:val="0"/>
              <w:jc w:val="right"/>
              <w:rPr>
                <w:rFonts w:ascii="Verdana" w:hAnsi="Verdana" w:cs="Arial"/>
                <w:sz w:val="16"/>
                <w:szCs w:val="16"/>
                <w:lang w:eastAsia="pt-BR"/>
              </w:rPr>
            </w:pPr>
            <w:r w:rsidRPr="00CF3038">
              <w:rPr>
                <w:rFonts w:ascii="Verdana" w:hAnsi="Verdana" w:cs="Arial"/>
                <w:sz w:val="16"/>
                <w:szCs w:val="16"/>
                <w:lang w:eastAsia="pt-BR"/>
              </w:rPr>
              <w:t>178</w:t>
            </w:r>
          </w:p>
        </w:tc>
        <w:tc>
          <w:tcPr>
            <w:tcW w:w="885" w:type="pct"/>
            <w:tcBorders>
              <w:top w:val="nil"/>
              <w:left w:val="nil"/>
              <w:bottom w:val="single" w:sz="8" w:space="0" w:color="FFFFFF"/>
              <w:right w:val="single" w:sz="8" w:space="0" w:color="FFFFFF"/>
            </w:tcBorders>
            <w:shd w:val="clear" w:color="000000" w:fill="F2F2F2"/>
            <w:vAlign w:val="center"/>
            <w:hideMark/>
          </w:tcPr>
          <w:p w14:paraId="2BBFBE9B" w14:textId="77777777" w:rsidR="00B120A2" w:rsidRPr="00B120A2" w:rsidRDefault="00B120A2" w:rsidP="00154D3F">
            <w:pPr>
              <w:suppressAutoHyphens w:val="0"/>
              <w:jc w:val="right"/>
              <w:rPr>
                <w:rFonts w:ascii="Verdana" w:hAnsi="Verdana" w:cs="Arial"/>
                <w:sz w:val="16"/>
                <w:szCs w:val="16"/>
                <w:lang w:eastAsia="pt-BR"/>
              </w:rPr>
            </w:pPr>
            <w:r w:rsidRPr="00CF3038">
              <w:rPr>
                <w:rFonts w:ascii="Verdana" w:hAnsi="Verdana" w:cs="Arial"/>
                <w:sz w:val="16"/>
                <w:szCs w:val="16"/>
                <w:lang w:eastAsia="pt-BR"/>
              </w:rPr>
              <w:t xml:space="preserve">                      -</w:t>
            </w:r>
            <w:r w:rsidRPr="00B120A2">
              <w:rPr>
                <w:rFonts w:ascii="Verdana" w:hAnsi="Verdana" w:cs="Arial"/>
                <w:sz w:val="16"/>
                <w:szCs w:val="16"/>
                <w:lang w:eastAsia="pt-BR"/>
              </w:rPr>
              <w:t xml:space="preserve"> </w:t>
            </w:r>
          </w:p>
        </w:tc>
      </w:tr>
      <w:tr w:rsidR="00B120A2" w:rsidRPr="00B120A2" w14:paraId="106BD4CC" w14:textId="77777777" w:rsidTr="001A6550">
        <w:trPr>
          <w:trHeight w:val="255"/>
        </w:trPr>
        <w:tc>
          <w:tcPr>
            <w:tcW w:w="3230" w:type="pct"/>
            <w:tcBorders>
              <w:top w:val="nil"/>
              <w:left w:val="single" w:sz="8" w:space="0" w:color="FFFFFF"/>
              <w:bottom w:val="single" w:sz="8" w:space="0" w:color="FFFFFF"/>
              <w:right w:val="single" w:sz="8" w:space="0" w:color="FFFFFF"/>
            </w:tcBorders>
            <w:shd w:val="clear" w:color="000000" w:fill="F2F2F2"/>
            <w:vAlign w:val="center"/>
            <w:hideMark/>
          </w:tcPr>
          <w:p w14:paraId="79D039D0" w14:textId="77777777" w:rsidR="00B120A2" w:rsidRPr="00B120A2" w:rsidRDefault="00B120A2"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Serviços</w:t>
            </w:r>
          </w:p>
        </w:tc>
        <w:tc>
          <w:tcPr>
            <w:tcW w:w="885" w:type="pct"/>
            <w:tcBorders>
              <w:top w:val="nil"/>
              <w:left w:val="nil"/>
              <w:bottom w:val="single" w:sz="8" w:space="0" w:color="FFFFFF"/>
              <w:right w:val="single" w:sz="8" w:space="0" w:color="FFFFFF"/>
            </w:tcBorders>
            <w:shd w:val="clear" w:color="000000" w:fill="F2F2F2"/>
            <w:vAlign w:val="center"/>
            <w:hideMark/>
          </w:tcPr>
          <w:p w14:paraId="4446E782"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157.376</w:t>
            </w:r>
          </w:p>
        </w:tc>
        <w:tc>
          <w:tcPr>
            <w:tcW w:w="885" w:type="pct"/>
            <w:tcBorders>
              <w:top w:val="nil"/>
              <w:left w:val="nil"/>
              <w:bottom w:val="single" w:sz="8" w:space="0" w:color="FFFFFF"/>
              <w:right w:val="single" w:sz="8" w:space="0" w:color="FFFFFF"/>
            </w:tcBorders>
            <w:shd w:val="clear" w:color="000000" w:fill="F2F2F2"/>
            <w:vAlign w:val="center"/>
            <w:hideMark/>
          </w:tcPr>
          <w:p w14:paraId="6F2C454F"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115.267</w:t>
            </w:r>
          </w:p>
        </w:tc>
      </w:tr>
      <w:tr w:rsidR="00B120A2" w:rsidRPr="00B120A2" w14:paraId="70E40C31" w14:textId="77777777" w:rsidTr="001A6550">
        <w:trPr>
          <w:trHeight w:val="255"/>
        </w:trPr>
        <w:tc>
          <w:tcPr>
            <w:tcW w:w="3230" w:type="pct"/>
            <w:tcBorders>
              <w:top w:val="nil"/>
              <w:left w:val="single" w:sz="8" w:space="0" w:color="FFFFFF"/>
              <w:bottom w:val="single" w:sz="8" w:space="0" w:color="FFFFFF"/>
              <w:right w:val="single" w:sz="8" w:space="0" w:color="FFFFFF"/>
            </w:tcBorders>
            <w:shd w:val="clear" w:color="000000" w:fill="F2F2F2"/>
            <w:vAlign w:val="center"/>
            <w:hideMark/>
          </w:tcPr>
          <w:p w14:paraId="13CF5B92" w14:textId="77777777" w:rsidR="00B120A2" w:rsidRPr="00B120A2" w:rsidRDefault="00B120A2"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Pessoas físicas</w:t>
            </w:r>
          </w:p>
        </w:tc>
        <w:tc>
          <w:tcPr>
            <w:tcW w:w="885" w:type="pct"/>
            <w:tcBorders>
              <w:top w:val="nil"/>
              <w:left w:val="nil"/>
              <w:bottom w:val="single" w:sz="8" w:space="0" w:color="FFFFFF"/>
              <w:right w:val="single" w:sz="8" w:space="0" w:color="FFFFFF"/>
            </w:tcBorders>
            <w:shd w:val="clear" w:color="000000" w:fill="F2F2F2"/>
            <w:vAlign w:val="center"/>
            <w:hideMark/>
          </w:tcPr>
          <w:p w14:paraId="14F8B221"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1.720</w:t>
            </w:r>
          </w:p>
        </w:tc>
        <w:tc>
          <w:tcPr>
            <w:tcW w:w="885" w:type="pct"/>
            <w:tcBorders>
              <w:top w:val="nil"/>
              <w:left w:val="nil"/>
              <w:bottom w:val="single" w:sz="8" w:space="0" w:color="FFFFFF"/>
              <w:right w:val="single" w:sz="8" w:space="0" w:color="FFFFFF"/>
            </w:tcBorders>
            <w:shd w:val="clear" w:color="000000" w:fill="F2F2F2"/>
            <w:vAlign w:val="center"/>
            <w:hideMark/>
          </w:tcPr>
          <w:p w14:paraId="23D65769"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618</w:t>
            </w:r>
          </w:p>
        </w:tc>
      </w:tr>
      <w:tr w:rsidR="00B120A2" w:rsidRPr="00B120A2" w14:paraId="0FA1E805" w14:textId="77777777" w:rsidTr="001A6550">
        <w:trPr>
          <w:trHeight w:val="255"/>
        </w:trPr>
        <w:tc>
          <w:tcPr>
            <w:tcW w:w="3230" w:type="pct"/>
            <w:tcBorders>
              <w:top w:val="nil"/>
              <w:left w:val="single" w:sz="8" w:space="0" w:color="FFFFFF"/>
              <w:bottom w:val="single" w:sz="8" w:space="0" w:color="FFFFFF"/>
              <w:right w:val="single" w:sz="8" w:space="0" w:color="FFFFFF"/>
            </w:tcBorders>
            <w:shd w:val="clear" w:color="000000" w:fill="A6A6A6"/>
            <w:vAlign w:val="center"/>
            <w:hideMark/>
          </w:tcPr>
          <w:p w14:paraId="77B4A4B7" w14:textId="77777777" w:rsidR="00B120A2" w:rsidRPr="00B120A2" w:rsidRDefault="00B120A2" w:rsidP="00B120A2">
            <w:pPr>
              <w:suppressAutoHyphens w:val="0"/>
              <w:jc w:val="both"/>
              <w:rPr>
                <w:rFonts w:ascii="Verdana" w:hAnsi="Verdana" w:cs="Arial"/>
                <w:b/>
                <w:bCs/>
                <w:sz w:val="16"/>
                <w:szCs w:val="16"/>
                <w:lang w:eastAsia="pt-BR"/>
              </w:rPr>
            </w:pPr>
            <w:r w:rsidRPr="00B120A2">
              <w:rPr>
                <w:rFonts w:ascii="Verdana" w:hAnsi="Verdana" w:cs="Arial"/>
                <w:b/>
                <w:bCs/>
                <w:sz w:val="16"/>
                <w:szCs w:val="16"/>
                <w:lang w:eastAsia="pt-BR"/>
              </w:rPr>
              <w:t>Setor público</w:t>
            </w:r>
          </w:p>
        </w:tc>
        <w:tc>
          <w:tcPr>
            <w:tcW w:w="885" w:type="pct"/>
            <w:tcBorders>
              <w:top w:val="nil"/>
              <w:left w:val="nil"/>
              <w:bottom w:val="single" w:sz="8" w:space="0" w:color="FFFFFF"/>
              <w:right w:val="single" w:sz="8" w:space="0" w:color="FFFFFF"/>
            </w:tcBorders>
            <w:shd w:val="clear" w:color="000000" w:fill="A6A6A6"/>
            <w:vAlign w:val="center"/>
            <w:hideMark/>
          </w:tcPr>
          <w:p w14:paraId="681FF67E" w14:textId="77777777" w:rsidR="00B120A2" w:rsidRPr="00B120A2" w:rsidRDefault="00B120A2"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997.251</w:t>
            </w:r>
          </w:p>
        </w:tc>
        <w:tc>
          <w:tcPr>
            <w:tcW w:w="885" w:type="pct"/>
            <w:tcBorders>
              <w:top w:val="nil"/>
              <w:left w:val="nil"/>
              <w:bottom w:val="single" w:sz="8" w:space="0" w:color="FFFFFF"/>
              <w:right w:val="single" w:sz="8" w:space="0" w:color="FFFFFF"/>
            </w:tcBorders>
            <w:shd w:val="clear" w:color="000000" w:fill="A6A6A6"/>
            <w:vAlign w:val="center"/>
            <w:hideMark/>
          </w:tcPr>
          <w:p w14:paraId="2D401CE9" w14:textId="77777777" w:rsidR="00B120A2" w:rsidRPr="00B120A2" w:rsidRDefault="00B120A2"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863.026</w:t>
            </w:r>
          </w:p>
        </w:tc>
      </w:tr>
      <w:tr w:rsidR="00B120A2" w:rsidRPr="00B120A2" w14:paraId="0BCC773D" w14:textId="77777777" w:rsidTr="001A6550">
        <w:trPr>
          <w:trHeight w:val="255"/>
        </w:trPr>
        <w:tc>
          <w:tcPr>
            <w:tcW w:w="3230" w:type="pct"/>
            <w:tcBorders>
              <w:top w:val="nil"/>
              <w:left w:val="single" w:sz="8" w:space="0" w:color="FFFFFF"/>
              <w:bottom w:val="single" w:sz="8" w:space="0" w:color="FFFFFF"/>
              <w:right w:val="single" w:sz="8" w:space="0" w:color="FFFFFF"/>
            </w:tcBorders>
            <w:shd w:val="clear" w:color="000000" w:fill="F2F2F2"/>
            <w:vAlign w:val="center"/>
            <w:hideMark/>
          </w:tcPr>
          <w:p w14:paraId="514EC555" w14:textId="77777777" w:rsidR="00B120A2" w:rsidRPr="00B120A2" w:rsidRDefault="00B120A2"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 xml:space="preserve">Administração direta municipal </w:t>
            </w:r>
          </w:p>
        </w:tc>
        <w:tc>
          <w:tcPr>
            <w:tcW w:w="885" w:type="pct"/>
            <w:tcBorders>
              <w:top w:val="nil"/>
              <w:left w:val="nil"/>
              <w:bottom w:val="single" w:sz="8" w:space="0" w:color="FFFFFF"/>
              <w:right w:val="single" w:sz="8" w:space="0" w:color="FFFFFF"/>
            </w:tcBorders>
            <w:shd w:val="clear" w:color="000000" w:fill="F2F2F2"/>
            <w:vAlign w:val="center"/>
            <w:hideMark/>
          </w:tcPr>
          <w:p w14:paraId="55F52C96"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997.251</w:t>
            </w:r>
          </w:p>
        </w:tc>
        <w:tc>
          <w:tcPr>
            <w:tcW w:w="885" w:type="pct"/>
            <w:tcBorders>
              <w:top w:val="nil"/>
              <w:left w:val="nil"/>
              <w:bottom w:val="single" w:sz="8" w:space="0" w:color="FFFFFF"/>
              <w:right w:val="single" w:sz="8" w:space="0" w:color="FFFFFF"/>
            </w:tcBorders>
            <w:shd w:val="clear" w:color="000000" w:fill="F2F2F2"/>
            <w:vAlign w:val="center"/>
            <w:hideMark/>
          </w:tcPr>
          <w:p w14:paraId="39BC671C"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863.026</w:t>
            </w:r>
          </w:p>
        </w:tc>
      </w:tr>
      <w:tr w:rsidR="00B120A2" w:rsidRPr="00B120A2" w14:paraId="43E63341" w14:textId="77777777" w:rsidTr="001A6550">
        <w:trPr>
          <w:trHeight w:val="255"/>
        </w:trPr>
        <w:tc>
          <w:tcPr>
            <w:tcW w:w="3230" w:type="pct"/>
            <w:tcBorders>
              <w:top w:val="nil"/>
              <w:left w:val="single" w:sz="8" w:space="0" w:color="FFFFFF"/>
              <w:bottom w:val="single" w:sz="8" w:space="0" w:color="FFFFFF"/>
              <w:right w:val="single" w:sz="8" w:space="0" w:color="FFFFFF"/>
            </w:tcBorders>
            <w:shd w:val="clear" w:color="000000" w:fill="A6A6A6"/>
            <w:vAlign w:val="center"/>
            <w:hideMark/>
          </w:tcPr>
          <w:p w14:paraId="3E071F60" w14:textId="77777777" w:rsidR="00B120A2" w:rsidRPr="00B120A2" w:rsidRDefault="00B120A2" w:rsidP="00B120A2">
            <w:pPr>
              <w:suppressAutoHyphens w:val="0"/>
              <w:jc w:val="both"/>
              <w:rPr>
                <w:rFonts w:ascii="Verdana" w:hAnsi="Verdana" w:cs="Arial"/>
                <w:b/>
                <w:bCs/>
                <w:sz w:val="16"/>
                <w:szCs w:val="16"/>
                <w:lang w:eastAsia="pt-BR"/>
              </w:rPr>
            </w:pPr>
            <w:r w:rsidRPr="00B120A2">
              <w:rPr>
                <w:rFonts w:ascii="Verdana" w:hAnsi="Verdana" w:cs="Arial"/>
                <w:b/>
                <w:bCs/>
                <w:sz w:val="16"/>
                <w:szCs w:val="16"/>
                <w:lang w:eastAsia="pt-BR"/>
              </w:rPr>
              <w:t>Total da carteira</w:t>
            </w:r>
          </w:p>
        </w:tc>
        <w:tc>
          <w:tcPr>
            <w:tcW w:w="885" w:type="pct"/>
            <w:tcBorders>
              <w:top w:val="nil"/>
              <w:left w:val="nil"/>
              <w:bottom w:val="single" w:sz="8" w:space="0" w:color="FFFFFF"/>
              <w:right w:val="single" w:sz="8" w:space="0" w:color="FFFFFF"/>
            </w:tcBorders>
            <w:shd w:val="clear" w:color="000000" w:fill="A6A6A6"/>
            <w:vAlign w:val="center"/>
            <w:hideMark/>
          </w:tcPr>
          <w:p w14:paraId="324B72E7" w14:textId="77777777" w:rsidR="00B120A2" w:rsidRPr="00B120A2" w:rsidRDefault="00B120A2"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1.381.012</w:t>
            </w:r>
          </w:p>
        </w:tc>
        <w:tc>
          <w:tcPr>
            <w:tcW w:w="885" w:type="pct"/>
            <w:tcBorders>
              <w:top w:val="nil"/>
              <w:left w:val="nil"/>
              <w:bottom w:val="single" w:sz="8" w:space="0" w:color="FFFFFF"/>
              <w:right w:val="single" w:sz="8" w:space="0" w:color="FFFFFF"/>
            </w:tcBorders>
            <w:shd w:val="clear" w:color="000000" w:fill="A6A6A6"/>
            <w:vAlign w:val="center"/>
            <w:hideMark/>
          </w:tcPr>
          <w:p w14:paraId="1383D745" w14:textId="77777777" w:rsidR="00B120A2" w:rsidRPr="00B120A2" w:rsidRDefault="00B120A2"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1.147.245</w:t>
            </w:r>
          </w:p>
        </w:tc>
      </w:tr>
    </w:tbl>
    <w:p w14:paraId="54008DEE" w14:textId="2E9FF01A" w:rsidR="007D3842" w:rsidRPr="007D3842" w:rsidRDefault="00E216FC" w:rsidP="00640E53">
      <w:pPr>
        <w:numPr>
          <w:ilvl w:val="0"/>
          <w:numId w:val="48"/>
        </w:numPr>
        <w:tabs>
          <w:tab w:val="left" w:pos="426"/>
        </w:tabs>
        <w:suppressAutoHyphens w:val="0"/>
        <w:spacing w:before="120" w:after="120"/>
        <w:ind w:left="284" w:hanging="142"/>
        <w:jc w:val="both"/>
        <w:rPr>
          <w:rFonts w:ascii="Verdana" w:hAnsi="Verdana" w:cs="Arial"/>
          <w:i/>
          <w:sz w:val="20"/>
          <w:szCs w:val="20"/>
          <w:lang w:eastAsia="en-US"/>
        </w:rPr>
      </w:pPr>
      <w:r w:rsidRPr="00CC5CF3">
        <w:rPr>
          <w:rFonts w:ascii="Verdana" w:hAnsi="Verdana" w:cs="Arial"/>
          <w:i/>
          <w:sz w:val="20"/>
          <w:szCs w:val="20"/>
          <w:lang w:eastAsia="en-US"/>
        </w:rPr>
        <w:t>Concentração dos principais devedores de operações de crédito</w:t>
      </w:r>
    </w:p>
    <w:tbl>
      <w:tblPr>
        <w:tblW w:w="5000" w:type="pct"/>
        <w:tblInd w:w="70" w:type="dxa"/>
        <w:tblCellMar>
          <w:left w:w="70" w:type="dxa"/>
          <w:right w:w="70" w:type="dxa"/>
        </w:tblCellMar>
        <w:tblLook w:val="04A0" w:firstRow="1" w:lastRow="0" w:firstColumn="1" w:lastColumn="0" w:noHBand="0" w:noVBand="1"/>
      </w:tblPr>
      <w:tblGrid>
        <w:gridCol w:w="4606"/>
        <w:gridCol w:w="1418"/>
        <w:gridCol w:w="1418"/>
        <w:gridCol w:w="1418"/>
        <w:gridCol w:w="1628"/>
      </w:tblGrid>
      <w:tr w:rsidR="00B120A2" w:rsidRPr="00B120A2" w14:paraId="57BDD408" w14:textId="77777777" w:rsidTr="001A6550">
        <w:trPr>
          <w:trHeight w:val="255"/>
        </w:trPr>
        <w:tc>
          <w:tcPr>
            <w:tcW w:w="219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0BE068D" w14:textId="77777777" w:rsidR="00B120A2" w:rsidRPr="00B120A2" w:rsidRDefault="00B120A2" w:rsidP="00B120A2">
            <w:pPr>
              <w:suppressAutoHyphens w:val="0"/>
              <w:rPr>
                <w:rFonts w:ascii="Verdana" w:hAnsi="Verdana" w:cs="Arial"/>
                <w:b/>
                <w:bCs/>
                <w:sz w:val="16"/>
                <w:szCs w:val="16"/>
                <w:lang w:eastAsia="pt-BR"/>
              </w:rPr>
            </w:pPr>
            <w:r w:rsidRPr="00B120A2">
              <w:rPr>
                <w:rFonts w:ascii="Verdana" w:hAnsi="Verdana" w:cs="Arial"/>
                <w:b/>
                <w:bCs/>
                <w:sz w:val="16"/>
                <w:szCs w:val="16"/>
                <w:lang w:eastAsia="pt-BR"/>
              </w:rPr>
              <w:t>Descrição</w:t>
            </w:r>
          </w:p>
        </w:tc>
        <w:tc>
          <w:tcPr>
            <w:tcW w:w="676" w:type="pct"/>
            <w:tcBorders>
              <w:top w:val="single" w:sz="8" w:space="0" w:color="FFFFFF"/>
              <w:left w:val="nil"/>
              <w:bottom w:val="single" w:sz="8" w:space="0" w:color="FFFFFF"/>
              <w:right w:val="single" w:sz="8" w:space="0" w:color="FFFFFF"/>
            </w:tcBorders>
            <w:shd w:val="clear" w:color="000000" w:fill="A6A6A6"/>
            <w:vAlign w:val="center"/>
            <w:hideMark/>
          </w:tcPr>
          <w:p w14:paraId="750E3892" w14:textId="51CA236E" w:rsidR="00B120A2" w:rsidRPr="00B120A2" w:rsidRDefault="00B94EED" w:rsidP="00B120A2">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00B120A2" w:rsidRPr="00B120A2">
              <w:rPr>
                <w:rFonts w:ascii="Verdana" w:hAnsi="Verdana" w:cs="Arial"/>
                <w:b/>
                <w:bCs/>
                <w:sz w:val="16"/>
                <w:szCs w:val="16"/>
                <w:lang w:eastAsia="pt-BR"/>
              </w:rPr>
              <w:t>2020</w:t>
            </w:r>
          </w:p>
        </w:tc>
        <w:tc>
          <w:tcPr>
            <w:tcW w:w="676" w:type="pct"/>
            <w:tcBorders>
              <w:top w:val="single" w:sz="8" w:space="0" w:color="FFFFFF"/>
              <w:left w:val="nil"/>
              <w:bottom w:val="single" w:sz="8" w:space="0" w:color="FFFFFF"/>
              <w:right w:val="single" w:sz="8" w:space="0" w:color="FFFFFF"/>
            </w:tcBorders>
            <w:shd w:val="clear" w:color="000000" w:fill="A6A6A6"/>
            <w:vAlign w:val="center"/>
            <w:hideMark/>
          </w:tcPr>
          <w:p w14:paraId="3D9D21B7" w14:textId="77777777" w:rsidR="00B120A2" w:rsidRPr="00B120A2" w:rsidRDefault="00B120A2" w:rsidP="00B120A2">
            <w:pPr>
              <w:suppressAutoHyphens w:val="0"/>
              <w:jc w:val="center"/>
              <w:rPr>
                <w:rFonts w:ascii="Verdana" w:hAnsi="Verdana" w:cs="Arial"/>
                <w:b/>
                <w:bCs/>
                <w:sz w:val="16"/>
                <w:szCs w:val="16"/>
                <w:lang w:eastAsia="pt-BR"/>
              </w:rPr>
            </w:pPr>
            <w:r w:rsidRPr="00B120A2">
              <w:rPr>
                <w:rFonts w:ascii="Verdana" w:hAnsi="Verdana" w:cs="Arial"/>
                <w:b/>
                <w:bCs/>
                <w:sz w:val="16"/>
                <w:szCs w:val="16"/>
                <w:lang w:eastAsia="pt-BR"/>
              </w:rPr>
              <w:t>% da carteira</w:t>
            </w:r>
          </w:p>
        </w:tc>
        <w:tc>
          <w:tcPr>
            <w:tcW w:w="676" w:type="pct"/>
            <w:tcBorders>
              <w:top w:val="single" w:sz="8" w:space="0" w:color="FFFFFF"/>
              <w:left w:val="nil"/>
              <w:bottom w:val="single" w:sz="8" w:space="0" w:color="FFFFFF"/>
              <w:right w:val="single" w:sz="8" w:space="0" w:color="FFFFFF"/>
            </w:tcBorders>
            <w:shd w:val="clear" w:color="000000" w:fill="A6A6A6"/>
            <w:vAlign w:val="center"/>
            <w:hideMark/>
          </w:tcPr>
          <w:p w14:paraId="502339E1" w14:textId="667727B7" w:rsidR="00B120A2" w:rsidRPr="00B120A2" w:rsidRDefault="00B120A2" w:rsidP="00B94EED">
            <w:pPr>
              <w:suppressAutoHyphens w:val="0"/>
              <w:jc w:val="center"/>
              <w:rPr>
                <w:rFonts w:ascii="Verdana" w:hAnsi="Verdana" w:cs="Arial"/>
                <w:b/>
                <w:bCs/>
                <w:sz w:val="16"/>
                <w:szCs w:val="16"/>
                <w:lang w:eastAsia="pt-BR"/>
              </w:rPr>
            </w:pPr>
            <w:r w:rsidRPr="00B120A2">
              <w:rPr>
                <w:rFonts w:ascii="Verdana" w:hAnsi="Verdana" w:cs="Arial"/>
                <w:b/>
                <w:bCs/>
                <w:sz w:val="16"/>
                <w:szCs w:val="16"/>
                <w:lang w:eastAsia="pt-BR"/>
              </w:rPr>
              <w:t>31</w:t>
            </w:r>
            <w:r w:rsidR="00B94EED">
              <w:rPr>
                <w:rFonts w:ascii="Verdana" w:hAnsi="Verdana" w:cs="Arial"/>
                <w:b/>
                <w:bCs/>
                <w:sz w:val="16"/>
                <w:szCs w:val="16"/>
                <w:lang w:eastAsia="pt-BR"/>
              </w:rPr>
              <w:t>/12/</w:t>
            </w:r>
            <w:r w:rsidRPr="00B120A2">
              <w:rPr>
                <w:rFonts w:ascii="Verdana" w:hAnsi="Verdana" w:cs="Arial"/>
                <w:b/>
                <w:bCs/>
                <w:sz w:val="16"/>
                <w:szCs w:val="16"/>
                <w:lang w:eastAsia="pt-BR"/>
              </w:rPr>
              <w:t>2019</w:t>
            </w:r>
          </w:p>
        </w:tc>
        <w:tc>
          <w:tcPr>
            <w:tcW w:w="776" w:type="pct"/>
            <w:tcBorders>
              <w:top w:val="single" w:sz="8" w:space="0" w:color="FFFFFF"/>
              <w:left w:val="nil"/>
              <w:bottom w:val="single" w:sz="8" w:space="0" w:color="FFFFFF"/>
              <w:right w:val="single" w:sz="8" w:space="0" w:color="FFFFFF"/>
            </w:tcBorders>
            <w:shd w:val="clear" w:color="000000" w:fill="A6A6A6"/>
            <w:vAlign w:val="center"/>
            <w:hideMark/>
          </w:tcPr>
          <w:p w14:paraId="727042C1" w14:textId="77777777" w:rsidR="00B120A2" w:rsidRPr="00B120A2" w:rsidRDefault="00B120A2" w:rsidP="00B120A2">
            <w:pPr>
              <w:suppressAutoHyphens w:val="0"/>
              <w:jc w:val="center"/>
              <w:rPr>
                <w:rFonts w:ascii="Verdana" w:hAnsi="Verdana" w:cs="Arial"/>
                <w:b/>
                <w:bCs/>
                <w:sz w:val="16"/>
                <w:szCs w:val="16"/>
                <w:lang w:eastAsia="pt-BR"/>
              </w:rPr>
            </w:pPr>
            <w:r w:rsidRPr="00B120A2">
              <w:rPr>
                <w:rFonts w:ascii="Verdana" w:hAnsi="Verdana" w:cs="Arial"/>
                <w:b/>
                <w:bCs/>
                <w:sz w:val="16"/>
                <w:szCs w:val="16"/>
                <w:lang w:eastAsia="pt-BR"/>
              </w:rPr>
              <w:t>% da carteira</w:t>
            </w:r>
          </w:p>
        </w:tc>
      </w:tr>
      <w:tr w:rsidR="00B120A2" w:rsidRPr="00B120A2" w14:paraId="35347360" w14:textId="77777777" w:rsidTr="001A6550">
        <w:trPr>
          <w:trHeight w:val="255"/>
        </w:trPr>
        <w:tc>
          <w:tcPr>
            <w:tcW w:w="2196" w:type="pct"/>
            <w:tcBorders>
              <w:top w:val="nil"/>
              <w:left w:val="single" w:sz="8" w:space="0" w:color="FFFFFF"/>
              <w:bottom w:val="single" w:sz="8" w:space="0" w:color="FFFFFF"/>
              <w:right w:val="single" w:sz="8" w:space="0" w:color="FFFFFF"/>
            </w:tcBorders>
            <w:shd w:val="clear" w:color="000000" w:fill="F2F2F2"/>
            <w:vAlign w:val="center"/>
            <w:hideMark/>
          </w:tcPr>
          <w:p w14:paraId="287C22BB" w14:textId="77777777" w:rsidR="00B120A2" w:rsidRPr="00B120A2" w:rsidRDefault="00B120A2"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Principal devedor</w:t>
            </w:r>
          </w:p>
        </w:tc>
        <w:tc>
          <w:tcPr>
            <w:tcW w:w="676" w:type="pct"/>
            <w:tcBorders>
              <w:top w:val="nil"/>
              <w:left w:val="nil"/>
              <w:bottom w:val="single" w:sz="8" w:space="0" w:color="FFFFFF"/>
              <w:right w:val="single" w:sz="8" w:space="0" w:color="FFFFFF"/>
            </w:tcBorders>
            <w:shd w:val="clear" w:color="000000" w:fill="F2F2F2"/>
            <w:vAlign w:val="center"/>
            <w:hideMark/>
          </w:tcPr>
          <w:p w14:paraId="3D4D2205"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70.163</w:t>
            </w:r>
          </w:p>
        </w:tc>
        <w:tc>
          <w:tcPr>
            <w:tcW w:w="676" w:type="pct"/>
            <w:tcBorders>
              <w:top w:val="nil"/>
              <w:left w:val="nil"/>
              <w:bottom w:val="single" w:sz="8" w:space="0" w:color="FFFFFF"/>
              <w:right w:val="single" w:sz="8" w:space="0" w:color="FFFFFF"/>
            </w:tcBorders>
            <w:shd w:val="clear" w:color="000000" w:fill="F2F2F2"/>
            <w:vAlign w:val="center"/>
            <w:hideMark/>
          </w:tcPr>
          <w:p w14:paraId="531EFB99"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5,08%</w:t>
            </w:r>
          </w:p>
        </w:tc>
        <w:tc>
          <w:tcPr>
            <w:tcW w:w="676" w:type="pct"/>
            <w:tcBorders>
              <w:top w:val="nil"/>
              <w:left w:val="nil"/>
              <w:bottom w:val="single" w:sz="8" w:space="0" w:color="FFFFFF"/>
              <w:right w:val="single" w:sz="8" w:space="0" w:color="FFFFFF"/>
            </w:tcBorders>
            <w:shd w:val="clear" w:color="000000" w:fill="F2F2F2"/>
            <w:vAlign w:val="center"/>
            <w:hideMark/>
          </w:tcPr>
          <w:p w14:paraId="66A6F7FE"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50.387</w:t>
            </w:r>
          </w:p>
        </w:tc>
        <w:tc>
          <w:tcPr>
            <w:tcW w:w="776" w:type="pct"/>
            <w:tcBorders>
              <w:top w:val="nil"/>
              <w:left w:val="nil"/>
              <w:bottom w:val="single" w:sz="8" w:space="0" w:color="FFFFFF"/>
              <w:right w:val="single" w:sz="8" w:space="0" w:color="FFFFFF"/>
            </w:tcBorders>
            <w:shd w:val="clear" w:color="000000" w:fill="F2F2F2"/>
            <w:vAlign w:val="center"/>
            <w:hideMark/>
          </w:tcPr>
          <w:p w14:paraId="2E84BC31"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4,39%</w:t>
            </w:r>
          </w:p>
        </w:tc>
      </w:tr>
      <w:tr w:rsidR="00B120A2" w:rsidRPr="00B120A2" w14:paraId="1C21B81A" w14:textId="77777777" w:rsidTr="001A6550">
        <w:trPr>
          <w:trHeight w:val="255"/>
        </w:trPr>
        <w:tc>
          <w:tcPr>
            <w:tcW w:w="2196" w:type="pct"/>
            <w:tcBorders>
              <w:top w:val="nil"/>
              <w:left w:val="single" w:sz="8" w:space="0" w:color="FFFFFF"/>
              <w:bottom w:val="single" w:sz="8" w:space="0" w:color="FFFFFF"/>
              <w:right w:val="single" w:sz="8" w:space="0" w:color="FFFFFF"/>
            </w:tcBorders>
            <w:shd w:val="clear" w:color="000000" w:fill="F2F2F2"/>
            <w:vAlign w:val="center"/>
            <w:hideMark/>
          </w:tcPr>
          <w:p w14:paraId="383AFFF8" w14:textId="77777777" w:rsidR="00B120A2" w:rsidRPr="00B120A2" w:rsidRDefault="00B120A2"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10 maiores devedores</w:t>
            </w:r>
          </w:p>
        </w:tc>
        <w:tc>
          <w:tcPr>
            <w:tcW w:w="676" w:type="pct"/>
            <w:tcBorders>
              <w:top w:val="nil"/>
              <w:left w:val="nil"/>
              <w:bottom w:val="single" w:sz="8" w:space="0" w:color="FFFFFF"/>
              <w:right w:val="single" w:sz="8" w:space="0" w:color="FFFFFF"/>
            </w:tcBorders>
            <w:shd w:val="clear" w:color="000000" w:fill="F2F2F2"/>
            <w:vAlign w:val="center"/>
            <w:hideMark/>
          </w:tcPr>
          <w:p w14:paraId="4A7A9B9E"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226.685</w:t>
            </w:r>
          </w:p>
        </w:tc>
        <w:tc>
          <w:tcPr>
            <w:tcW w:w="676" w:type="pct"/>
            <w:tcBorders>
              <w:top w:val="nil"/>
              <w:left w:val="nil"/>
              <w:bottom w:val="single" w:sz="8" w:space="0" w:color="FFFFFF"/>
              <w:right w:val="single" w:sz="8" w:space="0" w:color="FFFFFF"/>
            </w:tcBorders>
            <w:shd w:val="clear" w:color="000000" w:fill="F2F2F2"/>
            <w:vAlign w:val="center"/>
            <w:hideMark/>
          </w:tcPr>
          <w:p w14:paraId="5CB0E406"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16,41%</w:t>
            </w:r>
          </w:p>
        </w:tc>
        <w:tc>
          <w:tcPr>
            <w:tcW w:w="676" w:type="pct"/>
            <w:tcBorders>
              <w:top w:val="nil"/>
              <w:left w:val="nil"/>
              <w:bottom w:val="single" w:sz="8" w:space="0" w:color="FFFFFF"/>
              <w:right w:val="single" w:sz="8" w:space="0" w:color="FFFFFF"/>
            </w:tcBorders>
            <w:shd w:val="clear" w:color="000000" w:fill="F2F2F2"/>
            <w:vAlign w:val="center"/>
            <w:hideMark/>
          </w:tcPr>
          <w:p w14:paraId="09289C0A"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191.914</w:t>
            </w:r>
          </w:p>
        </w:tc>
        <w:tc>
          <w:tcPr>
            <w:tcW w:w="776" w:type="pct"/>
            <w:tcBorders>
              <w:top w:val="nil"/>
              <w:left w:val="nil"/>
              <w:bottom w:val="single" w:sz="8" w:space="0" w:color="FFFFFF"/>
              <w:right w:val="single" w:sz="8" w:space="0" w:color="FFFFFF"/>
            </w:tcBorders>
            <w:shd w:val="clear" w:color="000000" w:fill="F2F2F2"/>
            <w:vAlign w:val="center"/>
            <w:hideMark/>
          </w:tcPr>
          <w:p w14:paraId="75F6E7A6"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16,73%</w:t>
            </w:r>
          </w:p>
        </w:tc>
      </w:tr>
      <w:tr w:rsidR="00B120A2" w:rsidRPr="00B120A2" w14:paraId="2D051FF0" w14:textId="77777777" w:rsidTr="001A6550">
        <w:trPr>
          <w:trHeight w:val="255"/>
        </w:trPr>
        <w:tc>
          <w:tcPr>
            <w:tcW w:w="2196" w:type="pct"/>
            <w:tcBorders>
              <w:top w:val="nil"/>
              <w:left w:val="single" w:sz="8" w:space="0" w:color="FFFFFF"/>
              <w:bottom w:val="single" w:sz="8" w:space="0" w:color="FFFFFF"/>
              <w:right w:val="single" w:sz="8" w:space="0" w:color="FFFFFF"/>
            </w:tcBorders>
            <w:shd w:val="clear" w:color="000000" w:fill="F2F2F2"/>
            <w:vAlign w:val="center"/>
            <w:hideMark/>
          </w:tcPr>
          <w:p w14:paraId="54A08D65" w14:textId="77777777" w:rsidR="00B120A2" w:rsidRPr="00B120A2" w:rsidRDefault="00B120A2"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50 maiores devedores</w:t>
            </w:r>
          </w:p>
        </w:tc>
        <w:tc>
          <w:tcPr>
            <w:tcW w:w="676" w:type="pct"/>
            <w:tcBorders>
              <w:top w:val="nil"/>
              <w:left w:val="nil"/>
              <w:bottom w:val="single" w:sz="8" w:space="0" w:color="FFFFFF"/>
              <w:right w:val="single" w:sz="8" w:space="0" w:color="FFFFFF"/>
            </w:tcBorders>
            <w:shd w:val="clear" w:color="000000" w:fill="F2F2F2"/>
            <w:vAlign w:val="center"/>
            <w:hideMark/>
          </w:tcPr>
          <w:p w14:paraId="2E5D2E44"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341.951</w:t>
            </w:r>
          </w:p>
        </w:tc>
        <w:tc>
          <w:tcPr>
            <w:tcW w:w="676" w:type="pct"/>
            <w:tcBorders>
              <w:top w:val="nil"/>
              <w:left w:val="nil"/>
              <w:bottom w:val="single" w:sz="8" w:space="0" w:color="FFFFFF"/>
              <w:right w:val="single" w:sz="8" w:space="0" w:color="FFFFFF"/>
            </w:tcBorders>
            <w:shd w:val="clear" w:color="000000" w:fill="F2F2F2"/>
            <w:vAlign w:val="center"/>
            <w:hideMark/>
          </w:tcPr>
          <w:p w14:paraId="47C4A09F"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24,76%</w:t>
            </w:r>
          </w:p>
        </w:tc>
        <w:tc>
          <w:tcPr>
            <w:tcW w:w="676" w:type="pct"/>
            <w:tcBorders>
              <w:top w:val="nil"/>
              <w:left w:val="nil"/>
              <w:bottom w:val="single" w:sz="8" w:space="0" w:color="FFFFFF"/>
              <w:right w:val="single" w:sz="8" w:space="0" w:color="FFFFFF"/>
            </w:tcBorders>
            <w:shd w:val="clear" w:color="000000" w:fill="F2F2F2"/>
            <w:vAlign w:val="center"/>
            <w:hideMark/>
          </w:tcPr>
          <w:p w14:paraId="5D52DD42"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315.833</w:t>
            </w:r>
          </w:p>
        </w:tc>
        <w:tc>
          <w:tcPr>
            <w:tcW w:w="776" w:type="pct"/>
            <w:tcBorders>
              <w:top w:val="nil"/>
              <w:left w:val="nil"/>
              <w:bottom w:val="single" w:sz="8" w:space="0" w:color="FFFFFF"/>
              <w:right w:val="single" w:sz="8" w:space="0" w:color="FFFFFF"/>
            </w:tcBorders>
            <w:shd w:val="clear" w:color="000000" w:fill="F2F2F2"/>
            <w:vAlign w:val="center"/>
            <w:hideMark/>
          </w:tcPr>
          <w:p w14:paraId="4EFF2396"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27,53%</w:t>
            </w:r>
          </w:p>
        </w:tc>
      </w:tr>
      <w:tr w:rsidR="00B120A2" w:rsidRPr="00B120A2" w14:paraId="6F4007E9" w14:textId="77777777" w:rsidTr="001A6550">
        <w:trPr>
          <w:trHeight w:val="255"/>
        </w:trPr>
        <w:tc>
          <w:tcPr>
            <w:tcW w:w="2196" w:type="pct"/>
            <w:tcBorders>
              <w:top w:val="nil"/>
              <w:left w:val="single" w:sz="8" w:space="0" w:color="FFFFFF"/>
              <w:bottom w:val="single" w:sz="8" w:space="0" w:color="FFFFFF"/>
              <w:right w:val="single" w:sz="8" w:space="0" w:color="FFFFFF"/>
            </w:tcBorders>
            <w:shd w:val="clear" w:color="000000" w:fill="F2F2F2"/>
            <w:vAlign w:val="center"/>
            <w:hideMark/>
          </w:tcPr>
          <w:p w14:paraId="38A709FD" w14:textId="77777777" w:rsidR="00B120A2" w:rsidRPr="00B120A2" w:rsidRDefault="00B120A2"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Demais devedores</w:t>
            </w:r>
          </w:p>
        </w:tc>
        <w:tc>
          <w:tcPr>
            <w:tcW w:w="676" w:type="pct"/>
            <w:tcBorders>
              <w:top w:val="nil"/>
              <w:left w:val="nil"/>
              <w:bottom w:val="single" w:sz="8" w:space="0" w:color="FFFFFF"/>
              <w:right w:val="single" w:sz="8" w:space="0" w:color="FFFFFF"/>
            </w:tcBorders>
            <w:shd w:val="clear" w:color="000000" w:fill="F2F2F2"/>
            <w:vAlign w:val="center"/>
            <w:hideMark/>
          </w:tcPr>
          <w:p w14:paraId="7B36F38B"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742.213</w:t>
            </w:r>
          </w:p>
        </w:tc>
        <w:tc>
          <w:tcPr>
            <w:tcW w:w="676" w:type="pct"/>
            <w:tcBorders>
              <w:top w:val="nil"/>
              <w:left w:val="nil"/>
              <w:bottom w:val="single" w:sz="8" w:space="0" w:color="FFFFFF"/>
              <w:right w:val="single" w:sz="8" w:space="0" w:color="FFFFFF"/>
            </w:tcBorders>
            <w:shd w:val="clear" w:color="000000" w:fill="F2F2F2"/>
            <w:vAlign w:val="center"/>
            <w:hideMark/>
          </w:tcPr>
          <w:p w14:paraId="062A0406" w14:textId="67465FC0" w:rsidR="00B120A2" w:rsidRPr="00B120A2" w:rsidRDefault="008E6B63" w:rsidP="00B120A2">
            <w:pPr>
              <w:suppressAutoHyphens w:val="0"/>
              <w:jc w:val="right"/>
              <w:rPr>
                <w:rFonts w:ascii="Verdana" w:hAnsi="Verdana" w:cs="Arial"/>
                <w:sz w:val="16"/>
                <w:szCs w:val="16"/>
                <w:lang w:eastAsia="pt-BR"/>
              </w:rPr>
            </w:pPr>
            <w:r>
              <w:rPr>
                <w:rFonts w:ascii="Verdana" w:hAnsi="Verdana" w:cs="Arial"/>
                <w:sz w:val="16"/>
                <w:szCs w:val="16"/>
                <w:lang w:eastAsia="pt-BR"/>
              </w:rPr>
              <w:t>53,75</w:t>
            </w:r>
            <w:r w:rsidR="00B120A2" w:rsidRPr="00B120A2">
              <w:rPr>
                <w:rFonts w:ascii="Verdana" w:hAnsi="Verdana" w:cs="Arial"/>
                <w:sz w:val="16"/>
                <w:szCs w:val="16"/>
                <w:lang w:eastAsia="pt-BR"/>
              </w:rPr>
              <w:t>%</w:t>
            </w:r>
          </w:p>
        </w:tc>
        <w:tc>
          <w:tcPr>
            <w:tcW w:w="676" w:type="pct"/>
            <w:tcBorders>
              <w:top w:val="nil"/>
              <w:left w:val="nil"/>
              <w:bottom w:val="single" w:sz="8" w:space="0" w:color="FFFFFF"/>
              <w:right w:val="single" w:sz="8" w:space="0" w:color="FFFFFF"/>
            </w:tcBorders>
            <w:shd w:val="clear" w:color="000000" w:fill="F2F2F2"/>
            <w:vAlign w:val="center"/>
            <w:hideMark/>
          </w:tcPr>
          <w:p w14:paraId="14E91CA5"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589.111</w:t>
            </w:r>
          </w:p>
        </w:tc>
        <w:tc>
          <w:tcPr>
            <w:tcW w:w="776" w:type="pct"/>
            <w:tcBorders>
              <w:top w:val="nil"/>
              <w:left w:val="nil"/>
              <w:bottom w:val="single" w:sz="8" w:space="0" w:color="FFFFFF"/>
              <w:right w:val="single" w:sz="8" w:space="0" w:color="FFFFFF"/>
            </w:tcBorders>
            <w:shd w:val="clear" w:color="000000" w:fill="F2F2F2"/>
            <w:vAlign w:val="center"/>
            <w:hideMark/>
          </w:tcPr>
          <w:p w14:paraId="4DFC9DD6" w14:textId="77777777" w:rsidR="00B120A2" w:rsidRPr="00B120A2" w:rsidRDefault="00B120A2"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51,35%</w:t>
            </w:r>
          </w:p>
        </w:tc>
      </w:tr>
      <w:tr w:rsidR="00B120A2" w:rsidRPr="00B120A2" w14:paraId="34AA766E" w14:textId="77777777" w:rsidTr="001A6550">
        <w:trPr>
          <w:trHeight w:val="255"/>
        </w:trPr>
        <w:tc>
          <w:tcPr>
            <w:tcW w:w="2196" w:type="pct"/>
            <w:tcBorders>
              <w:top w:val="nil"/>
              <w:left w:val="single" w:sz="8" w:space="0" w:color="FFFFFF"/>
              <w:bottom w:val="single" w:sz="8" w:space="0" w:color="FFFFFF"/>
              <w:right w:val="single" w:sz="8" w:space="0" w:color="FFFFFF"/>
            </w:tcBorders>
            <w:shd w:val="clear" w:color="000000" w:fill="A6A6A6"/>
            <w:vAlign w:val="center"/>
            <w:hideMark/>
          </w:tcPr>
          <w:p w14:paraId="067C6870" w14:textId="77777777" w:rsidR="00B120A2" w:rsidRPr="00B120A2" w:rsidRDefault="00B120A2" w:rsidP="00B120A2">
            <w:pPr>
              <w:suppressAutoHyphens w:val="0"/>
              <w:jc w:val="both"/>
              <w:rPr>
                <w:rFonts w:ascii="Verdana" w:hAnsi="Verdana" w:cs="Arial"/>
                <w:b/>
                <w:bCs/>
                <w:sz w:val="16"/>
                <w:szCs w:val="16"/>
                <w:lang w:eastAsia="pt-BR"/>
              </w:rPr>
            </w:pPr>
            <w:r w:rsidRPr="00B120A2">
              <w:rPr>
                <w:rFonts w:ascii="Verdana" w:hAnsi="Verdana" w:cs="Arial"/>
                <w:b/>
                <w:bCs/>
                <w:sz w:val="16"/>
                <w:szCs w:val="16"/>
                <w:lang w:eastAsia="pt-BR"/>
              </w:rPr>
              <w:t>Total da carteira</w:t>
            </w:r>
          </w:p>
        </w:tc>
        <w:tc>
          <w:tcPr>
            <w:tcW w:w="676" w:type="pct"/>
            <w:tcBorders>
              <w:top w:val="nil"/>
              <w:left w:val="nil"/>
              <w:bottom w:val="single" w:sz="8" w:space="0" w:color="FFFFFF"/>
              <w:right w:val="single" w:sz="8" w:space="0" w:color="FFFFFF"/>
            </w:tcBorders>
            <w:shd w:val="clear" w:color="000000" w:fill="A6A6A6"/>
            <w:vAlign w:val="center"/>
            <w:hideMark/>
          </w:tcPr>
          <w:p w14:paraId="6DBF4EA7" w14:textId="77777777" w:rsidR="00B120A2" w:rsidRPr="00B120A2" w:rsidRDefault="00B120A2"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1.381.012</w:t>
            </w:r>
          </w:p>
        </w:tc>
        <w:tc>
          <w:tcPr>
            <w:tcW w:w="676" w:type="pct"/>
            <w:tcBorders>
              <w:top w:val="nil"/>
              <w:left w:val="nil"/>
              <w:bottom w:val="single" w:sz="8" w:space="0" w:color="FFFFFF"/>
              <w:right w:val="single" w:sz="8" w:space="0" w:color="FFFFFF"/>
            </w:tcBorders>
            <w:shd w:val="clear" w:color="000000" w:fill="A6A6A6"/>
            <w:vAlign w:val="center"/>
            <w:hideMark/>
          </w:tcPr>
          <w:p w14:paraId="5F393ED3" w14:textId="1450B4BC" w:rsidR="00B120A2" w:rsidRPr="00B120A2" w:rsidRDefault="008E6B63" w:rsidP="00B120A2">
            <w:pPr>
              <w:suppressAutoHyphens w:val="0"/>
              <w:jc w:val="right"/>
              <w:rPr>
                <w:rFonts w:ascii="Verdana" w:hAnsi="Verdana" w:cs="Arial"/>
                <w:b/>
                <w:bCs/>
                <w:sz w:val="16"/>
                <w:szCs w:val="16"/>
                <w:lang w:eastAsia="pt-BR"/>
              </w:rPr>
            </w:pPr>
            <w:r>
              <w:rPr>
                <w:rFonts w:ascii="Verdana" w:hAnsi="Verdana" w:cs="Arial"/>
                <w:b/>
                <w:bCs/>
                <w:sz w:val="16"/>
                <w:szCs w:val="16"/>
                <w:lang w:eastAsia="pt-BR"/>
              </w:rPr>
              <w:t>100,00</w:t>
            </w:r>
            <w:r w:rsidR="00B120A2" w:rsidRPr="00B120A2">
              <w:rPr>
                <w:rFonts w:ascii="Verdana" w:hAnsi="Verdana" w:cs="Arial"/>
                <w:b/>
                <w:bCs/>
                <w:sz w:val="16"/>
                <w:szCs w:val="16"/>
                <w:lang w:eastAsia="pt-BR"/>
              </w:rPr>
              <w:t>%</w:t>
            </w:r>
          </w:p>
        </w:tc>
        <w:tc>
          <w:tcPr>
            <w:tcW w:w="676" w:type="pct"/>
            <w:tcBorders>
              <w:top w:val="nil"/>
              <w:left w:val="nil"/>
              <w:bottom w:val="single" w:sz="8" w:space="0" w:color="FFFFFF"/>
              <w:right w:val="single" w:sz="8" w:space="0" w:color="FFFFFF"/>
            </w:tcBorders>
            <w:shd w:val="clear" w:color="000000" w:fill="A6A6A6"/>
            <w:vAlign w:val="center"/>
            <w:hideMark/>
          </w:tcPr>
          <w:p w14:paraId="322BFCB2" w14:textId="77777777" w:rsidR="00B120A2" w:rsidRPr="00B120A2" w:rsidRDefault="00B120A2"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1.147.245</w:t>
            </w:r>
          </w:p>
        </w:tc>
        <w:tc>
          <w:tcPr>
            <w:tcW w:w="776" w:type="pct"/>
            <w:tcBorders>
              <w:top w:val="nil"/>
              <w:left w:val="nil"/>
              <w:bottom w:val="single" w:sz="8" w:space="0" w:color="FFFFFF"/>
              <w:right w:val="single" w:sz="8" w:space="0" w:color="FFFFFF"/>
            </w:tcBorders>
            <w:shd w:val="clear" w:color="000000" w:fill="A6A6A6"/>
            <w:vAlign w:val="center"/>
            <w:hideMark/>
          </w:tcPr>
          <w:p w14:paraId="5C89FC8C" w14:textId="77777777" w:rsidR="00B120A2" w:rsidRPr="00B120A2" w:rsidRDefault="00B120A2"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100,00%</w:t>
            </w:r>
          </w:p>
        </w:tc>
      </w:tr>
    </w:tbl>
    <w:p w14:paraId="4B96C0A8" w14:textId="0A69BF67" w:rsidR="00A6113F" w:rsidRDefault="00A6113F" w:rsidP="007C0984">
      <w:pPr>
        <w:suppressAutoHyphens w:val="0"/>
        <w:jc w:val="both"/>
        <w:rPr>
          <w:rFonts w:ascii="Verdana" w:hAnsi="Verdana" w:cs="Arial"/>
          <w:sz w:val="20"/>
          <w:szCs w:val="20"/>
        </w:rPr>
      </w:pPr>
    </w:p>
    <w:p w14:paraId="54D34668" w14:textId="77777777" w:rsidR="00A6113F" w:rsidRDefault="00A6113F" w:rsidP="007C0984">
      <w:pPr>
        <w:suppressAutoHyphens w:val="0"/>
        <w:jc w:val="both"/>
        <w:rPr>
          <w:rFonts w:ascii="Verdana" w:hAnsi="Verdana" w:cs="Arial"/>
          <w:sz w:val="20"/>
          <w:szCs w:val="20"/>
        </w:rPr>
        <w:sectPr w:rsidR="00A6113F" w:rsidSect="00404A3F">
          <w:headerReference w:type="even" r:id="rId42"/>
          <w:headerReference w:type="default" r:id="rId43"/>
          <w:headerReference w:type="first" r:id="rId44"/>
          <w:pgSz w:w="11906" w:h="16838"/>
          <w:pgMar w:top="2101" w:right="707" w:bottom="1728" w:left="851" w:header="1135" w:footer="1008" w:gutter="0"/>
          <w:pgBorders w:offsetFrom="page">
            <w:top w:val="thinThickLargeGap" w:sz="24" w:space="26" w:color="auto" w:frame="1"/>
          </w:pgBorders>
          <w:cols w:space="708"/>
          <w:docGrid w:linePitch="360"/>
        </w:sectPr>
      </w:pPr>
    </w:p>
    <w:p w14:paraId="0525B2CA" w14:textId="77777777" w:rsidR="00E216FC" w:rsidRPr="00CC5CF3" w:rsidRDefault="00E216FC" w:rsidP="00640E53">
      <w:pPr>
        <w:numPr>
          <w:ilvl w:val="0"/>
          <w:numId w:val="48"/>
        </w:numPr>
        <w:tabs>
          <w:tab w:val="left" w:pos="426"/>
        </w:tabs>
        <w:suppressAutoHyphens w:val="0"/>
        <w:spacing w:before="120" w:after="120"/>
        <w:ind w:left="284" w:hanging="142"/>
        <w:jc w:val="both"/>
        <w:rPr>
          <w:rFonts w:ascii="Verdana" w:hAnsi="Verdana" w:cs="Arial"/>
          <w:i/>
          <w:sz w:val="20"/>
          <w:szCs w:val="20"/>
          <w:lang w:eastAsia="en-US"/>
        </w:rPr>
      </w:pPr>
      <w:r w:rsidRPr="00CC5CF3">
        <w:rPr>
          <w:rFonts w:ascii="Verdana" w:hAnsi="Verdana" w:cs="Arial"/>
          <w:i/>
          <w:sz w:val="20"/>
          <w:szCs w:val="20"/>
          <w:lang w:eastAsia="en-US"/>
        </w:rPr>
        <w:t xml:space="preserve">Composição da carteira por níveis de risco e faixas de vencimento </w:t>
      </w:r>
    </w:p>
    <w:tbl>
      <w:tblPr>
        <w:tblW w:w="13618" w:type="dxa"/>
        <w:tblCellMar>
          <w:left w:w="0" w:type="dxa"/>
          <w:right w:w="0" w:type="dxa"/>
        </w:tblCellMar>
        <w:tblLook w:val="04A0" w:firstRow="1" w:lastRow="0" w:firstColumn="1" w:lastColumn="0" w:noHBand="0" w:noVBand="1"/>
      </w:tblPr>
      <w:tblGrid>
        <w:gridCol w:w="3838"/>
        <w:gridCol w:w="900"/>
        <w:gridCol w:w="900"/>
        <w:gridCol w:w="900"/>
        <w:gridCol w:w="900"/>
        <w:gridCol w:w="900"/>
        <w:gridCol w:w="900"/>
        <w:gridCol w:w="900"/>
        <w:gridCol w:w="900"/>
        <w:gridCol w:w="900"/>
        <w:gridCol w:w="1680"/>
      </w:tblGrid>
      <w:tr w:rsidR="00B120A2" w14:paraId="6A0D96A4" w14:textId="77777777" w:rsidTr="00533D52">
        <w:trPr>
          <w:trHeight w:val="300"/>
        </w:trPr>
        <w:tc>
          <w:tcPr>
            <w:tcW w:w="3838"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CBDF967" w14:textId="77777777" w:rsidR="00B120A2" w:rsidRDefault="00B120A2">
            <w:pPr>
              <w:rPr>
                <w:rFonts w:ascii="Verdana" w:hAnsi="Verdana" w:cs="Arial"/>
                <w:b/>
                <w:bCs/>
                <w:sz w:val="16"/>
                <w:szCs w:val="16"/>
              </w:rPr>
            </w:pPr>
            <w:r>
              <w:rPr>
                <w:rFonts w:ascii="Verdana" w:hAnsi="Verdana" w:cs="Arial"/>
                <w:b/>
                <w:bCs/>
                <w:sz w:val="16"/>
                <w:szCs w:val="16"/>
              </w:rPr>
              <w:t> </w:t>
            </w:r>
          </w:p>
        </w:tc>
        <w:tc>
          <w:tcPr>
            <w:tcW w:w="8100" w:type="dxa"/>
            <w:gridSpan w:val="9"/>
            <w:tcBorders>
              <w:top w:val="single" w:sz="8" w:space="0" w:color="FFFFFF"/>
              <w:left w:val="nil"/>
              <w:bottom w:val="single" w:sz="8" w:space="0" w:color="FFFFFF"/>
              <w:right w:val="single" w:sz="8" w:space="0" w:color="FFFFFF"/>
            </w:tcBorders>
            <w:shd w:val="clear" w:color="000000" w:fill="A6A6A6"/>
            <w:vAlign w:val="center"/>
            <w:hideMark/>
          </w:tcPr>
          <w:p w14:paraId="3F15981F" w14:textId="77777777" w:rsidR="00B120A2" w:rsidRDefault="00B120A2">
            <w:pPr>
              <w:jc w:val="center"/>
              <w:rPr>
                <w:rFonts w:ascii="Verdana" w:hAnsi="Verdana" w:cs="Arial"/>
                <w:b/>
                <w:bCs/>
                <w:sz w:val="16"/>
                <w:szCs w:val="16"/>
              </w:rPr>
            </w:pPr>
            <w:r>
              <w:rPr>
                <w:rFonts w:ascii="Verdana" w:hAnsi="Verdana" w:cs="Arial"/>
                <w:b/>
                <w:bCs/>
                <w:sz w:val="16"/>
                <w:szCs w:val="16"/>
              </w:rPr>
              <w:t>Níveis de risco</w:t>
            </w:r>
          </w:p>
        </w:tc>
        <w:tc>
          <w:tcPr>
            <w:tcW w:w="1680" w:type="dxa"/>
            <w:tcBorders>
              <w:top w:val="single" w:sz="8" w:space="0" w:color="FFFFFF"/>
              <w:left w:val="nil"/>
              <w:bottom w:val="single" w:sz="8" w:space="0" w:color="FFFFFF"/>
              <w:right w:val="single" w:sz="8" w:space="0" w:color="FFFFFF"/>
            </w:tcBorders>
            <w:shd w:val="clear" w:color="000000" w:fill="A6A6A6"/>
            <w:vAlign w:val="center"/>
            <w:hideMark/>
          </w:tcPr>
          <w:p w14:paraId="3A79B47B" w14:textId="77777777" w:rsidR="00B120A2" w:rsidRDefault="00B120A2">
            <w:pPr>
              <w:jc w:val="center"/>
              <w:rPr>
                <w:rFonts w:ascii="Verdana" w:hAnsi="Verdana" w:cs="Arial"/>
                <w:b/>
                <w:bCs/>
                <w:sz w:val="16"/>
                <w:szCs w:val="16"/>
              </w:rPr>
            </w:pPr>
            <w:r>
              <w:rPr>
                <w:rFonts w:ascii="Verdana" w:hAnsi="Verdana" w:cs="Arial"/>
                <w:b/>
                <w:bCs/>
                <w:sz w:val="16"/>
                <w:szCs w:val="16"/>
              </w:rPr>
              <w:t> </w:t>
            </w:r>
          </w:p>
        </w:tc>
      </w:tr>
      <w:tr w:rsidR="00B120A2" w14:paraId="0A326A5A" w14:textId="77777777" w:rsidTr="00533D52">
        <w:trPr>
          <w:trHeight w:val="300"/>
        </w:trPr>
        <w:tc>
          <w:tcPr>
            <w:tcW w:w="3838" w:type="dxa"/>
            <w:tcBorders>
              <w:top w:val="nil"/>
              <w:left w:val="single" w:sz="8" w:space="0" w:color="FFFFFF"/>
              <w:bottom w:val="single" w:sz="8" w:space="0" w:color="FFFFFF"/>
              <w:right w:val="single" w:sz="8" w:space="0" w:color="FFFFFF"/>
            </w:tcBorders>
            <w:shd w:val="clear" w:color="000000" w:fill="A6A6A6"/>
            <w:vAlign w:val="center"/>
            <w:hideMark/>
          </w:tcPr>
          <w:p w14:paraId="2659081E" w14:textId="77777777" w:rsidR="00B120A2" w:rsidRDefault="00B120A2">
            <w:pPr>
              <w:rPr>
                <w:rFonts w:ascii="Verdana" w:hAnsi="Verdana" w:cs="Arial"/>
                <w:b/>
                <w:bCs/>
                <w:sz w:val="16"/>
                <w:szCs w:val="16"/>
              </w:rPr>
            </w:pPr>
            <w:r>
              <w:rPr>
                <w:rFonts w:ascii="Verdana" w:hAnsi="Verdana" w:cs="Arial"/>
                <w:b/>
                <w:bCs/>
                <w:sz w:val="16"/>
                <w:szCs w:val="16"/>
              </w:rPr>
              <w:t> </w:t>
            </w:r>
          </w:p>
        </w:tc>
        <w:tc>
          <w:tcPr>
            <w:tcW w:w="8100" w:type="dxa"/>
            <w:gridSpan w:val="9"/>
            <w:tcBorders>
              <w:top w:val="single" w:sz="8" w:space="0" w:color="FFFFFF"/>
              <w:left w:val="nil"/>
              <w:bottom w:val="single" w:sz="8" w:space="0" w:color="FFFFFF"/>
              <w:right w:val="single" w:sz="8" w:space="0" w:color="FFFFFF"/>
            </w:tcBorders>
            <w:shd w:val="clear" w:color="000000" w:fill="A6A6A6"/>
            <w:vAlign w:val="center"/>
            <w:hideMark/>
          </w:tcPr>
          <w:p w14:paraId="40992803" w14:textId="77777777" w:rsidR="00B120A2" w:rsidRDefault="00B120A2">
            <w:pPr>
              <w:jc w:val="center"/>
              <w:rPr>
                <w:rFonts w:ascii="Verdana" w:hAnsi="Verdana" w:cs="Arial"/>
                <w:b/>
                <w:bCs/>
                <w:sz w:val="16"/>
                <w:szCs w:val="16"/>
              </w:rPr>
            </w:pPr>
            <w:r>
              <w:rPr>
                <w:rFonts w:ascii="Verdana" w:hAnsi="Verdana" w:cs="Arial"/>
                <w:b/>
                <w:bCs/>
                <w:sz w:val="16"/>
                <w:szCs w:val="16"/>
              </w:rPr>
              <w:t xml:space="preserve">Operações em curso normal </w:t>
            </w:r>
            <w:r w:rsidRPr="00A16BA1">
              <w:rPr>
                <w:rFonts w:ascii="Verdana" w:hAnsi="Verdana" w:cs="Arial"/>
                <w:b/>
                <w:bCs/>
                <w:sz w:val="16"/>
                <w:szCs w:val="16"/>
                <w:vertAlign w:val="superscript"/>
              </w:rPr>
              <w:t>(1)</w:t>
            </w:r>
          </w:p>
        </w:tc>
        <w:tc>
          <w:tcPr>
            <w:tcW w:w="1680" w:type="dxa"/>
            <w:tcBorders>
              <w:top w:val="nil"/>
              <w:left w:val="nil"/>
              <w:bottom w:val="single" w:sz="8" w:space="0" w:color="FFFFFF"/>
              <w:right w:val="single" w:sz="8" w:space="0" w:color="FFFFFF"/>
            </w:tcBorders>
            <w:shd w:val="clear" w:color="000000" w:fill="A6A6A6"/>
            <w:vAlign w:val="center"/>
            <w:hideMark/>
          </w:tcPr>
          <w:p w14:paraId="4EA0CF02" w14:textId="77777777" w:rsidR="00B120A2" w:rsidRDefault="00B120A2">
            <w:pPr>
              <w:jc w:val="center"/>
              <w:rPr>
                <w:rFonts w:ascii="Verdana" w:hAnsi="Verdana" w:cs="Arial"/>
                <w:b/>
                <w:bCs/>
                <w:sz w:val="16"/>
                <w:szCs w:val="16"/>
              </w:rPr>
            </w:pPr>
            <w:r>
              <w:rPr>
                <w:rFonts w:ascii="Verdana" w:hAnsi="Verdana" w:cs="Arial"/>
                <w:b/>
                <w:bCs/>
                <w:sz w:val="16"/>
                <w:szCs w:val="16"/>
              </w:rPr>
              <w:t> </w:t>
            </w:r>
          </w:p>
        </w:tc>
      </w:tr>
      <w:tr w:rsidR="00B120A2" w14:paraId="611207CE" w14:textId="77777777" w:rsidTr="00533D52">
        <w:trPr>
          <w:trHeight w:val="525"/>
        </w:trPr>
        <w:tc>
          <w:tcPr>
            <w:tcW w:w="3838" w:type="dxa"/>
            <w:tcBorders>
              <w:top w:val="nil"/>
              <w:left w:val="single" w:sz="8" w:space="0" w:color="FFFFFF"/>
              <w:bottom w:val="single" w:sz="8" w:space="0" w:color="FFFFFF"/>
              <w:right w:val="single" w:sz="8" w:space="0" w:color="FFFFFF"/>
            </w:tcBorders>
            <w:shd w:val="clear" w:color="000000" w:fill="A6A6A6"/>
            <w:vAlign w:val="center"/>
            <w:hideMark/>
          </w:tcPr>
          <w:p w14:paraId="4B26C461" w14:textId="77777777" w:rsidR="00B120A2" w:rsidRDefault="00B120A2">
            <w:pPr>
              <w:rPr>
                <w:rFonts w:ascii="Verdana" w:hAnsi="Verdana" w:cs="Arial"/>
                <w:b/>
                <w:bCs/>
                <w:sz w:val="16"/>
                <w:szCs w:val="16"/>
              </w:rPr>
            </w:pPr>
            <w:r>
              <w:rPr>
                <w:rFonts w:ascii="Verdana" w:hAnsi="Verdana" w:cs="Arial"/>
                <w:b/>
                <w:bCs/>
                <w:sz w:val="16"/>
                <w:szCs w:val="16"/>
              </w:rPr>
              <w:t>Níveis de risco</w:t>
            </w:r>
          </w:p>
        </w:tc>
        <w:tc>
          <w:tcPr>
            <w:tcW w:w="900" w:type="dxa"/>
            <w:tcBorders>
              <w:top w:val="nil"/>
              <w:left w:val="nil"/>
              <w:bottom w:val="single" w:sz="8" w:space="0" w:color="FFFFFF"/>
              <w:right w:val="single" w:sz="8" w:space="0" w:color="FFFFFF"/>
            </w:tcBorders>
            <w:shd w:val="clear" w:color="000000" w:fill="A6A6A6"/>
            <w:vAlign w:val="center"/>
            <w:hideMark/>
          </w:tcPr>
          <w:p w14:paraId="2948943B" w14:textId="77777777" w:rsidR="00B120A2" w:rsidRDefault="00B120A2">
            <w:pPr>
              <w:jc w:val="center"/>
              <w:rPr>
                <w:rFonts w:ascii="Verdana" w:hAnsi="Verdana" w:cs="Arial"/>
                <w:b/>
                <w:bCs/>
                <w:sz w:val="16"/>
                <w:szCs w:val="16"/>
              </w:rPr>
            </w:pPr>
            <w:r>
              <w:rPr>
                <w:rFonts w:ascii="Verdana" w:hAnsi="Verdana" w:cs="Arial"/>
                <w:b/>
                <w:bCs/>
                <w:sz w:val="16"/>
                <w:szCs w:val="16"/>
              </w:rPr>
              <w:t>AA</w:t>
            </w:r>
          </w:p>
        </w:tc>
        <w:tc>
          <w:tcPr>
            <w:tcW w:w="900" w:type="dxa"/>
            <w:tcBorders>
              <w:top w:val="nil"/>
              <w:left w:val="nil"/>
              <w:bottom w:val="single" w:sz="8" w:space="0" w:color="FFFFFF"/>
              <w:right w:val="single" w:sz="8" w:space="0" w:color="FFFFFF"/>
            </w:tcBorders>
            <w:shd w:val="clear" w:color="000000" w:fill="A6A6A6"/>
            <w:vAlign w:val="center"/>
            <w:hideMark/>
          </w:tcPr>
          <w:p w14:paraId="606B70DA" w14:textId="77777777" w:rsidR="00B120A2" w:rsidRDefault="00B120A2">
            <w:pPr>
              <w:jc w:val="center"/>
              <w:rPr>
                <w:rFonts w:ascii="Verdana" w:hAnsi="Verdana" w:cs="Arial"/>
                <w:b/>
                <w:bCs/>
                <w:sz w:val="16"/>
                <w:szCs w:val="16"/>
              </w:rPr>
            </w:pPr>
            <w:r>
              <w:rPr>
                <w:rFonts w:ascii="Verdana" w:hAnsi="Verdana" w:cs="Arial"/>
                <w:b/>
                <w:bCs/>
                <w:sz w:val="16"/>
                <w:szCs w:val="16"/>
              </w:rPr>
              <w:t>A</w:t>
            </w:r>
          </w:p>
        </w:tc>
        <w:tc>
          <w:tcPr>
            <w:tcW w:w="900" w:type="dxa"/>
            <w:tcBorders>
              <w:top w:val="nil"/>
              <w:left w:val="nil"/>
              <w:bottom w:val="single" w:sz="8" w:space="0" w:color="FFFFFF"/>
              <w:right w:val="single" w:sz="8" w:space="0" w:color="FFFFFF"/>
            </w:tcBorders>
            <w:shd w:val="clear" w:color="000000" w:fill="A6A6A6"/>
            <w:vAlign w:val="center"/>
            <w:hideMark/>
          </w:tcPr>
          <w:p w14:paraId="14D537BC" w14:textId="77777777" w:rsidR="00B120A2" w:rsidRDefault="00B120A2">
            <w:pPr>
              <w:jc w:val="center"/>
              <w:rPr>
                <w:rFonts w:ascii="Verdana" w:hAnsi="Verdana" w:cs="Arial"/>
                <w:b/>
                <w:bCs/>
                <w:sz w:val="16"/>
                <w:szCs w:val="16"/>
              </w:rPr>
            </w:pPr>
            <w:r>
              <w:rPr>
                <w:rFonts w:ascii="Verdana" w:hAnsi="Verdana" w:cs="Arial"/>
                <w:b/>
                <w:bCs/>
                <w:sz w:val="16"/>
                <w:szCs w:val="16"/>
              </w:rPr>
              <w:t>B</w:t>
            </w:r>
          </w:p>
        </w:tc>
        <w:tc>
          <w:tcPr>
            <w:tcW w:w="900" w:type="dxa"/>
            <w:tcBorders>
              <w:top w:val="nil"/>
              <w:left w:val="nil"/>
              <w:bottom w:val="single" w:sz="8" w:space="0" w:color="FFFFFF"/>
              <w:right w:val="single" w:sz="8" w:space="0" w:color="FFFFFF"/>
            </w:tcBorders>
            <w:shd w:val="clear" w:color="000000" w:fill="A6A6A6"/>
            <w:vAlign w:val="center"/>
            <w:hideMark/>
          </w:tcPr>
          <w:p w14:paraId="52C7E749" w14:textId="77777777" w:rsidR="00B120A2" w:rsidRDefault="00B120A2">
            <w:pPr>
              <w:jc w:val="center"/>
              <w:rPr>
                <w:rFonts w:ascii="Verdana" w:hAnsi="Verdana" w:cs="Arial"/>
                <w:b/>
                <w:bCs/>
                <w:sz w:val="16"/>
                <w:szCs w:val="16"/>
              </w:rPr>
            </w:pPr>
            <w:r>
              <w:rPr>
                <w:rFonts w:ascii="Verdana" w:hAnsi="Verdana" w:cs="Arial"/>
                <w:b/>
                <w:bCs/>
                <w:sz w:val="16"/>
                <w:szCs w:val="16"/>
              </w:rPr>
              <w:t>C</w:t>
            </w:r>
          </w:p>
        </w:tc>
        <w:tc>
          <w:tcPr>
            <w:tcW w:w="900" w:type="dxa"/>
            <w:tcBorders>
              <w:top w:val="nil"/>
              <w:left w:val="nil"/>
              <w:bottom w:val="single" w:sz="8" w:space="0" w:color="FFFFFF"/>
              <w:right w:val="single" w:sz="8" w:space="0" w:color="FFFFFF"/>
            </w:tcBorders>
            <w:shd w:val="clear" w:color="000000" w:fill="A6A6A6"/>
            <w:vAlign w:val="center"/>
            <w:hideMark/>
          </w:tcPr>
          <w:p w14:paraId="5A00BA01" w14:textId="77777777" w:rsidR="00B120A2" w:rsidRDefault="00B120A2">
            <w:pPr>
              <w:jc w:val="center"/>
              <w:rPr>
                <w:rFonts w:ascii="Verdana" w:hAnsi="Verdana" w:cs="Arial"/>
                <w:b/>
                <w:bCs/>
                <w:sz w:val="16"/>
                <w:szCs w:val="16"/>
              </w:rPr>
            </w:pPr>
            <w:r>
              <w:rPr>
                <w:rFonts w:ascii="Verdana" w:hAnsi="Verdana" w:cs="Arial"/>
                <w:b/>
                <w:bCs/>
                <w:sz w:val="16"/>
                <w:szCs w:val="16"/>
              </w:rPr>
              <w:t>D</w:t>
            </w:r>
          </w:p>
        </w:tc>
        <w:tc>
          <w:tcPr>
            <w:tcW w:w="900" w:type="dxa"/>
            <w:tcBorders>
              <w:top w:val="nil"/>
              <w:left w:val="nil"/>
              <w:bottom w:val="single" w:sz="8" w:space="0" w:color="FFFFFF"/>
              <w:right w:val="single" w:sz="8" w:space="0" w:color="FFFFFF"/>
            </w:tcBorders>
            <w:shd w:val="clear" w:color="000000" w:fill="A6A6A6"/>
            <w:vAlign w:val="center"/>
            <w:hideMark/>
          </w:tcPr>
          <w:p w14:paraId="68EC9413" w14:textId="77777777" w:rsidR="00B120A2" w:rsidRDefault="00B120A2">
            <w:pPr>
              <w:jc w:val="center"/>
              <w:rPr>
                <w:rFonts w:ascii="Verdana" w:hAnsi="Verdana" w:cs="Arial"/>
                <w:b/>
                <w:bCs/>
                <w:sz w:val="16"/>
                <w:szCs w:val="16"/>
              </w:rPr>
            </w:pPr>
            <w:r>
              <w:rPr>
                <w:rFonts w:ascii="Verdana" w:hAnsi="Verdana" w:cs="Arial"/>
                <w:b/>
                <w:bCs/>
                <w:sz w:val="16"/>
                <w:szCs w:val="16"/>
              </w:rPr>
              <w:t>E</w:t>
            </w:r>
          </w:p>
        </w:tc>
        <w:tc>
          <w:tcPr>
            <w:tcW w:w="900" w:type="dxa"/>
            <w:tcBorders>
              <w:top w:val="nil"/>
              <w:left w:val="nil"/>
              <w:bottom w:val="single" w:sz="8" w:space="0" w:color="FFFFFF"/>
              <w:right w:val="single" w:sz="8" w:space="0" w:color="FFFFFF"/>
            </w:tcBorders>
            <w:shd w:val="clear" w:color="000000" w:fill="A6A6A6"/>
            <w:vAlign w:val="center"/>
            <w:hideMark/>
          </w:tcPr>
          <w:p w14:paraId="56F98354" w14:textId="77777777" w:rsidR="00B120A2" w:rsidRDefault="00B120A2">
            <w:pPr>
              <w:jc w:val="center"/>
              <w:rPr>
                <w:rFonts w:ascii="Verdana" w:hAnsi="Verdana" w:cs="Arial"/>
                <w:b/>
                <w:bCs/>
                <w:sz w:val="16"/>
                <w:szCs w:val="16"/>
              </w:rPr>
            </w:pPr>
            <w:r>
              <w:rPr>
                <w:rFonts w:ascii="Verdana" w:hAnsi="Verdana" w:cs="Arial"/>
                <w:b/>
                <w:bCs/>
                <w:sz w:val="16"/>
                <w:szCs w:val="16"/>
              </w:rPr>
              <w:t>F</w:t>
            </w:r>
          </w:p>
        </w:tc>
        <w:tc>
          <w:tcPr>
            <w:tcW w:w="900" w:type="dxa"/>
            <w:tcBorders>
              <w:top w:val="nil"/>
              <w:left w:val="nil"/>
              <w:bottom w:val="single" w:sz="8" w:space="0" w:color="FFFFFF"/>
              <w:right w:val="single" w:sz="8" w:space="0" w:color="FFFFFF"/>
            </w:tcBorders>
            <w:shd w:val="clear" w:color="000000" w:fill="A6A6A6"/>
            <w:vAlign w:val="center"/>
            <w:hideMark/>
          </w:tcPr>
          <w:p w14:paraId="3D3012F8" w14:textId="77777777" w:rsidR="00B120A2" w:rsidRDefault="00B120A2">
            <w:pPr>
              <w:jc w:val="center"/>
              <w:rPr>
                <w:rFonts w:ascii="Verdana" w:hAnsi="Verdana" w:cs="Arial"/>
                <w:b/>
                <w:bCs/>
                <w:sz w:val="16"/>
                <w:szCs w:val="16"/>
              </w:rPr>
            </w:pPr>
            <w:r>
              <w:rPr>
                <w:rFonts w:ascii="Verdana" w:hAnsi="Verdana" w:cs="Arial"/>
                <w:b/>
                <w:bCs/>
                <w:sz w:val="16"/>
                <w:szCs w:val="16"/>
              </w:rPr>
              <w:t>G</w:t>
            </w:r>
          </w:p>
        </w:tc>
        <w:tc>
          <w:tcPr>
            <w:tcW w:w="900" w:type="dxa"/>
            <w:tcBorders>
              <w:top w:val="nil"/>
              <w:left w:val="nil"/>
              <w:bottom w:val="single" w:sz="8" w:space="0" w:color="FFFFFF"/>
              <w:right w:val="single" w:sz="8" w:space="0" w:color="FFFFFF"/>
            </w:tcBorders>
            <w:shd w:val="clear" w:color="000000" w:fill="A6A6A6"/>
            <w:vAlign w:val="center"/>
            <w:hideMark/>
          </w:tcPr>
          <w:p w14:paraId="78548BAF" w14:textId="77777777" w:rsidR="00B120A2" w:rsidRDefault="00B120A2">
            <w:pPr>
              <w:jc w:val="center"/>
              <w:rPr>
                <w:rFonts w:ascii="Verdana" w:hAnsi="Verdana" w:cs="Arial"/>
                <w:b/>
                <w:bCs/>
                <w:sz w:val="16"/>
                <w:szCs w:val="16"/>
              </w:rPr>
            </w:pPr>
            <w:r>
              <w:rPr>
                <w:rFonts w:ascii="Verdana" w:hAnsi="Verdana" w:cs="Arial"/>
                <w:b/>
                <w:bCs/>
                <w:sz w:val="16"/>
                <w:szCs w:val="16"/>
              </w:rPr>
              <w:t>H</w:t>
            </w:r>
          </w:p>
        </w:tc>
        <w:tc>
          <w:tcPr>
            <w:tcW w:w="1680" w:type="dxa"/>
            <w:tcBorders>
              <w:top w:val="nil"/>
              <w:left w:val="nil"/>
              <w:bottom w:val="single" w:sz="8" w:space="0" w:color="FFFFFF"/>
              <w:right w:val="single" w:sz="8" w:space="0" w:color="FFFFFF"/>
            </w:tcBorders>
            <w:shd w:val="clear" w:color="000000" w:fill="A6A6A6"/>
            <w:vAlign w:val="center"/>
            <w:hideMark/>
          </w:tcPr>
          <w:p w14:paraId="5E7F9F60" w14:textId="77777777" w:rsidR="00B120A2" w:rsidRDefault="00B120A2">
            <w:pPr>
              <w:jc w:val="center"/>
              <w:rPr>
                <w:rFonts w:ascii="Verdana" w:hAnsi="Verdana" w:cs="Arial"/>
                <w:b/>
                <w:bCs/>
                <w:sz w:val="16"/>
                <w:szCs w:val="16"/>
              </w:rPr>
            </w:pPr>
            <w:r>
              <w:rPr>
                <w:rFonts w:ascii="Verdana" w:hAnsi="Verdana" w:cs="Arial"/>
                <w:b/>
                <w:bCs/>
                <w:sz w:val="16"/>
                <w:szCs w:val="16"/>
              </w:rPr>
              <w:t xml:space="preserve">Total da carteira </w:t>
            </w:r>
          </w:p>
        </w:tc>
      </w:tr>
      <w:tr w:rsidR="00B120A2" w14:paraId="0E83EF52" w14:textId="77777777" w:rsidTr="00533D52">
        <w:trPr>
          <w:trHeight w:val="255"/>
        </w:trPr>
        <w:tc>
          <w:tcPr>
            <w:tcW w:w="3838" w:type="dxa"/>
            <w:tcBorders>
              <w:top w:val="nil"/>
              <w:left w:val="single" w:sz="8" w:space="0" w:color="FFFFFF"/>
              <w:bottom w:val="single" w:sz="8" w:space="0" w:color="FFFFFF"/>
              <w:right w:val="single" w:sz="8" w:space="0" w:color="FFFFFF"/>
            </w:tcBorders>
            <w:shd w:val="clear" w:color="000000" w:fill="F2F2F2"/>
            <w:vAlign w:val="center"/>
            <w:hideMark/>
          </w:tcPr>
          <w:p w14:paraId="0BC25330" w14:textId="77777777" w:rsidR="00B120A2" w:rsidRDefault="00B120A2">
            <w:pPr>
              <w:jc w:val="both"/>
              <w:rPr>
                <w:rFonts w:ascii="Verdana" w:hAnsi="Verdana" w:cs="Arial"/>
                <w:b/>
                <w:bCs/>
                <w:sz w:val="16"/>
                <w:szCs w:val="16"/>
              </w:rPr>
            </w:pPr>
            <w:r>
              <w:rPr>
                <w:rFonts w:ascii="Verdana" w:hAnsi="Verdana" w:cs="Arial"/>
                <w:b/>
                <w:bCs/>
                <w:sz w:val="16"/>
                <w:szCs w:val="16"/>
              </w:rPr>
              <w:t xml:space="preserve">Parcelas vincendas </w:t>
            </w:r>
          </w:p>
        </w:tc>
        <w:tc>
          <w:tcPr>
            <w:tcW w:w="900" w:type="dxa"/>
            <w:tcBorders>
              <w:top w:val="nil"/>
              <w:left w:val="nil"/>
              <w:bottom w:val="single" w:sz="8" w:space="0" w:color="FFFFFF"/>
              <w:right w:val="single" w:sz="8" w:space="0" w:color="FFFFFF"/>
            </w:tcBorders>
            <w:shd w:val="clear" w:color="000000" w:fill="F2F2F2"/>
            <w:vAlign w:val="center"/>
            <w:hideMark/>
          </w:tcPr>
          <w:p w14:paraId="38FE1AC0" w14:textId="77777777" w:rsidR="00B120A2" w:rsidRDefault="00B120A2">
            <w:pPr>
              <w:jc w:val="right"/>
              <w:rPr>
                <w:rFonts w:ascii="Verdana" w:hAnsi="Verdana" w:cs="Arial"/>
                <w:b/>
                <w:bCs/>
                <w:sz w:val="16"/>
                <w:szCs w:val="16"/>
              </w:rPr>
            </w:pPr>
            <w:r>
              <w:rPr>
                <w:rFonts w:ascii="Verdana" w:hAnsi="Verdana" w:cs="Arial"/>
                <w:b/>
                <w:bCs/>
                <w:sz w:val="16"/>
                <w:szCs w:val="16"/>
              </w:rPr>
              <w:t>174.576</w:t>
            </w:r>
          </w:p>
        </w:tc>
        <w:tc>
          <w:tcPr>
            <w:tcW w:w="900" w:type="dxa"/>
            <w:tcBorders>
              <w:top w:val="nil"/>
              <w:left w:val="nil"/>
              <w:bottom w:val="single" w:sz="8" w:space="0" w:color="FFFFFF"/>
              <w:right w:val="single" w:sz="8" w:space="0" w:color="FFFFFF"/>
            </w:tcBorders>
            <w:shd w:val="clear" w:color="000000" w:fill="F2F2F2"/>
            <w:vAlign w:val="center"/>
            <w:hideMark/>
          </w:tcPr>
          <w:p w14:paraId="07550814" w14:textId="77777777" w:rsidR="00B120A2" w:rsidRDefault="00B120A2">
            <w:pPr>
              <w:jc w:val="right"/>
              <w:rPr>
                <w:rFonts w:ascii="Verdana" w:hAnsi="Verdana" w:cs="Arial"/>
                <w:b/>
                <w:bCs/>
                <w:sz w:val="16"/>
                <w:szCs w:val="16"/>
              </w:rPr>
            </w:pPr>
            <w:r>
              <w:rPr>
                <w:rFonts w:ascii="Verdana" w:hAnsi="Verdana" w:cs="Arial"/>
                <w:b/>
                <w:bCs/>
                <w:sz w:val="16"/>
                <w:szCs w:val="16"/>
              </w:rPr>
              <w:t>806.989</w:t>
            </w:r>
          </w:p>
        </w:tc>
        <w:tc>
          <w:tcPr>
            <w:tcW w:w="900" w:type="dxa"/>
            <w:tcBorders>
              <w:top w:val="nil"/>
              <w:left w:val="nil"/>
              <w:bottom w:val="single" w:sz="8" w:space="0" w:color="FFFFFF"/>
              <w:right w:val="single" w:sz="8" w:space="0" w:color="FFFFFF"/>
            </w:tcBorders>
            <w:shd w:val="clear" w:color="000000" w:fill="F2F2F2"/>
            <w:vAlign w:val="center"/>
            <w:hideMark/>
          </w:tcPr>
          <w:p w14:paraId="64238FF3" w14:textId="77777777" w:rsidR="00B120A2" w:rsidRDefault="00B120A2">
            <w:pPr>
              <w:jc w:val="right"/>
              <w:rPr>
                <w:rFonts w:ascii="Verdana" w:hAnsi="Verdana" w:cs="Arial"/>
                <w:b/>
                <w:bCs/>
                <w:sz w:val="16"/>
                <w:szCs w:val="16"/>
              </w:rPr>
            </w:pPr>
            <w:r>
              <w:rPr>
                <w:rFonts w:ascii="Verdana" w:hAnsi="Verdana" w:cs="Arial"/>
                <w:b/>
                <w:bCs/>
                <w:sz w:val="16"/>
                <w:szCs w:val="16"/>
              </w:rPr>
              <w:t>229.827</w:t>
            </w:r>
          </w:p>
        </w:tc>
        <w:tc>
          <w:tcPr>
            <w:tcW w:w="900" w:type="dxa"/>
            <w:tcBorders>
              <w:top w:val="nil"/>
              <w:left w:val="nil"/>
              <w:bottom w:val="single" w:sz="8" w:space="0" w:color="FFFFFF"/>
              <w:right w:val="single" w:sz="8" w:space="0" w:color="FFFFFF"/>
            </w:tcBorders>
            <w:shd w:val="clear" w:color="000000" w:fill="F2F2F2"/>
            <w:vAlign w:val="center"/>
            <w:hideMark/>
          </w:tcPr>
          <w:p w14:paraId="43564F51" w14:textId="77777777" w:rsidR="00B120A2" w:rsidRDefault="00B120A2">
            <w:pPr>
              <w:jc w:val="right"/>
              <w:rPr>
                <w:rFonts w:ascii="Verdana" w:hAnsi="Verdana" w:cs="Arial"/>
                <w:b/>
                <w:bCs/>
                <w:sz w:val="16"/>
                <w:szCs w:val="16"/>
              </w:rPr>
            </w:pPr>
            <w:r>
              <w:rPr>
                <w:rFonts w:ascii="Verdana" w:hAnsi="Verdana" w:cs="Arial"/>
                <w:b/>
                <w:bCs/>
                <w:sz w:val="16"/>
                <w:szCs w:val="16"/>
              </w:rPr>
              <w:t>93.082</w:t>
            </w:r>
          </w:p>
        </w:tc>
        <w:tc>
          <w:tcPr>
            <w:tcW w:w="900" w:type="dxa"/>
            <w:tcBorders>
              <w:top w:val="nil"/>
              <w:left w:val="nil"/>
              <w:bottom w:val="single" w:sz="8" w:space="0" w:color="FFFFFF"/>
              <w:right w:val="single" w:sz="8" w:space="0" w:color="FFFFFF"/>
            </w:tcBorders>
            <w:shd w:val="clear" w:color="000000" w:fill="F2F2F2"/>
            <w:vAlign w:val="center"/>
            <w:hideMark/>
          </w:tcPr>
          <w:p w14:paraId="612DC1CC" w14:textId="77777777" w:rsidR="00B120A2" w:rsidRDefault="00B120A2">
            <w:pPr>
              <w:jc w:val="right"/>
              <w:rPr>
                <w:rFonts w:ascii="Verdana" w:hAnsi="Verdana" w:cs="Arial"/>
                <w:b/>
                <w:bCs/>
                <w:sz w:val="16"/>
                <w:szCs w:val="16"/>
              </w:rPr>
            </w:pPr>
            <w:r>
              <w:rPr>
                <w:rFonts w:ascii="Verdana" w:hAnsi="Verdana" w:cs="Arial"/>
                <w:b/>
                <w:bCs/>
                <w:sz w:val="16"/>
                <w:szCs w:val="16"/>
              </w:rPr>
              <w:t>13.497</w:t>
            </w:r>
          </w:p>
        </w:tc>
        <w:tc>
          <w:tcPr>
            <w:tcW w:w="900" w:type="dxa"/>
            <w:tcBorders>
              <w:top w:val="nil"/>
              <w:left w:val="nil"/>
              <w:bottom w:val="single" w:sz="8" w:space="0" w:color="FFFFFF"/>
              <w:right w:val="single" w:sz="8" w:space="0" w:color="FFFFFF"/>
            </w:tcBorders>
            <w:shd w:val="clear" w:color="000000" w:fill="F2F2F2"/>
            <w:vAlign w:val="center"/>
            <w:hideMark/>
          </w:tcPr>
          <w:p w14:paraId="3370941D" w14:textId="77777777" w:rsidR="00B120A2" w:rsidRDefault="00B120A2">
            <w:pPr>
              <w:jc w:val="right"/>
              <w:rPr>
                <w:rFonts w:ascii="Verdana" w:hAnsi="Verdana" w:cs="Arial"/>
                <w:b/>
                <w:bCs/>
                <w:sz w:val="16"/>
                <w:szCs w:val="16"/>
              </w:rPr>
            </w:pPr>
            <w:r>
              <w:rPr>
                <w:rFonts w:ascii="Verdana" w:hAnsi="Verdana" w:cs="Arial"/>
                <w:b/>
                <w:bCs/>
                <w:sz w:val="16"/>
                <w:szCs w:val="16"/>
              </w:rPr>
              <w:t>2.901</w:t>
            </w:r>
          </w:p>
        </w:tc>
        <w:tc>
          <w:tcPr>
            <w:tcW w:w="900" w:type="dxa"/>
            <w:tcBorders>
              <w:top w:val="nil"/>
              <w:left w:val="nil"/>
              <w:bottom w:val="single" w:sz="8" w:space="0" w:color="FFFFFF"/>
              <w:right w:val="single" w:sz="8" w:space="0" w:color="FFFFFF"/>
            </w:tcBorders>
            <w:shd w:val="clear" w:color="000000" w:fill="F2F2F2"/>
            <w:vAlign w:val="center"/>
            <w:hideMark/>
          </w:tcPr>
          <w:p w14:paraId="00EEF0AF" w14:textId="77777777" w:rsidR="00B120A2" w:rsidRDefault="00B120A2">
            <w:pPr>
              <w:jc w:val="right"/>
              <w:rPr>
                <w:rFonts w:ascii="Verdana" w:hAnsi="Verdana" w:cs="Arial"/>
                <w:b/>
                <w:bCs/>
                <w:sz w:val="16"/>
                <w:szCs w:val="16"/>
              </w:rPr>
            </w:pPr>
            <w:r>
              <w:rPr>
                <w:rFonts w:ascii="Verdana" w:hAnsi="Verdana" w:cs="Arial"/>
                <w:b/>
                <w:bCs/>
                <w:sz w:val="16"/>
                <w:szCs w:val="16"/>
              </w:rPr>
              <w:t>3.226</w:t>
            </w:r>
          </w:p>
        </w:tc>
        <w:tc>
          <w:tcPr>
            <w:tcW w:w="900" w:type="dxa"/>
            <w:tcBorders>
              <w:top w:val="nil"/>
              <w:left w:val="nil"/>
              <w:bottom w:val="single" w:sz="8" w:space="0" w:color="FFFFFF"/>
              <w:right w:val="single" w:sz="8" w:space="0" w:color="FFFFFF"/>
            </w:tcBorders>
            <w:shd w:val="clear" w:color="000000" w:fill="F2F2F2"/>
            <w:vAlign w:val="center"/>
            <w:hideMark/>
          </w:tcPr>
          <w:p w14:paraId="69941C60" w14:textId="77777777" w:rsidR="00B120A2" w:rsidRDefault="00B120A2">
            <w:pPr>
              <w:jc w:val="right"/>
              <w:rPr>
                <w:rFonts w:ascii="Verdana" w:hAnsi="Verdana" w:cs="Arial"/>
                <w:b/>
                <w:bCs/>
                <w:sz w:val="16"/>
                <w:szCs w:val="16"/>
              </w:rPr>
            </w:pPr>
            <w:r>
              <w:rPr>
                <w:rFonts w:ascii="Verdana" w:hAnsi="Verdana" w:cs="Arial"/>
                <w:b/>
                <w:bCs/>
                <w:sz w:val="16"/>
                <w:szCs w:val="16"/>
              </w:rPr>
              <w:t>1.681</w:t>
            </w:r>
          </w:p>
        </w:tc>
        <w:tc>
          <w:tcPr>
            <w:tcW w:w="900" w:type="dxa"/>
            <w:tcBorders>
              <w:top w:val="nil"/>
              <w:left w:val="nil"/>
              <w:bottom w:val="single" w:sz="8" w:space="0" w:color="FFFFFF"/>
              <w:right w:val="single" w:sz="8" w:space="0" w:color="FFFFFF"/>
            </w:tcBorders>
            <w:shd w:val="clear" w:color="000000" w:fill="F2F2F2"/>
            <w:vAlign w:val="center"/>
            <w:hideMark/>
          </w:tcPr>
          <w:p w14:paraId="72116E8F" w14:textId="77777777" w:rsidR="00B120A2" w:rsidRDefault="00B120A2">
            <w:pPr>
              <w:jc w:val="right"/>
              <w:rPr>
                <w:rFonts w:ascii="Verdana" w:hAnsi="Verdana" w:cs="Arial"/>
                <w:b/>
                <w:bCs/>
                <w:sz w:val="16"/>
                <w:szCs w:val="16"/>
              </w:rPr>
            </w:pPr>
            <w:r>
              <w:rPr>
                <w:rFonts w:ascii="Verdana" w:hAnsi="Verdana" w:cs="Arial"/>
                <w:b/>
                <w:bCs/>
                <w:sz w:val="16"/>
                <w:szCs w:val="16"/>
              </w:rPr>
              <w:t>11.940</w:t>
            </w:r>
          </w:p>
        </w:tc>
        <w:tc>
          <w:tcPr>
            <w:tcW w:w="1680" w:type="dxa"/>
            <w:tcBorders>
              <w:top w:val="nil"/>
              <w:left w:val="nil"/>
              <w:bottom w:val="single" w:sz="8" w:space="0" w:color="FFFFFF"/>
              <w:right w:val="single" w:sz="8" w:space="0" w:color="FFFFFF"/>
            </w:tcBorders>
            <w:shd w:val="clear" w:color="000000" w:fill="F2F2F2"/>
            <w:vAlign w:val="center"/>
            <w:hideMark/>
          </w:tcPr>
          <w:p w14:paraId="21CB4788" w14:textId="77777777" w:rsidR="00B120A2" w:rsidRDefault="00B120A2">
            <w:pPr>
              <w:jc w:val="right"/>
              <w:rPr>
                <w:rFonts w:ascii="Verdana" w:hAnsi="Verdana" w:cs="Arial"/>
                <w:b/>
                <w:bCs/>
                <w:sz w:val="16"/>
                <w:szCs w:val="16"/>
              </w:rPr>
            </w:pPr>
            <w:r>
              <w:rPr>
                <w:rFonts w:ascii="Verdana" w:hAnsi="Verdana" w:cs="Arial"/>
                <w:b/>
                <w:bCs/>
                <w:sz w:val="16"/>
                <w:szCs w:val="16"/>
              </w:rPr>
              <w:t>1.337.719</w:t>
            </w:r>
          </w:p>
        </w:tc>
      </w:tr>
      <w:tr w:rsidR="00B120A2" w14:paraId="55C239F8" w14:textId="77777777" w:rsidTr="00533D52">
        <w:trPr>
          <w:trHeight w:val="255"/>
        </w:trPr>
        <w:tc>
          <w:tcPr>
            <w:tcW w:w="3838" w:type="dxa"/>
            <w:tcBorders>
              <w:top w:val="nil"/>
              <w:left w:val="single" w:sz="8" w:space="0" w:color="FFFFFF"/>
              <w:bottom w:val="single" w:sz="8" w:space="0" w:color="FFFFFF"/>
              <w:right w:val="single" w:sz="8" w:space="0" w:color="FFFFFF"/>
            </w:tcBorders>
            <w:shd w:val="clear" w:color="000000" w:fill="F2F2F2"/>
            <w:vAlign w:val="center"/>
            <w:hideMark/>
          </w:tcPr>
          <w:p w14:paraId="7680D821" w14:textId="77777777" w:rsidR="00B120A2" w:rsidRDefault="00B120A2">
            <w:pPr>
              <w:jc w:val="both"/>
              <w:rPr>
                <w:rFonts w:ascii="Verdana" w:hAnsi="Verdana" w:cs="Arial"/>
                <w:sz w:val="16"/>
                <w:szCs w:val="16"/>
              </w:rPr>
            </w:pPr>
            <w:r>
              <w:rPr>
                <w:rFonts w:ascii="Verdana" w:hAnsi="Verdana" w:cs="Arial"/>
                <w:sz w:val="16"/>
                <w:szCs w:val="16"/>
              </w:rPr>
              <w:t xml:space="preserve">1 a 30 dias </w:t>
            </w:r>
          </w:p>
        </w:tc>
        <w:tc>
          <w:tcPr>
            <w:tcW w:w="900" w:type="dxa"/>
            <w:tcBorders>
              <w:top w:val="nil"/>
              <w:left w:val="nil"/>
              <w:bottom w:val="single" w:sz="8" w:space="0" w:color="FFFFFF"/>
              <w:right w:val="single" w:sz="8" w:space="0" w:color="FFFFFF"/>
            </w:tcBorders>
            <w:shd w:val="clear" w:color="000000" w:fill="F2F2F2"/>
            <w:vAlign w:val="center"/>
            <w:hideMark/>
          </w:tcPr>
          <w:p w14:paraId="47F064CC" w14:textId="77777777" w:rsidR="00B120A2" w:rsidRDefault="00B120A2">
            <w:pPr>
              <w:jc w:val="right"/>
              <w:rPr>
                <w:rFonts w:ascii="Verdana" w:hAnsi="Verdana" w:cs="Arial"/>
                <w:sz w:val="16"/>
                <w:szCs w:val="16"/>
              </w:rPr>
            </w:pPr>
            <w:r>
              <w:rPr>
                <w:rFonts w:ascii="Verdana" w:hAnsi="Verdana" w:cs="Arial"/>
                <w:sz w:val="16"/>
                <w:szCs w:val="16"/>
              </w:rPr>
              <w:t>5.773</w:t>
            </w:r>
          </w:p>
        </w:tc>
        <w:tc>
          <w:tcPr>
            <w:tcW w:w="900" w:type="dxa"/>
            <w:tcBorders>
              <w:top w:val="nil"/>
              <w:left w:val="nil"/>
              <w:bottom w:val="single" w:sz="8" w:space="0" w:color="FFFFFF"/>
              <w:right w:val="single" w:sz="8" w:space="0" w:color="FFFFFF"/>
            </w:tcBorders>
            <w:shd w:val="clear" w:color="000000" w:fill="F2F2F2"/>
            <w:vAlign w:val="center"/>
            <w:hideMark/>
          </w:tcPr>
          <w:p w14:paraId="6C57B4DB" w14:textId="77777777" w:rsidR="00B120A2" w:rsidRDefault="00B120A2">
            <w:pPr>
              <w:jc w:val="right"/>
              <w:rPr>
                <w:rFonts w:ascii="Verdana" w:hAnsi="Verdana" w:cs="Arial"/>
                <w:sz w:val="16"/>
                <w:szCs w:val="16"/>
              </w:rPr>
            </w:pPr>
            <w:r>
              <w:rPr>
                <w:rFonts w:ascii="Verdana" w:hAnsi="Verdana" w:cs="Arial"/>
                <w:sz w:val="16"/>
                <w:szCs w:val="16"/>
              </w:rPr>
              <w:t>25.751</w:t>
            </w:r>
          </w:p>
        </w:tc>
        <w:tc>
          <w:tcPr>
            <w:tcW w:w="900" w:type="dxa"/>
            <w:tcBorders>
              <w:top w:val="nil"/>
              <w:left w:val="nil"/>
              <w:bottom w:val="single" w:sz="8" w:space="0" w:color="FFFFFF"/>
              <w:right w:val="single" w:sz="8" w:space="0" w:color="FFFFFF"/>
            </w:tcBorders>
            <w:shd w:val="clear" w:color="000000" w:fill="F2F2F2"/>
            <w:vAlign w:val="center"/>
            <w:hideMark/>
          </w:tcPr>
          <w:p w14:paraId="7BC23216" w14:textId="77777777" w:rsidR="00B120A2" w:rsidRDefault="00B120A2">
            <w:pPr>
              <w:jc w:val="right"/>
              <w:rPr>
                <w:rFonts w:ascii="Verdana" w:hAnsi="Verdana" w:cs="Arial"/>
                <w:sz w:val="16"/>
                <w:szCs w:val="16"/>
              </w:rPr>
            </w:pPr>
            <w:r>
              <w:rPr>
                <w:rFonts w:ascii="Verdana" w:hAnsi="Verdana" w:cs="Arial"/>
                <w:sz w:val="16"/>
                <w:szCs w:val="16"/>
              </w:rPr>
              <w:t>5.787</w:t>
            </w:r>
          </w:p>
        </w:tc>
        <w:tc>
          <w:tcPr>
            <w:tcW w:w="900" w:type="dxa"/>
            <w:tcBorders>
              <w:top w:val="nil"/>
              <w:left w:val="nil"/>
              <w:bottom w:val="single" w:sz="8" w:space="0" w:color="FFFFFF"/>
              <w:right w:val="single" w:sz="8" w:space="0" w:color="FFFFFF"/>
            </w:tcBorders>
            <w:shd w:val="clear" w:color="000000" w:fill="F2F2F2"/>
            <w:vAlign w:val="center"/>
            <w:hideMark/>
          </w:tcPr>
          <w:p w14:paraId="640871FF" w14:textId="77777777" w:rsidR="00B120A2" w:rsidRDefault="00B120A2">
            <w:pPr>
              <w:jc w:val="right"/>
              <w:rPr>
                <w:rFonts w:ascii="Verdana" w:hAnsi="Verdana" w:cs="Arial"/>
                <w:sz w:val="16"/>
                <w:szCs w:val="16"/>
              </w:rPr>
            </w:pPr>
            <w:r>
              <w:rPr>
                <w:rFonts w:ascii="Verdana" w:hAnsi="Verdana" w:cs="Arial"/>
                <w:sz w:val="16"/>
                <w:szCs w:val="16"/>
              </w:rPr>
              <w:t>1.713</w:t>
            </w:r>
          </w:p>
        </w:tc>
        <w:tc>
          <w:tcPr>
            <w:tcW w:w="900" w:type="dxa"/>
            <w:tcBorders>
              <w:top w:val="nil"/>
              <w:left w:val="nil"/>
              <w:bottom w:val="single" w:sz="8" w:space="0" w:color="FFFFFF"/>
              <w:right w:val="single" w:sz="8" w:space="0" w:color="FFFFFF"/>
            </w:tcBorders>
            <w:shd w:val="clear" w:color="000000" w:fill="F2F2F2"/>
            <w:vAlign w:val="center"/>
            <w:hideMark/>
          </w:tcPr>
          <w:p w14:paraId="330A3527" w14:textId="77777777" w:rsidR="00B120A2" w:rsidRDefault="00B120A2">
            <w:pPr>
              <w:jc w:val="right"/>
              <w:rPr>
                <w:rFonts w:ascii="Verdana" w:hAnsi="Verdana" w:cs="Arial"/>
                <w:sz w:val="16"/>
                <w:szCs w:val="16"/>
              </w:rPr>
            </w:pPr>
            <w:r>
              <w:rPr>
                <w:rFonts w:ascii="Verdana" w:hAnsi="Verdana" w:cs="Arial"/>
                <w:sz w:val="16"/>
                <w:szCs w:val="16"/>
              </w:rPr>
              <w:t>376</w:t>
            </w:r>
          </w:p>
        </w:tc>
        <w:tc>
          <w:tcPr>
            <w:tcW w:w="900" w:type="dxa"/>
            <w:tcBorders>
              <w:top w:val="nil"/>
              <w:left w:val="nil"/>
              <w:bottom w:val="single" w:sz="8" w:space="0" w:color="FFFFFF"/>
              <w:right w:val="single" w:sz="8" w:space="0" w:color="FFFFFF"/>
            </w:tcBorders>
            <w:shd w:val="clear" w:color="000000" w:fill="F2F2F2"/>
            <w:vAlign w:val="center"/>
            <w:hideMark/>
          </w:tcPr>
          <w:p w14:paraId="29A5FA20" w14:textId="77777777" w:rsidR="00B120A2" w:rsidRDefault="00B120A2">
            <w:pPr>
              <w:jc w:val="right"/>
              <w:rPr>
                <w:rFonts w:ascii="Verdana" w:hAnsi="Verdana" w:cs="Arial"/>
                <w:sz w:val="16"/>
                <w:szCs w:val="16"/>
              </w:rPr>
            </w:pPr>
            <w:r>
              <w:rPr>
                <w:rFonts w:ascii="Verdana" w:hAnsi="Verdana" w:cs="Arial"/>
                <w:sz w:val="16"/>
                <w:szCs w:val="16"/>
              </w:rPr>
              <w:t>56</w:t>
            </w:r>
          </w:p>
        </w:tc>
        <w:tc>
          <w:tcPr>
            <w:tcW w:w="900" w:type="dxa"/>
            <w:tcBorders>
              <w:top w:val="nil"/>
              <w:left w:val="nil"/>
              <w:bottom w:val="single" w:sz="8" w:space="0" w:color="FFFFFF"/>
              <w:right w:val="single" w:sz="8" w:space="0" w:color="FFFFFF"/>
            </w:tcBorders>
            <w:shd w:val="clear" w:color="000000" w:fill="F2F2F2"/>
            <w:vAlign w:val="center"/>
            <w:hideMark/>
          </w:tcPr>
          <w:p w14:paraId="5F79791C" w14:textId="77777777" w:rsidR="00B120A2" w:rsidRDefault="00B120A2">
            <w:pPr>
              <w:jc w:val="right"/>
              <w:rPr>
                <w:rFonts w:ascii="Verdana" w:hAnsi="Verdana" w:cs="Arial"/>
                <w:sz w:val="16"/>
                <w:szCs w:val="16"/>
              </w:rPr>
            </w:pPr>
            <w:r>
              <w:rPr>
                <w:rFonts w:ascii="Verdana" w:hAnsi="Verdana" w:cs="Arial"/>
                <w:sz w:val="16"/>
                <w:szCs w:val="16"/>
              </w:rPr>
              <w:t>114</w:t>
            </w:r>
          </w:p>
        </w:tc>
        <w:tc>
          <w:tcPr>
            <w:tcW w:w="900" w:type="dxa"/>
            <w:tcBorders>
              <w:top w:val="nil"/>
              <w:left w:val="nil"/>
              <w:bottom w:val="single" w:sz="8" w:space="0" w:color="FFFFFF"/>
              <w:right w:val="single" w:sz="8" w:space="0" w:color="FFFFFF"/>
            </w:tcBorders>
            <w:shd w:val="clear" w:color="000000" w:fill="F2F2F2"/>
            <w:vAlign w:val="center"/>
            <w:hideMark/>
          </w:tcPr>
          <w:p w14:paraId="52281F0E" w14:textId="77777777" w:rsidR="00B120A2" w:rsidRDefault="00B120A2">
            <w:pPr>
              <w:jc w:val="right"/>
              <w:rPr>
                <w:rFonts w:ascii="Verdana" w:hAnsi="Verdana" w:cs="Arial"/>
                <w:sz w:val="16"/>
                <w:szCs w:val="16"/>
              </w:rPr>
            </w:pPr>
            <w:r>
              <w:rPr>
                <w:rFonts w:ascii="Verdana" w:hAnsi="Verdana" w:cs="Arial"/>
                <w:sz w:val="16"/>
                <w:szCs w:val="16"/>
              </w:rPr>
              <w:t>48</w:t>
            </w:r>
          </w:p>
        </w:tc>
        <w:tc>
          <w:tcPr>
            <w:tcW w:w="900" w:type="dxa"/>
            <w:tcBorders>
              <w:top w:val="nil"/>
              <w:left w:val="nil"/>
              <w:bottom w:val="single" w:sz="8" w:space="0" w:color="FFFFFF"/>
              <w:right w:val="single" w:sz="8" w:space="0" w:color="FFFFFF"/>
            </w:tcBorders>
            <w:shd w:val="clear" w:color="000000" w:fill="F2F2F2"/>
            <w:vAlign w:val="center"/>
            <w:hideMark/>
          </w:tcPr>
          <w:p w14:paraId="683C4DE6" w14:textId="77777777" w:rsidR="00B120A2" w:rsidRDefault="00B120A2">
            <w:pPr>
              <w:jc w:val="right"/>
              <w:rPr>
                <w:rFonts w:ascii="Verdana" w:hAnsi="Verdana" w:cs="Arial"/>
                <w:sz w:val="16"/>
                <w:szCs w:val="16"/>
              </w:rPr>
            </w:pPr>
            <w:r>
              <w:rPr>
                <w:rFonts w:ascii="Verdana" w:hAnsi="Verdana" w:cs="Arial"/>
                <w:sz w:val="16"/>
                <w:szCs w:val="16"/>
              </w:rPr>
              <w:t>328</w:t>
            </w:r>
          </w:p>
        </w:tc>
        <w:tc>
          <w:tcPr>
            <w:tcW w:w="1680" w:type="dxa"/>
            <w:tcBorders>
              <w:top w:val="nil"/>
              <w:left w:val="nil"/>
              <w:bottom w:val="single" w:sz="8" w:space="0" w:color="FFFFFF"/>
              <w:right w:val="single" w:sz="8" w:space="0" w:color="FFFFFF"/>
            </w:tcBorders>
            <w:shd w:val="clear" w:color="000000" w:fill="F2F2F2"/>
            <w:vAlign w:val="center"/>
            <w:hideMark/>
          </w:tcPr>
          <w:p w14:paraId="6C856D62" w14:textId="77777777" w:rsidR="00B120A2" w:rsidRDefault="00B120A2">
            <w:pPr>
              <w:jc w:val="right"/>
              <w:rPr>
                <w:rFonts w:ascii="Verdana" w:hAnsi="Verdana" w:cs="Arial"/>
                <w:sz w:val="16"/>
                <w:szCs w:val="16"/>
              </w:rPr>
            </w:pPr>
            <w:r>
              <w:rPr>
                <w:rFonts w:ascii="Verdana" w:hAnsi="Verdana" w:cs="Arial"/>
                <w:sz w:val="16"/>
                <w:szCs w:val="16"/>
              </w:rPr>
              <w:t>39.946</w:t>
            </w:r>
          </w:p>
        </w:tc>
      </w:tr>
      <w:tr w:rsidR="00B120A2" w14:paraId="0C2DA7A8" w14:textId="77777777" w:rsidTr="00533D52">
        <w:trPr>
          <w:trHeight w:val="255"/>
        </w:trPr>
        <w:tc>
          <w:tcPr>
            <w:tcW w:w="3838" w:type="dxa"/>
            <w:tcBorders>
              <w:top w:val="nil"/>
              <w:left w:val="single" w:sz="8" w:space="0" w:color="FFFFFF"/>
              <w:bottom w:val="single" w:sz="8" w:space="0" w:color="FFFFFF"/>
              <w:right w:val="single" w:sz="8" w:space="0" w:color="FFFFFF"/>
            </w:tcBorders>
            <w:shd w:val="clear" w:color="000000" w:fill="F2F2F2"/>
            <w:vAlign w:val="center"/>
            <w:hideMark/>
          </w:tcPr>
          <w:p w14:paraId="1736B231" w14:textId="77777777" w:rsidR="00B120A2" w:rsidRDefault="00B120A2">
            <w:pPr>
              <w:jc w:val="both"/>
              <w:rPr>
                <w:rFonts w:ascii="Verdana" w:hAnsi="Verdana" w:cs="Arial"/>
                <w:sz w:val="16"/>
                <w:szCs w:val="16"/>
              </w:rPr>
            </w:pPr>
            <w:r>
              <w:rPr>
                <w:rFonts w:ascii="Verdana" w:hAnsi="Verdana" w:cs="Arial"/>
                <w:sz w:val="16"/>
                <w:szCs w:val="16"/>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285EC623" w14:textId="77777777" w:rsidR="00B120A2" w:rsidRDefault="00B120A2">
            <w:pPr>
              <w:jc w:val="right"/>
              <w:rPr>
                <w:rFonts w:ascii="Verdana" w:hAnsi="Verdana" w:cs="Arial"/>
                <w:sz w:val="16"/>
                <w:szCs w:val="16"/>
              </w:rPr>
            </w:pPr>
            <w:r>
              <w:rPr>
                <w:rFonts w:ascii="Verdana" w:hAnsi="Verdana" w:cs="Arial"/>
                <w:sz w:val="16"/>
                <w:szCs w:val="16"/>
              </w:rPr>
              <w:t>4.554</w:t>
            </w:r>
          </w:p>
        </w:tc>
        <w:tc>
          <w:tcPr>
            <w:tcW w:w="900" w:type="dxa"/>
            <w:tcBorders>
              <w:top w:val="nil"/>
              <w:left w:val="nil"/>
              <w:bottom w:val="single" w:sz="8" w:space="0" w:color="FFFFFF"/>
              <w:right w:val="single" w:sz="8" w:space="0" w:color="FFFFFF"/>
            </w:tcBorders>
            <w:shd w:val="clear" w:color="000000" w:fill="F2F2F2"/>
            <w:vAlign w:val="center"/>
            <w:hideMark/>
          </w:tcPr>
          <w:p w14:paraId="56E3F95E" w14:textId="77777777" w:rsidR="00B120A2" w:rsidRDefault="00B120A2">
            <w:pPr>
              <w:jc w:val="right"/>
              <w:rPr>
                <w:rFonts w:ascii="Verdana" w:hAnsi="Verdana" w:cs="Arial"/>
                <w:sz w:val="16"/>
                <w:szCs w:val="16"/>
              </w:rPr>
            </w:pPr>
            <w:r>
              <w:rPr>
                <w:rFonts w:ascii="Verdana" w:hAnsi="Verdana" w:cs="Arial"/>
                <w:sz w:val="16"/>
                <w:szCs w:val="16"/>
              </w:rPr>
              <w:t>21.066</w:t>
            </w:r>
          </w:p>
        </w:tc>
        <w:tc>
          <w:tcPr>
            <w:tcW w:w="900" w:type="dxa"/>
            <w:tcBorders>
              <w:top w:val="nil"/>
              <w:left w:val="nil"/>
              <w:bottom w:val="single" w:sz="8" w:space="0" w:color="FFFFFF"/>
              <w:right w:val="single" w:sz="8" w:space="0" w:color="FFFFFF"/>
            </w:tcBorders>
            <w:shd w:val="clear" w:color="000000" w:fill="F2F2F2"/>
            <w:vAlign w:val="center"/>
            <w:hideMark/>
          </w:tcPr>
          <w:p w14:paraId="02E25E06" w14:textId="77777777" w:rsidR="00B120A2" w:rsidRDefault="00B120A2">
            <w:pPr>
              <w:jc w:val="right"/>
              <w:rPr>
                <w:rFonts w:ascii="Verdana" w:hAnsi="Verdana" w:cs="Arial"/>
                <w:sz w:val="16"/>
                <w:szCs w:val="16"/>
              </w:rPr>
            </w:pPr>
            <w:r>
              <w:rPr>
                <w:rFonts w:ascii="Verdana" w:hAnsi="Verdana" w:cs="Arial"/>
                <w:sz w:val="16"/>
                <w:szCs w:val="16"/>
              </w:rPr>
              <w:t>5.047</w:t>
            </w:r>
          </w:p>
        </w:tc>
        <w:tc>
          <w:tcPr>
            <w:tcW w:w="900" w:type="dxa"/>
            <w:tcBorders>
              <w:top w:val="nil"/>
              <w:left w:val="nil"/>
              <w:bottom w:val="single" w:sz="8" w:space="0" w:color="FFFFFF"/>
              <w:right w:val="single" w:sz="8" w:space="0" w:color="FFFFFF"/>
            </w:tcBorders>
            <w:shd w:val="clear" w:color="000000" w:fill="F2F2F2"/>
            <w:vAlign w:val="center"/>
            <w:hideMark/>
          </w:tcPr>
          <w:p w14:paraId="413DBB9C" w14:textId="77777777" w:rsidR="00B120A2" w:rsidRDefault="00B120A2">
            <w:pPr>
              <w:jc w:val="right"/>
              <w:rPr>
                <w:rFonts w:ascii="Verdana" w:hAnsi="Verdana" w:cs="Arial"/>
                <w:sz w:val="16"/>
                <w:szCs w:val="16"/>
              </w:rPr>
            </w:pPr>
            <w:r>
              <w:rPr>
                <w:rFonts w:ascii="Verdana" w:hAnsi="Verdana" w:cs="Arial"/>
                <w:sz w:val="16"/>
                <w:szCs w:val="16"/>
              </w:rPr>
              <w:t>1.727</w:t>
            </w:r>
          </w:p>
        </w:tc>
        <w:tc>
          <w:tcPr>
            <w:tcW w:w="900" w:type="dxa"/>
            <w:tcBorders>
              <w:top w:val="nil"/>
              <w:left w:val="nil"/>
              <w:bottom w:val="single" w:sz="8" w:space="0" w:color="FFFFFF"/>
              <w:right w:val="single" w:sz="8" w:space="0" w:color="FFFFFF"/>
            </w:tcBorders>
            <w:shd w:val="clear" w:color="000000" w:fill="F2F2F2"/>
            <w:vAlign w:val="center"/>
            <w:hideMark/>
          </w:tcPr>
          <w:p w14:paraId="785328B0" w14:textId="77777777" w:rsidR="00B120A2" w:rsidRDefault="00B120A2">
            <w:pPr>
              <w:jc w:val="right"/>
              <w:rPr>
                <w:rFonts w:ascii="Verdana" w:hAnsi="Verdana" w:cs="Arial"/>
                <w:sz w:val="16"/>
                <w:szCs w:val="16"/>
              </w:rPr>
            </w:pPr>
            <w:r>
              <w:rPr>
                <w:rFonts w:ascii="Verdana" w:hAnsi="Verdana" w:cs="Arial"/>
                <w:sz w:val="16"/>
                <w:szCs w:val="16"/>
              </w:rPr>
              <w:t>382</w:t>
            </w:r>
          </w:p>
        </w:tc>
        <w:tc>
          <w:tcPr>
            <w:tcW w:w="900" w:type="dxa"/>
            <w:tcBorders>
              <w:top w:val="nil"/>
              <w:left w:val="nil"/>
              <w:bottom w:val="single" w:sz="8" w:space="0" w:color="FFFFFF"/>
              <w:right w:val="single" w:sz="8" w:space="0" w:color="FFFFFF"/>
            </w:tcBorders>
            <w:shd w:val="clear" w:color="000000" w:fill="F2F2F2"/>
            <w:vAlign w:val="center"/>
            <w:hideMark/>
          </w:tcPr>
          <w:p w14:paraId="294CD0B0" w14:textId="77777777" w:rsidR="00B120A2" w:rsidRDefault="00B120A2">
            <w:pPr>
              <w:jc w:val="right"/>
              <w:rPr>
                <w:rFonts w:ascii="Verdana" w:hAnsi="Verdana" w:cs="Arial"/>
                <w:sz w:val="16"/>
                <w:szCs w:val="16"/>
              </w:rPr>
            </w:pPr>
            <w:r>
              <w:rPr>
                <w:rFonts w:ascii="Verdana" w:hAnsi="Verdana" w:cs="Arial"/>
                <w:sz w:val="16"/>
                <w:szCs w:val="16"/>
              </w:rPr>
              <w:t>59</w:t>
            </w:r>
          </w:p>
        </w:tc>
        <w:tc>
          <w:tcPr>
            <w:tcW w:w="900" w:type="dxa"/>
            <w:tcBorders>
              <w:top w:val="nil"/>
              <w:left w:val="nil"/>
              <w:bottom w:val="single" w:sz="8" w:space="0" w:color="FFFFFF"/>
              <w:right w:val="single" w:sz="8" w:space="0" w:color="FFFFFF"/>
            </w:tcBorders>
            <w:shd w:val="clear" w:color="000000" w:fill="F2F2F2"/>
            <w:vAlign w:val="center"/>
            <w:hideMark/>
          </w:tcPr>
          <w:p w14:paraId="02EEC762" w14:textId="77777777" w:rsidR="00B120A2" w:rsidRDefault="00B120A2">
            <w:pPr>
              <w:jc w:val="right"/>
              <w:rPr>
                <w:rFonts w:ascii="Verdana" w:hAnsi="Verdana" w:cs="Arial"/>
                <w:sz w:val="16"/>
                <w:szCs w:val="16"/>
              </w:rPr>
            </w:pPr>
            <w:r>
              <w:rPr>
                <w:rFonts w:ascii="Verdana" w:hAnsi="Verdana" w:cs="Arial"/>
                <w:sz w:val="16"/>
                <w:szCs w:val="16"/>
              </w:rPr>
              <w:t>121</w:t>
            </w:r>
          </w:p>
        </w:tc>
        <w:tc>
          <w:tcPr>
            <w:tcW w:w="900" w:type="dxa"/>
            <w:tcBorders>
              <w:top w:val="nil"/>
              <w:left w:val="nil"/>
              <w:bottom w:val="single" w:sz="8" w:space="0" w:color="FFFFFF"/>
              <w:right w:val="single" w:sz="8" w:space="0" w:color="FFFFFF"/>
            </w:tcBorders>
            <w:shd w:val="clear" w:color="000000" w:fill="F2F2F2"/>
            <w:vAlign w:val="center"/>
            <w:hideMark/>
          </w:tcPr>
          <w:p w14:paraId="1D63AD1B" w14:textId="77777777" w:rsidR="00B120A2" w:rsidRDefault="00B120A2">
            <w:pPr>
              <w:jc w:val="right"/>
              <w:rPr>
                <w:rFonts w:ascii="Verdana" w:hAnsi="Verdana" w:cs="Arial"/>
                <w:sz w:val="16"/>
                <w:szCs w:val="16"/>
              </w:rPr>
            </w:pPr>
            <w:r>
              <w:rPr>
                <w:rFonts w:ascii="Verdana" w:hAnsi="Verdana" w:cs="Arial"/>
                <w:sz w:val="16"/>
                <w:szCs w:val="16"/>
              </w:rPr>
              <w:t>53</w:t>
            </w:r>
          </w:p>
        </w:tc>
        <w:tc>
          <w:tcPr>
            <w:tcW w:w="900" w:type="dxa"/>
            <w:tcBorders>
              <w:top w:val="nil"/>
              <w:left w:val="nil"/>
              <w:bottom w:val="single" w:sz="8" w:space="0" w:color="FFFFFF"/>
              <w:right w:val="single" w:sz="8" w:space="0" w:color="FFFFFF"/>
            </w:tcBorders>
            <w:shd w:val="clear" w:color="000000" w:fill="F2F2F2"/>
            <w:vAlign w:val="center"/>
            <w:hideMark/>
          </w:tcPr>
          <w:p w14:paraId="13F4A8A0" w14:textId="77777777" w:rsidR="00B120A2" w:rsidRDefault="00B120A2">
            <w:pPr>
              <w:jc w:val="right"/>
              <w:rPr>
                <w:rFonts w:ascii="Verdana" w:hAnsi="Verdana" w:cs="Arial"/>
                <w:sz w:val="16"/>
                <w:szCs w:val="16"/>
              </w:rPr>
            </w:pPr>
            <w:r>
              <w:rPr>
                <w:rFonts w:ascii="Verdana" w:hAnsi="Verdana" w:cs="Arial"/>
                <w:sz w:val="16"/>
                <w:szCs w:val="16"/>
              </w:rPr>
              <w:t>370</w:t>
            </w:r>
          </w:p>
        </w:tc>
        <w:tc>
          <w:tcPr>
            <w:tcW w:w="1680" w:type="dxa"/>
            <w:tcBorders>
              <w:top w:val="nil"/>
              <w:left w:val="nil"/>
              <w:bottom w:val="single" w:sz="8" w:space="0" w:color="FFFFFF"/>
              <w:right w:val="single" w:sz="8" w:space="0" w:color="FFFFFF"/>
            </w:tcBorders>
            <w:shd w:val="clear" w:color="000000" w:fill="F2F2F2"/>
            <w:vAlign w:val="center"/>
            <w:hideMark/>
          </w:tcPr>
          <w:p w14:paraId="2BF5B501" w14:textId="77777777" w:rsidR="00B120A2" w:rsidRDefault="00B120A2">
            <w:pPr>
              <w:jc w:val="right"/>
              <w:rPr>
                <w:rFonts w:ascii="Verdana" w:hAnsi="Verdana" w:cs="Arial"/>
                <w:sz w:val="16"/>
                <w:szCs w:val="16"/>
              </w:rPr>
            </w:pPr>
            <w:r>
              <w:rPr>
                <w:rFonts w:ascii="Verdana" w:hAnsi="Verdana" w:cs="Arial"/>
                <w:sz w:val="16"/>
                <w:szCs w:val="16"/>
              </w:rPr>
              <w:t>33.379</w:t>
            </w:r>
          </w:p>
        </w:tc>
      </w:tr>
      <w:tr w:rsidR="00B120A2" w14:paraId="05F57279" w14:textId="77777777" w:rsidTr="00533D52">
        <w:trPr>
          <w:trHeight w:val="255"/>
        </w:trPr>
        <w:tc>
          <w:tcPr>
            <w:tcW w:w="3838" w:type="dxa"/>
            <w:tcBorders>
              <w:top w:val="nil"/>
              <w:left w:val="single" w:sz="8" w:space="0" w:color="FFFFFF"/>
              <w:bottom w:val="single" w:sz="8" w:space="0" w:color="FFFFFF"/>
              <w:right w:val="single" w:sz="8" w:space="0" w:color="FFFFFF"/>
            </w:tcBorders>
            <w:shd w:val="clear" w:color="000000" w:fill="F2F2F2"/>
            <w:vAlign w:val="center"/>
            <w:hideMark/>
          </w:tcPr>
          <w:p w14:paraId="4E8585A9" w14:textId="77777777" w:rsidR="00B120A2" w:rsidRDefault="00B120A2">
            <w:pPr>
              <w:jc w:val="both"/>
              <w:rPr>
                <w:rFonts w:ascii="Verdana" w:hAnsi="Verdana" w:cs="Arial"/>
                <w:sz w:val="16"/>
                <w:szCs w:val="16"/>
              </w:rPr>
            </w:pPr>
            <w:r>
              <w:rPr>
                <w:rFonts w:ascii="Verdana" w:hAnsi="Verdana" w:cs="Arial"/>
                <w:sz w:val="16"/>
                <w:szCs w:val="16"/>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736595FC" w14:textId="77777777" w:rsidR="00B120A2" w:rsidRDefault="00B120A2">
            <w:pPr>
              <w:jc w:val="right"/>
              <w:rPr>
                <w:rFonts w:ascii="Verdana" w:hAnsi="Verdana" w:cs="Arial"/>
                <w:sz w:val="16"/>
                <w:szCs w:val="16"/>
              </w:rPr>
            </w:pPr>
            <w:r>
              <w:rPr>
                <w:rFonts w:ascii="Verdana" w:hAnsi="Verdana" w:cs="Arial"/>
                <w:sz w:val="16"/>
                <w:szCs w:val="16"/>
              </w:rPr>
              <w:t>4.527</w:t>
            </w:r>
          </w:p>
        </w:tc>
        <w:tc>
          <w:tcPr>
            <w:tcW w:w="900" w:type="dxa"/>
            <w:tcBorders>
              <w:top w:val="nil"/>
              <w:left w:val="nil"/>
              <w:bottom w:val="single" w:sz="8" w:space="0" w:color="FFFFFF"/>
              <w:right w:val="single" w:sz="8" w:space="0" w:color="FFFFFF"/>
            </w:tcBorders>
            <w:shd w:val="clear" w:color="000000" w:fill="F2F2F2"/>
            <w:vAlign w:val="center"/>
            <w:hideMark/>
          </w:tcPr>
          <w:p w14:paraId="1B37CC7A" w14:textId="77777777" w:rsidR="00B120A2" w:rsidRDefault="00B120A2">
            <w:pPr>
              <w:jc w:val="right"/>
              <w:rPr>
                <w:rFonts w:ascii="Verdana" w:hAnsi="Verdana" w:cs="Arial"/>
                <w:sz w:val="16"/>
                <w:szCs w:val="16"/>
              </w:rPr>
            </w:pPr>
            <w:r>
              <w:rPr>
                <w:rFonts w:ascii="Verdana" w:hAnsi="Verdana" w:cs="Arial"/>
                <w:sz w:val="16"/>
                <w:szCs w:val="16"/>
              </w:rPr>
              <w:t>20.939</w:t>
            </w:r>
          </w:p>
        </w:tc>
        <w:tc>
          <w:tcPr>
            <w:tcW w:w="900" w:type="dxa"/>
            <w:tcBorders>
              <w:top w:val="nil"/>
              <w:left w:val="nil"/>
              <w:bottom w:val="single" w:sz="8" w:space="0" w:color="FFFFFF"/>
              <w:right w:val="single" w:sz="8" w:space="0" w:color="FFFFFF"/>
            </w:tcBorders>
            <w:shd w:val="clear" w:color="000000" w:fill="F2F2F2"/>
            <w:vAlign w:val="center"/>
            <w:hideMark/>
          </w:tcPr>
          <w:p w14:paraId="46AC1566" w14:textId="77777777" w:rsidR="00B120A2" w:rsidRDefault="00B120A2">
            <w:pPr>
              <w:jc w:val="right"/>
              <w:rPr>
                <w:rFonts w:ascii="Verdana" w:hAnsi="Verdana" w:cs="Arial"/>
                <w:sz w:val="16"/>
                <w:szCs w:val="16"/>
              </w:rPr>
            </w:pPr>
            <w:r>
              <w:rPr>
                <w:rFonts w:ascii="Verdana" w:hAnsi="Verdana" w:cs="Arial"/>
                <w:sz w:val="16"/>
                <w:szCs w:val="16"/>
              </w:rPr>
              <w:t>5.116</w:t>
            </w:r>
          </w:p>
        </w:tc>
        <w:tc>
          <w:tcPr>
            <w:tcW w:w="900" w:type="dxa"/>
            <w:tcBorders>
              <w:top w:val="nil"/>
              <w:left w:val="nil"/>
              <w:bottom w:val="single" w:sz="8" w:space="0" w:color="FFFFFF"/>
              <w:right w:val="single" w:sz="8" w:space="0" w:color="FFFFFF"/>
            </w:tcBorders>
            <w:shd w:val="clear" w:color="000000" w:fill="F2F2F2"/>
            <w:vAlign w:val="center"/>
            <w:hideMark/>
          </w:tcPr>
          <w:p w14:paraId="52BDC2EB" w14:textId="77777777" w:rsidR="00B120A2" w:rsidRDefault="00B120A2">
            <w:pPr>
              <w:jc w:val="right"/>
              <w:rPr>
                <w:rFonts w:ascii="Verdana" w:hAnsi="Verdana" w:cs="Arial"/>
                <w:sz w:val="16"/>
                <w:szCs w:val="16"/>
              </w:rPr>
            </w:pPr>
            <w:r>
              <w:rPr>
                <w:rFonts w:ascii="Verdana" w:hAnsi="Verdana" w:cs="Arial"/>
                <w:sz w:val="16"/>
                <w:szCs w:val="16"/>
              </w:rPr>
              <w:t>1.315</w:t>
            </w:r>
          </w:p>
        </w:tc>
        <w:tc>
          <w:tcPr>
            <w:tcW w:w="900" w:type="dxa"/>
            <w:tcBorders>
              <w:top w:val="nil"/>
              <w:left w:val="nil"/>
              <w:bottom w:val="single" w:sz="8" w:space="0" w:color="FFFFFF"/>
              <w:right w:val="single" w:sz="8" w:space="0" w:color="FFFFFF"/>
            </w:tcBorders>
            <w:shd w:val="clear" w:color="000000" w:fill="F2F2F2"/>
            <w:vAlign w:val="center"/>
            <w:hideMark/>
          </w:tcPr>
          <w:p w14:paraId="54EB9B8B" w14:textId="77777777" w:rsidR="00B120A2" w:rsidRDefault="00B120A2">
            <w:pPr>
              <w:jc w:val="right"/>
              <w:rPr>
                <w:rFonts w:ascii="Verdana" w:hAnsi="Verdana" w:cs="Arial"/>
                <w:sz w:val="16"/>
                <w:szCs w:val="16"/>
              </w:rPr>
            </w:pPr>
            <w:r>
              <w:rPr>
                <w:rFonts w:ascii="Verdana" w:hAnsi="Verdana" w:cs="Arial"/>
                <w:sz w:val="16"/>
                <w:szCs w:val="16"/>
              </w:rPr>
              <w:t>384</w:t>
            </w:r>
          </w:p>
        </w:tc>
        <w:tc>
          <w:tcPr>
            <w:tcW w:w="900" w:type="dxa"/>
            <w:tcBorders>
              <w:top w:val="nil"/>
              <w:left w:val="nil"/>
              <w:bottom w:val="single" w:sz="8" w:space="0" w:color="FFFFFF"/>
              <w:right w:val="single" w:sz="8" w:space="0" w:color="FFFFFF"/>
            </w:tcBorders>
            <w:shd w:val="clear" w:color="000000" w:fill="F2F2F2"/>
            <w:vAlign w:val="center"/>
            <w:hideMark/>
          </w:tcPr>
          <w:p w14:paraId="6DBB0C18" w14:textId="77777777" w:rsidR="00B120A2" w:rsidRDefault="00B120A2">
            <w:pPr>
              <w:jc w:val="right"/>
              <w:rPr>
                <w:rFonts w:ascii="Verdana" w:hAnsi="Verdana" w:cs="Arial"/>
                <w:sz w:val="16"/>
                <w:szCs w:val="16"/>
              </w:rPr>
            </w:pPr>
            <w:r>
              <w:rPr>
                <w:rFonts w:ascii="Verdana" w:hAnsi="Verdana" w:cs="Arial"/>
                <w:sz w:val="16"/>
                <w:szCs w:val="16"/>
              </w:rPr>
              <w:t>62</w:t>
            </w:r>
          </w:p>
        </w:tc>
        <w:tc>
          <w:tcPr>
            <w:tcW w:w="900" w:type="dxa"/>
            <w:tcBorders>
              <w:top w:val="nil"/>
              <w:left w:val="nil"/>
              <w:bottom w:val="single" w:sz="8" w:space="0" w:color="FFFFFF"/>
              <w:right w:val="single" w:sz="8" w:space="0" w:color="FFFFFF"/>
            </w:tcBorders>
            <w:shd w:val="clear" w:color="000000" w:fill="F2F2F2"/>
            <w:vAlign w:val="center"/>
            <w:hideMark/>
          </w:tcPr>
          <w:p w14:paraId="3BCBE470" w14:textId="77777777" w:rsidR="00B120A2" w:rsidRDefault="00B120A2">
            <w:pPr>
              <w:jc w:val="right"/>
              <w:rPr>
                <w:rFonts w:ascii="Verdana" w:hAnsi="Verdana" w:cs="Arial"/>
                <w:sz w:val="16"/>
                <w:szCs w:val="16"/>
              </w:rPr>
            </w:pPr>
            <w:r>
              <w:rPr>
                <w:rFonts w:ascii="Verdana" w:hAnsi="Verdana" w:cs="Arial"/>
                <w:sz w:val="16"/>
                <w:szCs w:val="16"/>
              </w:rPr>
              <w:t>122</w:t>
            </w:r>
          </w:p>
        </w:tc>
        <w:tc>
          <w:tcPr>
            <w:tcW w:w="900" w:type="dxa"/>
            <w:tcBorders>
              <w:top w:val="nil"/>
              <w:left w:val="nil"/>
              <w:bottom w:val="single" w:sz="8" w:space="0" w:color="FFFFFF"/>
              <w:right w:val="single" w:sz="8" w:space="0" w:color="FFFFFF"/>
            </w:tcBorders>
            <w:shd w:val="clear" w:color="000000" w:fill="F2F2F2"/>
            <w:vAlign w:val="center"/>
            <w:hideMark/>
          </w:tcPr>
          <w:p w14:paraId="18076FF0" w14:textId="77777777" w:rsidR="00B120A2" w:rsidRDefault="00B120A2">
            <w:pPr>
              <w:jc w:val="right"/>
              <w:rPr>
                <w:rFonts w:ascii="Verdana" w:hAnsi="Verdana" w:cs="Arial"/>
                <w:sz w:val="16"/>
                <w:szCs w:val="16"/>
              </w:rPr>
            </w:pPr>
            <w:r>
              <w:rPr>
                <w:rFonts w:ascii="Verdana" w:hAnsi="Verdana" w:cs="Arial"/>
                <w:sz w:val="16"/>
                <w:szCs w:val="16"/>
              </w:rPr>
              <w:t>50</w:t>
            </w:r>
          </w:p>
        </w:tc>
        <w:tc>
          <w:tcPr>
            <w:tcW w:w="900" w:type="dxa"/>
            <w:tcBorders>
              <w:top w:val="nil"/>
              <w:left w:val="nil"/>
              <w:bottom w:val="single" w:sz="8" w:space="0" w:color="FFFFFF"/>
              <w:right w:val="single" w:sz="8" w:space="0" w:color="FFFFFF"/>
            </w:tcBorders>
            <w:shd w:val="clear" w:color="000000" w:fill="F2F2F2"/>
            <w:vAlign w:val="center"/>
            <w:hideMark/>
          </w:tcPr>
          <w:p w14:paraId="705DF618" w14:textId="77777777" w:rsidR="00B120A2" w:rsidRDefault="00B120A2">
            <w:pPr>
              <w:jc w:val="right"/>
              <w:rPr>
                <w:rFonts w:ascii="Verdana" w:hAnsi="Verdana" w:cs="Arial"/>
                <w:sz w:val="16"/>
                <w:szCs w:val="16"/>
              </w:rPr>
            </w:pPr>
            <w:r>
              <w:rPr>
                <w:rFonts w:ascii="Verdana" w:hAnsi="Verdana" w:cs="Arial"/>
                <w:sz w:val="16"/>
                <w:szCs w:val="16"/>
              </w:rPr>
              <w:t>367</w:t>
            </w:r>
          </w:p>
        </w:tc>
        <w:tc>
          <w:tcPr>
            <w:tcW w:w="1680" w:type="dxa"/>
            <w:tcBorders>
              <w:top w:val="nil"/>
              <w:left w:val="nil"/>
              <w:bottom w:val="single" w:sz="8" w:space="0" w:color="FFFFFF"/>
              <w:right w:val="single" w:sz="8" w:space="0" w:color="FFFFFF"/>
            </w:tcBorders>
            <w:shd w:val="clear" w:color="000000" w:fill="F2F2F2"/>
            <w:vAlign w:val="center"/>
            <w:hideMark/>
          </w:tcPr>
          <w:p w14:paraId="5FB6E17D" w14:textId="77777777" w:rsidR="00B120A2" w:rsidRDefault="00B120A2">
            <w:pPr>
              <w:jc w:val="right"/>
              <w:rPr>
                <w:rFonts w:ascii="Verdana" w:hAnsi="Verdana" w:cs="Arial"/>
                <w:sz w:val="16"/>
                <w:szCs w:val="16"/>
              </w:rPr>
            </w:pPr>
            <w:r>
              <w:rPr>
                <w:rFonts w:ascii="Verdana" w:hAnsi="Verdana" w:cs="Arial"/>
                <w:sz w:val="16"/>
                <w:szCs w:val="16"/>
              </w:rPr>
              <w:t>32.882</w:t>
            </w:r>
          </w:p>
        </w:tc>
      </w:tr>
      <w:tr w:rsidR="00B120A2" w14:paraId="768EF55A" w14:textId="77777777" w:rsidTr="00533D52">
        <w:trPr>
          <w:trHeight w:val="255"/>
        </w:trPr>
        <w:tc>
          <w:tcPr>
            <w:tcW w:w="3838" w:type="dxa"/>
            <w:tcBorders>
              <w:top w:val="nil"/>
              <w:left w:val="single" w:sz="8" w:space="0" w:color="FFFFFF"/>
              <w:bottom w:val="single" w:sz="8" w:space="0" w:color="FFFFFF"/>
              <w:right w:val="single" w:sz="8" w:space="0" w:color="FFFFFF"/>
            </w:tcBorders>
            <w:shd w:val="clear" w:color="000000" w:fill="F2F2F2"/>
            <w:vAlign w:val="center"/>
            <w:hideMark/>
          </w:tcPr>
          <w:p w14:paraId="34353B50" w14:textId="77777777" w:rsidR="00B120A2" w:rsidRDefault="00B120A2">
            <w:pPr>
              <w:jc w:val="both"/>
              <w:rPr>
                <w:rFonts w:ascii="Verdana" w:hAnsi="Verdana" w:cs="Arial"/>
                <w:sz w:val="16"/>
                <w:szCs w:val="16"/>
              </w:rPr>
            </w:pPr>
            <w:r>
              <w:rPr>
                <w:rFonts w:ascii="Verdana" w:hAnsi="Verdana" w:cs="Arial"/>
                <w:sz w:val="16"/>
                <w:szCs w:val="16"/>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79313E1B" w14:textId="77777777" w:rsidR="00B120A2" w:rsidRDefault="00B120A2">
            <w:pPr>
              <w:jc w:val="right"/>
              <w:rPr>
                <w:rFonts w:ascii="Verdana" w:hAnsi="Verdana" w:cs="Arial"/>
                <w:sz w:val="16"/>
                <w:szCs w:val="16"/>
              </w:rPr>
            </w:pPr>
            <w:r>
              <w:rPr>
                <w:rFonts w:ascii="Verdana" w:hAnsi="Verdana" w:cs="Arial"/>
                <w:sz w:val="16"/>
                <w:szCs w:val="16"/>
              </w:rPr>
              <w:t>13.769</w:t>
            </w:r>
          </w:p>
        </w:tc>
        <w:tc>
          <w:tcPr>
            <w:tcW w:w="900" w:type="dxa"/>
            <w:tcBorders>
              <w:top w:val="nil"/>
              <w:left w:val="nil"/>
              <w:bottom w:val="single" w:sz="8" w:space="0" w:color="FFFFFF"/>
              <w:right w:val="single" w:sz="8" w:space="0" w:color="FFFFFF"/>
            </w:tcBorders>
            <w:shd w:val="clear" w:color="000000" w:fill="F2F2F2"/>
            <w:vAlign w:val="center"/>
            <w:hideMark/>
          </w:tcPr>
          <w:p w14:paraId="71288E09" w14:textId="77777777" w:rsidR="00B120A2" w:rsidRDefault="00B120A2">
            <w:pPr>
              <w:jc w:val="right"/>
              <w:rPr>
                <w:rFonts w:ascii="Verdana" w:hAnsi="Verdana" w:cs="Arial"/>
                <w:sz w:val="16"/>
                <w:szCs w:val="16"/>
              </w:rPr>
            </w:pPr>
            <w:r>
              <w:rPr>
                <w:rFonts w:ascii="Verdana" w:hAnsi="Verdana" w:cs="Arial"/>
                <w:sz w:val="16"/>
                <w:szCs w:val="16"/>
              </w:rPr>
              <w:t>62.180</w:t>
            </w:r>
          </w:p>
        </w:tc>
        <w:tc>
          <w:tcPr>
            <w:tcW w:w="900" w:type="dxa"/>
            <w:tcBorders>
              <w:top w:val="nil"/>
              <w:left w:val="nil"/>
              <w:bottom w:val="single" w:sz="8" w:space="0" w:color="FFFFFF"/>
              <w:right w:val="single" w:sz="8" w:space="0" w:color="FFFFFF"/>
            </w:tcBorders>
            <w:shd w:val="clear" w:color="000000" w:fill="F2F2F2"/>
            <w:vAlign w:val="center"/>
            <w:hideMark/>
          </w:tcPr>
          <w:p w14:paraId="3BDDF5C4" w14:textId="77777777" w:rsidR="00B120A2" w:rsidRDefault="00B120A2">
            <w:pPr>
              <w:jc w:val="right"/>
              <w:rPr>
                <w:rFonts w:ascii="Verdana" w:hAnsi="Verdana" w:cs="Arial"/>
                <w:sz w:val="16"/>
                <w:szCs w:val="16"/>
              </w:rPr>
            </w:pPr>
            <w:r>
              <w:rPr>
                <w:rFonts w:ascii="Verdana" w:hAnsi="Verdana" w:cs="Arial"/>
                <w:sz w:val="16"/>
                <w:szCs w:val="16"/>
              </w:rPr>
              <w:t>15.718</w:t>
            </w:r>
          </w:p>
        </w:tc>
        <w:tc>
          <w:tcPr>
            <w:tcW w:w="900" w:type="dxa"/>
            <w:tcBorders>
              <w:top w:val="nil"/>
              <w:left w:val="nil"/>
              <w:bottom w:val="single" w:sz="8" w:space="0" w:color="FFFFFF"/>
              <w:right w:val="single" w:sz="8" w:space="0" w:color="FFFFFF"/>
            </w:tcBorders>
            <w:shd w:val="clear" w:color="000000" w:fill="F2F2F2"/>
            <w:vAlign w:val="center"/>
            <w:hideMark/>
          </w:tcPr>
          <w:p w14:paraId="4D2A3BD7" w14:textId="77777777" w:rsidR="00B120A2" w:rsidRDefault="00B120A2">
            <w:pPr>
              <w:jc w:val="right"/>
              <w:rPr>
                <w:rFonts w:ascii="Verdana" w:hAnsi="Verdana" w:cs="Arial"/>
                <w:sz w:val="16"/>
                <w:szCs w:val="16"/>
              </w:rPr>
            </w:pPr>
            <w:r>
              <w:rPr>
                <w:rFonts w:ascii="Verdana" w:hAnsi="Verdana" w:cs="Arial"/>
                <w:sz w:val="16"/>
                <w:szCs w:val="16"/>
              </w:rPr>
              <w:t>4.240</w:t>
            </w:r>
          </w:p>
        </w:tc>
        <w:tc>
          <w:tcPr>
            <w:tcW w:w="900" w:type="dxa"/>
            <w:tcBorders>
              <w:top w:val="nil"/>
              <w:left w:val="nil"/>
              <w:bottom w:val="single" w:sz="8" w:space="0" w:color="FFFFFF"/>
              <w:right w:val="single" w:sz="8" w:space="0" w:color="FFFFFF"/>
            </w:tcBorders>
            <w:shd w:val="clear" w:color="000000" w:fill="F2F2F2"/>
            <w:vAlign w:val="center"/>
            <w:hideMark/>
          </w:tcPr>
          <w:p w14:paraId="68468690" w14:textId="77777777" w:rsidR="00B120A2" w:rsidRDefault="00B120A2">
            <w:pPr>
              <w:jc w:val="right"/>
              <w:rPr>
                <w:rFonts w:ascii="Verdana" w:hAnsi="Verdana" w:cs="Arial"/>
                <w:sz w:val="16"/>
                <w:szCs w:val="16"/>
              </w:rPr>
            </w:pPr>
            <w:r>
              <w:rPr>
                <w:rFonts w:ascii="Verdana" w:hAnsi="Verdana" w:cs="Arial"/>
                <w:sz w:val="16"/>
                <w:szCs w:val="16"/>
              </w:rPr>
              <w:t>1.187</w:t>
            </w:r>
          </w:p>
        </w:tc>
        <w:tc>
          <w:tcPr>
            <w:tcW w:w="900" w:type="dxa"/>
            <w:tcBorders>
              <w:top w:val="nil"/>
              <w:left w:val="nil"/>
              <w:bottom w:val="single" w:sz="8" w:space="0" w:color="FFFFFF"/>
              <w:right w:val="single" w:sz="8" w:space="0" w:color="FFFFFF"/>
            </w:tcBorders>
            <w:shd w:val="clear" w:color="000000" w:fill="F2F2F2"/>
            <w:vAlign w:val="center"/>
            <w:hideMark/>
          </w:tcPr>
          <w:p w14:paraId="74A52BE2" w14:textId="77777777" w:rsidR="00B120A2" w:rsidRDefault="00B120A2">
            <w:pPr>
              <w:jc w:val="right"/>
              <w:rPr>
                <w:rFonts w:ascii="Verdana" w:hAnsi="Verdana" w:cs="Arial"/>
                <w:sz w:val="16"/>
                <w:szCs w:val="16"/>
              </w:rPr>
            </w:pPr>
            <w:r>
              <w:rPr>
                <w:rFonts w:ascii="Verdana" w:hAnsi="Verdana" w:cs="Arial"/>
                <w:sz w:val="16"/>
                <w:szCs w:val="16"/>
              </w:rPr>
              <w:t>223</w:t>
            </w:r>
          </w:p>
        </w:tc>
        <w:tc>
          <w:tcPr>
            <w:tcW w:w="900" w:type="dxa"/>
            <w:tcBorders>
              <w:top w:val="nil"/>
              <w:left w:val="nil"/>
              <w:bottom w:val="single" w:sz="8" w:space="0" w:color="FFFFFF"/>
              <w:right w:val="single" w:sz="8" w:space="0" w:color="FFFFFF"/>
            </w:tcBorders>
            <w:shd w:val="clear" w:color="000000" w:fill="F2F2F2"/>
            <w:vAlign w:val="center"/>
            <w:hideMark/>
          </w:tcPr>
          <w:p w14:paraId="7F917AAE" w14:textId="77777777" w:rsidR="00B120A2" w:rsidRDefault="00B120A2">
            <w:pPr>
              <w:jc w:val="right"/>
              <w:rPr>
                <w:rFonts w:ascii="Verdana" w:hAnsi="Verdana" w:cs="Arial"/>
                <w:sz w:val="16"/>
                <w:szCs w:val="16"/>
              </w:rPr>
            </w:pPr>
            <w:r>
              <w:rPr>
                <w:rFonts w:ascii="Verdana" w:hAnsi="Verdana" w:cs="Arial"/>
                <w:sz w:val="16"/>
                <w:szCs w:val="16"/>
              </w:rPr>
              <w:t>364</w:t>
            </w:r>
          </w:p>
        </w:tc>
        <w:tc>
          <w:tcPr>
            <w:tcW w:w="900" w:type="dxa"/>
            <w:tcBorders>
              <w:top w:val="nil"/>
              <w:left w:val="nil"/>
              <w:bottom w:val="single" w:sz="8" w:space="0" w:color="FFFFFF"/>
              <w:right w:val="single" w:sz="8" w:space="0" w:color="FFFFFF"/>
            </w:tcBorders>
            <w:shd w:val="clear" w:color="000000" w:fill="F2F2F2"/>
            <w:vAlign w:val="center"/>
            <w:hideMark/>
          </w:tcPr>
          <w:p w14:paraId="0B1C4F8A" w14:textId="77777777" w:rsidR="00B120A2" w:rsidRDefault="00B120A2">
            <w:pPr>
              <w:jc w:val="right"/>
              <w:rPr>
                <w:rFonts w:ascii="Verdana" w:hAnsi="Verdana" w:cs="Arial"/>
                <w:sz w:val="16"/>
                <w:szCs w:val="16"/>
              </w:rPr>
            </w:pPr>
            <w:r>
              <w:rPr>
                <w:rFonts w:ascii="Verdana" w:hAnsi="Verdana" w:cs="Arial"/>
                <w:sz w:val="16"/>
                <w:szCs w:val="16"/>
              </w:rPr>
              <w:t>150</w:t>
            </w:r>
          </w:p>
        </w:tc>
        <w:tc>
          <w:tcPr>
            <w:tcW w:w="900" w:type="dxa"/>
            <w:tcBorders>
              <w:top w:val="nil"/>
              <w:left w:val="nil"/>
              <w:bottom w:val="single" w:sz="8" w:space="0" w:color="FFFFFF"/>
              <w:right w:val="single" w:sz="8" w:space="0" w:color="FFFFFF"/>
            </w:tcBorders>
            <w:shd w:val="clear" w:color="000000" w:fill="F2F2F2"/>
            <w:vAlign w:val="center"/>
            <w:hideMark/>
          </w:tcPr>
          <w:p w14:paraId="58240B04" w14:textId="77777777" w:rsidR="00B120A2" w:rsidRDefault="00B120A2">
            <w:pPr>
              <w:jc w:val="right"/>
              <w:rPr>
                <w:rFonts w:ascii="Verdana" w:hAnsi="Verdana" w:cs="Arial"/>
                <w:sz w:val="16"/>
                <w:szCs w:val="16"/>
              </w:rPr>
            </w:pPr>
            <w:r>
              <w:rPr>
                <w:rFonts w:ascii="Verdana" w:hAnsi="Verdana" w:cs="Arial"/>
                <w:sz w:val="16"/>
                <w:szCs w:val="16"/>
              </w:rPr>
              <w:t>985</w:t>
            </w:r>
          </w:p>
        </w:tc>
        <w:tc>
          <w:tcPr>
            <w:tcW w:w="1680" w:type="dxa"/>
            <w:tcBorders>
              <w:top w:val="nil"/>
              <w:left w:val="nil"/>
              <w:bottom w:val="single" w:sz="8" w:space="0" w:color="FFFFFF"/>
              <w:right w:val="single" w:sz="8" w:space="0" w:color="FFFFFF"/>
            </w:tcBorders>
            <w:shd w:val="clear" w:color="000000" w:fill="F2F2F2"/>
            <w:vAlign w:val="center"/>
            <w:hideMark/>
          </w:tcPr>
          <w:p w14:paraId="79C786E5" w14:textId="77777777" w:rsidR="00B120A2" w:rsidRDefault="00B120A2">
            <w:pPr>
              <w:jc w:val="right"/>
              <w:rPr>
                <w:rFonts w:ascii="Verdana" w:hAnsi="Verdana" w:cs="Arial"/>
                <w:sz w:val="16"/>
                <w:szCs w:val="16"/>
              </w:rPr>
            </w:pPr>
            <w:r>
              <w:rPr>
                <w:rFonts w:ascii="Verdana" w:hAnsi="Verdana" w:cs="Arial"/>
                <w:sz w:val="16"/>
                <w:szCs w:val="16"/>
              </w:rPr>
              <w:t>98.816</w:t>
            </w:r>
          </w:p>
        </w:tc>
      </w:tr>
      <w:tr w:rsidR="00B120A2" w14:paraId="66F6FD21" w14:textId="77777777" w:rsidTr="00533D52">
        <w:trPr>
          <w:trHeight w:val="255"/>
        </w:trPr>
        <w:tc>
          <w:tcPr>
            <w:tcW w:w="3838" w:type="dxa"/>
            <w:tcBorders>
              <w:top w:val="nil"/>
              <w:left w:val="single" w:sz="8" w:space="0" w:color="FFFFFF"/>
              <w:bottom w:val="single" w:sz="8" w:space="0" w:color="FFFFFF"/>
              <w:right w:val="single" w:sz="8" w:space="0" w:color="FFFFFF"/>
            </w:tcBorders>
            <w:shd w:val="clear" w:color="000000" w:fill="F2F2F2"/>
            <w:vAlign w:val="center"/>
            <w:hideMark/>
          </w:tcPr>
          <w:p w14:paraId="656768C4" w14:textId="77777777" w:rsidR="00B120A2" w:rsidRDefault="00B120A2">
            <w:pPr>
              <w:jc w:val="both"/>
              <w:rPr>
                <w:rFonts w:ascii="Verdana" w:hAnsi="Verdana" w:cs="Arial"/>
                <w:sz w:val="16"/>
                <w:szCs w:val="16"/>
              </w:rPr>
            </w:pPr>
            <w:r>
              <w:rPr>
                <w:rFonts w:ascii="Verdana" w:hAnsi="Verdana" w:cs="Arial"/>
                <w:sz w:val="16"/>
                <w:szCs w:val="16"/>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4B2B16C5" w14:textId="77777777" w:rsidR="00B120A2" w:rsidRDefault="00B120A2">
            <w:pPr>
              <w:jc w:val="right"/>
              <w:rPr>
                <w:rFonts w:ascii="Verdana" w:hAnsi="Verdana" w:cs="Arial"/>
                <w:sz w:val="16"/>
                <w:szCs w:val="16"/>
              </w:rPr>
            </w:pPr>
            <w:r>
              <w:rPr>
                <w:rFonts w:ascii="Verdana" w:hAnsi="Verdana" w:cs="Arial"/>
                <w:sz w:val="16"/>
                <w:szCs w:val="16"/>
              </w:rPr>
              <w:t>24.695</w:t>
            </w:r>
          </w:p>
        </w:tc>
        <w:tc>
          <w:tcPr>
            <w:tcW w:w="900" w:type="dxa"/>
            <w:tcBorders>
              <w:top w:val="nil"/>
              <w:left w:val="nil"/>
              <w:bottom w:val="single" w:sz="8" w:space="0" w:color="FFFFFF"/>
              <w:right w:val="single" w:sz="8" w:space="0" w:color="FFFFFF"/>
            </w:tcBorders>
            <w:shd w:val="clear" w:color="000000" w:fill="F2F2F2"/>
            <w:vAlign w:val="center"/>
            <w:hideMark/>
          </w:tcPr>
          <w:p w14:paraId="4F156F2A" w14:textId="77777777" w:rsidR="00B120A2" w:rsidRDefault="00B120A2">
            <w:pPr>
              <w:jc w:val="right"/>
              <w:rPr>
                <w:rFonts w:ascii="Verdana" w:hAnsi="Verdana" w:cs="Arial"/>
                <w:sz w:val="16"/>
                <w:szCs w:val="16"/>
              </w:rPr>
            </w:pPr>
            <w:r>
              <w:rPr>
                <w:rFonts w:ascii="Verdana" w:hAnsi="Verdana" w:cs="Arial"/>
                <w:sz w:val="16"/>
                <w:szCs w:val="16"/>
              </w:rPr>
              <w:t>122.762</w:t>
            </w:r>
          </w:p>
        </w:tc>
        <w:tc>
          <w:tcPr>
            <w:tcW w:w="900" w:type="dxa"/>
            <w:tcBorders>
              <w:top w:val="nil"/>
              <w:left w:val="nil"/>
              <w:bottom w:val="single" w:sz="8" w:space="0" w:color="FFFFFF"/>
              <w:right w:val="single" w:sz="8" w:space="0" w:color="FFFFFF"/>
            </w:tcBorders>
            <w:shd w:val="clear" w:color="000000" w:fill="F2F2F2"/>
            <w:vAlign w:val="center"/>
            <w:hideMark/>
          </w:tcPr>
          <w:p w14:paraId="045671CF" w14:textId="77777777" w:rsidR="00B120A2" w:rsidRDefault="00B120A2">
            <w:pPr>
              <w:jc w:val="right"/>
              <w:rPr>
                <w:rFonts w:ascii="Verdana" w:hAnsi="Verdana" w:cs="Arial"/>
                <w:sz w:val="16"/>
                <w:szCs w:val="16"/>
              </w:rPr>
            </w:pPr>
            <w:r>
              <w:rPr>
                <w:rFonts w:ascii="Verdana" w:hAnsi="Verdana" w:cs="Arial"/>
                <w:sz w:val="16"/>
                <w:szCs w:val="16"/>
              </w:rPr>
              <w:t>33.317</w:t>
            </w:r>
          </w:p>
        </w:tc>
        <w:tc>
          <w:tcPr>
            <w:tcW w:w="900" w:type="dxa"/>
            <w:tcBorders>
              <w:top w:val="nil"/>
              <w:left w:val="nil"/>
              <w:bottom w:val="single" w:sz="8" w:space="0" w:color="FFFFFF"/>
              <w:right w:val="single" w:sz="8" w:space="0" w:color="FFFFFF"/>
            </w:tcBorders>
            <w:shd w:val="clear" w:color="000000" w:fill="F2F2F2"/>
            <w:vAlign w:val="center"/>
            <w:hideMark/>
          </w:tcPr>
          <w:p w14:paraId="0358B39F" w14:textId="77777777" w:rsidR="00B120A2" w:rsidRDefault="00B120A2">
            <w:pPr>
              <w:jc w:val="right"/>
              <w:rPr>
                <w:rFonts w:ascii="Verdana" w:hAnsi="Verdana" w:cs="Arial"/>
                <w:sz w:val="16"/>
                <w:szCs w:val="16"/>
              </w:rPr>
            </w:pPr>
            <w:r>
              <w:rPr>
                <w:rFonts w:ascii="Verdana" w:hAnsi="Verdana" w:cs="Arial"/>
                <w:sz w:val="16"/>
                <w:szCs w:val="16"/>
              </w:rPr>
              <w:t>10.938</w:t>
            </w:r>
          </w:p>
        </w:tc>
        <w:tc>
          <w:tcPr>
            <w:tcW w:w="900" w:type="dxa"/>
            <w:tcBorders>
              <w:top w:val="nil"/>
              <w:left w:val="nil"/>
              <w:bottom w:val="single" w:sz="8" w:space="0" w:color="FFFFFF"/>
              <w:right w:val="single" w:sz="8" w:space="0" w:color="FFFFFF"/>
            </w:tcBorders>
            <w:shd w:val="clear" w:color="000000" w:fill="F2F2F2"/>
            <w:vAlign w:val="center"/>
            <w:hideMark/>
          </w:tcPr>
          <w:p w14:paraId="7CEF8EAF" w14:textId="77777777" w:rsidR="00B120A2" w:rsidRDefault="00B120A2">
            <w:pPr>
              <w:jc w:val="right"/>
              <w:rPr>
                <w:rFonts w:ascii="Verdana" w:hAnsi="Verdana" w:cs="Arial"/>
                <w:sz w:val="16"/>
                <w:szCs w:val="16"/>
              </w:rPr>
            </w:pPr>
            <w:r>
              <w:rPr>
                <w:rFonts w:ascii="Verdana" w:hAnsi="Verdana" w:cs="Arial"/>
                <w:sz w:val="16"/>
                <w:szCs w:val="16"/>
              </w:rPr>
              <w:t>2.504</w:t>
            </w:r>
          </w:p>
        </w:tc>
        <w:tc>
          <w:tcPr>
            <w:tcW w:w="900" w:type="dxa"/>
            <w:tcBorders>
              <w:top w:val="nil"/>
              <w:left w:val="nil"/>
              <w:bottom w:val="single" w:sz="8" w:space="0" w:color="FFFFFF"/>
              <w:right w:val="single" w:sz="8" w:space="0" w:color="FFFFFF"/>
            </w:tcBorders>
            <w:shd w:val="clear" w:color="000000" w:fill="F2F2F2"/>
            <w:vAlign w:val="center"/>
            <w:hideMark/>
          </w:tcPr>
          <w:p w14:paraId="0D41CB0F" w14:textId="77777777" w:rsidR="00B120A2" w:rsidRDefault="00B120A2">
            <w:pPr>
              <w:jc w:val="right"/>
              <w:rPr>
                <w:rFonts w:ascii="Verdana" w:hAnsi="Verdana" w:cs="Arial"/>
                <w:sz w:val="16"/>
                <w:szCs w:val="16"/>
              </w:rPr>
            </w:pPr>
            <w:r>
              <w:rPr>
                <w:rFonts w:ascii="Verdana" w:hAnsi="Verdana" w:cs="Arial"/>
                <w:sz w:val="16"/>
                <w:szCs w:val="16"/>
              </w:rPr>
              <w:t>597</w:t>
            </w:r>
          </w:p>
        </w:tc>
        <w:tc>
          <w:tcPr>
            <w:tcW w:w="900" w:type="dxa"/>
            <w:tcBorders>
              <w:top w:val="nil"/>
              <w:left w:val="nil"/>
              <w:bottom w:val="single" w:sz="8" w:space="0" w:color="FFFFFF"/>
              <w:right w:val="single" w:sz="8" w:space="0" w:color="FFFFFF"/>
            </w:tcBorders>
            <w:shd w:val="clear" w:color="000000" w:fill="F2F2F2"/>
            <w:vAlign w:val="center"/>
            <w:hideMark/>
          </w:tcPr>
          <w:p w14:paraId="3017BF1D" w14:textId="77777777" w:rsidR="00B120A2" w:rsidRDefault="00B120A2">
            <w:pPr>
              <w:jc w:val="right"/>
              <w:rPr>
                <w:rFonts w:ascii="Verdana" w:hAnsi="Verdana" w:cs="Arial"/>
                <w:sz w:val="16"/>
                <w:szCs w:val="16"/>
              </w:rPr>
            </w:pPr>
            <w:r>
              <w:rPr>
                <w:rFonts w:ascii="Verdana" w:hAnsi="Verdana" w:cs="Arial"/>
                <w:sz w:val="16"/>
                <w:szCs w:val="16"/>
              </w:rPr>
              <w:t>707</w:t>
            </w:r>
          </w:p>
        </w:tc>
        <w:tc>
          <w:tcPr>
            <w:tcW w:w="900" w:type="dxa"/>
            <w:tcBorders>
              <w:top w:val="nil"/>
              <w:left w:val="nil"/>
              <w:bottom w:val="single" w:sz="8" w:space="0" w:color="FFFFFF"/>
              <w:right w:val="single" w:sz="8" w:space="0" w:color="FFFFFF"/>
            </w:tcBorders>
            <w:shd w:val="clear" w:color="000000" w:fill="F2F2F2"/>
            <w:vAlign w:val="center"/>
            <w:hideMark/>
          </w:tcPr>
          <w:p w14:paraId="1A0B8C03" w14:textId="77777777" w:rsidR="00B120A2" w:rsidRDefault="00B120A2">
            <w:pPr>
              <w:jc w:val="right"/>
              <w:rPr>
                <w:rFonts w:ascii="Verdana" w:hAnsi="Verdana" w:cs="Arial"/>
                <w:sz w:val="16"/>
                <w:szCs w:val="16"/>
              </w:rPr>
            </w:pPr>
            <w:r>
              <w:rPr>
                <w:rFonts w:ascii="Verdana" w:hAnsi="Verdana" w:cs="Arial"/>
                <w:sz w:val="16"/>
                <w:szCs w:val="16"/>
              </w:rPr>
              <w:t>276</w:t>
            </w:r>
          </w:p>
        </w:tc>
        <w:tc>
          <w:tcPr>
            <w:tcW w:w="900" w:type="dxa"/>
            <w:tcBorders>
              <w:top w:val="nil"/>
              <w:left w:val="nil"/>
              <w:bottom w:val="single" w:sz="8" w:space="0" w:color="FFFFFF"/>
              <w:right w:val="single" w:sz="8" w:space="0" w:color="FFFFFF"/>
            </w:tcBorders>
            <w:shd w:val="clear" w:color="000000" w:fill="F2F2F2"/>
            <w:vAlign w:val="center"/>
            <w:hideMark/>
          </w:tcPr>
          <w:p w14:paraId="480705B6" w14:textId="77777777" w:rsidR="00B120A2" w:rsidRDefault="00B120A2">
            <w:pPr>
              <w:jc w:val="right"/>
              <w:rPr>
                <w:rFonts w:ascii="Verdana" w:hAnsi="Verdana" w:cs="Arial"/>
                <w:sz w:val="16"/>
                <w:szCs w:val="16"/>
              </w:rPr>
            </w:pPr>
            <w:r>
              <w:rPr>
                <w:rFonts w:ascii="Verdana" w:hAnsi="Verdana" w:cs="Arial"/>
                <w:sz w:val="16"/>
                <w:szCs w:val="16"/>
              </w:rPr>
              <w:t>1.836</w:t>
            </w:r>
          </w:p>
        </w:tc>
        <w:tc>
          <w:tcPr>
            <w:tcW w:w="1680" w:type="dxa"/>
            <w:tcBorders>
              <w:top w:val="nil"/>
              <w:left w:val="nil"/>
              <w:bottom w:val="single" w:sz="8" w:space="0" w:color="FFFFFF"/>
              <w:right w:val="single" w:sz="8" w:space="0" w:color="FFFFFF"/>
            </w:tcBorders>
            <w:shd w:val="clear" w:color="000000" w:fill="F2F2F2"/>
            <w:vAlign w:val="center"/>
            <w:hideMark/>
          </w:tcPr>
          <w:p w14:paraId="507300EA" w14:textId="77777777" w:rsidR="00B120A2" w:rsidRDefault="00B120A2">
            <w:pPr>
              <w:jc w:val="right"/>
              <w:rPr>
                <w:rFonts w:ascii="Verdana" w:hAnsi="Verdana" w:cs="Arial"/>
                <w:sz w:val="16"/>
                <w:szCs w:val="16"/>
              </w:rPr>
            </w:pPr>
            <w:r>
              <w:rPr>
                <w:rFonts w:ascii="Verdana" w:hAnsi="Verdana" w:cs="Arial"/>
                <w:sz w:val="16"/>
                <w:szCs w:val="16"/>
              </w:rPr>
              <w:t>197.632</w:t>
            </w:r>
          </w:p>
        </w:tc>
      </w:tr>
      <w:tr w:rsidR="00B120A2" w14:paraId="12BC2AE7" w14:textId="77777777" w:rsidTr="00533D52">
        <w:trPr>
          <w:trHeight w:val="255"/>
        </w:trPr>
        <w:tc>
          <w:tcPr>
            <w:tcW w:w="3838" w:type="dxa"/>
            <w:tcBorders>
              <w:top w:val="nil"/>
              <w:left w:val="single" w:sz="8" w:space="0" w:color="FFFFFF"/>
              <w:bottom w:val="single" w:sz="8" w:space="0" w:color="FFFFFF"/>
              <w:right w:val="single" w:sz="8" w:space="0" w:color="FFFFFF"/>
            </w:tcBorders>
            <w:shd w:val="clear" w:color="000000" w:fill="F2F2F2"/>
            <w:vAlign w:val="center"/>
            <w:hideMark/>
          </w:tcPr>
          <w:p w14:paraId="2C59B8F3" w14:textId="77777777" w:rsidR="00B120A2" w:rsidRDefault="00B120A2">
            <w:pPr>
              <w:jc w:val="both"/>
              <w:rPr>
                <w:rFonts w:ascii="Verdana" w:hAnsi="Verdana" w:cs="Arial"/>
                <w:sz w:val="16"/>
                <w:szCs w:val="16"/>
              </w:rPr>
            </w:pPr>
            <w:r>
              <w:rPr>
                <w:rFonts w:ascii="Verdana" w:hAnsi="Verdana" w:cs="Arial"/>
                <w:sz w:val="16"/>
                <w:szCs w:val="16"/>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09191394" w14:textId="77777777" w:rsidR="00B120A2" w:rsidRDefault="00B120A2">
            <w:pPr>
              <w:jc w:val="right"/>
              <w:rPr>
                <w:rFonts w:ascii="Verdana" w:hAnsi="Verdana" w:cs="Arial"/>
                <w:sz w:val="16"/>
                <w:szCs w:val="16"/>
              </w:rPr>
            </w:pPr>
            <w:r>
              <w:rPr>
                <w:rFonts w:ascii="Verdana" w:hAnsi="Verdana" w:cs="Arial"/>
                <w:sz w:val="16"/>
                <w:szCs w:val="16"/>
              </w:rPr>
              <w:t>121.258</w:t>
            </w:r>
          </w:p>
        </w:tc>
        <w:tc>
          <w:tcPr>
            <w:tcW w:w="900" w:type="dxa"/>
            <w:tcBorders>
              <w:top w:val="nil"/>
              <w:left w:val="nil"/>
              <w:bottom w:val="single" w:sz="8" w:space="0" w:color="FFFFFF"/>
              <w:right w:val="single" w:sz="8" w:space="0" w:color="FFFFFF"/>
            </w:tcBorders>
            <w:shd w:val="clear" w:color="000000" w:fill="F2F2F2"/>
            <w:vAlign w:val="center"/>
            <w:hideMark/>
          </w:tcPr>
          <w:p w14:paraId="2210CB51" w14:textId="77777777" w:rsidR="00B120A2" w:rsidRDefault="00B120A2">
            <w:pPr>
              <w:jc w:val="right"/>
              <w:rPr>
                <w:rFonts w:ascii="Verdana" w:hAnsi="Verdana" w:cs="Arial"/>
                <w:sz w:val="16"/>
                <w:szCs w:val="16"/>
              </w:rPr>
            </w:pPr>
            <w:r>
              <w:rPr>
                <w:rFonts w:ascii="Verdana" w:hAnsi="Verdana" w:cs="Arial"/>
                <w:sz w:val="16"/>
                <w:szCs w:val="16"/>
              </w:rPr>
              <w:t>554.291</w:t>
            </w:r>
          </w:p>
        </w:tc>
        <w:tc>
          <w:tcPr>
            <w:tcW w:w="900" w:type="dxa"/>
            <w:tcBorders>
              <w:top w:val="nil"/>
              <w:left w:val="nil"/>
              <w:bottom w:val="single" w:sz="8" w:space="0" w:color="FFFFFF"/>
              <w:right w:val="single" w:sz="8" w:space="0" w:color="FFFFFF"/>
            </w:tcBorders>
            <w:shd w:val="clear" w:color="000000" w:fill="F2F2F2"/>
            <w:vAlign w:val="center"/>
            <w:hideMark/>
          </w:tcPr>
          <w:p w14:paraId="79549EE4" w14:textId="77777777" w:rsidR="00B120A2" w:rsidRDefault="00B120A2">
            <w:pPr>
              <w:jc w:val="right"/>
              <w:rPr>
                <w:rFonts w:ascii="Verdana" w:hAnsi="Verdana" w:cs="Arial"/>
                <w:sz w:val="16"/>
                <w:szCs w:val="16"/>
              </w:rPr>
            </w:pPr>
            <w:r>
              <w:rPr>
                <w:rFonts w:ascii="Verdana" w:hAnsi="Verdana" w:cs="Arial"/>
                <w:sz w:val="16"/>
                <w:szCs w:val="16"/>
              </w:rPr>
              <w:t>164.842</w:t>
            </w:r>
          </w:p>
        </w:tc>
        <w:tc>
          <w:tcPr>
            <w:tcW w:w="900" w:type="dxa"/>
            <w:tcBorders>
              <w:top w:val="nil"/>
              <w:left w:val="nil"/>
              <w:bottom w:val="single" w:sz="8" w:space="0" w:color="FFFFFF"/>
              <w:right w:val="single" w:sz="8" w:space="0" w:color="FFFFFF"/>
            </w:tcBorders>
            <w:shd w:val="clear" w:color="000000" w:fill="F2F2F2"/>
            <w:vAlign w:val="center"/>
            <w:hideMark/>
          </w:tcPr>
          <w:p w14:paraId="3E608112" w14:textId="77777777" w:rsidR="00B120A2" w:rsidRDefault="00B120A2">
            <w:pPr>
              <w:jc w:val="right"/>
              <w:rPr>
                <w:rFonts w:ascii="Verdana" w:hAnsi="Verdana" w:cs="Arial"/>
                <w:sz w:val="16"/>
                <w:szCs w:val="16"/>
              </w:rPr>
            </w:pPr>
            <w:r>
              <w:rPr>
                <w:rFonts w:ascii="Verdana" w:hAnsi="Verdana" w:cs="Arial"/>
                <w:sz w:val="16"/>
                <w:szCs w:val="16"/>
              </w:rPr>
              <w:t>73.149</w:t>
            </w:r>
          </w:p>
        </w:tc>
        <w:tc>
          <w:tcPr>
            <w:tcW w:w="900" w:type="dxa"/>
            <w:tcBorders>
              <w:top w:val="nil"/>
              <w:left w:val="nil"/>
              <w:bottom w:val="single" w:sz="8" w:space="0" w:color="FFFFFF"/>
              <w:right w:val="single" w:sz="8" w:space="0" w:color="FFFFFF"/>
            </w:tcBorders>
            <w:shd w:val="clear" w:color="000000" w:fill="F2F2F2"/>
            <w:vAlign w:val="center"/>
            <w:hideMark/>
          </w:tcPr>
          <w:p w14:paraId="17446D47" w14:textId="77777777" w:rsidR="00B120A2" w:rsidRDefault="00B120A2">
            <w:pPr>
              <w:jc w:val="right"/>
              <w:rPr>
                <w:rFonts w:ascii="Verdana" w:hAnsi="Verdana" w:cs="Arial"/>
                <w:sz w:val="16"/>
                <w:szCs w:val="16"/>
              </w:rPr>
            </w:pPr>
            <w:r>
              <w:rPr>
                <w:rFonts w:ascii="Verdana" w:hAnsi="Verdana" w:cs="Arial"/>
                <w:sz w:val="16"/>
                <w:szCs w:val="16"/>
              </w:rPr>
              <w:t>8.664</w:t>
            </w:r>
          </w:p>
        </w:tc>
        <w:tc>
          <w:tcPr>
            <w:tcW w:w="900" w:type="dxa"/>
            <w:tcBorders>
              <w:top w:val="nil"/>
              <w:left w:val="nil"/>
              <w:bottom w:val="single" w:sz="8" w:space="0" w:color="FFFFFF"/>
              <w:right w:val="single" w:sz="8" w:space="0" w:color="FFFFFF"/>
            </w:tcBorders>
            <w:shd w:val="clear" w:color="000000" w:fill="F2F2F2"/>
            <w:vAlign w:val="center"/>
            <w:hideMark/>
          </w:tcPr>
          <w:p w14:paraId="3720F930" w14:textId="77777777" w:rsidR="00B120A2" w:rsidRDefault="00B120A2">
            <w:pPr>
              <w:jc w:val="right"/>
              <w:rPr>
                <w:rFonts w:ascii="Verdana" w:hAnsi="Verdana" w:cs="Arial"/>
                <w:sz w:val="16"/>
                <w:szCs w:val="16"/>
              </w:rPr>
            </w:pPr>
            <w:r>
              <w:rPr>
                <w:rFonts w:ascii="Verdana" w:hAnsi="Verdana" w:cs="Arial"/>
                <w:sz w:val="16"/>
                <w:szCs w:val="16"/>
              </w:rPr>
              <w:t>1.904</w:t>
            </w:r>
          </w:p>
        </w:tc>
        <w:tc>
          <w:tcPr>
            <w:tcW w:w="900" w:type="dxa"/>
            <w:tcBorders>
              <w:top w:val="nil"/>
              <w:left w:val="nil"/>
              <w:bottom w:val="single" w:sz="8" w:space="0" w:color="FFFFFF"/>
              <w:right w:val="single" w:sz="8" w:space="0" w:color="FFFFFF"/>
            </w:tcBorders>
            <w:shd w:val="clear" w:color="000000" w:fill="F2F2F2"/>
            <w:vAlign w:val="center"/>
            <w:hideMark/>
          </w:tcPr>
          <w:p w14:paraId="0704695A" w14:textId="77777777" w:rsidR="00B120A2" w:rsidRDefault="00B120A2">
            <w:pPr>
              <w:jc w:val="right"/>
              <w:rPr>
                <w:rFonts w:ascii="Verdana" w:hAnsi="Verdana" w:cs="Arial"/>
                <w:sz w:val="16"/>
                <w:szCs w:val="16"/>
              </w:rPr>
            </w:pPr>
            <w:r>
              <w:rPr>
                <w:rFonts w:ascii="Verdana" w:hAnsi="Verdana" w:cs="Arial"/>
                <w:sz w:val="16"/>
                <w:szCs w:val="16"/>
              </w:rPr>
              <w:t>1.798</w:t>
            </w:r>
          </w:p>
        </w:tc>
        <w:tc>
          <w:tcPr>
            <w:tcW w:w="900" w:type="dxa"/>
            <w:tcBorders>
              <w:top w:val="nil"/>
              <w:left w:val="nil"/>
              <w:bottom w:val="single" w:sz="8" w:space="0" w:color="FFFFFF"/>
              <w:right w:val="single" w:sz="8" w:space="0" w:color="FFFFFF"/>
            </w:tcBorders>
            <w:shd w:val="clear" w:color="000000" w:fill="F2F2F2"/>
            <w:vAlign w:val="center"/>
            <w:hideMark/>
          </w:tcPr>
          <w:p w14:paraId="4F4A5D0A" w14:textId="77777777" w:rsidR="00B120A2" w:rsidRDefault="00B120A2">
            <w:pPr>
              <w:jc w:val="right"/>
              <w:rPr>
                <w:rFonts w:ascii="Verdana" w:hAnsi="Verdana" w:cs="Arial"/>
                <w:sz w:val="16"/>
                <w:szCs w:val="16"/>
              </w:rPr>
            </w:pPr>
            <w:r>
              <w:rPr>
                <w:rFonts w:ascii="Verdana" w:hAnsi="Verdana" w:cs="Arial"/>
                <w:sz w:val="16"/>
                <w:szCs w:val="16"/>
              </w:rPr>
              <w:t>1.104</w:t>
            </w:r>
          </w:p>
        </w:tc>
        <w:tc>
          <w:tcPr>
            <w:tcW w:w="900" w:type="dxa"/>
            <w:tcBorders>
              <w:top w:val="nil"/>
              <w:left w:val="nil"/>
              <w:bottom w:val="single" w:sz="8" w:space="0" w:color="FFFFFF"/>
              <w:right w:val="single" w:sz="8" w:space="0" w:color="FFFFFF"/>
            </w:tcBorders>
            <w:shd w:val="clear" w:color="000000" w:fill="F2F2F2"/>
            <w:vAlign w:val="center"/>
            <w:hideMark/>
          </w:tcPr>
          <w:p w14:paraId="72E01D13" w14:textId="77777777" w:rsidR="00B120A2" w:rsidRDefault="00B120A2">
            <w:pPr>
              <w:jc w:val="right"/>
              <w:rPr>
                <w:rFonts w:ascii="Verdana" w:hAnsi="Verdana" w:cs="Arial"/>
                <w:sz w:val="16"/>
                <w:szCs w:val="16"/>
              </w:rPr>
            </w:pPr>
            <w:r>
              <w:rPr>
                <w:rFonts w:ascii="Verdana" w:hAnsi="Verdana" w:cs="Arial"/>
                <w:sz w:val="16"/>
                <w:szCs w:val="16"/>
              </w:rPr>
              <w:t>8.054</w:t>
            </w:r>
          </w:p>
        </w:tc>
        <w:tc>
          <w:tcPr>
            <w:tcW w:w="1680" w:type="dxa"/>
            <w:tcBorders>
              <w:top w:val="nil"/>
              <w:left w:val="nil"/>
              <w:bottom w:val="single" w:sz="8" w:space="0" w:color="FFFFFF"/>
              <w:right w:val="single" w:sz="8" w:space="0" w:color="FFFFFF"/>
            </w:tcBorders>
            <w:shd w:val="clear" w:color="000000" w:fill="F2F2F2"/>
            <w:vAlign w:val="center"/>
            <w:hideMark/>
          </w:tcPr>
          <w:p w14:paraId="1AC856F1" w14:textId="77777777" w:rsidR="00B120A2" w:rsidRDefault="00B120A2">
            <w:pPr>
              <w:jc w:val="right"/>
              <w:rPr>
                <w:rFonts w:ascii="Verdana" w:hAnsi="Verdana" w:cs="Arial"/>
                <w:sz w:val="16"/>
                <w:szCs w:val="16"/>
              </w:rPr>
            </w:pPr>
            <w:r>
              <w:rPr>
                <w:rFonts w:ascii="Verdana" w:hAnsi="Verdana" w:cs="Arial"/>
                <w:sz w:val="16"/>
                <w:szCs w:val="16"/>
              </w:rPr>
              <w:t>935.064</w:t>
            </w:r>
          </w:p>
        </w:tc>
      </w:tr>
      <w:tr w:rsidR="00B120A2" w14:paraId="4AD9B173" w14:textId="77777777" w:rsidTr="00533D52">
        <w:trPr>
          <w:trHeight w:val="255"/>
        </w:trPr>
        <w:tc>
          <w:tcPr>
            <w:tcW w:w="3838" w:type="dxa"/>
            <w:tcBorders>
              <w:top w:val="nil"/>
              <w:left w:val="single" w:sz="8" w:space="0" w:color="FFFFFF"/>
              <w:bottom w:val="single" w:sz="8" w:space="0" w:color="FFFFFF"/>
              <w:right w:val="single" w:sz="8" w:space="0" w:color="FFFFFF"/>
            </w:tcBorders>
            <w:shd w:val="clear" w:color="000000" w:fill="F2F2F2"/>
            <w:vAlign w:val="center"/>
            <w:hideMark/>
          </w:tcPr>
          <w:p w14:paraId="57C6A11B" w14:textId="77777777" w:rsidR="00B120A2" w:rsidRDefault="00B120A2">
            <w:pPr>
              <w:jc w:val="both"/>
              <w:rPr>
                <w:rFonts w:ascii="Verdana" w:hAnsi="Verdana" w:cs="Arial"/>
                <w:b/>
                <w:bCs/>
                <w:sz w:val="16"/>
                <w:szCs w:val="16"/>
              </w:rPr>
            </w:pPr>
            <w:r>
              <w:rPr>
                <w:rFonts w:ascii="Verdana" w:hAnsi="Verdana" w:cs="Arial"/>
                <w:b/>
                <w:bCs/>
                <w:sz w:val="16"/>
                <w:szCs w:val="16"/>
              </w:rPr>
              <w:t xml:space="preserve">Parcelas vencidas até 14 dias </w:t>
            </w:r>
          </w:p>
        </w:tc>
        <w:tc>
          <w:tcPr>
            <w:tcW w:w="900" w:type="dxa"/>
            <w:tcBorders>
              <w:top w:val="nil"/>
              <w:left w:val="nil"/>
              <w:bottom w:val="single" w:sz="8" w:space="0" w:color="FFFFFF"/>
              <w:right w:val="single" w:sz="8" w:space="0" w:color="FFFFFF"/>
            </w:tcBorders>
            <w:shd w:val="clear" w:color="000000" w:fill="F2F2F2"/>
            <w:vAlign w:val="center"/>
            <w:hideMark/>
          </w:tcPr>
          <w:p w14:paraId="7A1F63B2" w14:textId="77777777" w:rsidR="00B120A2" w:rsidRDefault="00B120A2">
            <w:pPr>
              <w:jc w:val="right"/>
              <w:rPr>
                <w:rFonts w:ascii="Verdana" w:hAnsi="Verdana" w:cs="Arial"/>
                <w:b/>
                <w:bCs/>
                <w:sz w:val="16"/>
                <w:szCs w:val="16"/>
              </w:rPr>
            </w:pPr>
            <w:r>
              <w:rPr>
                <w:rFonts w:ascii="Verdana" w:hAnsi="Verdana" w:cs="Arial"/>
                <w:b/>
                <w:bCs/>
                <w:sz w:val="16"/>
                <w:szCs w:val="16"/>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1408A2B" w14:textId="77777777" w:rsidR="00B120A2" w:rsidRDefault="00B120A2">
            <w:pPr>
              <w:jc w:val="right"/>
              <w:rPr>
                <w:rFonts w:ascii="Verdana" w:hAnsi="Verdana" w:cs="Arial"/>
                <w:b/>
                <w:bCs/>
                <w:sz w:val="16"/>
                <w:szCs w:val="16"/>
              </w:rPr>
            </w:pPr>
            <w:r>
              <w:rPr>
                <w:rFonts w:ascii="Verdana" w:hAnsi="Verdana" w:cs="Arial"/>
                <w:b/>
                <w:bCs/>
                <w:sz w:val="16"/>
                <w:szCs w:val="16"/>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40159AE" w14:textId="77777777" w:rsidR="00B120A2" w:rsidRDefault="00B120A2">
            <w:pPr>
              <w:jc w:val="right"/>
              <w:rPr>
                <w:rFonts w:ascii="Verdana" w:hAnsi="Verdana" w:cs="Arial"/>
                <w:b/>
                <w:bCs/>
                <w:sz w:val="16"/>
                <w:szCs w:val="16"/>
              </w:rPr>
            </w:pPr>
            <w:r>
              <w:rPr>
                <w:rFonts w:ascii="Verdana" w:hAnsi="Verdana" w:cs="Arial"/>
                <w:b/>
                <w:bCs/>
                <w:sz w:val="16"/>
                <w:szCs w:val="16"/>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2DA3BAF" w14:textId="77777777" w:rsidR="00B120A2" w:rsidRDefault="00B120A2">
            <w:pPr>
              <w:jc w:val="right"/>
              <w:rPr>
                <w:rFonts w:ascii="Verdana" w:hAnsi="Verdana" w:cs="Arial"/>
                <w:b/>
                <w:bCs/>
                <w:sz w:val="16"/>
                <w:szCs w:val="16"/>
              </w:rPr>
            </w:pPr>
            <w:r>
              <w:rPr>
                <w:rFonts w:ascii="Verdana" w:hAnsi="Verdana" w:cs="Arial"/>
                <w:b/>
                <w:bCs/>
                <w:sz w:val="16"/>
                <w:szCs w:val="16"/>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9306964" w14:textId="77777777" w:rsidR="00B120A2" w:rsidRDefault="00B120A2">
            <w:pPr>
              <w:jc w:val="right"/>
              <w:rPr>
                <w:rFonts w:ascii="Verdana" w:hAnsi="Verdana" w:cs="Arial"/>
                <w:b/>
                <w:bCs/>
                <w:sz w:val="16"/>
                <w:szCs w:val="16"/>
              </w:rPr>
            </w:pPr>
            <w:r>
              <w:rPr>
                <w:rFonts w:ascii="Verdana" w:hAnsi="Verdana" w:cs="Arial"/>
                <w:b/>
                <w:bCs/>
                <w:sz w:val="16"/>
                <w:szCs w:val="16"/>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147D961" w14:textId="77777777" w:rsidR="00B120A2" w:rsidRDefault="00B120A2">
            <w:pPr>
              <w:jc w:val="right"/>
              <w:rPr>
                <w:rFonts w:ascii="Verdana" w:hAnsi="Verdana" w:cs="Arial"/>
                <w:b/>
                <w:bCs/>
                <w:sz w:val="16"/>
                <w:szCs w:val="16"/>
              </w:rPr>
            </w:pPr>
            <w:r>
              <w:rPr>
                <w:rFonts w:ascii="Verdana" w:hAnsi="Verdana" w:cs="Arial"/>
                <w:b/>
                <w:bCs/>
                <w:sz w:val="16"/>
                <w:szCs w:val="16"/>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C6B239C" w14:textId="77777777" w:rsidR="00B120A2" w:rsidRDefault="00B120A2">
            <w:pPr>
              <w:jc w:val="right"/>
              <w:rPr>
                <w:rFonts w:ascii="Verdana" w:hAnsi="Verdana" w:cs="Arial"/>
                <w:b/>
                <w:bCs/>
                <w:sz w:val="16"/>
                <w:szCs w:val="16"/>
              </w:rPr>
            </w:pPr>
            <w:r>
              <w:rPr>
                <w:rFonts w:ascii="Verdana" w:hAnsi="Verdana" w:cs="Arial"/>
                <w:b/>
                <w:bCs/>
                <w:sz w:val="16"/>
                <w:szCs w:val="16"/>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5421046" w14:textId="77777777" w:rsidR="00B120A2" w:rsidRDefault="00B120A2">
            <w:pPr>
              <w:jc w:val="right"/>
              <w:rPr>
                <w:rFonts w:ascii="Verdana" w:hAnsi="Verdana" w:cs="Arial"/>
                <w:b/>
                <w:bCs/>
                <w:sz w:val="16"/>
                <w:szCs w:val="16"/>
              </w:rPr>
            </w:pPr>
            <w:r>
              <w:rPr>
                <w:rFonts w:ascii="Verdana" w:hAnsi="Verdana" w:cs="Arial"/>
                <w:b/>
                <w:bCs/>
                <w:sz w:val="16"/>
                <w:szCs w:val="16"/>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276FB23" w14:textId="77777777" w:rsidR="00B120A2" w:rsidRDefault="00B120A2">
            <w:pPr>
              <w:jc w:val="right"/>
              <w:rPr>
                <w:rFonts w:ascii="Verdana" w:hAnsi="Verdana" w:cs="Arial"/>
                <w:b/>
                <w:bCs/>
                <w:sz w:val="16"/>
                <w:szCs w:val="16"/>
              </w:rPr>
            </w:pPr>
            <w:r>
              <w:rPr>
                <w:rFonts w:ascii="Verdana" w:hAnsi="Verdana" w:cs="Arial"/>
                <w:b/>
                <w:bCs/>
                <w:sz w:val="16"/>
                <w:szCs w:val="16"/>
              </w:rPr>
              <w:t>8</w:t>
            </w:r>
          </w:p>
        </w:tc>
        <w:tc>
          <w:tcPr>
            <w:tcW w:w="1680" w:type="dxa"/>
            <w:tcBorders>
              <w:top w:val="nil"/>
              <w:left w:val="nil"/>
              <w:bottom w:val="single" w:sz="8" w:space="0" w:color="FFFFFF"/>
              <w:right w:val="single" w:sz="8" w:space="0" w:color="FFFFFF"/>
            </w:tcBorders>
            <w:shd w:val="clear" w:color="000000" w:fill="F2F2F2"/>
            <w:vAlign w:val="center"/>
            <w:hideMark/>
          </w:tcPr>
          <w:p w14:paraId="498D3FE9" w14:textId="77777777" w:rsidR="00B120A2" w:rsidRDefault="00B120A2">
            <w:pPr>
              <w:jc w:val="right"/>
              <w:rPr>
                <w:rFonts w:ascii="Verdana" w:hAnsi="Verdana" w:cs="Arial"/>
                <w:b/>
                <w:bCs/>
                <w:sz w:val="16"/>
                <w:szCs w:val="16"/>
              </w:rPr>
            </w:pPr>
            <w:r>
              <w:rPr>
                <w:rFonts w:ascii="Verdana" w:hAnsi="Verdana" w:cs="Arial"/>
                <w:b/>
                <w:bCs/>
                <w:sz w:val="16"/>
                <w:szCs w:val="16"/>
              </w:rPr>
              <w:t>8</w:t>
            </w:r>
          </w:p>
        </w:tc>
      </w:tr>
      <w:tr w:rsidR="00B120A2" w14:paraId="47913202" w14:textId="77777777" w:rsidTr="00533D52">
        <w:trPr>
          <w:trHeight w:val="255"/>
        </w:trPr>
        <w:tc>
          <w:tcPr>
            <w:tcW w:w="3838" w:type="dxa"/>
            <w:tcBorders>
              <w:top w:val="nil"/>
              <w:left w:val="single" w:sz="8" w:space="0" w:color="FFFFFF"/>
              <w:bottom w:val="single" w:sz="8" w:space="0" w:color="FFFFFF"/>
              <w:right w:val="single" w:sz="8" w:space="0" w:color="FFFFFF"/>
            </w:tcBorders>
            <w:shd w:val="clear" w:color="000000" w:fill="A6A6A6"/>
            <w:vAlign w:val="center"/>
            <w:hideMark/>
          </w:tcPr>
          <w:p w14:paraId="1C796085" w14:textId="77777777" w:rsidR="00B120A2" w:rsidRDefault="00B120A2">
            <w:pPr>
              <w:jc w:val="both"/>
              <w:rPr>
                <w:rFonts w:ascii="Verdana" w:hAnsi="Verdana" w:cs="Arial"/>
                <w:b/>
                <w:bCs/>
                <w:sz w:val="16"/>
                <w:szCs w:val="16"/>
              </w:rPr>
            </w:pPr>
            <w:r>
              <w:rPr>
                <w:rFonts w:ascii="Verdana" w:hAnsi="Verdana" w:cs="Arial"/>
                <w:b/>
                <w:bCs/>
                <w:sz w:val="16"/>
                <w:szCs w:val="16"/>
              </w:rPr>
              <w:t xml:space="preserve">Subtotal </w:t>
            </w:r>
          </w:p>
        </w:tc>
        <w:tc>
          <w:tcPr>
            <w:tcW w:w="900" w:type="dxa"/>
            <w:tcBorders>
              <w:top w:val="nil"/>
              <w:left w:val="nil"/>
              <w:bottom w:val="single" w:sz="8" w:space="0" w:color="FFFFFF"/>
              <w:right w:val="single" w:sz="8" w:space="0" w:color="FFFFFF"/>
            </w:tcBorders>
            <w:shd w:val="clear" w:color="000000" w:fill="A6A6A6"/>
            <w:vAlign w:val="center"/>
            <w:hideMark/>
          </w:tcPr>
          <w:p w14:paraId="77789CB0" w14:textId="77777777" w:rsidR="00B120A2" w:rsidRDefault="00B120A2">
            <w:pPr>
              <w:jc w:val="right"/>
              <w:rPr>
                <w:rFonts w:ascii="Verdana" w:hAnsi="Verdana" w:cs="Arial"/>
                <w:b/>
                <w:bCs/>
                <w:sz w:val="16"/>
                <w:szCs w:val="16"/>
              </w:rPr>
            </w:pPr>
            <w:r>
              <w:rPr>
                <w:rFonts w:ascii="Verdana" w:hAnsi="Verdana" w:cs="Arial"/>
                <w:b/>
                <w:bCs/>
                <w:sz w:val="16"/>
                <w:szCs w:val="16"/>
              </w:rPr>
              <w:t>174.576</w:t>
            </w:r>
          </w:p>
        </w:tc>
        <w:tc>
          <w:tcPr>
            <w:tcW w:w="900" w:type="dxa"/>
            <w:tcBorders>
              <w:top w:val="nil"/>
              <w:left w:val="nil"/>
              <w:bottom w:val="single" w:sz="8" w:space="0" w:color="FFFFFF"/>
              <w:right w:val="single" w:sz="8" w:space="0" w:color="FFFFFF"/>
            </w:tcBorders>
            <w:shd w:val="clear" w:color="000000" w:fill="A6A6A6"/>
            <w:vAlign w:val="center"/>
            <w:hideMark/>
          </w:tcPr>
          <w:p w14:paraId="69200BFD" w14:textId="77777777" w:rsidR="00B120A2" w:rsidRDefault="00B120A2">
            <w:pPr>
              <w:jc w:val="right"/>
              <w:rPr>
                <w:rFonts w:ascii="Verdana" w:hAnsi="Verdana" w:cs="Arial"/>
                <w:b/>
                <w:bCs/>
                <w:sz w:val="16"/>
                <w:szCs w:val="16"/>
              </w:rPr>
            </w:pPr>
            <w:r>
              <w:rPr>
                <w:rFonts w:ascii="Verdana" w:hAnsi="Verdana" w:cs="Arial"/>
                <w:b/>
                <w:bCs/>
                <w:sz w:val="16"/>
                <w:szCs w:val="16"/>
              </w:rPr>
              <w:t>806.989</w:t>
            </w:r>
          </w:p>
        </w:tc>
        <w:tc>
          <w:tcPr>
            <w:tcW w:w="900" w:type="dxa"/>
            <w:tcBorders>
              <w:top w:val="nil"/>
              <w:left w:val="nil"/>
              <w:bottom w:val="single" w:sz="8" w:space="0" w:color="FFFFFF"/>
              <w:right w:val="single" w:sz="8" w:space="0" w:color="FFFFFF"/>
            </w:tcBorders>
            <w:shd w:val="clear" w:color="000000" w:fill="A6A6A6"/>
            <w:vAlign w:val="center"/>
            <w:hideMark/>
          </w:tcPr>
          <w:p w14:paraId="0D78D316" w14:textId="77777777" w:rsidR="00B120A2" w:rsidRDefault="00B120A2">
            <w:pPr>
              <w:jc w:val="right"/>
              <w:rPr>
                <w:rFonts w:ascii="Verdana" w:hAnsi="Verdana" w:cs="Arial"/>
                <w:b/>
                <w:bCs/>
                <w:sz w:val="16"/>
                <w:szCs w:val="16"/>
              </w:rPr>
            </w:pPr>
            <w:r>
              <w:rPr>
                <w:rFonts w:ascii="Verdana" w:hAnsi="Verdana" w:cs="Arial"/>
                <w:b/>
                <w:bCs/>
                <w:sz w:val="16"/>
                <w:szCs w:val="16"/>
              </w:rPr>
              <w:t>229.827</w:t>
            </w:r>
          </w:p>
        </w:tc>
        <w:tc>
          <w:tcPr>
            <w:tcW w:w="900" w:type="dxa"/>
            <w:tcBorders>
              <w:top w:val="nil"/>
              <w:left w:val="nil"/>
              <w:bottom w:val="single" w:sz="8" w:space="0" w:color="FFFFFF"/>
              <w:right w:val="single" w:sz="8" w:space="0" w:color="FFFFFF"/>
            </w:tcBorders>
            <w:shd w:val="clear" w:color="000000" w:fill="A6A6A6"/>
            <w:vAlign w:val="center"/>
            <w:hideMark/>
          </w:tcPr>
          <w:p w14:paraId="6F46B53A" w14:textId="77777777" w:rsidR="00B120A2" w:rsidRDefault="00B120A2">
            <w:pPr>
              <w:jc w:val="right"/>
              <w:rPr>
                <w:rFonts w:ascii="Verdana" w:hAnsi="Verdana" w:cs="Arial"/>
                <w:b/>
                <w:bCs/>
                <w:sz w:val="16"/>
                <w:szCs w:val="16"/>
              </w:rPr>
            </w:pPr>
            <w:r>
              <w:rPr>
                <w:rFonts w:ascii="Verdana" w:hAnsi="Verdana" w:cs="Arial"/>
                <w:b/>
                <w:bCs/>
                <w:sz w:val="16"/>
                <w:szCs w:val="16"/>
              </w:rPr>
              <w:t>93.082</w:t>
            </w:r>
          </w:p>
        </w:tc>
        <w:tc>
          <w:tcPr>
            <w:tcW w:w="900" w:type="dxa"/>
            <w:tcBorders>
              <w:top w:val="nil"/>
              <w:left w:val="nil"/>
              <w:bottom w:val="single" w:sz="8" w:space="0" w:color="FFFFFF"/>
              <w:right w:val="single" w:sz="8" w:space="0" w:color="FFFFFF"/>
            </w:tcBorders>
            <w:shd w:val="clear" w:color="000000" w:fill="A6A6A6"/>
            <w:vAlign w:val="center"/>
            <w:hideMark/>
          </w:tcPr>
          <w:p w14:paraId="06A361CB" w14:textId="77777777" w:rsidR="00B120A2" w:rsidRDefault="00B120A2">
            <w:pPr>
              <w:jc w:val="right"/>
              <w:rPr>
                <w:rFonts w:ascii="Verdana" w:hAnsi="Verdana" w:cs="Arial"/>
                <w:b/>
                <w:bCs/>
                <w:sz w:val="16"/>
                <w:szCs w:val="16"/>
              </w:rPr>
            </w:pPr>
            <w:r>
              <w:rPr>
                <w:rFonts w:ascii="Verdana" w:hAnsi="Verdana" w:cs="Arial"/>
                <w:b/>
                <w:bCs/>
                <w:sz w:val="16"/>
                <w:szCs w:val="16"/>
              </w:rPr>
              <w:t>13.497</w:t>
            </w:r>
          </w:p>
        </w:tc>
        <w:tc>
          <w:tcPr>
            <w:tcW w:w="900" w:type="dxa"/>
            <w:tcBorders>
              <w:top w:val="nil"/>
              <w:left w:val="nil"/>
              <w:bottom w:val="single" w:sz="8" w:space="0" w:color="FFFFFF"/>
              <w:right w:val="single" w:sz="8" w:space="0" w:color="FFFFFF"/>
            </w:tcBorders>
            <w:shd w:val="clear" w:color="000000" w:fill="A6A6A6"/>
            <w:vAlign w:val="center"/>
            <w:hideMark/>
          </w:tcPr>
          <w:p w14:paraId="44EB55A1" w14:textId="77777777" w:rsidR="00B120A2" w:rsidRDefault="00B120A2">
            <w:pPr>
              <w:jc w:val="right"/>
              <w:rPr>
                <w:rFonts w:ascii="Verdana" w:hAnsi="Verdana" w:cs="Arial"/>
                <w:b/>
                <w:bCs/>
                <w:sz w:val="16"/>
                <w:szCs w:val="16"/>
              </w:rPr>
            </w:pPr>
            <w:r>
              <w:rPr>
                <w:rFonts w:ascii="Verdana" w:hAnsi="Verdana" w:cs="Arial"/>
                <w:b/>
                <w:bCs/>
                <w:sz w:val="16"/>
                <w:szCs w:val="16"/>
              </w:rPr>
              <w:t>2.901</w:t>
            </w:r>
          </w:p>
        </w:tc>
        <w:tc>
          <w:tcPr>
            <w:tcW w:w="900" w:type="dxa"/>
            <w:tcBorders>
              <w:top w:val="nil"/>
              <w:left w:val="nil"/>
              <w:bottom w:val="single" w:sz="8" w:space="0" w:color="FFFFFF"/>
              <w:right w:val="single" w:sz="8" w:space="0" w:color="FFFFFF"/>
            </w:tcBorders>
            <w:shd w:val="clear" w:color="000000" w:fill="A6A6A6"/>
            <w:vAlign w:val="center"/>
            <w:hideMark/>
          </w:tcPr>
          <w:p w14:paraId="1340D3C3" w14:textId="77777777" w:rsidR="00B120A2" w:rsidRDefault="00B120A2">
            <w:pPr>
              <w:jc w:val="right"/>
              <w:rPr>
                <w:rFonts w:ascii="Verdana" w:hAnsi="Verdana" w:cs="Arial"/>
                <w:b/>
                <w:bCs/>
                <w:sz w:val="16"/>
                <w:szCs w:val="16"/>
              </w:rPr>
            </w:pPr>
            <w:r>
              <w:rPr>
                <w:rFonts w:ascii="Verdana" w:hAnsi="Verdana" w:cs="Arial"/>
                <w:b/>
                <w:bCs/>
                <w:sz w:val="16"/>
                <w:szCs w:val="16"/>
              </w:rPr>
              <w:t>3.226</w:t>
            </w:r>
          </w:p>
        </w:tc>
        <w:tc>
          <w:tcPr>
            <w:tcW w:w="900" w:type="dxa"/>
            <w:tcBorders>
              <w:top w:val="nil"/>
              <w:left w:val="nil"/>
              <w:bottom w:val="single" w:sz="8" w:space="0" w:color="FFFFFF"/>
              <w:right w:val="single" w:sz="8" w:space="0" w:color="FFFFFF"/>
            </w:tcBorders>
            <w:shd w:val="clear" w:color="000000" w:fill="A6A6A6"/>
            <w:vAlign w:val="center"/>
            <w:hideMark/>
          </w:tcPr>
          <w:p w14:paraId="3908A440" w14:textId="77777777" w:rsidR="00B120A2" w:rsidRDefault="00B120A2">
            <w:pPr>
              <w:jc w:val="right"/>
              <w:rPr>
                <w:rFonts w:ascii="Verdana" w:hAnsi="Verdana" w:cs="Arial"/>
                <w:b/>
                <w:bCs/>
                <w:sz w:val="16"/>
                <w:szCs w:val="16"/>
              </w:rPr>
            </w:pPr>
            <w:r>
              <w:rPr>
                <w:rFonts w:ascii="Verdana" w:hAnsi="Verdana" w:cs="Arial"/>
                <w:b/>
                <w:bCs/>
                <w:sz w:val="16"/>
                <w:szCs w:val="16"/>
              </w:rPr>
              <w:t>1.681</w:t>
            </w:r>
          </w:p>
        </w:tc>
        <w:tc>
          <w:tcPr>
            <w:tcW w:w="900" w:type="dxa"/>
            <w:tcBorders>
              <w:top w:val="nil"/>
              <w:left w:val="nil"/>
              <w:bottom w:val="single" w:sz="8" w:space="0" w:color="FFFFFF"/>
              <w:right w:val="single" w:sz="8" w:space="0" w:color="FFFFFF"/>
            </w:tcBorders>
            <w:shd w:val="clear" w:color="000000" w:fill="A6A6A6"/>
            <w:vAlign w:val="center"/>
            <w:hideMark/>
          </w:tcPr>
          <w:p w14:paraId="1B91FEDF" w14:textId="77777777" w:rsidR="00B120A2" w:rsidRDefault="00B120A2">
            <w:pPr>
              <w:jc w:val="right"/>
              <w:rPr>
                <w:rFonts w:ascii="Verdana" w:hAnsi="Verdana" w:cs="Arial"/>
                <w:b/>
                <w:bCs/>
                <w:sz w:val="16"/>
                <w:szCs w:val="16"/>
              </w:rPr>
            </w:pPr>
            <w:r>
              <w:rPr>
                <w:rFonts w:ascii="Verdana" w:hAnsi="Verdana" w:cs="Arial"/>
                <w:b/>
                <w:bCs/>
                <w:sz w:val="16"/>
                <w:szCs w:val="16"/>
              </w:rPr>
              <w:t>11.948</w:t>
            </w:r>
          </w:p>
        </w:tc>
        <w:tc>
          <w:tcPr>
            <w:tcW w:w="1680" w:type="dxa"/>
            <w:tcBorders>
              <w:top w:val="nil"/>
              <w:left w:val="nil"/>
              <w:bottom w:val="single" w:sz="8" w:space="0" w:color="FFFFFF"/>
              <w:right w:val="single" w:sz="8" w:space="0" w:color="FFFFFF"/>
            </w:tcBorders>
            <w:shd w:val="clear" w:color="000000" w:fill="A6A6A6"/>
            <w:vAlign w:val="center"/>
            <w:hideMark/>
          </w:tcPr>
          <w:p w14:paraId="4AEB7FC3" w14:textId="77777777" w:rsidR="00B120A2" w:rsidRDefault="00B120A2">
            <w:pPr>
              <w:jc w:val="right"/>
              <w:rPr>
                <w:rFonts w:ascii="Verdana" w:hAnsi="Verdana" w:cs="Arial"/>
                <w:b/>
                <w:bCs/>
                <w:sz w:val="16"/>
                <w:szCs w:val="16"/>
              </w:rPr>
            </w:pPr>
            <w:r>
              <w:rPr>
                <w:rFonts w:ascii="Verdana" w:hAnsi="Verdana" w:cs="Arial"/>
                <w:b/>
                <w:bCs/>
                <w:sz w:val="16"/>
                <w:szCs w:val="16"/>
              </w:rPr>
              <w:t>1.337.727</w:t>
            </w:r>
          </w:p>
        </w:tc>
      </w:tr>
    </w:tbl>
    <w:p w14:paraId="486C9E0C" w14:textId="3E2F1ED7" w:rsidR="00FE1139" w:rsidRPr="00A16BA1" w:rsidRDefault="00FE1139" w:rsidP="00640E53">
      <w:pPr>
        <w:pStyle w:val="UmPontoNovo9"/>
        <w:numPr>
          <w:ilvl w:val="3"/>
          <w:numId w:val="64"/>
        </w:numPr>
        <w:spacing w:after="120"/>
        <w:jc w:val="both"/>
        <w:rPr>
          <w:rFonts w:ascii="Verdana" w:hAnsi="Verdana" w:cs="Arial"/>
          <w:sz w:val="14"/>
          <w:szCs w:val="14"/>
        </w:rPr>
      </w:pPr>
      <w:r w:rsidRPr="00A16BA1">
        <w:rPr>
          <w:rFonts w:ascii="Verdana" w:hAnsi="Verdana" w:cs="Arial"/>
          <w:sz w:val="14"/>
          <w:szCs w:val="14"/>
        </w:rPr>
        <w:t>Operações com atraso inferior a 15 dias e que não apresentem eventos falimentares, recuperação judicial e reestruturação de dívidas.</w:t>
      </w:r>
    </w:p>
    <w:p w14:paraId="0CA28DCC" w14:textId="77777777" w:rsidR="00A6113F" w:rsidRPr="0020667B" w:rsidRDefault="00A6113F" w:rsidP="0020667B">
      <w:pPr>
        <w:suppressAutoHyphens w:val="0"/>
        <w:rPr>
          <w:rFonts w:ascii="Verdana" w:hAnsi="Verdana" w:cs="Arial"/>
          <w:sz w:val="16"/>
          <w:szCs w:val="16"/>
          <w:vertAlign w:val="superscript"/>
        </w:rPr>
      </w:pPr>
      <w:r w:rsidRPr="0020667B">
        <w:rPr>
          <w:rFonts w:ascii="Verdana" w:hAnsi="Verdana" w:cs="Arial"/>
          <w:sz w:val="16"/>
          <w:szCs w:val="16"/>
          <w:vertAlign w:val="superscript"/>
        </w:rPr>
        <w:br w:type="page"/>
      </w:r>
    </w:p>
    <w:tbl>
      <w:tblPr>
        <w:tblW w:w="13765" w:type="dxa"/>
        <w:tblInd w:w="60" w:type="dxa"/>
        <w:tblLayout w:type="fixed"/>
        <w:tblCellMar>
          <w:left w:w="70" w:type="dxa"/>
          <w:right w:w="70" w:type="dxa"/>
        </w:tblCellMar>
        <w:tblLook w:val="04A0" w:firstRow="1" w:lastRow="0" w:firstColumn="1" w:lastColumn="0" w:noHBand="0" w:noVBand="1"/>
      </w:tblPr>
      <w:tblGrid>
        <w:gridCol w:w="20"/>
        <w:gridCol w:w="3818"/>
        <w:gridCol w:w="900"/>
        <w:gridCol w:w="900"/>
        <w:gridCol w:w="900"/>
        <w:gridCol w:w="900"/>
        <w:gridCol w:w="900"/>
        <w:gridCol w:w="900"/>
        <w:gridCol w:w="900"/>
        <w:gridCol w:w="900"/>
        <w:gridCol w:w="900"/>
        <w:gridCol w:w="1680"/>
        <w:gridCol w:w="147"/>
      </w:tblGrid>
      <w:tr w:rsidR="00533D52" w:rsidRPr="00533D52" w14:paraId="6FDFD524" w14:textId="77777777" w:rsidTr="00533D52">
        <w:trPr>
          <w:gridBefore w:val="1"/>
          <w:gridAfter w:val="1"/>
          <w:wBefore w:w="20" w:type="dxa"/>
          <w:wAfter w:w="147" w:type="dxa"/>
          <w:trHeight w:val="300"/>
        </w:trPr>
        <w:tc>
          <w:tcPr>
            <w:tcW w:w="3818"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6C3D8FB" w14:textId="77777777" w:rsidR="00533D52" w:rsidRPr="00533D52" w:rsidRDefault="00533D52" w:rsidP="00533D52">
            <w:pPr>
              <w:suppressAutoHyphens w:val="0"/>
              <w:jc w:val="both"/>
              <w:rPr>
                <w:rFonts w:ascii="Verdana" w:hAnsi="Verdana" w:cs="Arial"/>
                <w:b/>
                <w:bCs/>
                <w:sz w:val="16"/>
                <w:szCs w:val="16"/>
                <w:lang w:eastAsia="pt-BR"/>
              </w:rPr>
            </w:pPr>
            <w:r w:rsidRPr="00533D52">
              <w:rPr>
                <w:rFonts w:ascii="Verdana" w:hAnsi="Verdana" w:cs="Arial"/>
                <w:b/>
                <w:bCs/>
                <w:sz w:val="16"/>
                <w:szCs w:val="16"/>
                <w:lang w:eastAsia="pt-BR"/>
              </w:rPr>
              <w:t> </w:t>
            </w:r>
          </w:p>
        </w:tc>
        <w:tc>
          <w:tcPr>
            <w:tcW w:w="8100" w:type="dxa"/>
            <w:gridSpan w:val="9"/>
            <w:tcBorders>
              <w:top w:val="single" w:sz="8" w:space="0" w:color="FFFFFF"/>
              <w:left w:val="nil"/>
              <w:bottom w:val="single" w:sz="8" w:space="0" w:color="FFFFFF"/>
              <w:right w:val="single" w:sz="8" w:space="0" w:color="FFFFFF"/>
            </w:tcBorders>
            <w:shd w:val="clear" w:color="000000" w:fill="A6A6A6"/>
            <w:vAlign w:val="center"/>
            <w:hideMark/>
          </w:tcPr>
          <w:p w14:paraId="6267EA86" w14:textId="77777777" w:rsidR="00533D52" w:rsidRPr="00533D52" w:rsidRDefault="00533D52" w:rsidP="00533D52">
            <w:pPr>
              <w:suppressAutoHyphens w:val="0"/>
              <w:jc w:val="center"/>
              <w:rPr>
                <w:rFonts w:ascii="Verdana" w:hAnsi="Verdana" w:cs="Arial"/>
                <w:b/>
                <w:bCs/>
                <w:sz w:val="16"/>
                <w:szCs w:val="16"/>
                <w:lang w:eastAsia="pt-BR"/>
              </w:rPr>
            </w:pPr>
            <w:r w:rsidRPr="00533D52">
              <w:rPr>
                <w:rFonts w:ascii="Verdana" w:hAnsi="Verdana" w:cs="Arial"/>
                <w:b/>
                <w:bCs/>
                <w:sz w:val="16"/>
                <w:szCs w:val="16"/>
                <w:lang w:eastAsia="pt-BR"/>
              </w:rPr>
              <w:t>Níveis de risco</w:t>
            </w:r>
          </w:p>
        </w:tc>
        <w:tc>
          <w:tcPr>
            <w:tcW w:w="1680" w:type="dxa"/>
            <w:tcBorders>
              <w:top w:val="single" w:sz="8" w:space="0" w:color="FFFFFF"/>
              <w:left w:val="nil"/>
              <w:bottom w:val="single" w:sz="8" w:space="0" w:color="FFFFFF"/>
              <w:right w:val="single" w:sz="8" w:space="0" w:color="FFFFFF"/>
            </w:tcBorders>
            <w:shd w:val="clear" w:color="000000" w:fill="A6A6A6"/>
            <w:vAlign w:val="center"/>
            <w:hideMark/>
          </w:tcPr>
          <w:p w14:paraId="479D129C"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 </w:t>
            </w:r>
          </w:p>
        </w:tc>
      </w:tr>
      <w:tr w:rsidR="00533D52" w:rsidRPr="00533D52" w14:paraId="5772166F"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A6A6A6"/>
            <w:vAlign w:val="center"/>
            <w:hideMark/>
          </w:tcPr>
          <w:p w14:paraId="7900CA8C" w14:textId="77777777" w:rsidR="00533D52" w:rsidRPr="00533D52" w:rsidRDefault="00533D52" w:rsidP="00533D52">
            <w:pPr>
              <w:suppressAutoHyphens w:val="0"/>
              <w:rPr>
                <w:rFonts w:ascii="Verdana" w:hAnsi="Verdana" w:cs="Arial"/>
                <w:b/>
                <w:bCs/>
                <w:sz w:val="16"/>
                <w:szCs w:val="16"/>
                <w:lang w:eastAsia="pt-BR"/>
              </w:rPr>
            </w:pPr>
            <w:r w:rsidRPr="00533D52">
              <w:rPr>
                <w:rFonts w:ascii="Verdana" w:hAnsi="Verdana" w:cs="Arial"/>
                <w:b/>
                <w:bCs/>
                <w:sz w:val="16"/>
                <w:szCs w:val="16"/>
                <w:lang w:eastAsia="pt-BR"/>
              </w:rPr>
              <w:t> </w:t>
            </w:r>
          </w:p>
        </w:tc>
        <w:tc>
          <w:tcPr>
            <w:tcW w:w="8100" w:type="dxa"/>
            <w:gridSpan w:val="9"/>
            <w:tcBorders>
              <w:top w:val="single" w:sz="8" w:space="0" w:color="FFFFFF"/>
              <w:left w:val="nil"/>
              <w:bottom w:val="single" w:sz="8" w:space="0" w:color="FFFFFF"/>
              <w:right w:val="single" w:sz="8" w:space="0" w:color="FFFFFF"/>
            </w:tcBorders>
            <w:shd w:val="clear" w:color="000000" w:fill="A6A6A6"/>
            <w:vAlign w:val="center"/>
            <w:hideMark/>
          </w:tcPr>
          <w:p w14:paraId="2E676275" w14:textId="77777777" w:rsidR="00533D52" w:rsidRPr="00533D52" w:rsidRDefault="00533D52" w:rsidP="00533D52">
            <w:pPr>
              <w:suppressAutoHyphens w:val="0"/>
              <w:jc w:val="center"/>
              <w:rPr>
                <w:rFonts w:ascii="Verdana" w:hAnsi="Verdana" w:cs="Arial"/>
                <w:b/>
                <w:bCs/>
                <w:sz w:val="16"/>
                <w:szCs w:val="16"/>
                <w:lang w:eastAsia="pt-BR"/>
              </w:rPr>
            </w:pPr>
            <w:r w:rsidRPr="00533D52">
              <w:rPr>
                <w:rFonts w:ascii="Verdana" w:hAnsi="Verdana" w:cs="Arial"/>
                <w:b/>
                <w:bCs/>
                <w:sz w:val="16"/>
                <w:szCs w:val="16"/>
                <w:lang w:eastAsia="pt-BR"/>
              </w:rPr>
              <w:t xml:space="preserve">Operações em curso anormal </w:t>
            </w:r>
            <w:r w:rsidRPr="000B5671">
              <w:rPr>
                <w:rFonts w:ascii="Verdana" w:hAnsi="Verdana" w:cs="Arial"/>
                <w:b/>
                <w:bCs/>
                <w:sz w:val="16"/>
                <w:szCs w:val="16"/>
                <w:vertAlign w:val="superscript"/>
                <w:lang w:eastAsia="pt-BR"/>
              </w:rPr>
              <w:t>(2)</w:t>
            </w:r>
          </w:p>
        </w:tc>
        <w:tc>
          <w:tcPr>
            <w:tcW w:w="1680" w:type="dxa"/>
            <w:tcBorders>
              <w:top w:val="nil"/>
              <w:left w:val="nil"/>
              <w:bottom w:val="single" w:sz="8" w:space="0" w:color="FFFFFF"/>
              <w:right w:val="single" w:sz="8" w:space="0" w:color="FFFFFF"/>
            </w:tcBorders>
            <w:shd w:val="clear" w:color="000000" w:fill="A6A6A6"/>
            <w:vAlign w:val="center"/>
            <w:hideMark/>
          </w:tcPr>
          <w:p w14:paraId="4F38F73F"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 </w:t>
            </w:r>
          </w:p>
        </w:tc>
      </w:tr>
      <w:tr w:rsidR="00533D52" w:rsidRPr="00533D52" w14:paraId="0BA078DC" w14:textId="77777777" w:rsidTr="00533D52">
        <w:trPr>
          <w:gridBefore w:val="1"/>
          <w:gridAfter w:val="1"/>
          <w:wBefore w:w="20" w:type="dxa"/>
          <w:wAfter w:w="147" w:type="dxa"/>
          <w:trHeight w:val="525"/>
        </w:trPr>
        <w:tc>
          <w:tcPr>
            <w:tcW w:w="3818" w:type="dxa"/>
            <w:tcBorders>
              <w:top w:val="nil"/>
              <w:left w:val="single" w:sz="8" w:space="0" w:color="FFFFFF"/>
              <w:bottom w:val="single" w:sz="8" w:space="0" w:color="FFFFFF"/>
              <w:right w:val="single" w:sz="8" w:space="0" w:color="FFFFFF"/>
            </w:tcBorders>
            <w:shd w:val="clear" w:color="000000" w:fill="A6A6A6"/>
            <w:vAlign w:val="center"/>
            <w:hideMark/>
          </w:tcPr>
          <w:p w14:paraId="4ED38567" w14:textId="77777777" w:rsidR="00533D52" w:rsidRPr="00533D52" w:rsidRDefault="00533D52" w:rsidP="00533D52">
            <w:pPr>
              <w:suppressAutoHyphens w:val="0"/>
              <w:rPr>
                <w:rFonts w:ascii="Verdana" w:hAnsi="Verdana" w:cs="Arial"/>
                <w:b/>
                <w:bCs/>
                <w:sz w:val="16"/>
                <w:szCs w:val="16"/>
                <w:lang w:eastAsia="pt-BR"/>
              </w:rPr>
            </w:pPr>
            <w:r w:rsidRPr="00533D52">
              <w:rPr>
                <w:rFonts w:ascii="Verdana" w:hAnsi="Verdana" w:cs="Arial"/>
                <w:b/>
                <w:bCs/>
                <w:sz w:val="16"/>
                <w:szCs w:val="16"/>
                <w:lang w:eastAsia="pt-BR"/>
              </w:rPr>
              <w:t>Níveis de risco</w:t>
            </w:r>
          </w:p>
        </w:tc>
        <w:tc>
          <w:tcPr>
            <w:tcW w:w="900" w:type="dxa"/>
            <w:tcBorders>
              <w:top w:val="nil"/>
              <w:left w:val="nil"/>
              <w:bottom w:val="single" w:sz="8" w:space="0" w:color="FFFFFF"/>
              <w:right w:val="single" w:sz="8" w:space="0" w:color="FFFFFF"/>
            </w:tcBorders>
            <w:shd w:val="clear" w:color="000000" w:fill="A6A6A6"/>
            <w:vAlign w:val="center"/>
            <w:hideMark/>
          </w:tcPr>
          <w:p w14:paraId="23B19B88" w14:textId="77777777" w:rsidR="00533D52" w:rsidRPr="00533D52" w:rsidRDefault="00533D52" w:rsidP="00533D52">
            <w:pPr>
              <w:suppressAutoHyphens w:val="0"/>
              <w:jc w:val="center"/>
              <w:rPr>
                <w:rFonts w:ascii="Verdana" w:hAnsi="Verdana" w:cs="Arial"/>
                <w:b/>
                <w:bCs/>
                <w:sz w:val="16"/>
                <w:szCs w:val="16"/>
                <w:lang w:eastAsia="pt-BR"/>
              </w:rPr>
            </w:pPr>
            <w:r w:rsidRPr="00533D52">
              <w:rPr>
                <w:rFonts w:ascii="Verdana" w:hAnsi="Verdana" w:cs="Arial"/>
                <w:b/>
                <w:bCs/>
                <w:sz w:val="16"/>
                <w:szCs w:val="16"/>
                <w:lang w:eastAsia="pt-BR"/>
              </w:rPr>
              <w:t>AA</w:t>
            </w:r>
          </w:p>
        </w:tc>
        <w:tc>
          <w:tcPr>
            <w:tcW w:w="900" w:type="dxa"/>
            <w:tcBorders>
              <w:top w:val="nil"/>
              <w:left w:val="nil"/>
              <w:bottom w:val="single" w:sz="8" w:space="0" w:color="FFFFFF"/>
              <w:right w:val="single" w:sz="8" w:space="0" w:color="FFFFFF"/>
            </w:tcBorders>
            <w:shd w:val="clear" w:color="000000" w:fill="A6A6A6"/>
            <w:vAlign w:val="center"/>
            <w:hideMark/>
          </w:tcPr>
          <w:p w14:paraId="6FA88573" w14:textId="77777777" w:rsidR="00533D52" w:rsidRPr="00533D52" w:rsidRDefault="00533D52" w:rsidP="00533D52">
            <w:pPr>
              <w:suppressAutoHyphens w:val="0"/>
              <w:jc w:val="center"/>
              <w:rPr>
                <w:rFonts w:ascii="Verdana" w:hAnsi="Verdana" w:cs="Arial"/>
                <w:b/>
                <w:bCs/>
                <w:sz w:val="16"/>
                <w:szCs w:val="16"/>
                <w:lang w:eastAsia="pt-BR"/>
              </w:rPr>
            </w:pPr>
            <w:r w:rsidRPr="00533D52">
              <w:rPr>
                <w:rFonts w:ascii="Verdana" w:hAnsi="Verdana" w:cs="Arial"/>
                <w:b/>
                <w:bCs/>
                <w:sz w:val="16"/>
                <w:szCs w:val="16"/>
                <w:lang w:eastAsia="pt-BR"/>
              </w:rPr>
              <w:t>A</w:t>
            </w:r>
          </w:p>
        </w:tc>
        <w:tc>
          <w:tcPr>
            <w:tcW w:w="900" w:type="dxa"/>
            <w:tcBorders>
              <w:top w:val="nil"/>
              <w:left w:val="nil"/>
              <w:bottom w:val="single" w:sz="8" w:space="0" w:color="FFFFFF"/>
              <w:right w:val="single" w:sz="8" w:space="0" w:color="FFFFFF"/>
            </w:tcBorders>
            <w:shd w:val="clear" w:color="000000" w:fill="A6A6A6"/>
            <w:vAlign w:val="center"/>
            <w:hideMark/>
          </w:tcPr>
          <w:p w14:paraId="2F146CD6" w14:textId="77777777" w:rsidR="00533D52" w:rsidRPr="00533D52" w:rsidRDefault="00533D52" w:rsidP="00533D52">
            <w:pPr>
              <w:suppressAutoHyphens w:val="0"/>
              <w:jc w:val="center"/>
              <w:rPr>
                <w:rFonts w:ascii="Verdana" w:hAnsi="Verdana" w:cs="Arial"/>
                <w:b/>
                <w:bCs/>
                <w:sz w:val="16"/>
                <w:szCs w:val="16"/>
                <w:lang w:eastAsia="pt-BR"/>
              </w:rPr>
            </w:pPr>
            <w:r w:rsidRPr="00533D52">
              <w:rPr>
                <w:rFonts w:ascii="Verdana" w:hAnsi="Verdana" w:cs="Arial"/>
                <w:b/>
                <w:bCs/>
                <w:sz w:val="16"/>
                <w:szCs w:val="16"/>
                <w:lang w:eastAsia="pt-BR"/>
              </w:rPr>
              <w:t>B</w:t>
            </w:r>
          </w:p>
        </w:tc>
        <w:tc>
          <w:tcPr>
            <w:tcW w:w="900" w:type="dxa"/>
            <w:tcBorders>
              <w:top w:val="nil"/>
              <w:left w:val="nil"/>
              <w:bottom w:val="single" w:sz="8" w:space="0" w:color="FFFFFF"/>
              <w:right w:val="single" w:sz="8" w:space="0" w:color="FFFFFF"/>
            </w:tcBorders>
            <w:shd w:val="clear" w:color="000000" w:fill="A6A6A6"/>
            <w:vAlign w:val="center"/>
            <w:hideMark/>
          </w:tcPr>
          <w:p w14:paraId="3DA0227D" w14:textId="77777777" w:rsidR="00533D52" w:rsidRPr="00533D52" w:rsidRDefault="00533D52" w:rsidP="00533D52">
            <w:pPr>
              <w:suppressAutoHyphens w:val="0"/>
              <w:jc w:val="center"/>
              <w:rPr>
                <w:rFonts w:ascii="Verdana" w:hAnsi="Verdana" w:cs="Arial"/>
                <w:b/>
                <w:bCs/>
                <w:sz w:val="16"/>
                <w:szCs w:val="16"/>
                <w:lang w:eastAsia="pt-BR"/>
              </w:rPr>
            </w:pPr>
            <w:r w:rsidRPr="00533D52">
              <w:rPr>
                <w:rFonts w:ascii="Verdana" w:hAnsi="Verdana" w:cs="Arial"/>
                <w:b/>
                <w:bCs/>
                <w:sz w:val="16"/>
                <w:szCs w:val="16"/>
                <w:lang w:eastAsia="pt-BR"/>
              </w:rPr>
              <w:t>C</w:t>
            </w:r>
          </w:p>
        </w:tc>
        <w:tc>
          <w:tcPr>
            <w:tcW w:w="900" w:type="dxa"/>
            <w:tcBorders>
              <w:top w:val="nil"/>
              <w:left w:val="nil"/>
              <w:bottom w:val="single" w:sz="8" w:space="0" w:color="FFFFFF"/>
              <w:right w:val="single" w:sz="8" w:space="0" w:color="FFFFFF"/>
            </w:tcBorders>
            <w:shd w:val="clear" w:color="000000" w:fill="A6A6A6"/>
            <w:vAlign w:val="center"/>
            <w:hideMark/>
          </w:tcPr>
          <w:p w14:paraId="4357D998" w14:textId="77777777" w:rsidR="00533D52" w:rsidRPr="00533D52" w:rsidRDefault="00533D52" w:rsidP="00533D52">
            <w:pPr>
              <w:suppressAutoHyphens w:val="0"/>
              <w:jc w:val="center"/>
              <w:rPr>
                <w:rFonts w:ascii="Verdana" w:hAnsi="Verdana" w:cs="Arial"/>
                <w:b/>
                <w:bCs/>
                <w:sz w:val="16"/>
                <w:szCs w:val="16"/>
                <w:lang w:eastAsia="pt-BR"/>
              </w:rPr>
            </w:pPr>
            <w:r w:rsidRPr="00533D52">
              <w:rPr>
                <w:rFonts w:ascii="Verdana" w:hAnsi="Verdana" w:cs="Arial"/>
                <w:b/>
                <w:bCs/>
                <w:sz w:val="16"/>
                <w:szCs w:val="16"/>
                <w:lang w:eastAsia="pt-BR"/>
              </w:rPr>
              <w:t>D</w:t>
            </w:r>
          </w:p>
        </w:tc>
        <w:tc>
          <w:tcPr>
            <w:tcW w:w="900" w:type="dxa"/>
            <w:tcBorders>
              <w:top w:val="nil"/>
              <w:left w:val="nil"/>
              <w:bottom w:val="single" w:sz="8" w:space="0" w:color="FFFFFF"/>
              <w:right w:val="single" w:sz="8" w:space="0" w:color="FFFFFF"/>
            </w:tcBorders>
            <w:shd w:val="clear" w:color="000000" w:fill="A6A6A6"/>
            <w:vAlign w:val="center"/>
            <w:hideMark/>
          </w:tcPr>
          <w:p w14:paraId="1C43814D" w14:textId="77777777" w:rsidR="00533D52" w:rsidRPr="00533D52" w:rsidRDefault="00533D52" w:rsidP="00533D52">
            <w:pPr>
              <w:suppressAutoHyphens w:val="0"/>
              <w:jc w:val="center"/>
              <w:rPr>
                <w:rFonts w:ascii="Verdana" w:hAnsi="Verdana" w:cs="Arial"/>
                <w:b/>
                <w:bCs/>
                <w:sz w:val="16"/>
                <w:szCs w:val="16"/>
                <w:lang w:eastAsia="pt-BR"/>
              </w:rPr>
            </w:pPr>
            <w:r w:rsidRPr="00533D52">
              <w:rPr>
                <w:rFonts w:ascii="Verdana" w:hAnsi="Verdana" w:cs="Arial"/>
                <w:b/>
                <w:bCs/>
                <w:sz w:val="16"/>
                <w:szCs w:val="16"/>
                <w:lang w:eastAsia="pt-BR"/>
              </w:rPr>
              <w:t>E</w:t>
            </w:r>
          </w:p>
        </w:tc>
        <w:tc>
          <w:tcPr>
            <w:tcW w:w="900" w:type="dxa"/>
            <w:tcBorders>
              <w:top w:val="nil"/>
              <w:left w:val="nil"/>
              <w:bottom w:val="single" w:sz="8" w:space="0" w:color="FFFFFF"/>
              <w:right w:val="single" w:sz="8" w:space="0" w:color="FFFFFF"/>
            </w:tcBorders>
            <w:shd w:val="clear" w:color="000000" w:fill="A6A6A6"/>
            <w:vAlign w:val="center"/>
            <w:hideMark/>
          </w:tcPr>
          <w:p w14:paraId="64C41BB8" w14:textId="77777777" w:rsidR="00533D52" w:rsidRPr="00533D52" w:rsidRDefault="00533D52" w:rsidP="00533D52">
            <w:pPr>
              <w:suppressAutoHyphens w:val="0"/>
              <w:jc w:val="center"/>
              <w:rPr>
                <w:rFonts w:ascii="Verdana" w:hAnsi="Verdana" w:cs="Arial"/>
                <w:b/>
                <w:bCs/>
                <w:sz w:val="16"/>
                <w:szCs w:val="16"/>
                <w:lang w:eastAsia="pt-BR"/>
              </w:rPr>
            </w:pPr>
            <w:r w:rsidRPr="00533D52">
              <w:rPr>
                <w:rFonts w:ascii="Verdana" w:hAnsi="Verdana" w:cs="Arial"/>
                <w:b/>
                <w:bCs/>
                <w:sz w:val="16"/>
                <w:szCs w:val="16"/>
                <w:lang w:eastAsia="pt-BR"/>
              </w:rPr>
              <w:t>F</w:t>
            </w:r>
          </w:p>
        </w:tc>
        <w:tc>
          <w:tcPr>
            <w:tcW w:w="900" w:type="dxa"/>
            <w:tcBorders>
              <w:top w:val="nil"/>
              <w:left w:val="nil"/>
              <w:bottom w:val="single" w:sz="8" w:space="0" w:color="FFFFFF"/>
              <w:right w:val="single" w:sz="8" w:space="0" w:color="FFFFFF"/>
            </w:tcBorders>
            <w:shd w:val="clear" w:color="000000" w:fill="A6A6A6"/>
            <w:vAlign w:val="center"/>
            <w:hideMark/>
          </w:tcPr>
          <w:p w14:paraId="52685D40" w14:textId="77777777" w:rsidR="00533D52" w:rsidRPr="00533D52" w:rsidRDefault="00533D52" w:rsidP="00533D52">
            <w:pPr>
              <w:suppressAutoHyphens w:val="0"/>
              <w:jc w:val="center"/>
              <w:rPr>
                <w:rFonts w:ascii="Verdana" w:hAnsi="Verdana" w:cs="Arial"/>
                <w:b/>
                <w:bCs/>
                <w:sz w:val="16"/>
                <w:szCs w:val="16"/>
                <w:lang w:eastAsia="pt-BR"/>
              </w:rPr>
            </w:pPr>
            <w:r w:rsidRPr="00533D52">
              <w:rPr>
                <w:rFonts w:ascii="Verdana" w:hAnsi="Verdana" w:cs="Arial"/>
                <w:b/>
                <w:bCs/>
                <w:sz w:val="16"/>
                <w:szCs w:val="16"/>
                <w:lang w:eastAsia="pt-BR"/>
              </w:rPr>
              <w:t>G</w:t>
            </w:r>
          </w:p>
        </w:tc>
        <w:tc>
          <w:tcPr>
            <w:tcW w:w="900" w:type="dxa"/>
            <w:tcBorders>
              <w:top w:val="nil"/>
              <w:left w:val="nil"/>
              <w:bottom w:val="single" w:sz="8" w:space="0" w:color="FFFFFF"/>
              <w:right w:val="single" w:sz="8" w:space="0" w:color="FFFFFF"/>
            </w:tcBorders>
            <w:shd w:val="clear" w:color="000000" w:fill="A6A6A6"/>
            <w:vAlign w:val="center"/>
            <w:hideMark/>
          </w:tcPr>
          <w:p w14:paraId="08CE4050" w14:textId="77777777" w:rsidR="00533D52" w:rsidRPr="00533D52" w:rsidRDefault="00533D52" w:rsidP="00533D52">
            <w:pPr>
              <w:suppressAutoHyphens w:val="0"/>
              <w:jc w:val="center"/>
              <w:rPr>
                <w:rFonts w:ascii="Verdana" w:hAnsi="Verdana" w:cs="Arial"/>
                <w:b/>
                <w:bCs/>
                <w:sz w:val="16"/>
                <w:szCs w:val="16"/>
                <w:lang w:eastAsia="pt-BR"/>
              </w:rPr>
            </w:pPr>
            <w:r w:rsidRPr="00533D52">
              <w:rPr>
                <w:rFonts w:ascii="Verdana" w:hAnsi="Verdana" w:cs="Arial"/>
                <w:b/>
                <w:bCs/>
                <w:sz w:val="16"/>
                <w:szCs w:val="16"/>
                <w:lang w:eastAsia="pt-BR"/>
              </w:rPr>
              <w:t>H</w:t>
            </w:r>
          </w:p>
        </w:tc>
        <w:tc>
          <w:tcPr>
            <w:tcW w:w="1680" w:type="dxa"/>
            <w:tcBorders>
              <w:top w:val="nil"/>
              <w:left w:val="nil"/>
              <w:bottom w:val="single" w:sz="8" w:space="0" w:color="FFFFFF"/>
              <w:right w:val="single" w:sz="8" w:space="0" w:color="FFFFFF"/>
            </w:tcBorders>
            <w:shd w:val="clear" w:color="000000" w:fill="A6A6A6"/>
            <w:vAlign w:val="center"/>
            <w:hideMark/>
          </w:tcPr>
          <w:p w14:paraId="6B85EB4A" w14:textId="77777777" w:rsidR="00533D52" w:rsidRPr="00533D52" w:rsidRDefault="00533D52" w:rsidP="00533D52">
            <w:pPr>
              <w:suppressAutoHyphens w:val="0"/>
              <w:jc w:val="center"/>
              <w:rPr>
                <w:rFonts w:ascii="Verdana" w:hAnsi="Verdana" w:cs="Arial"/>
                <w:b/>
                <w:bCs/>
                <w:sz w:val="16"/>
                <w:szCs w:val="16"/>
                <w:lang w:eastAsia="pt-BR"/>
              </w:rPr>
            </w:pPr>
            <w:r w:rsidRPr="00533D52">
              <w:rPr>
                <w:rFonts w:ascii="Verdana" w:hAnsi="Verdana" w:cs="Arial"/>
                <w:b/>
                <w:bCs/>
                <w:sz w:val="16"/>
                <w:szCs w:val="16"/>
                <w:lang w:eastAsia="pt-BR"/>
              </w:rPr>
              <w:t xml:space="preserve">Total da carteira </w:t>
            </w:r>
          </w:p>
        </w:tc>
      </w:tr>
      <w:tr w:rsidR="00533D52" w:rsidRPr="00533D52" w14:paraId="7AED566A"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F2F2F2"/>
            <w:vAlign w:val="center"/>
            <w:hideMark/>
          </w:tcPr>
          <w:p w14:paraId="264956E2" w14:textId="77777777" w:rsidR="00533D52" w:rsidRPr="00533D52" w:rsidRDefault="00533D52" w:rsidP="00533D52">
            <w:pPr>
              <w:suppressAutoHyphens w:val="0"/>
              <w:jc w:val="both"/>
              <w:rPr>
                <w:rFonts w:ascii="Verdana" w:hAnsi="Verdana" w:cs="Arial"/>
                <w:b/>
                <w:bCs/>
                <w:sz w:val="16"/>
                <w:szCs w:val="16"/>
                <w:lang w:eastAsia="pt-BR"/>
              </w:rPr>
            </w:pPr>
            <w:r w:rsidRPr="00533D52">
              <w:rPr>
                <w:rFonts w:ascii="Verdana" w:hAnsi="Verdana" w:cs="Arial"/>
                <w:b/>
                <w:bCs/>
                <w:sz w:val="16"/>
                <w:szCs w:val="16"/>
                <w:lang w:eastAsia="pt-BR"/>
              </w:rPr>
              <w:t xml:space="preserve">Parcelas vincendas </w:t>
            </w:r>
          </w:p>
        </w:tc>
        <w:tc>
          <w:tcPr>
            <w:tcW w:w="900" w:type="dxa"/>
            <w:tcBorders>
              <w:top w:val="nil"/>
              <w:left w:val="nil"/>
              <w:bottom w:val="single" w:sz="8" w:space="0" w:color="FFFFFF"/>
              <w:right w:val="single" w:sz="8" w:space="0" w:color="FFFFFF"/>
            </w:tcBorders>
            <w:shd w:val="clear" w:color="000000" w:fill="F2F2F2"/>
            <w:vAlign w:val="center"/>
            <w:hideMark/>
          </w:tcPr>
          <w:p w14:paraId="6696D01A" w14:textId="1B2C70E1" w:rsidR="00533D52" w:rsidRPr="00533D52" w:rsidRDefault="00BD6EF9" w:rsidP="00533D52">
            <w:pPr>
              <w:suppressAutoHyphens w:val="0"/>
              <w:jc w:val="right"/>
              <w:rPr>
                <w:rFonts w:ascii="Verdana" w:hAnsi="Verdana" w:cs="Arial"/>
                <w:b/>
                <w:bCs/>
                <w:sz w:val="16"/>
                <w:szCs w:val="16"/>
                <w:lang w:eastAsia="pt-BR"/>
              </w:rPr>
            </w:pPr>
            <w:r>
              <w:rPr>
                <w:rFonts w:ascii="Verdana" w:hAnsi="Verdana" w:cs="Arial"/>
                <w:b/>
                <w:bCs/>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42BA5188"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1.248</w:t>
            </w:r>
          </w:p>
        </w:tc>
        <w:tc>
          <w:tcPr>
            <w:tcW w:w="900" w:type="dxa"/>
            <w:tcBorders>
              <w:top w:val="nil"/>
              <w:left w:val="nil"/>
              <w:bottom w:val="single" w:sz="8" w:space="0" w:color="FFFFFF"/>
              <w:right w:val="single" w:sz="8" w:space="0" w:color="FFFFFF"/>
            </w:tcBorders>
            <w:shd w:val="clear" w:color="000000" w:fill="F2F2F2"/>
            <w:vAlign w:val="center"/>
            <w:hideMark/>
          </w:tcPr>
          <w:p w14:paraId="00D6B151"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8.602</w:t>
            </w:r>
          </w:p>
        </w:tc>
        <w:tc>
          <w:tcPr>
            <w:tcW w:w="900" w:type="dxa"/>
            <w:tcBorders>
              <w:top w:val="nil"/>
              <w:left w:val="nil"/>
              <w:bottom w:val="single" w:sz="8" w:space="0" w:color="FFFFFF"/>
              <w:right w:val="single" w:sz="8" w:space="0" w:color="FFFFFF"/>
            </w:tcBorders>
            <w:shd w:val="clear" w:color="000000" w:fill="F2F2F2"/>
            <w:vAlign w:val="center"/>
            <w:hideMark/>
          </w:tcPr>
          <w:p w14:paraId="475D1AE9"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7.155</w:t>
            </w:r>
          </w:p>
        </w:tc>
        <w:tc>
          <w:tcPr>
            <w:tcW w:w="900" w:type="dxa"/>
            <w:tcBorders>
              <w:top w:val="nil"/>
              <w:left w:val="nil"/>
              <w:bottom w:val="single" w:sz="8" w:space="0" w:color="FFFFFF"/>
              <w:right w:val="single" w:sz="8" w:space="0" w:color="FFFFFF"/>
            </w:tcBorders>
            <w:shd w:val="clear" w:color="000000" w:fill="F2F2F2"/>
            <w:vAlign w:val="center"/>
            <w:hideMark/>
          </w:tcPr>
          <w:p w14:paraId="59DE361C"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5.131</w:t>
            </w:r>
          </w:p>
        </w:tc>
        <w:tc>
          <w:tcPr>
            <w:tcW w:w="900" w:type="dxa"/>
            <w:tcBorders>
              <w:top w:val="nil"/>
              <w:left w:val="nil"/>
              <w:bottom w:val="single" w:sz="8" w:space="0" w:color="FFFFFF"/>
              <w:right w:val="single" w:sz="8" w:space="0" w:color="FFFFFF"/>
            </w:tcBorders>
            <w:shd w:val="clear" w:color="000000" w:fill="F2F2F2"/>
            <w:vAlign w:val="center"/>
            <w:hideMark/>
          </w:tcPr>
          <w:p w14:paraId="3CCEB0D4"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2.027</w:t>
            </w:r>
          </w:p>
        </w:tc>
        <w:tc>
          <w:tcPr>
            <w:tcW w:w="900" w:type="dxa"/>
            <w:tcBorders>
              <w:top w:val="nil"/>
              <w:left w:val="nil"/>
              <w:bottom w:val="single" w:sz="8" w:space="0" w:color="FFFFFF"/>
              <w:right w:val="single" w:sz="8" w:space="0" w:color="FFFFFF"/>
            </w:tcBorders>
            <w:shd w:val="clear" w:color="000000" w:fill="F2F2F2"/>
            <w:vAlign w:val="center"/>
            <w:hideMark/>
          </w:tcPr>
          <w:p w14:paraId="60629AFE"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2.393</w:t>
            </w:r>
          </w:p>
        </w:tc>
        <w:tc>
          <w:tcPr>
            <w:tcW w:w="900" w:type="dxa"/>
            <w:tcBorders>
              <w:top w:val="nil"/>
              <w:left w:val="nil"/>
              <w:bottom w:val="single" w:sz="8" w:space="0" w:color="FFFFFF"/>
              <w:right w:val="single" w:sz="8" w:space="0" w:color="FFFFFF"/>
            </w:tcBorders>
            <w:shd w:val="clear" w:color="000000" w:fill="F2F2F2"/>
            <w:vAlign w:val="center"/>
            <w:hideMark/>
          </w:tcPr>
          <w:p w14:paraId="41E0E448"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1.659</w:t>
            </w:r>
          </w:p>
        </w:tc>
        <w:tc>
          <w:tcPr>
            <w:tcW w:w="900" w:type="dxa"/>
            <w:tcBorders>
              <w:top w:val="nil"/>
              <w:left w:val="nil"/>
              <w:bottom w:val="single" w:sz="8" w:space="0" w:color="FFFFFF"/>
              <w:right w:val="single" w:sz="8" w:space="0" w:color="FFFFFF"/>
            </w:tcBorders>
            <w:shd w:val="clear" w:color="000000" w:fill="F2F2F2"/>
            <w:vAlign w:val="center"/>
            <w:hideMark/>
          </w:tcPr>
          <w:p w14:paraId="6BA2681C"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9.036</w:t>
            </w:r>
          </w:p>
        </w:tc>
        <w:tc>
          <w:tcPr>
            <w:tcW w:w="1680" w:type="dxa"/>
            <w:tcBorders>
              <w:top w:val="nil"/>
              <w:left w:val="nil"/>
              <w:bottom w:val="single" w:sz="8" w:space="0" w:color="FFFFFF"/>
              <w:right w:val="single" w:sz="8" w:space="0" w:color="FFFFFF"/>
            </w:tcBorders>
            <w:shd w:val="clear" w:color="000000" w:fill="F2F2F2"/>
            <w:vAlign w:val="center"/>
            <w:hideMark/>
          </w:tcPr>
          <w:p w14:paraId="5080DEBA"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37.251</w:t>
            </w:r>
          </w:p>
        </w:tc>
      </w:tr>
      <w:tr w:rsidR="00533D52" w:rsidRPr="00533D52" w14:paraId="68F9578E"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F2F2F2"/>
            <w:vAlign w:val="center"/>
            <w:hideMark/>
          </w:tcPr>
          <w:p w14:paraId="7E192055" w14:textId="77777777" w:rsidR="00533D52" w:rsidRPr="00533D52" w:rsidRDefault="00533D52" w:rsidP="00533D52">
            <w:pPr>
              <w:suppressAutoHyphens w:val="0"/>
              <w:jc w:val="both"/>
              <w:rPr>
                <w:rFonts w:ascii="Verdana" w:hAnsi="Verdana" w:cs="Arial"/>
                <w:sz w:val="16"/>
                <w:szCs w:val="16"/>
                <w:lang w:eastAsia="pt-BR"/>
              </w:rPr>
            </w:pPr>
            <w:r w:rsidRPr="00533D52">
              <w:rPr>
                <w:rFonts w:ascii="Verdana" w:hAnsi="Verdana" w:cs="Arial"/>
                <w:sz w:val="16"/>
                <w:szCs w:val="16"/>
                <w:lang w:eastAsia="pt-BR"/>
              </w:rPr>
              <w:t xml:space="preserve">1 a 30 dias </w:t>
            </w:r>
          </w:p>
        </w:tc>
        <w:tc>
          <w:tcPr>
            <w:tcW w:w="900" w:type="dxa"/>
            <w:tcBorders>
              <w:top w:val="nil"/>
              <w:left w:val="nil"/>
              <w:bottom w:val="single" w:sz="8" w:space="0" w:color="FFFFFF"/>
              <w:right w:val="single" w:sz="8" w:space="0" w:color="FFFFFF"/>
            </w:tcBorders>
            <w:shd w:val="clear" w:color="000000" w:fill="F2F2F2"/>
            <w:vAlign w:val="center"/>
            <w:hideMark/>
          </w:tcPr>
          <w:p w14:paraId="24FA5896"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3254823"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11</w:t>
            </w:r>
          </w:p>
        </w:tc>
        <w:tc>
          <w:tcPr>
            <w:tcW w:w="900" w:type="dxa"/>
            <w:tcBorders>
              <w:top w:val="nil"/>
              <w:left w:val="nil"/>
              <w:bottom w:val="single" w:sz="8" w:space="0" w:color="FFFFFF"/>
              <w:right w:val="single" w:sz="8" w:space="0" w:color="FFFFFF"/>
            </w:tcBorders>
            <w:shd w:val="clear" w:color="000000" w:fill="F2F2F2"/>
            <w:vAlign w:val="center"/>
            <w:hideMark/>
          </w:tcPr>
          <w:p w14:paraId="384D31CB"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253</w:t>
            </w:r>
          </w:p>
        </w:tc>
        <w:tc>
          <w:tcPr>
            <w:tcW w:w="900" w:type="dxa"/>
            <w:tcBorders>
              <w:top w:val="nil"/>
              <w:left w:val="nil"/>
              <w:bottom w:val="single" w:sz="8" w:space="0" w:color="FFFFFF"/>
              <w:right w:val="single" w:sz="8" w:space="0" w:color="FFFFFF"/>
            </w:tcBorders>
            <w:shd w:val="clear" w:color="000000" w:fill="F2F2F2"/>
            <w:vAlign w:val="center"/>
            <w:hideMark/>
          </w:tcPr>
          <w:p w14:paraId="047C12BD"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230</w:t>
            </w:r>
          </w:p>
        </w:tc>
        <w:tc>
          <w:tcPr>
            <w:tcW w:w="900" w:type="dxa"/>
            <w:tcBorders>
              <w:top w:val="nil"/>
              <w:left w:val="nil"/>
              <w:bottom w:val="single" w:sz="8" w:space="0" w:color="FFFFFF"/>
              <w:right w:val="single" w:sz="8" w:space="0" w:color="FFFFFF"/>
            </w:tcBorders>
            <w:shd w:val="clear" w:color="000000" w:fill="F2F2F2"/>
            <w:vAlign w:val="center"/>
            <w:hideMark/>
          </w:tcPr>
          <w:p w14:paraId="26E795E8"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185</w:t>
            </w:r>
          </w:p>
        </w:tc>
        <w:tc>
          <w:tcPr>
            <w:tcW w:w="900" w:type="dxa"/>
            <w:tcBorders>
              <w:top w:val="nil"/>
              <w:left w:val="nil"/>
              <w:bottom w:val="single" w:sz="8" w:space="0" w:color="FFFFFF"/>
              <w:right w:val="single" w:sz="8" w:space="0" w:color="FFFFFF"/>
            </w:tcBorders>
            <w:shd w:val="clear" w:color="000000" w:fill="F2F2F2"/>
            <w:vAlign w:val="center"/>
            <w:hideMark/>
          </w:tcPr>
          <w:p w14:paraId="1D6EB66E"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74</w:t>
            </w:r>
          </w:p>
        </w:tc>
        <w:tc>
          <w:tcPr>
            <w:tcW w:w="900" w:type="dxa"/>
            <w:tcBorders>
              <w:top w:val="nil"/>
              <w:left w:val="nil"/>
              <w:bottom w:val="single" w:sz="8" w:space="0" w:color="FFFFFF"/>
              <w:right w:val="single" w:sz="8" w:space="0" w:color="FFFFFF"/>
            </w:tcBorders>
            <w:shd w:val="clear" w:color="000000" w:fill="F2F2F2"/>
            <w:vAlign w:val="center"/>
            <w:hideMark/>
          </w:tcPr>
          <w:p w14:paraId="3B5968F0"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86</w:t>
            </w:r>
          </w:p>
        </w:tc>
        <w:tc>
          <w:tcPr>
            <w:tcW w:w="900" w:type="dxa"/>
            <w:tcBorders>
              <w:top w:val="nil"/>
              <w:left w:val="nil"/>
              <w:bottom w:val="single" w:sz="8" w:space="0" w:color="FFFFFF"/>
              <w:right w:val="single" w:sz="8" w:space="0" w:color="FFFFFF"/>
            </w:tcBorders>
            <w:shd w:val="clear" w:color="000000" w:fill="F2F2F2"/>
            <w:vAlign w:val="center"/>
            <w:hideMark/>
          </w:tcPr>
          <w:p w14:paraId="701B83E5"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55</w:t>
            </w:r>
          </w:p>
        </w:tc>
        <w:tc>
          <w:tcPr>
            <w:tcW w:w="900" w:type="dxa"/>
            <w:tcBorders>
              <w:top w:val="nil"/>
              <w:left w:val="nil"/>
              <w:bottom w:val="single" w:sz="8" w:space="0" w:color="FFFFFF"/>
              <w:right w:val="single" w:sz="8" w:space="0" w:color="FFFFFF"/>
            </w:tcBorders>
            <w:shd w:val="clear" w:color="000000" w:fill="F2F2F2"/>
            <w:vAlign w:val="center"/>
            <w:hideMark/>
          </w:tcPr>
          <w:p w14:paraId="6A9FD7AF"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381</w:t>
            </w:r>
          </w:p>
        </w:tc>
        <w:tc>
          <w:tcPr>
            <w:tcW w:w="1680" w:type="dxa"/>
            <w:tcBorders>
              <w:top w:val="nil"/>
              <w:left w:val="nil"/>
              <w:bottom w:val="single" w:sz="8" w:space="0" w:color="FFFFFF"/>
              <w:right w:val="single" w:sz="8" w:space="0" w:color="FFFFFF"/>
            </w:tcBorders>
            <w:shd w:val="clear" w:color="000000" w:fill="F2F2F2"/>
            <w:vAlign w:val="center"/>
            <w:hideMark/>
          </w:tcPr>
          <w:p w14:paraId="11223935"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1.275</w:t>
            </w:r>
          </w:p>
        </w:tc>
      </w:tr>
      <w:tr w:rsidR="00533D52" w:rsidRPr="00533D52" w14:paraId="77FAC6F6"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F2F2F2"/>
            <w:vAlign w:val="center"/>
            <w:hideMark/>
          </w:tcPr>
          <w:p w14:paraId="40A0D05B" w14:textId="77777777" w:rsidR="00533D52" w:rsidRPr="00533D52" w:rsidRDefault="00533D52" w:rsidP="00533D52">
            <w:pPr>
              <w:suppressAutoHyphens w:val="0"/>
              <w:jc w:val="both"/>
              <w:rPr>
                <w:rFonts w:ascii="Verdana" w:hAnsi="Verdana" w:cs="Arial"/>
                <w:sz w:val="16"/>
                <w:szCs w:val="16"/>
                <w:lang w:eastAsia="pt-BR"/>
              </w:rPr>
            </w:pPr>
            <w:r w:rsidRPr="00533D52">
              <w:rPr>
                <w:rFonts w:ascii="Verdana" w:hAnsi="Verdana" w:cs="Arial"/>
                <w:sz w:val="16"/>
                <w:szCs w:val="16"/>
                <w:lang w:eastAsia="pt-BR"/>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746610DE"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AA1FE60"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9</w:t>
            </w:r>
          </w:p>
        </w:tc>
        <w:tc>
          <w:tcPr>
            <w:tcW w:w="900" w:type="dxa"/>
            <w:tcBorders>
              <w:top w:val="nil"/>
              <w:left w:val="nil"/>
              <w:bottom w:val="single" w:sz="8" w:space="0" w:color="FFFFFF"/>
              <w:right w:val="single" w:sz="8" w:space="0" w:color="FFFFFF"/>
            </w:tcBorders>
            <w:shd w:val="clear" w:color="000000" w:fill="F2F2F2"/>
            <w:vAlign w:val="center"/>
            <w:hideMark/>
          </w:tcPr>
          <w:p w14:paraId="03A867BE"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251</w:t>
            </w:r>
          </w:p>
        </w:tc>
        <w:tc>
          <w:tcPr>
            <w:tcW w:w="900" w:type="dxa"/>
            <w:tcBorders>
              <w:top w:val="nil"/>
              <w:left w:val="nil"/>
              <w:bottom w:val="single" w:sz="8" w:space="0" w:color="FFFFFF"/>
              <w:right w:val="single" w:sz="8" w:space="0" w:color="FFFFFF"/>
            </w:tcBorders>
            <w:shd w:val="clear" w:color="000000" w:fill="F2F2F2"/>
            <w:vAlign w:val="center"/>
            <w:hideMark/>
          </w:tcPr>
          <w:p w14:paraId="6EA0A6B5"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230</w:t>
            </w:r>
          </w:p>
        </w:tc>
        <w:tc>
          <w:tcPr>
            <w:tcW w:w="900" w:type="dxa"/>
            <w:tcBorders>
              <w:top w:val="nil"/>
              <w:left w:val="nil"/>
              <w:bottom w:val="single" w:sz="8" w:space="0" w:color="FFFFFF"/>
              <w:right w:val="single" w:sz="8" w:space="0" w:color="FFFFFF"/>
            </w:tcBorders>
            <w:shd w:val="clear" w:color="000000" w:fill="F2F2F2"/>
            <w:vAlign w:val="center"/>
            <w:hideMark/>
          </w:tcPr>
          <w:p w14:paraId="242860EC"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188</w:t>
            </w:r>
          </w:p>
        </w:tc>
        <w:tc>
          <w:tcPr>
            <w:tcW w:w="900" w:type="dxa"/>
            <w:tcBorders>
              <w:top w:val="nil"/>
              <w:left w:val="nil"/>
              <w:bottom w:val="single" w:sz="8" w:space="0" w:color="FFFFFF"/>
              <w:right w:val="single" w:sz="8" w:space="0" w:color="FFFFFF"/>
            </w:tcBorders>
            <w:shd w:val="clear" w:color="000000" w:fill="F2F2F2"/>
            <w:vAlign w:val="center"/>
            <w:hideMark/>
          </w:tcPr>
          <w:p w14:paraId="3C1AF841"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75</w:t>
            </w:r>
          </w:p>
        </w:tc>
        <w:tc>
          <w:tcPr>
            <w:tcW w:w="900" w:type="dxa"/>
            <w:tcBorders>
              <w:top w:val="nil"/>
              <w:left w:val="nil"/>
              <w:bottom w:val="single" w:sz="8" w:space="0" w:color="FFFFFF"/>
              <w:right w:val="single" w:sz="8" w:space="0" w:color="FFFFFF"/>
            </w:tcBorders>
            <w:shd w:val="clear" w:color="000000" w:fill="F2F2F2"/>
            <w:vAlign w:val="center"/>
            <w:hideMark/>
          </w:tcPr>
          <w:p w14:paraId="71B2AA21"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88</w:t>
            </w:r>
          </w:p>
        </w:tc>
        <w:tc>
          <w:tcPr>
            <w:tcW w:w="900" w:type="dxa"/>
            <w:tcBorders>
              <w:top w:val="nil"/>
              <w:left w:val="nil"/>
              <w:bottom w:val="single" w:sz="8" w:space="0" w:color="FFFFFF"/>
              <w:right w:val="single" w:sz="8" w:space="0" w:color="FFFFFF"/>
            </w:tcBorders>
            <w:shd w:val="clear" w:color="000000" w:fill="F2F2F2"/>
            <w:vAlign w:val="center"/>
            <w:hideMark/>
          </w:tcPr>
          <w:p w14:paraId="6E35AFFE"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56</w:t>
            </w:r>
          </w:p>
        </w:tc>
        <w:tc>
          <w:tcPr>
            <w:tcW w:w="900" w:type="dxa"/>
            <w:tcBorders>
              <w:top w:val="nil"/>
              <w:left w:val="nil"/>
              <w:bottom w:val="single" w:sz="8" w:space="0" w:color="FFFFFF"/>
              <w:right w:val="single" w:sz="8" w:space="0" w:color="FFFFFF"/>
            </w:tcBorders>
            <w:shd w:val="clear" w:color="000000" w:fill="F2F2F2"/>
            <w:vAlign w:val="center"/>
            <w:hideMark/>
          </w:tcPr>
          <w:p w14:paraId="1CAD94CB"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381</w:t>
            </w:r>
          </w:p>
        </w:tc>
        <w:tc>
          <w:tcPr>
            <w:tcW w:w="1680" w:type="dxa"/>
            <w:tcBorders>
              <w:top w:val="nil"/>
              <w:left w:val="nil"/>
              <w:bottom w:val="single" w:sz="8" w:space="0" w:color="FFFFFF"/>
              <w:right w:val="single" w:sz="8" w:space="0" w:color="FFFFFF"/>
            </w:tcBorders>
            <w:shd w:val="clear" w:color="000000" w:fill="F2F2F2"/>
            <w:vAlign w:val="center"/>
            <w:hideMark/>
          </w:tcPr>
          <w:p w14:paraId="4A31EA6A"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1.278</w:t>
            </w:r>
          </w:p>
        </w:tc>
      </w:tr>
      <w:tr w:rsidR="00533D52" w:rsidRPr="00533D52" w14:paraId="56207ECC"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F2F2F2"/>
            <w:vAlign w:val="center"/>
            <w:hideMark/>
          </w:tcPr>
          <w:p w14:paraId="6AAFBF21" w14:textId="77777777" w:rsidR="00533D52" w:rsidRPr="00533D52" w:rsidRDefault="00533D52" w:rsidP="00533D52">
            <w:pPr>
              <w:suppressAutoHyphens w:val="0"/>
              <w:jc w:val="both"/>
              <w:rPr>
                <w:rFonts w:ascii="Verdana" w:hAnsi="Verdana" w:cs="Arial"/>
                <w:sz w:val="16"/>
                <w:szCs w:val="16"/>
                <w:lang w:eastAsia="pt-BR"/>
              </w:rPr>
            </w:pPr>
            <w:r w:rsidRPr="00533D52">
              <w:rPr>
                <w:rFonts w:ascii="Verdana" w:hAnsi="Verdana" w:cs="Arial"/>
                <w:sz w:val="16"/>
                <w:szCs w:val="16"/>
                <w:lang w:eastAsia="pt-BR"/>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73444740"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D6E6288"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10</w:t>
            </w:r>
          </w:p>
        </w:tc>
        <w:tc>
          <w:tcPr>
            <w:tcW w:w="900" w:type="dxa"/>
            <w:tcBorders>
              <w:top w:val="nil"/>
              <w:left w:val="nil"/>
              <w:bottom w:val="single" w:sz="8" w:space="0" w:color="FFFFFF"/>
              <w:right w:val="single" w:sz="8" w:space="0" w:color="FFFFFF"/>
            </w:tcBorders>
            <w:shd w:val="clear" w:color="000000" w:fill="F2F2F2"/>
            <w:vAlign w:val="center"/>
            <w:hideMark/>
          </w:tcPr>
          <w:p w14:paraId="2EC6ADAF"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257</w:t>
            </w:r>
          </w:p>
        </w:tc>
        <w:tc>
          <w:tcPr>
            <w:tcW w:w="900" w:type="dxa"/>
            <w:tcBorders>
              <w:top w:val="nil"/>
              <w:left w:val="nil"/>
              <w:bottom w:val="single" w:sz="8" w:space="0" w:color="FFFFFF"/>
              <w:right w:val="single" w:sz="8" w:space="0" w:color="FFFFFF"/>
            </w:tcBorders>
            <w:shd w:val="clear" w:color="000000" w:fill="F2F2F2"/>
            <w:vAlign w:val="center"/>
            <w:hideMark/>
          </w:tcPr>
          <w:p w14:paraId="1701E7D8"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229</w:t>
            </w:r>
          </w:p>
        </w:tc>
        <w:tc>
          <w:tcPr>
            <w:tcW w:w="900" w:type="dxa"/>
            <w:tcBorders>
              <w:top w:val="nil"/>
              <w:left w:val="nil"/>
              <w:bottom w:val="single" w:sz="8" w:space="0" w:color="FFFFFF"/>
              <w:right w:val="single" w:sz="8" w:space="0" w:color="FFFFFF"/>
            </w:tcBorders>
            <w:shd w:val="clear" w:color="000000" w:fill="F2F2F2"/>
            <w:vAlign w:val="center"/>
            <w:hideMark/>
          </w:tcPr>
          <w:p w14:paraId="3F281812"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186</w:t>
            </w:r>
          </w:p>
        </w:tc>
        <w:tc>
          <w:tcPr>
            <w:tcW w:w="900" w:type="dxa"/>
            <w:tcBorders>
              <w:top w:val="nil"/>
              <w:left w:val="nil"/>
              <w:bottom w:val="single" w:sz="8" w:space="0" w:color="FFFFFF"/>
              <w:right w:val="single" w:sz="8" w:space="0" w:color="FFFFFF"/>
            </w:tcBorders>
            <w:shd w:val="clear" w:color="000000" w:fill="F2F2F2"/>
            <w:vAlign w:val="center"/>
            <w:hideMark/>
          </w:tcPr>
          <w:p w14:paraId="003032C6"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73</w:t>
            </w:r>
          </w:p>
        </w:tc>
        <w:tc>
          <w:tcPr>
            <w:tcW w:w="900" w:type="dxa"/>
            <w:tcBorders>
              <w:top w:val="nil"/>
              <w:left w:val="nil"/>
              <w:bottom w:val="single" w:sz="8" w:space="0" w:color="FFFFFF"/>
              <w:right w:val="single" w:sz="8" w:space="0" w:color="FFFFFF"/>
            </w:tcBorders>
            <w:shd w:val="clear" w:color="000000" w:fill="F2F2F2"/>
            <w:vAlign w:val="center"/>
            <w:hideMark/>
          </w:tcPr>
          <w:p w14:paraId="54188D4D"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87</w:t>
            </w:r>
          </w:p>
        </w:tc>
        <w:tc>
          <w:tcPr>
            <w:tcW w:w="900" w:type="dxa"/>
            <w:tcBorders>
              <w:top w:val="nil"/>
              <w:left w:val="nil"/>
              <w:bottom w:val="single" w:sz="8" w:space="0" w:color="FFFFFF"/>
              <w:right w:val="single" w:sz="8" w:space="0" w:color="FFFFFF"/>
            </w:tcBorders>
            <w:shd w:val="clear" w:color="000000" w:fill="F2F2F2"/>
            <w:vAlign w:val="center"/>
            <w:hideMark/>
          </w:tcPr>
          <w:p w14:paraId="4CF1A5BB"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57</w:t>
            </w:r>
          </w:p>
        </w:tc>
        <w:tc>
          <w:tcPr>
            <w:tcW w:w="900" w:type="dxa"/>
            <w:tcBorders>
              <w:top w:val="nil"/>
              <w:left w:val="nil"/>
              <w:bottom w:val="single" w:sz="8" w:space="0" w:color="FFFFFF"/>
              <w:right w:val="single" w:sz="8" w:space="0" w:color="FFFFFF"/>
            </w:tcBorders>
            <w:shd w:val="clear" w:color="000000" w:fill="F2F2F2"/>
            <w:vAlign w:val="center"/>
            <w:hideMark/>
          </w:tcPr>
          <w:p w14:paraId="6D6FC83A"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380</w:t>
            </w:r>
          </w:p>
        </w:tc>
        <w:tc>
          <w:tcPr>
            <w:tcW w:w="1680" w:type="dxa"/>
            <w:tcBorders>
              <w:top w:val="nil"/>
              <w:left w:val="nil"/>
              <w:bottom w:val="single" w:sz="8" w:space="0" w:color="FFFFFF"/>
              <w:right w:val="single" w:sz="8" w:space="0" w:color="FFFFFF"/>
            </w:tcBorders>
            <w:shd w:val="clear" w:color="000000" w:fill="F2F2F2"/>
            <w:vAlign w:val="center"/>
            <w:hideMark/>
          </w:tcPr>
          <w:p w14:paraId="74615C58"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1.279</w:t>
            </w:r>
          </w:p>
        </w:tc>
      </w:tr>
      <w:tr w:rsidR="00533D52" w:rsidRPr="00533D52" w14:paraId="73BAEF77"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F2F2F2"/>
            <w:vAlign w:val="center"/>
            <w:hideMark/>
          </w:tcPr>
          <w:p w14:paraId="37AD486D" w14:textId="77777777" w:rsidR="00533D52" w:rsidRPr="00533D52" w:rsidRDefault="00533D52" w:rsidP="00533D52">
            <w:pPr>
              <w:suppressAutoHyphens w:val="0"/>
              <w:jc w:val="both"/>
              <w:rPr>
                <w:rFonts w:ascii="Verdana" w:hAnsi="Verdana" w:cs="Arial"/>
                <w:sz w:val="16"/>
                <w:szCs w:val="16"/>
                <w:lang w:eastAsia="pt-BR"/>
              </w:rPr>
            </w:pPr>
            <w:r w:rsidRPr="00533D52">
              <w:rPr>
                <w:rFonts w:ascii="Verdana" w:hAnsi="Verdana" w:cs="Arial"/>
                <w:sz w:val="16"/>
                <w:szCs w:val="16"/>
                <w:lang w:eastAsia="pt-BR"/>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0DC06228"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88242DE"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36</w:t>
            </w:r>
          </w:p>
        </w:tc>
        <w:tc>
          <w:tcPr>
            <w:tcW w:w="900" w:type="dxa"/>
            <w:tcBorders>
              <w:top w:val="nil"/>
              <w:left w:val="nil"/>
              <w:bottom w:val="single" w:sz="8" w:space="0" w:color="FFFFFF"/>
              <w:right w:val="single" w:sz="8" w:space="0" w:color="FFFFFF"/>
            </w:tcBorders>
            <w:shd w:val="clear" w:color="000000" w:fill="F2F2F2"/>
            <w:vAlign w:val="center"/>
            <w:hideMark/>
          </w:tcPr>
          <w:p w14:paraId="284C0A2E"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783</w:t>
            </w:r>
          </w:p>
        </w:tc>
        <w:tc>
          <w:tcPr>
            <w:tcW w:w="900" w:type="dxa"/>
            <w:tcBorders>
              <w:top w:val="nil"/>
              <w:left w:val="nil"/>
              <w:bottom w:val="single" w:sz="8" w:space="0" w:color="FFFFFF"/>
              <w:right w:val="single" w:sz="8" w:space="0" w:color="FFFFFF"/>
            </w:tcBorders>
            <w:shd w:val="clear" w:color="000000" w:fill="F2F2F2"/>
            <w:vAlign w:val="center"/>
            <w:hideMark/>
          </w:tcPr>
          <w:p w14:paraId="082F3DC9"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689</w:t>
            </w:r>
          </w:p>
        </w:tc>
        <w:tc>
          <w:tcPr>
            <w:tcW w:w="900" w:type="dxa"/>
            <w:tcBorders>
              <w:top w:val="nil"/>
              <w:left w:val="nil"/>
              <w:bottom w:val="single" w:sz="8" w:space="0" w:color="FFFFFF"/>
              <w:right w:val="single" w:sz="8" w:space="0" w:color="FFFFFF"/>
            </w:tcBorders>
            <w:shd w:val="clear" w:color="000000" w:fill="F2F2F2"/>
            <w:vAlign w:val="center"/>
            <w:hideMark/>
          </w:tcPr>
          <w:p w14:paraId="17620EE8"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546</w:t>
            </w:r>
          </w:p>
        </w:tc>
        <w:tc>
          <w:tcPr>
            <w:tcW w:w="900" w:type="dxa"/>
            <w:tcBorders>
              <w:top w:val="nil"/>
              <w:left w:val="nil"/>
              <w:bottom w:val="single" w:sz="8" w:space="0" w:color="FFFFFF"/>
              <w:right w:val="single" w:sz="8" w:space="0" w:color="FFFFFF"/>
            </w:tcBorders>
            <w:shd w:val="clear" w:color="000000" w:fill="F2F2F2"/>
            <w:vAlign w:val="center"/>
            <w:hideMark/>
          </w:tcPr>
          <w:p w14:paraId="27E28751"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219</w:t>
            </w:r>
          </w:p>
        </w:tc>
        <w:tc>
          <w:tcPr>
            <w:tcW w:w="900" w:type="dxa"/>
            <w:tcBorders>
              <w:top w:val="nil"/>
              <w:left w:val="nil"/>
              <w:bottom w:val="single" w:sz="8" w:space="0" w:color="FFFFFF"/>
              <w:right w:val="single" w:sz="8" w:space="0" w:color="FFFFFF"/>
            </w:tcBorders>
            <w:shd w:val="clear" w:color="000000" w:fill="F2F2F2"/>
            <w:vAlign w:val="center"/>
            <w:hideMark/>
          </w:tcPr>
          <w:p w14:paraId="386DE845"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252</w:t>
            </w:r>
          </w:p>
        </w:tc>
        <w:tc>
          <w:tcPr>
            <w:tcW w:w="900" w:type="dxa"/>
            <w:tcBorders>
              <w:top w:val="nil"/>
              <w:left w:val="nil"/>
              <w:bottom w:val="single" w:sz="8" w:space="0" w:color="FFFFFF"/>
              <w:right w:val="single" w:sz="8" w:space="0" w:color="FFFFFF"/>
            </w:tcBorders>
            <w:shd w:val="clear" w:color="000000" w:fill="F2F2F2"/>
            <w:vAlign w:val="center"/>
            <w:hideMark/>
          </w:tcPr>
          <w:p w14:paraId="6B748198"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168</w:t>
            </w:r>
          </w:p>
        </w:tc>
        <w:tc>
          <w:tcPr>
            <w:tcW w:w="900" w:type="dxa"/>
            <w:tcBorders>
              <w:top w:val="nil"/>
              <w:left w:val="nil"/>
              <w:bottom w:val="single" w:sz="8" w:space="0" w:color="FFFFFF"/>
              <w:right w:val="single" w:sz="8" w:space="0" w:color="FFFFFF"/>
            </w:tcBorders>
            <w:shd w:val="clear" w:color="000000" w:fill="F2F2F2"/>
            <w:vAlign w:val="center"/>
            <w:hideMark/>
          </w:tcPr>
          <w:p w14:paraId="6F9C9EF3"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1.123</w:t>
            </w:r>
          </w:p>
        </w:tc>
        <w:tc>
          <w:tcPr>
            <w:tcW w:w="1680" w:type="dxa"/>
            <w:tcBorders>
              <w:top w:val="nil"/>
              <w:left w:val="nil"/>
              <w:bottom w:val="single" w:sz="8" w:space="0" w:color="FFFFFF"/>
              <w:right w:val="single" w:sz="8" w:space="0" w:color="FFFFFF"/>
            </w:tcBorders>
            <w:shd w:val="clear" w:color="000000" w:fill="F2F2F2"/>
            <w:vAlign w:val="center"/>
            <w:hideMark/>
          </w:tcPr>
          <w:p w14:paraId="668ABE7F"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3.816</w:t>
            </w:r>
          </w:p>
        </w:tc>
      </w:tr>
      <w:tr w:rsidR="00533D52" w:rsidRPr="00533D52" w14:paraId="476F49AD"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F2F2F2"/>
            <w:vAlign w:val="center"/>
            <w:hideMark/>
          </w:tcPr>
          <w:p w14:paraId="6581A68F" w14:textId="77777777" w:rsidR="00533D52" w:rsidRPr="00533D52" w:rsidRDefault="00533D52" w:rsidP="00533D52">
            <w:pPr>
              <w:suppressAutoHyphens w:val="0"/>
              <w:jc w:val="both"/>
              <w:rPr>
                <w:rFonts w:ascii="Verdana" w:hAnsi="Verdana" w:cs="Arial"/>
                <w:sz w:val="16"/>
                <w:szCs w:val="16"/>
                <w:lang w:eastAsia="pt-BR"/>
              </w:rPr>
            </w:pPr>
            <w:r w:rsidRPr="00533D52">
              <w:rPr>
                <w:rFonts w:ascii="Verdana" w:hAnsi="Verdana" w:cs="Arial"/>
                <w:sz w:val="16"/>
                <w:szCs w:val="16"/>
                <w:lang w:eastAsia="pt-BR"/>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39DF9F61"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2F22780"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118</w:t>
            </w:r>
          </w:p>
        </w:tc>
        <w:tc>
          <w:tcPr>
            <w:tcW w:w="900" w:type="dxa"/>
            <w:tcBorders>
              <w:top w:val="nil"/>
              <w:left w:val="nil"/>
              <w:bottom w:val="single" w:sz="8" w:space="0" w:color="FFFFFF"/>
              <w:right w:val="single" w:sz="8" w:space="0" w:color="FFFFFF"/>
            </w:tcBorders>
            <w:shd w:val="clear" w:color="000000" w:fill="F2F2F2"/>
            <w:vAlign w:val="center"/>
            <w:hideMark/>
          </w:tcPr>
          <w:p w14:paraId="2EE23C7B"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1.594</w:t>
            </w:r>
          </w:p>
        </w:tc>
        <w:tc>
          <w:tcPr>
            <w:tcW w:w="900" w:type="dxa"/>
            <w:tcBorders>
              <w:top w:val="nil"/>
              <w:left w:val="nil"/>
              <w:bottom w:val="single" w:sz="8" w:space="0" w:color="FFFFFF"/>
              <w:right w:val="single" w:sz="8" w:space="0" w:color="FFFFFF"/>
            </w:tcBorders>
            <w:shd w:val="clear" w:color="000000" w:fill="F2F2F2"/>
            <w:vAlign w:val="center"/>
            <w:hideMark/>
          </w:tcPr>
          <w:p w14:paraId="38371280"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1.283</w:t>
            </w:r>
          </w:p>
        </w:tc>
        <w:tc>
          <w:tcPr>
            <w:tcW w:w="900" w:type="dxa"/>
            <w:tcBorders>
              <w:top w:val="nil"/>
              <w:left w:val="nil"/>
              <w:bottom w:val="single" w:sz="8" w:space="0" w:color="FFFFFF"/>
              <w:right w:val="single" w:sz="8" w:space="0" w:color="FFFFFF"/>
            </w:tcBorders>
            <w:shd w:val="clear" w:color="000000" w:fill="F2F2F2"/>
            <w:vAlign w:val="center"/>
            <w:hideMark/>
          </w:tcPr>
          <w:p w14:paraId="33CD8DD8"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1.072</w:t>
            </w:r>
          </w:p>
        </w:tc>
        <w:tc>
          <w:tcPr>
            <w:tcW w:w="900" w:type="dxa"/>
            <w:tcBorders>
              <w:top w:val="nil"/>
              <w:left w:val="nil"/>
              <w:bottom w:val="single" w:sz="8" w:space="0" w:color="FFFFFF"/>
              <w:right w:val="single" w:sz="8" w:space="0" w:color="FFFFFF"/>
            </w:tcBorders>
            <w:shd w:val="clear" w:color="000000" w:fill="F2F2F2"/>
            <w:vAlign w:val="center"/>
            <w:hideMark/>
          </w:tcPr>
          <w:p w14:paraId="6FC76D09"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417</w:t>
            </w:r>
          </w:p>
        </w:tc>
        <w:tc>
          <w:tcPr>
            <w:tcW w:w="900" w:type="dxa"/>
            <w:tcBorders>
              <w:top w:val="nil"/>
              <w:left w:val="nil"/>
              <w:bottom w:val="single" w:sz="8" w:space="0" w:color="FFFFFF"/>
              <w:right w:val="single" w:sz="8" w:space="0" w:color="FFFFFF"/>
            </w:tcBorders>
            <w:shd w:val="clear" w:color="000000" w:fill="F2F2F2"/>
            <w:vAlign w:val="center"/>
            <w:hideMark/>
          </w:tcPr>
          <w:p w14:paraId="50AEDCBE"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463</w:t>
            </w:r>
          </w:p>
        </w:tc>
        <w:tc>
          <w:tcPr>
            <w:tcW w:w="900" w:type="dxa"/>
            <w:tcBorders>
              <w:top w:val="nil"/>
              <w:left w:val="nil"/>
              <w:bottom w:val="single" w:sz="8" w:space="0" w:color="FFFFFF"/>
              <w:right w:val="single" w:sz="8" w:space="0" w:color="FFFFFF"/>
            </w:tcBorders>
            <w:shd w:val="clear" w:color="000000" w:fill="F2F2F2"/>
            <w:vAlign w:val="center"/>
            <w:hideMark/>
          </w:tcPr>
          <w:p w14:paraId="5F574335"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314</w:t>
            </w:r>
          </w:p>
        </w:tc>
        <w:tc>
          <w:tcPr>
            <w:tcW w:w="900" w:type="dxa"/>
            <w:tcBorders>
              <w:top w:val="nil"/>
              <w:left w:val="nil"/>
              <w:bottom w:val="single" w:sz="8" w:space="0" w:color="FFFFFF"/>
              <w:right w:val="single" w:sz="8" w:space="0" w:color="FFFFFF"/>
            </w:tcBorders>
            <w:shd w:val="clear" w:color="000000" w:fill="F2F2F2"/>
            <w:vAlign w:val="center"/>
            <w:hideMark/>
          </w:tcPr>
          <w:p w14:paraId="31BA2E75"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2.158</w:t>
            </w:r>
          </w:p>
        </w:tc>
        <w:tc>
          <w:tcPr>
            <w:tcW w:w="1680" w:type="dxa"/>
            <w:tcBorders>
              <w:top w:val="nil"/>
              <w:left w:val="nil"/>
              <w:bottom w:val="single" w:sz="8" w:space="0" w:color="FFFFFF"/>
              <w:right w:val="single" w:sz="8" w:space="0" w:color="FFFFFF"/>
            </w:tcBorders>
            <w:shd w:val="clear" w:color="000000" w:fill="F2F2F2"/>
            <w:vAlign w:val="center"/>
            <w:hideMark/>
          </w:tcPr>
          <w:p w14:paraId="4E950F0D"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7.419</w:t>
            </w:r>
          </w:p>
        </w:tc>
      </w:tr>
      <w:tr w:rsidR="00533D52" w:rsidRPr="00533D52" w14:paraId="1DF3A41F"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F2F2F2"/>
            <w:vAlign w:val="center"/>
            <w:hideMark/>
          </w:tcPr>
          <w:p w14:paraId="136A5787" w14:textId="77777777" w:rsidR="00533D52" w:rsidRPr="00533D52" w:rsidRDefault="00533D52" w:rsidP="00533D52">
            <w:pPr>
              <w:suppressAutoHyphens w:val="0"/>
              <w:jc w:val="both"/>
              <w:rPr>
                <w:rFonts w:ascii="Verdana" w:hAnsi="Verdana" w:cs="Arial"/>
                <w:sz w:val="16"/>
                <w:szCs w:val="16"/>
                <w:lang w:eastAsia="pt-BR"/>
              </w:rPr>
            </w:pPr>
            <w:r w:rsidRPr="00533D52">
              <w:rPr>
                <w:rFonts w:ascii="Verdana" w:hAnsi="Verdana" w:cs="Arial"/>
                <w:sz w:val="16"/>
                <w:szCs w:val="16"/>
                <w:lang w:eastAsia="pt-BR"/>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71AC9C2C"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5F044CA"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1.064</w:t>
            </w:r>
          </w:p>
        </w:tc>
        <w:tc>
          <w:tcPr>
            <w:tcW w:w="900" w:type="dxa"/>
            <w:tcBorders>
              <w:top w:val="nil"/>
              <w:left w:val="nil"/>
              <w:bottom w:val="single" w:sz="8" w:space="0" w:color="FFFFFF"/>
              <w:right w:val="single" w:sz="8" w:space="0" w:color="FFFFFF"/>
            </w:tcBorders>
            <w:shd w:val="clear" w:color="000000" w:fill="F2F2F2"/>
            <w:vAlign w:val="center"/>
            <w:hideMark/>
          </w:tcPr>
          <w:p w14:paraId="6D8BB626"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5.464</w:t>
            </w:r>
          </w:p>
        </w:tc>
        <w:tc>
          <w:tcPr>
            <w:tcW w:w="900" w:type="dxa"/>
            <w:tcBorders>
              <w:top w:val="nil"/>
              <w:left w:val="nil"/>
              <w:bottom w:val="single" w:sz="8" w:space="0" w:color="FFFFFF"/>
              <w:right w:val="single" w:sz="8" w:space="0" w:color="FFFFFF"/>
            </w:tcBorders>
            <w:shd w:val="clear" w:color="000000" w:fill="F2F2F2"/>
            <w:vAlign w:val="center"/>
            <w:hideMark/>
          </w:tcPr>
          <w:p w14:paraId="23D7B58F"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4.494</w:t>
            </w:r>
          </w:p>
        </w:tc>
        <w:tc>
          <w:tcPr>
            <w:tcW w:w="900" w:type="dxa"/>
            <w:tcBorders>
              <w:top w:val="nil"/>
              <w:left w:val="nil"/>
              <w:bottom w:val="single" w:sz="8" w:space="0" w:color="FFFFFF"/>
              <w:right w:val="single" w:sz="8" w:space="0" w:color="FFFFFF"/>
            </w:tcBorders>
            <w:shd w:val="clear" w:color="000000" w:fill="F2F2F2"/>
            <w:vAlign w:val="center"/>
            <w:hideMark/>
          </w:tcPr>
          <w:p w14:paraId="255CFC34"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2.954</w:t>
            </w:r>
          </w:p>
        </w:tc>
        <w:tc>
          <w:tcPr>
            <w:tcW w:w="900" w:type="dxa"/>
            <w:tcBorders>
              <w:top w:val="nil"/>
              <w:left w:val="nil"/>
              <w:bottom w:val="single" w:sz="8" w:space="0" w:color="FFFFFF"/>
              <w:right w:val="single" w:sz="8" w:space="0" w:color="FFFFFF"/>
            </w:tcBorders>
            <w:shd w:val="clear" w:color="000000" w:fill="F2F2F2"/>
            <w:vAlign w:val="center"/>
            <w:hideMark/>
          </w:tcPr>
          <w:p w14:paraId="7B4414C7"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1.169</w:t>
            </w:r>
          </w:p>
        </w:tc>
        <w:tc>
          <w:tcPr>
            <w:tcW w:w="900" w:type="dxa"/>
            <w:tcBorders>
              <w:top w:val="nil"/>
              <w:left w:val="nil"/>
              <w:bottom w:val="single" w:sz="8" w:space="0" w:color="FFFFFF"/>
              <w:right w:val="single" w:sz="8" w:space="0" w:color="FFFFFF"/>
            </w:tcBorders>
            <w:shd w:val="clear" w:color="000000" w:fill="F2F2F2"/>
            <w:vAlign w:val="center"/>
            <w:hideMark/>
          </w:tcPr>
          <w:p w14:paraId="7DDE17D7"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1.417</w:t>
            </w:r>
          </w:p>
        </w:tc>
        <w:tc>
          <w:tcPr>
            <w:tcW w:w="900" w:type="dxa"/>
            <w:tcBorders>
              <w:top w:val="nil"/>
              <w:left w:val="nil"/>
              <w:bottom w:val="single" w:sz="8" w:space="0" w:color="FFFFFF"/>
              <w:right w:val="single" w:sz="8" w:space="0" w:color="FFFFFF"/>
            </w:tcBorders>
            <w:shd w:val="clear" w:color="000000" w:fill="F2F2F2"/>
            <w:vAlign w:val="center"/>
            <w:hideMark/>
          </w:tcPr>
          <w:p w14:paraId="4C45958E"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1.009</w:t>
            </w:r>
          </w:p>
        </w:tc>
        <w:tc>
          <w:tcPr>
            <w:tcW w:w="900" w:type="dxa"/>
            <w:tcBorders>
              <w:top w:val="nil"/>
              <w:left w:val="nil"/>
              <w:bottom w:val="single" w:sz="8" w:space="0" w:color="FFFFFF"/>
              <w:right w:val="single" w:sz="8" w:space="0" w:color="FFFFFF"/>
            </w:tcBorders>
            <w:shd w:val="clear" w:color="000000" w:fill="F2F2F2"/>
            <w:vAlign w:val="center"/>
            <w:hideMark/>
          </w:tcPr>
          <w:p w14:paraId="24874B91"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4.613</w:t>
            </w:r>
          </w:p>
        </w:tc>
        <w:tc>
          <w:tcPr>
            <w:tcW w:w="1680" w:type="dxa"/>
            <w:tcBorders>
              <w:top w:val="nil"/>
              <w:left w:val="nil"/>
              <w:bottom w:val="single" w:sz="8" w:space="0" w:color="FFFFFF"/>
              <w:right w:val="single" w:sz="8" w:space="0" w:color="FFFFFF"/>
            </w:tcBorders>
            <w:shd w:val="clear" w:color="000000" w:fill="F2F2F2"/>
            <w:vAlign w:val="center"/>
            <w:hideMark/>
          </w:tcPr>
          <w:p w14:paraId="756AD17D"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22.184</w:t>
            </w:r>
          </w:p>
        </w:tc>
      </w:tr>
      <w:tr w:rsidR="00533D52" w:rsidRPr="00533D52" w14:paraId="7C4C77E6"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F2F2F2"/>
            <w:vAlign w:val="center"/>
            <w:hideMark/>
          </w:tcPr>
          <w:p w14:paraId="26EBE88B" w14:textId="77777777" w:rsidR="00533D52" w:rsidRPr="00533D52" w:rsidRDefault="00533D52" w:rsidP="00533D52">
            <w:pPr>
              <w:suppressAutoHyphens w:val="0"/>
              <w:jc w:val="both"/>
              <w:rPr>
                <w:rFonts w:ascii="Verdana" w:hAnsi="Verdana" w:cs="Arial"/>
                <w:b/>
                <w:bCs/>
                <w:sz w:val="16"/>
                <w:szCs w:val="16"/>
                <w:lang w:eastAsia="pt-BR"/>
              </w:rPr>
            </w:pPr>
            <w:r w:rsidRPr="00533D52">
              <w:rPr>
                <w:rFonts w:ascii="Verdana" w:hAnsi="Verdana" w:cs="Arial"/>
                <w:b/>
                <w:bCs/>
                <w:sz w:val="16"/>
                <w:szCs w:val="16"/>
                <w:lang w:eastAsia="pt-BR"/>
              </w:rPr>
              <w:t>Parcelas vencidas</w:t>
            </w:r>
          </w:p>
        </w:tc>
        <w:tc>
          <w:tcPr>
            <w:tcW w:w="900" w:type="dxa"/>
            <w:tcBorders>
              <w:top w:val="nil"/>
              <w:left w:val="nil"/>
              <w:bottom w:val="single" w:sz="8" w:space="0" w:color="FFFFFF"/>
              <w:right w:val="single" w:sz="8" w:space="0" w:color="FFFFFF"/>
            </w:tcBorders>
            <w:shd w:val="clear" w:color="000000" w:fill="F2F2F2"/>
            <w:vAlign w:val="center"/>
            <w:hideMark/>
          </w:tcPr>
          <w:p w14:paraId="4344E793"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574CC64"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53</w:t>
            </w:r>
          </w:p>
        </w:tc>
        <w:tc>
          <w:tcPr>
            <w:tcW w:w="900" w:type="dxa"/>
            <w:tcBorders>
              <w:top w:val="nil"/>
              <w:left w:val="nil"/>
              <w:bottom w:val="single" w:sz="8" w:space="0" w:color="FFFFFF"/>
              <w:right w:val="single" w:sz="8" w:space="0" w:color="FFFFFF"/>
            </w:tcBorders>
            <w:shd w:val="clear" w:color="000000" w:fill="F2F2F2"/>
            <w:vAlign w:val="center"/>
            <w:hideMark/>
          </w:tcPr>
          <w:p w14:paraId="2CD1F7F0"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462</w:t>
            </w:r>
          </w:p>
        </w:tc>
        <w:tc>
          <w:tcPr>
            <w:tcW w:w="900" w:type="dxa"/>
            <w:tcBorders>
              <w:top w:val="nil"/>
              <w:left w:val="nil"/>
              <w:bottom w:val="single" w:sz="8" w:space="0" w:color="FFFFFF"/>
              <w:right w:val="single" w:sz="8" w:space="0" w:color="FFFFFF"/>
            </w:tcBorders>
            <w:shd w:val="clear" w:color="000000" w:fill="F2F2F2"/>
            <w:vAlign w:val="center"/>
            <w:hideMark/>
          </w:tcPr>
          <w:p w14:paraId="0E218357"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603</w:t>
            </w:r>
          </w:p>
        </w:tc>
        <w:tc>
          <w:tcPr>
            <w:tcW w:w="900" w:type="dxa"/>
            <w:tcBorders>
              <w:top w:val="nil"/>
              <w:left w:val="nil"/>
              <w:bottom w:val="single" w:sz="8" w:space="0" w:color="FFFFFF"/>
              <w:right w:val="single" w:sz="8" w:space="0" w:color="FFFFFF"/>
            </w:tcBorders>
            <w:shd w:val="clear" w:color="000000" w:fill="F2F2F2"/>
            <w:vAlign w:val="center"/>
            <w:hideMark/>
          </w:tcPr>
          <w:p w14:paraId="36B84938"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667</w:t>
            </w:r>
          </w:p>
        </w:tc>
        <w:tc>
          <w:tcPr>
            <w:tcW w:w="900" w:type="dxa"/>
            <w:tcBorders>
              <w:top w:val="nil"/>
              <w:left w:val="nil"/>
              <w:bottom w:val="single" w:sz="8" w:space="0" w:color="FFFFFF"/>
              <w:right w:val="single" w:sz="8" w:space="0" w:color="FFFFFF"/>
            </w:tcBorders>
            <w:shd w:val="clear" w:color="000000" w:fill="F2F2F2"/>
            <w:vAlign w:val="center"/>
            <w:hideMark/>
          </w:tcPr>
          <w:p w14:paraId="56DDAE0D"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302</w:t>
            </w:r>
          </w:p>
        </w:tc>
        <w:tc>
          <w:tcPr>
            <w:tcW w:w="900" w:type="dxa"/>
            <w:tcBorders>
              <w:top w:val="nil"/>
              <w:left w:val="nil"/>
              <w:bottom w:val="single" w:sz="8" w:space="0" w:color="FFFFFF"/>
              <w:right w:val="single" w:sz="8" w:space="0" w:color="FFFFFF"/>
            </w:tcBorders>
            <w:shd w:val="clear" w:color="000000" w:fill="F2F2F2"/>
            <w:vAlign w:val="center"/>
            <w:hideMark/>
          </w:tcPr>
          <w:p w14:paraId="116B1838"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415</w:t>
            </w:r>
          </w:p>
        </w:tc>
        <w:tc>
          <w:tcPr>
            <w:tcW w:w="900" w:type="dxa"/>
            <w:tcBorders>
              <w:top w:val="nil"/>
              <w:left w:val="nil"/>
              <w:bottom w:val="single" w:sz="8" w:space="0" w:color="FFFFFF"/>
              <w:right w:val="single" w:sz="8" w:space="0" w:color="FFFFFF"/>
            </w:tcBorders>
            <w:shd w:val="clear" w:color="000000" w:fill="F2F2F2"/>
            <w:vAlign w:val="center"/>
            <w:hideMark/>
          </w:tcPr>
          <w:p w14:paraId="548CDA9C"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416</w:t>
            </w:r>
          </w:p>
        </w:tc>
        <w:tc>
          <w:tcPr>
            <w:tcW w:w="900" w:type="dxa"/>
            <w:tcBorders>
              <w:top w:val="nil"/>
              <w:left w:val="nil"/>
              <w:bottom w:val="single" w:sz="8" w:space="0" w:color="FFFFFF"/>
              <w:right w:val="single" w:sz="8" w:space="0" w:color="FFFFFF"/>
            </w:tcBorders>
            <w:shd w:val="clear" w:color="000000" w:fill="F2F2F2"/>
            <w:vAlign w:val="center"/>
            <w:hideMark/>
          </w:tcPr>
          <w:p w14:paraId="3AAB6A57"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3.116</w:t>
            </w:r>
          </w:p>
        </w:tc>
        <w:tc>
          <w:tcPr>
            <w:tcW w:w="1680" w:type="dxa"/>
            <w:tcBorders>
              <w:top w:val="nil"/>
              <w:left w:val="nil"/>
              <w:bottom w:val="single" w:sz="8" w:space="0" w:color="FFFFFF"/>
              <w:right w:val="single" w:sz="8" w:space="0" w:color="FFFFFF"/>
            </w:tcBorders>
            <w:shd w:val="clear" w:color="000000" w:fill="F2F2F2"/>
            <w:vAlign w:val="center"/>
            <w:hideMark/>
          </w:tcPr>
          <w:p w14:paraId="5D1B5303"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6.034</w:t>
            </w:r>
          </w:p>
        </w:tc>
      </w:tr>
      <w:tr w:rsidR="00533D52" w:rsidRPr="00533D52" w14:paraId="6F3DFD36"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F2F2F2"/>
            <w:vAlign w:val="center"/>
            <w:hideMark/>
          </w:tcPr>
          <w:p w14:paraId="1CA09C48" w14:textId="77777777" w:rsidR="00533D52" w:rsidRPr="00533D52" w:rsidRDefault="00533D52" w:rsidP="00533D52">
            <w:pPr>
              <w:suppressAutoHyphens w:val="0"/>
              <w:jc w:val="both"/>
              <w:rPr>
                <w:rFonts w:ascii="Verdana" w:hAnsi="Verdana" w:cs="Arial"/>
                <w:sz w:val="16"/>
                <w:szCs w:val="16"/>
                <w:lang w:eastAsia="pt-BR"/>
              </w:rPr>
            </w:pPr>
            <w:r w:rsidRPr="00533D52">
              <w:rPr>
                <w:rFonts w:ascii="Verdana" w:hAnsi="Verdana" w:cs="Arial"/>
                <w:sz w:val="16"/>
                <w:szCs w:val="16"/>
                <w:lang w:eastAsia="pt-BR"/>
              </w:rPr>
              <w:t xml:space="preserve">1 a 14 dias </w:t>
            </w:r>
          </w:p>
        </w:tc>
        <w:tc>
          <w:tcPr>
            <w:tcW w:w="900" w:type="dxa"/>
            <w:tcBorders>
              <w:top w:val="nil"/>
              <w:left w:val="nil"/>
              <w:bottom w:val="single" w:sz="8" w:space="0" w:color="FFFFFF"/>
              <w:right w:val="single" w:sz="8" w:space="0" w:color="FFFFFF"/>
            </w:tcBorders>
            <w:shd w:val="clear" w:color="000000" w:fill="F2F2F2"/>
            <w:vAlign w:val="center"/>
            <w:hideMark/>
          </w:tcPr>
          <w:p w14:paraId="58983505"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236E9DD"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FB6B673"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F823A96"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20E5A0B"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BA131C4"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1FED08B"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7934201"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7581494"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6</w:t>
            </w:r>
          </w:p>
        </w:tc>
        <w:tc>
          <w:tcPr>
            <w:tcW w:w="1680" w:type="dxa"/>
            <w:tcBorders>
              <w:top w:val="nil"/>
              <w:left w:val="nil"/>
              <w:bottom w:val="single" w:sz="8" w:space="0" w:color="FFFFFF"/>
              <w:right w:val="single" w:sz="8" w:space="0" w:color="FFFFFF"/>
            </w:tcBorders>
            <w:shd w:val="clear" w:color="000000" w:fill="F2F2F2"/>
            <w:vAlign w:val="center"/>
            <w:hideMark/>
          </w:tcPr>
          <w:p w14:paraId="291A410B"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6</w:t>
            </w:r>
          </w:p>
        </w:tc>
      </w:tr>
      <w:tr w:rsidR="00533D52" w:rsidRPr="00533D52" w14:paraId="0BBB5E31"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F2F2F2"/>
            <w:vAlign w:val="center"/>
            <w:hideMark/>
          </w:tcPr>
          <w:p w14:paraId="382805FE" w14:textId="77777777" w:rsidR="00533D52" w:rsidRPr="00533D52" w:rsidRDefault="00533D52" w:rsidP="00533D52">
            <w:pPr>
              <w:suppressAutoHyphens w:val="0"/>
              <w:jc w:val="both"/>
              <w:rPr>
                <w:rFonts w:ascii="Verdana" w:hAnsi="Verdana" w:cs="Arial"/>
                <w:sz w:val="16"/>
                <w:szCs w:val="16"/>
                <w:lang w:eastAsia="pt-BR"/>
              </w:rPr>
            </w:pPr>
            <w:r w:rsidRPr="00533D52">
              <w:rPr>
                <w:rFonts w:ascii="Verdana" w:hAnsi="Verdana" w:cs="Arial"/>
                <w:sz w:val="16"/>
                <w:szCs w:val="16"/>
                <w:lang w:eastAsia="pt-BR"/>
              </w:rPr>
              <w:t xml:space="preserve">15 a 30 dias </w:t>
            </w:r>
          </w:p>
        </w:tc>
        <w:tc>
          <w:tcPr>
            <w:tcW w:w="900" w:type="dxa"/>
            <w:tcBorders>
              <w:top w:val="nil"/>
              <w:left w:val="nil"/>
              <w:bottom w:val="single" w:sz="8" w:space="0" w:color="FFFFFF"/>
              <w:right w:val="single" w:sz="8" w:space="0" w:color="FFFFFF"/>
            </w:tcBorders>
            <w:shd w:val="clear" w:color="000000" w:fill="F2F2F2"/>
            <w:vAlign w:val="center"/>
            <w:hideMark/>
          </w:tcPr>
          <w:p w14:paraId="727AA109"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580C636"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53</w:t>
            </w:r>
          </w:p>
        </w:tc>
        <w:tc>
          <w:tcPr>
            <w:tcW w:w="900" w:type="dxa"/>
            <w:tcBorders>
              <w:top w:val="nil"/>
              <w:left w:val="nil"/>
              <w:bottom w:val="single" w:sz="8" w:space="0" w:color="FFFFFF"/>
              <w:right w:val="single" w:sz="8" w:space="0" w:color="FFFFFF"/>
            </w:tcBorders>
            <w:shd w:val="clear" w:color="000000" w:fill="F2F2F2"/>
            <w:vAlign w:val="center"/>
            <w:hideMark/>
          </w:tcPr>
          <w:p w14:paraId="1840EDD8"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374</w:t>
            </w:r>
          </w:p>
        </w:tc>
        <w:tc>
          <w:tcPr>
            <w:tcW w:w="900" w:type="dxa"/>
            <w:tcBorders>
              <w:top w:val="nil"/>
              <w:left w:val="nil"/>
              <w:bottom w:val="single" w:sz="8" w:space="0" w:color="FFFFFF"/>
              <w:right w:val="single" w:sz="8" w:space="0" w:color="FFFFFF"/>
            </w:tcBorders>
            <w:shd w:val="clear" w:color="000000" w:fill="F2F2F2"/>
            <w:vAlign w:val="center"/>
            <w:hideMark/>
          </w:tcPr>
          <w:p w14:paraId="0DF14459"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334</w:t>
            </w:r>
          </w:p>
        </w:tc>
        <w:tc>
          <w:tcPr>
            <w:tcW w:w="900" w:type="dxa"/>
            <w:tcBorders>
              <w:top w:val="nil"/>
              <w:left w:val="nil"/>
              <w:bottom w:val="single" w:sz="8" w:space="0" w:color="FFFFFF"/>
              <w:right w:val="single" w:sz="8" w:space="0" w:color="FFFFFF"/>
            </w:tcBorders>
            <w:shd w:val="clear" w:color="000000" w:fill="F2F2F2"/>
            <w:vAlign w:val="center"/>
            <w:hideMark/>
          </w:tcPr>
          <w:p w14:paraId="7BD7CBBE"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215</w:t>
            </w:r>
          </w:p>
        </w:tc>
        <w:tc>
          <w:tcPr>
            <w:tcW w:w="900" w:type="dxa"/>
            <w:tcBorders>
              <w:top w:val="nil"/>
              <w:left w:val="nil"/>
              <w:bottom w:val="single" w:sz="8" w:space="0" w:color="FFFFFF"/>
              <w:right w:val="single" w:sz="8" w:space="0" w:color="FFFFFF"/>
            </w:tcBorders>
            <w:shd w:val="clear" w:color="000000" w:fill="F2F2F2"/>
            <w:vAlign w:val="center"/>
            <w:hideMark/>
          </w:tcPr>
          <w:p w14:paraId="20B027D2"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85</w:t>
            </w:r>
          </w:p>
        </w:tc>
        <w:tc>
          <w:tcPr>
            <w:tcW w:w="900" w:type="dxa"/>
            <w:tcBorders>
              <w:top w:val="nil"/>
              <w:left w:val="nil"/>
              <w:bottom w:val="single" w:sz="8" w:space="0" w:color="FFFFFF"/>
              <w:right w:val="single" w:sz="8" w:space="0" w:color="FFFFFF"/>
            </w:tcBorders>
            <w:shd w:val="clear" w:color="000000" w:fill="F2F2F2"/>
            <w:vAlign w:val="center"/>
            <w:hideMark/>
          </w:tcPr>
          <w:p w14:paraId="20F45711"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98</w:t>
            </w:r>
          </w:p>
        </w:tc>
        <w:tc>
          <w:tcPr>
            <w:tcW w:w="900" w:type="dxa"/>
            <w:tcBorders>
              <w:top w:val="nil"/>
              <w:left w:val="nil"/>
              <w:bottom w:val="single" w:sz="8" w:space="0" w:color="FFFFFF"/>
              <w:right w:val="single" w:sz="8" w:space="0" w:color="FFFFFF"/>
            </w:tcBorders>
            <w:shd w:val="clear" w:color="000000" w:fill="F2F2F2"/>
            <w:vAlign w:val="center"/>
            <w:hideMark/>
          </w:tcPr>
          <w:p w14:paraId="58BCEE5B"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60</w:t>
            </w:r>
          </w:p>
        </w:tc>
        <w:tc>
          <w:tcPr>
            <w:tcW w:w="900" w:type="dxa"/>
            <w:tcBorders>
              <w:top w:val="nil"/>
              <w:left w:val="nil"/>
              <w:bottom w:val="single" w:sz="8" w:space="0" w:color="FFFFFF"/>
              <w:right w:val="single" w:sz="8" w:space="0" w:color="FFFFFF"/>
            </w:tcBorders>
            <w:shd w:val="clear" w:color="000000" w:fill="F2F2F2"/>
            <w:vAlign w:val="center"/>
            <w:hideMark/>
          </w:tcPr>
          <w:p w14:paraId="63110853"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398</w:t>
            </w:r>
          </w:p>
        </w:tc>
        <w:tc>
          <w:tcPr>
            <w:tcW w:w="1680" w:type="dxa"/>
            <w:tcBorders>
              <w:top w:val="nil"/>
              <w:left w:val="nil"/>
              <w:bottom w:val="single" w:sz="8" w:space="0" w:color="FFFFFF"/>
              <w:right w:val="single" w:sz="8" w:space="0" w:color="FFFFFF"/>
            </w:tcBorders>
            <w:shd w:val="clear" w:color="000000" w:fill="F2F2F2"/>
            <w:vAlign w:val="center"/>
            <w:hideMark/>
          </w:tcPr>
          <w:p w14:paraId="1F794E3E"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1.617</w:t>
            </w:r>
          </w:p>
        </w:tc>
      </w:tr>
      <w:tr w:rsidR="00533D52" w:rsidRPr="00533D52" w14:paraId="160D0AC0"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F2F2F2"/>
            <w:vAlign w:val="center"/>
            <w:hideMark/>
          </w:tcPr>
          <w:p w14:paraId="2E194416" w14:textId="77777777" w:rsidR="00533D52" w:rsidRPr="00533D52" w:rsidRDefault="00533D52" w:rsidP="00533D52">
            <w:pPr>
              <w:suppressAutoHyphens w:val="0"/>
              <w:jc w:val="both"/>
              <w:rPr>
                <w:rFonts w:ascii="Verdana" w:hAnsi="Verdana" w:cs="Arial"/>
                <w:sz w:val="16"/>
                <w:szCs w:val="16"/>
                <w:lang w:eastAsia="pt-BR"/>
              </w:rPr>
            </w:pPr>
            <w:r w:rsidRPr="00533D52">
              <w:rPr>
                <w:rFonts w:ascii="Verdana" w:hAnsi="Verdana" w:cs="Arial"/>
                <w:sz w:val="16"/>
                <w:szCs w:val="16"/>
                <w:lang w:eastAsia="pt-BR"/>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1A55C202"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7007B2D"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8824CE2"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88</w:t>
            </w:r>
          </w:p>
        </w:tc>
        <w:tc>
          <w:tcPr>
            <w:tcW w:w="900" w:type="dxa"/>
            <w:tcBorders>
              <w:top w:val="nil"/>
              <w:left w:val="nil"/>
              <w:bottom w:val="single" w:sz="8" w:space="0" w:color="FFFFFF"/>
              <w:right w:val="single" w:sz="8" w:space="0" w:color="FFFFFF"/>
            </w:tcBorders>
            <w:shd w:val="clear" w:color="000000" w:fill="F2F2F2"/>
            <w:vAlign w:val="center"/>
            <w:hideMark/>
          </w:tcPr>
          <w:p w14:paraId="59CC4448"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215</w:t>
            </w:r>
          </w:p>
        </w:tc>
        <w:tc>
          <w:tcPr>
            <w:tcW w:w="900" w:type="dxa"/>
            <w:tcBorders>
              <w:top w:val="nil"/>
              <w:left w:val="nil"/>
              <w:bottom w:val="single" w:sz="8" w:space="0" w:color="FFFFFF"/>
              <w:right w:val="single" w:sz="8" w:space="0" w:color="FFFFFF"/>
            </w:tcBorders>
            <w:shd w:val="clear" w:color="000000" w:fill="F2F2F2"/>
            <w:vAlign w:val="center"/>
            <w:hideMark/>
          </w:tcPr>
          <w:p w14:paraId="0C645141"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228</w:t>
            </w:r>
          </w:p>
        </w:tc>
        <w:tc>
          <w:tcPr>
            <w:tcW w:w="900" w:type="dxa"/>
            <w:tcBorders>
              <w:top w:val="nil"/>
              <w:left w:val="nil"/>
              <w:bottom w:val="single" w:sz="8" w:space="0" w:color="FFFFFF"/>
              <w:right w:val="single" w:sz="8" w:space="0" w:color="FFFFFF"/>
            </w:tcBorders>
            <w:shd w:val="clear" w:color="000000" w:fill="F2F2F2"/>
            <w:vAlign w:val="center"/>
            <w:hideMark/>
          </w:tcPr>
          <w:p w14:paraId="7F8DEEF2"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68</w:t>
            </w:r>
          </w:p>
        </w:tc>
        <w:tc>
          <w:tcPr>
            <w:tcW w:w="900" w:type="dxa"/>
            <w:tcBorders>
              <w:top w:val="nil"/>
              <w:left w:val="nil"/>
              <w:bottom w:val="single" w:sz="8" w:space="0" w:color="FFFFFF"/>
              <w:right w:val="single" w:sz="8" w:space="0" w:color="FFFFFF"/>
            </w:tcBorders>
            <w:shd w:val="clear" w:color="000000" w:fill="F2F2F2"/>
            <w:vAlign w:val="center"/>
            <w:hideMark/>
          </w:tcPr>
          <w:p w14:paraId="0314ACEF"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77</w:t>
            </w:r>
          </w:p>
        </w:tc>
        <w:tc>
          <w:tcPr>
            <w:tcW w:w="900" w:type="dxa"/>
            <w:tcBorders>
              <w:top w:val="nil"/>
              <w:left w:val="nil"/>
              <w:bottom w:val="single" w:sz="8" w:space="0" w:color="FFFFFF"/>
              <w:right w:val="single" w:sz="8" w:space="0" w:color="FFFFFF"/>
            </w:tcBorders>
            <w:shd w:val="clear" w:color="000000" w:fill="F2F2F2"/>
            <w:vAlign w:val="center"/>
            <w:hideMark/>
          </w:tcPr>
          <w:p w14:paraId="4B3AF968"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64</w:t>
            </w:r>
          </w:p>
        </w:tc>
        <w:tc>
          <w:tcPr>
            <w:tcW w:w="900" w:type="dxa"/>
            <w:tcBorders>
              <w:top w:val="nil"/>
              <w:left w:val="nil"/>
              <w:bottom w:val="single" w:sz="8" w:space="0" w:color="FFFFFF"/>
              <w:right w:val="single" w:sz="8" w:space="0" w:color="FFFFFF"/>
            </w:tcBorders>
            <w:shd w:val="clear" w:color="000000" w:fill="F2F2F2"/>
            <w:vAlign w:val="center"/>
            <w:hideMark/>
          </w:tcPr>
          <w:p w14:paraId="307EE78C"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363</w:t>
            </w:r>
          </w:p>
        </w:tc>
        <w:tc>
          <w:tcPr>
            <w:tcW w:w="1680" w:type="dxa"/>
            <w:tcBorders>
              <w:top w:val="nil"/>
              <w:left w:val="nil"/>
              <w:bottom w:val="single" w:sz="8" w:space="0" w:color="FFFFFF"/>
              <w:right w:val="single" w:sz="8" w:space="0" w:color="FFFFFF"/>
            </w:tcBorders>
            <w:shd w:val="clear" w:color="000000" w:fill="F2F2F2"/>
            <w:vAlign w:val="center"/>
            <w:hideMark/>
          </w:tcPr>
          <w:p w14:paraId="0F85AB65"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1.103</w:t>
            </w:r>
          </w:p>
        </w:tc>
      </w:tr>
      <w:tr w:rsidR="00533D52" w:rsidRPr="00533D52" w14:paraId="1F7543CA"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F2F2F2"/>
            <w:vAlign w:val="center"/>
            <w:hideMark/>
          </w:tcPr>
          <w:p w14:paraId="0D621F0D" w14:textId="77777777" w:rsidR="00533D52" w:rsidRPr="00533D52" w:rsidRDefault="00533D52" w:rsidP="00533D52">
            <w:pPr>
              <w:suppressAutoHyphens w:val="0"/>
              <w:jc w:val="both"/>
              <w:rPr>
                <w:rFonts w:ascii="Verdana" w:hAnsi="Verdana" w:cs="Arial"/>
                <w:sz w:val="16"/>
                <w:szCs w:val="16"/>
                <w:lang w:eastAsia="pt-BR"/>
              </w:rPr>
            </w:pPr>
            <w:r w:rsidRPr="00533D52">
              <w:rPr>
                <w:rFonts w:ascii="Verdana" w:hAnsi="Verdana" w:cs="Arial"/>
                <w:sz w:val="16"/>
                <w:szCs w:val="16"/>
                <w:lang w:eastAsia="pt-BR"/>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084DEB26"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042D7D7"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F5F0E14"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CABC6DE"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39</w:t>
            </w:r>
          </w:p>
        </w:tc>
        <w:tc>
          <w:tcPr>
            <w:tcW w:w="900" w:type="dxa"/>
            <w:tcBorders>
              <w:top w:val="nil"/>
              <w:left w:val="nil"/>
              <w:bottom w:val="single" w:sz="8" w:space="0" w:color="FFFFFF"/>
              <w:right w:val="single" w:sz="8" w:space="0" w:color="FFFFFF"/>
            </w:tcBorders>
            <w:shd w:val="clear" w:color="000000" w:fill="F2F2F2"/>
            <w:vAlign w:val="center"/>
            <w:hideMark/>
          </w:tcPr>
          <w:p w14:paraId="74F915ED"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193</w:t>
            </w:r>
          </w:p>
        </w:tc>
        <w:tc>
          <w:tcPr>
            <w:tcW w:w="900" w:type="dxa"/>
            <w:tcBorders>
              <w:top w:val="nil"/>
              <w:left w:val="nil"/>
              <w:bottom w:val="single" w:sz="8" w:space="0" w:color="FFFFFF"/>
              <w:right w:val="single" w:sz="8" w:space="0" w:color="FFFFFF"/>
            </w:tcBorders>
            <w:shd w:val="clear" w:color="000000" w:fill="F2F2F2"/>
            <w:vAlign w:val="center"/>
            <w:hideMark/>
          </w:tcPr>
          <w:p w14:paraId="12CB18CA"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72</w:t>
            </w:r>
          </w:p>
        </w:tc>
        <w:tc>
          <w:tcPr>
            <w:tcW w:w="900" w:type="dxa"/>
            <w:tcBorders>
              <w:top w:val="nil"/>
              <w:left w:val="nil"/>
              <w:bottom w:val="single" w:sz="8" w:space="0" w:color="FFFFFF"/>
              <w:right w:val="single" w:sz="8" w:space="0" w:color="FFFFFF"/>
            </w:tcBorders>
            <w:shd w:val="clear" w:color="000000" w:fill="F2F2F2"/>
            <w:vAlign w:val="center"/>
            <w:hideMark/>
          </w:tcPr>
          <w:p w14:paraId="1482C23F"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65</w:t>
            </w:r>
          </w:p>
        </w:tc>
        <w:tc>
          <w:tcPr>
            <w:tcW w:w="900" w:type="dxa"/>
            <w:tcBorders>
              <w:top w:val="nil"/>
              <w:left w:val="nil"/>
              <w:bottom w:val="single" w:sz="8" w:space="0" w:color="FFFFFF"/>
              <w:right w:val="single" w:sz="8" w:space="0" w:color="FFFFFF"/>
            </w:tcBorders>
            <w:shd w:val="clear" w:color="000000" w:fill="F2F2F2"/>
            <w:vAlign w:val="center"/>
            <w:hideMark/>
          </w:tcPr>
          <w:p w14:paraId="77629B96"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62</w:t>
            </w:r>
          </w:p>
        </w:tc>
        <w:tc>
          <w:tcPr>
            <w:tcW w:w="900" w:type="dxa"/>
            <w:tcBorders>
              <w:top w:val="nil"/>
              <w:left w:val="nil"/>
              <w:bottom w:val="single" w:sz="8" w:space="0" w:color="FFFFFF"/>
              <w:right w:val="single" w:sz="8" w:space="0" w:color="FFFFFF"/>
            </w:tcBorders>
            <w:shd w:val="clear" w:color="000000" w:fill="F2F2F2"/>
            <w:vAlign w:val="center"/>
            <w:hideMark/>
          </w:tcPr>
          <w:p w14:paraId="1CF7CC3F"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321</w:t>
            </w:r>
          </w:p>
        </w:tc>
        <w:tc>
          <w:tcPr>
            <w:tcW w:w="1680" w:type="dxa"/>
            <w:tcBorders>
              <w:top w:val="nil"/>
              <w:left w:val="nil"/>
              <w:bottom w:val="single" w:sz="8" w:space="0" w:color="FFFFFF"/>
              <w:right w:val="single" w:sz="8" w:space="0" w:color="FFFFFF"/>
            </w:tcBorders>
            <w:shd w:val="clear" w:color="000000" w:fill="F2F2F2"/>
            <w:vAlign w:val="center"/>
            <w:hideMark/>
          </w:tcPr>
          <w:p w14:paraId="69633F03"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752</w:t>
            </w:r>
          </w:p>
        </w:tc>
      </w:tr>
      <w:tr w:rsidR="00533D52" w:rsidRPr="00533D52" w14:paraId="6AC1FDFA"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F2F2F2"/>
            <w:vAlign w:val="center"/>
            <w:hideMark/>
          </w:tcPr>
          <w:p w14:paraId="70B64CDC" w14:textId="77777777" w:rsidR="00533D52" w:rsidRPr="00533D52" w:rsidRDefault="00533D52" w:rsidP="00533D52">
            <w:pPr>
              <w:suppressAutoHyphens w:val="0"/>
              <w:jc w:val="both"/>
              <w:rPr>
                <w:rFonts w:ascii="Verdana" w:hAnsi="Verdana" w:cs="Arial"/>
                <w:sz w:val="16"/>
                <w:szCs w:val="16"/>
                <w:lang w:eastAsia="pt-BR"/>
              </w:rPr>
            </w:pPr>
            <w:r w:rsidRPr="00533D52">
              <w:rPr>
                <w:rFonts w:ascii="Verdana" w:hAnsi="Verdana" w:cs="Arial"/>
                <w:sz w:val="16"/>
                <w:szCs w:val="16"/>
                <w:lang w:eastAsia="pt-BR"/>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1CAF81C5"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4122122"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68DE288"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C383254"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15</w:t>
            </w:r>
          </w:p>
        </w:tc>
        <w:tc>
          <w:tcPr>
            <w:tcW w:w="900" w:type="dxa"/>
            <w:tcBorders>
              <w:top w:val="nil"/>
              <w:left w:val="nil"/>
              <w:bottom w:val="single" w:sz="8" w:space="0" w:color="FFFFFF"/>
              <w:right w:val="single" w:sz="8" w:space="0" w:color="FFFFFF"/>
            </w:tcBorders>
            <w:shd w:val="clear" w:color="000000" w:fill="F2F2F2"/>
            <w:vAlign w:val="center"/>
            <w:hideMark/>
          </w:tcPr>
          <w:p w14:paraId="72EF9FD2"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31</w:t>
            </w:r>
          </w:p>
        </w:tc>
        <w:tc>
          <w:tcPr>
            <w:tcW w:w="900" w:type="dxa"/>
            <w:tcBorders>
              <w:top w:val="nil"/>
              <w:left w:val="nil"/>
              <w:bottom w:val="single" w:sz="8" w:space="0" w:color="FFFFFF"/>
              <w:right w:val="single" w:sz="8" w:space="0" w:color="FFFFFF"/>
            </w:tcBorders>
            <w:shd w:val="clear" w:color="000000" w:fill="F2F2F2"/>
            <w:vAlign w:val="center"/>
            <w:hideMark/>
          </w:tcPr>
          <w:p w14:paraId="6DD33D4A"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74</w:t>
            </w:r>
          </w:p>
        </w:tc>
        <w:tc>
          <w:tcPr>
            <w:tcW w:w="900" w:type="dxa"/>
            <w:tcBorders>
              <w:top w:val="nil"/>
              <w:left w:val="nil"/>
              <w:bottom w:val="single" w:sz="8" w:space="0" w:color="FFFFFF"/>
              <w:right w:val="single" w:sz="8" w:space="0" w:color="FFFFFF"/>
            </w:tcBorders>
            <w:shd w:val="clear" w:color="000000" w:fill="F2F2F2"/>
            <w:vAlign w:val="center"/>
            <w:hideMark/>
          </w:tcPr>
          <w:p w14:paraId="5BE31F6A"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155</w:t>
            </w:r>
          </w:p>
        </w:tc>
        <w:tc>
          <w:tcPr>
            <w:tcW w:w="900" w:type="dxa"/>
            <w:tcBorders>
              <w:top w:val="nil"/>
              <w:left w:val="nil"/>
              <w:bottom w:val="single" w:sz="8" w:space="0" w:color="FFFFFF"/>
              <w:right w:val="single" w:sz="8" w:space="0" w:color="FFFFFF"/>
            </w:tcBorders>
            <w:shd w:val="clear" w:color="000000" w:fill="F2F2F2"/>
            <w:vAlign w:val="center"/>
            <w:hideMark/>
          </w:tcPr>
          <w:p w14:paraId="33391620"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176</w:t>
            </w:r>
          </w:p>
        </w:tc>
        <w:tc>
          <w:tcPr>
            <w:tcW w:w="900" w:type="dxa"/>
            <w:tcBorders>
              <w:top w:val="nil"/>
              <w:left w:val="nil"/>
              <w:bottom w:val="single" w:sz="8" w:space="0" w:color="FFFFFF"/>
              <w:right w:val="single" w:sz="8" w:space="0" w:color="FFFFFF"/>
            </w:tcBorders>
            <w:shd w:val="clear" w:color="000000" w:fill="F2F2F2"/>
            <w:vAlign w:val="center"/>
            <w:hideMark/>
          </w:tcPr>
          <w:p w14:paraId="3012A3B1"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837</w:t>
            </w:r>
          </w:p>
        </w:tc>
        <w:tc>
          <w:tcPr>
            <w:tcW w:w="1680" w:type="dxa"/>
            <w:tcBorders>
              <w:top w:val="nil"/>
              <w:left w:val="nil"/>
              <w:bottom w:val="single" w:sz="8" w:space="0" w:color="FFFFFF"/>
              <w:right w:val="single" w:sz="8" w:space="0" w:color="FFFFFF"/>
            </w:tcBorders>
            <w:shd w:val="clear" w:color="000000" w:fill="F2F2F2"/>
            <w:vAlign w:val="center"/>
            <w:hideMark/>
          </w:tcPr>
          <w:p w14:paraId="561E7D83"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1.288</w:t>
            </w:r>
          </w:p>
        </w:tc>
      </w:tr>
      <w:tr w:rsidR="00533D52" w:rsidRPr="00533D52" w14:paraId="5DE64DCC"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F2F2F2"/>
            <w:vAlign w:val="center"/>
            <w:hideMark/>
          </w:tcPr>
          <w:p w14:paraId="2F395589" w14:textId="77777777" w:rsidR="00533D52" w:rsidRPr="00533D52" w:rsidRDefault="00533D52" w:rsidP="00533D52">
            <w:pPr>
              <w:suppressAutoHyphens w:val="0"/>
              <w:jc w:val="both"/>
              <w:rPr>
                <w:rFonts w:ascii="Verdana" w:hAnsi="Verdana" w:cs="Arial"/>
                <w:sz w:val="16"/>
                <w:szCs w:val="16"/>
                <w:lang w:eastAsia="pt-BR"/>
              </w:rPr>
            </w:pPr>
            <w:r w:rsidRPr="00533D52">
              <w:rPr>
                <w:rFonts w:ascii="Verdana" w:hAnsi="Verdana" w:cs="Arial"/>
                <w:sz w:val="16"/>
                <w:szCs w:val="16"/>
                <w:lang w:eastAsia="pt-BR"/>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459329F5"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9BD76E5"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486EF55"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79855F0"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A25ABA8"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2373335"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3</w:t>
            </w:r>
          </w:p>
        </w:tc>
        <w:tc>
          <w:tcPr>
            <w:tcW w:w="900" w:type="dxa"/>
            <w:tcBorders>
              <w:top w:val="nil"/>
              <w:left w:val="nil"/>
              <w:bottom w:val="single" w:sz="8" w:space="0" w:color="FFFFFF"/>
              <w:right w:val="single" w:sz="8" w:space="0" w:color="FFFFFF"/>
            </w:tcBorders>
            <w:shd w:val="clear" w:color="000000" w:fill="F2F2F2"/>
            <w:vAlign w:val="center"/>
            <w:hideMark/>
          </w:tcPr>
          <w:p w14:paraId="5AB456AA"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20</w:t>
            </w:r>
          </w:p>
        </w:tc>
        <w:tc>
          <w:tcPr>
            <w:tcW w:w="900" w:type="dxa"/>
            <w:tcBorders>
              <w:top w:val="nil"/>
              <w:left w:val="nil"/>
              <w:bottom w:val="single" w:sz="8" w:space="0" w:color="FFFFFF"/>
              <w:right w:val="single" w:sz="8" w:space="0" w:color="FFFFFF"/>
            </w:tcBorders>
            <w:shd w:val="clear" w:color="000000" w:fill="F2F2F2"/>
            <w:vAlign w:val="center"/>
            <w:hideMark/>
          </w:tcPr>
          <w:p w14:paraId="536D8C80"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54</w:t>
            </w:r>
          </w:p>
        </w:tc>
        <w:tc>
          <w:tcPr>
            <w:tcW w:w="900" w:type="dxa"/>
            <w:tcBorders>
              <w:top w:val="nil"/>
              <w:left w:val="nil"/>
              <w:bottom w:val="single" w:sz="8" w:space="0" w:color="FFFFFF"/>
              <w:right w:val="single" w:sz="8" w:space="0" w:color="FFFFFF"/>
            </w:tcBorders>
            <w:shd w:val="clear" w:color="000000" w:fill="F2F2F2"/>
            <w:vAlign w:val="center"/>
            <w:hideMark/>
          </w:tcPr>
          <w:p w14:paraId="2CB3F50D"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1.182</w:t>
            </w:r>
          </w:p>
        </w:tc>
        <w:tc>
          <w:tcPr>
            <w:tcW w:w="1680" w:type="dxa"/>
            <w:tcBorders>
              <w:top w:val="nil"/>
              <w:left w:val="nil"/>
              <w:bottom w:val="single" w:sz="8" w:space="0" w:color="FFFFFF"/>
              <w:right w:val="single" w:sz="8" w:space="0" w:color="FFFFFF"/>
            </w:tcBorders>
            <w:shd w:val="clear" w:color="000000" w:fill="F2F2F2"/>
            <w:vAlign w:val="center"/>
            <w:hideMark/>
          </w:tcPr>
          <w:p w14:paraId="0ECCB271"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1.259</w:t>
            </w:r>
          </w:p>
        </w:tc>
      </w:tr>
      <w:tr w:rsidR="00533D52" w:rsidRPr="00533D52" w14:paraId="4708B941"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F2F2F2"/>
            <w:vAlign w:val="center"/>
            <w:hideMark/>
          </w:tcPr>
          <w:p w14:paraId="67438684" w14:textId="77777777" w:rsidR="00533D52" w:rsidRPr="00533D52" w:rsidRDefault="00533D52" w:rsidP="00533D52">
            <w:pPr>
              <w:suppressAutoHyphens w:val="0"/>
              <w:jc w:val="both"/>
              <w:rPr>
                <w:rFonts w:ascii="Verdana" w:hAnsi="Verdana" w:cs="Arial"/>
                <w:sz w:val="16"/>
                <w:szCs w:val="16"/>
                <w:lang w:eastAsia="pt-BR"/>
              </w:rPr>
            </w:pPr>
            <w:r w:rsidRPr="00533D52">
              <w:rPr>
                <w:rFonts w:ascii="Verdana" w:hAnsi="Verdana" w:cs="Arial"/>
                <w:sz w:val="16"/>
                <w:szCs w:val="16"/>
                <w:lang w:eastAsia="pt-BR"/>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248C5603"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6CC85AF"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F31672F"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5506366"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801F40D"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DFC992B"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E8D0FF7"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4AA4E9F"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4970612"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9</w:t>
            </w:r>
          </w:p>
        </w:tc>
        <w:tc>
          <w:tcPr>
            <w:tcW w:w="1680" w:type="dxa"/>
            <w:tcBorders>
              <w:top w:val="nil"/>
              <w:left w:val="nil"/>
              <w:bottom w:val="single" w:sz="8" w:space="0" w:color="FFFFFF"/>
              <w:right w:val="single" w:sz="8" w:space="0" w:color="FFFFFF"/>
            </w:tcBorders>
            <w:shd w:val="clear" w:color="000000" w:fill="F2F2F2"/>
            <w:vAlign w:val="center"/>
            <w:hideMark/>
          </w:tcPr>
          <w:p w14:paraId="60D0D859" w14:textId="77777777" w:rsidR="00533D52" w:rsidRPr="00533D52" w:rsidRDefault="00533D52" w:rsidP="00533D52">
            <w:pPr>
              <w:suppressAutoHyphens w:val="0"/>
              <w:jc w:val="right"/>
              <w:rPr>
                <w:rFonts w:ascii="Verdana" w:hAnsi="Verdana" w:cs="Arial"/>
                <w:sz w:val="16"/>
                <w:szCs w:val="16"/>
                <w:lang w:eastAsia="pt-BR"/>
              </w:rPr>
            </w:pPr>
            <w:r w:rsidRPr="00533D52">
              <w:rPr>
                <w:rFonts w:ascii="Verdana" w:hAnsi="Verdana" w:cs="Arial"/>
                <w:sz w:val="16"/>
                <w:szCs w:val="16"/>
                <w:lang w:eastAsia="pt-BR"/>
              </w:rPr>
              <w:t>9</w:t>
            </w:r>
          </w:p>
        </w:tc>
      </w:tr>
      <w:tr w:rsidR="00533D52" w:rsidRPr="00533D52" w14:paraId="4BA476C7"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A6A6A6"/>
            <w:vAlign w:val="center"/>
            <w:hideMark/>
          </w:tcPr>
          <w:p w14:paraId="34B7D42C" w14:textId="77777777" w:rsidR="00533D52" w:rsidRPr="00533D52" w:rsidRDefault="00533D52" w:rsidP="00533D52">
            <w:pPr>
              <w:suppressAutoHyphens w:val="0"/>
              <w:jc w:val="both"/>
              <w:rPr>
                <w:rFonts w:ascii="Verdana" w:hAnsi="Verdana" w:cs="Arial"/>
                <w:b/>
                <w:bCs/>
                <w:sz w:val="16"/>
                <w:szCs w:val="16"/>
                <w:lang w:eastAsia="pt-BR"/>
              </w:rPr>
            </w:pPr>
            <w:r w:rsidRPr="00533D52">
              <w:rPr>
                <w:rFonts w:ascii="Verdana" w:hAnsi="Verdana" w:cs="Arial"/>
                <w:b/>
                <w:bCs/>
                <w:sz w:val="16"/>
                <w:szCs w:val="16"/>
                <w:lang w:eastAsia="pt-BR"/>
              </w:rPr>
              <w:t xml:space="preserve">Subtotal </w:t>
            </w:r>
          </w:p>
        </w:tc>
        <w:tc>
          <w:tcPr>
            <w:tcW w:w="900" w:type="dxa"/>
            <w:tcBorders>
              <w:top w:val="nil"/>
              <w:left w:val="nil"/>
              <w:bottom w:val="single" w:sz="8" w:space="0" w:color="FFFFFF"/>
              <w:right w:val="single" w:sz="8" w:space="0" w:color="FFFFFF"/>
            </w:tcBorders>
            <w:shd w:val="clear" w:color="000000" w:fill="A6A6A6"/>
            <w:vAlign w:val="center"/>
            <w:hideMark/>
          </w:tcPr>
          <w:p w14:paraId="0B53627F"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A6A6A6"/>
            <w:vAlign w:val="center"/>
            <w:hideMark/>
          </w:tcPr>
          <w:p w14:paraId="18F652B1"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1.301</w:t>
            </w:r>
          </w:p>
        </w:tc>
        <w:tc>
          <w:tcPr>
            <w:tcW w:w="900" w:type="dxa"/>
            <w:tcBorders>
              <w:top w:val="nil"/>
              <w:left w:val="nil"/>
              <w:bottom w:val="single" w:sz="8" w:space="0" w:color="FFFFFF"/>
              <w:right w:val="single" w:sz="8" w:space="0" w:color="FFFFFF"/>
            </w:tcBorders>
            <w:shd w:val="clear" w:color="000000" w:fill="A6A6A6"/>
            <w:vAlign w:val="center"/>
            <w:hideMark/>
          </w:tcPr>
          <w:p w14:paraId="3CCF1EC0"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9.064</w:t>
            </w:r>
          </w:p>
        </w:tc>
        <w:tc>
          <w:tcPr>
            <w:tcW w:w="900" w:type="dxa"/>
            <w:tcBorders>
              <w:top w:val="nil"/>
              <w:left w:val="nil"/>
              <w:bottom w:val="single" w:sz="8" w:space="0" w:color="FFFFFF"/>
              <w:right w:val="single" w:sz="8" w:space="0" w:color="FFFFFF"/>
            </w:tcBorders>
            <w:shd w:val="clear" w:color="000000" w:fill="A6A6A6"/>
            <w:vAlign w:val="center"/>
            <w:hideMark/>
          </w:tcPr>
          <w:p w14:paraId="70DB8C68"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7.758</w:t>
            </w:r>
          </w:p>
        </w:tc>
        <w:tc>
          <w:tcPr>
            <w:tcW w:w="900" w:type="dxa"/>
            <w:tcBorders>
              <w:top w:val="nil"/>
              <w:left w:val="nil"/>
              <w:bottom w:val="single" w:sz="8" w:space="0" w:color="FFFFFF"/>
              <w:right w:val="single" w:sz="8" w:space="0" w:color="FFFFFF"/>
            </w:tcBorders>
            <w:shd w:val="clear" w:color="000000" w:fill="A6A6A6"/>
            <w:vAlign w:val="center"/>
            <w:hideMark/>
          </w:tcPr>
          <w:p w14:paraId="31A657C3"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5.798</w:t>
            </w:r>
          </w:p>
        </w:tc>
        <w:tc>
          <w:tcPr>
            <w:tcW w:w="900" w:type="dxa"/>
            <w:tcBorders>
              <w:top w:val="nil"/>
              <w:left w:val="nil"/>
              <w:bottom w:val="single" w:sz="8" w:space="0" w:color="FFFFFF"/>
              <w:right w:val="single" w:sz="8" w:space="0" w:color="FFFFFF"/>
            </w:tcBorders>
            <w:shd w:val="clear" w:color="000000" w:fill="A6A6A6"/>
            <w:vAlign w:val="center"/>
            <w:hideMark/>
          </w:tcPr>
          <w:p w14:paraId="55818F8F"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2.329</w:t>
            </w:r>
          </w:p>
        </w:tc>
        <w:tc>
          <w:tcPr>
            <w:tcW w:w="900" w:type="dxa"/>
            <w:tcBorders>
              <w:top w:val="nil"/>
              <w:left w:val="nil"/>
              <w:bottom w:val="single" w:sz="8" w:space="0" w:color="FFFFFF"/>
              <w:right w:val="single" w:sz="8" w:space="0" w:color="FFFFFF"/>
            </w:tcBorders>
            <w:shd w:val="clear" w:color="000000" w:fill="A6A6A6"/>
            <w:vAlign w:val="center"/>
            <w:hideMark/>
          </w:tcPr>
          <w:p w14:paraId="666D31DF"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2.808</w:t>
            </w:r>
          </w:p>
        </w:tc>
        <w:tc>
          <w:tcPr>
            <w:tcW w:w="900" w:type="dxa"/>
            <w:tcBorders>
              <w:top w:val="nil"/>
              <w:left w:val="nil"/>
              <w:bottom w:val="single" w:sz="8" w:space="0" w:color="FFFFFF"/>
              <w:right w:val="single" w:sz="8" w:space="0" w:color="FFFFFF"/>
            </w:tcBorders>
            <w:shd w:val="clear" w:color="000000" w:fill="A6A6A6"/>
            <w:vAlign w:val="center"/>
            <w:hideMark/>
          </w:tcPr>
          <w:p w14:paraId="061F1873"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2.075</w:t>
            </w:r>
          </w:p>
        </w:tc>
        <w:tc>
          <w:tcPr>
            <w:tcW w:w="900" w:type="dxa"/>
            <w:tcBorders>
              <w:top w:val="nil"/>
              <w:left w:val="nil"/>
              <w:bottom w:val="single" w:sz="8" w:space="0" w:color="FFFFFF"/>
              <w:right w:val="single" w:sz="8" w:space="0" w:color="FFFFFF"/>
            </w:tcBorders>
            <w:shd w:val="clear" w:color="000000" w:fill="A6A6A6"/>
            <w:vAlign w:val="center"/>
            <w:hideMark/>
          </w:tcPr>
          <w:p w14:paraId="71F99E7C"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12.152</w:t>
            </w:r>
          </w:p>
        </w:tc>
        <w:tc>
          <w:tcPr>
            <w:tcW w:w="1680" w:type="dxa"/>
            <w:tcBorders>
              <w:top w:val="nil"/>
              <w:left w:val="nil"/>
              <w:bottom w:val="single" w:sz="8" w:space="0" w:color="FFFFFF"/>
              <w:right w:val="single" w:sz="8" w:space="0" w:color="FFFFFF"/>
            </w:tcBorders>
            <w:shd w:val="clear" w:color="000000" w:fill="A6A6A6"/>
            <w:vAlign w:val="center"/>
            <w:hideMark/>
          </w:tcPr>
          <w:p w14:paraId="1041E96B"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43.285</w:t>
            </w:r>
          </w:p>
        </w:tc>
      </w:tr>
      <w:tr w:rsidR="00533D52" w:rsidRPr="00533D52" w14:paraId="75965AFB" w14:textId="77777777" w:rsidTr="00533D52">
        <w:trPr>
          <w:gridBefore w:val="1"/>
          <w:gridAfter w:val="1"/>
          <w:wBefore w:w="20" w:type="dxa"/>
          <w:wAfter w:w="147" w:type="dxa"/>
          <w:trHeight w:val="300"/>
        </w:trPr>
        <w:tc>
          <w:tcPr>
            <w:tcW w:w="3818" w:type="dxa"/>
            <w:tcBorders>
              <w:top w:val="nil"/>
              <w:left w:val="single" w:sz="8" w:space="0" w:color="FFFFFF"/>
              <w:bottom w:val="single" w:sz="8" w:space="0" w:color="FFFFFF"/>
              <w:right w:val="single" w:sz="8" w:space="0" w:color="FFFFFF"/>
            </w:tcBorders>
            <w:shd w:val="clear" w:color="000000" w:fill="A6A6A6"/>
            <w:vAlign w:val="center"/>
            <w:hideMark/>
          </w:tcPr>
          <w:p w14:paraId="7F6D8003" w14:textId="77777777" w:rsidR="00533D52" w:rsidRPr="00533D52" w:rsidRDefault="00533D52" w:rsidP="00533D52">
            <w:pPr>
              <w:suppressAutoHyphens w:val="0"/>
              <w:rPr>
                <w:rFonts w:ascii="Verdana" w:hAnsi="Verdana" w:cs="Arial"/>
                <w:b/>
                <w:bCs/>
                <w:sz w:val="16"/>
                <w:szCs w:val="16"/>
                <w:lang w:eastAsia="pt-BR"/>
              </w:rPr>
            </w:pPr>
            <w:r w:rsidRPr="00533D52">
              <w:rPr>
                <w:rFonts w:ascii="Verdana" w:hAnsi="Verdana" w:cs="Arial"/>
                <w:b/>
                <w:bCs/>
                <w:sz w:val="16"/>
                <w:szCs w:val="16"/>
                <w:lang w:eastAsia="pt-BR"/>
              </w:rPr>
              <w:t>Total geral em 31/12/2020</w:t>
            </w:r>
          </w:p>
        </w:tc>
        <w:tc>
          <w:tcPr>
            <w:tcW w:w="900" w:type="dxa"/>
            <w:tcBorders>
              <w:top w:val="nil"/>
              <w:left w:val="nil"/>
              <w:bottom w:val="single" w:sz="8" w:space="0" w:color="FFFFFF"/>
              <w:right w:val="single" w:sz="8" w:space="0" w:color="FFFFFF"/>
            </w:tcBorders>
            <w:shd w:val="clear" w:color="000000" w:fill="A6A6A6"/>
            <w:vAlign w:val="center"/>
            <w:hideMark/>
          </w:tcPr>
          <w:p w14:paraId="26D4FD7C"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174.576</w:t>
            </w:r>
          </w:p>
        </w:tc>
        <w:tc>
          <w:tcPr>
            <w:tcW w:w="900" w:type="dxa"/>
            <w:tcBorders>
              <w:top w:val="nil"/>
              <w:left w:val="nil"/>
              <w:bottom w:val="single" w:sz="8" w:space="0" w:color="FFFFFF"/>
              <w:right w:val="single" w:sz="8" w:space="0" w:color="FFFFFF"/>
            </w:tcBorders>
            <w:shd w:val="clear" w:color="000000" w:fill="A6A6A6"/>
            <w:vAlign w:val="center"/>
            <w:hideMark/>
          </w:tcPr>
          <w:p w14:paraId="540D4467"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808.290</w:t>
            </w:r>
          </w:p>
        </w:tc>
        <w:tc>
          <w:tcPr>
            <w:tcW w:w="900" w:type="dxa"/>
            <w:tcBorders>
              <w:top w:val="nil"/>
              <w:left w:val="nil"/>
              <w:bottom w:val="single" w:sz="8" w:space="0" w:color="FFFFFF"/>
              <w:right w:val="single" w:sz="8" w:space="0" w:color="FFFFFF"/>
            </w:tcBorders>
            <w:shd w:val="clear" w:color="000000" w:fill="A6A6A6"/>
            <w:vAlign w:val="center"/>
            <w:hideMark/>
          </w:tcPr>
          <w:p w14:paraId="1C0612C4"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238.891</w:t>
            </w:r>
          </w:p>
        </w:tc>
        <w:tc>
          <w:tcPr>
            <w:tcW w:w="900" w:type="dxa"/>
            <w:tcBorders>
              <w:top w:val="nil"/>
              <w:left w:val="nil"/>
              <w:bottom w:val="single" w:sz="8" w:space="0" w:color="FFFFFF"/>
              <w:right w:val="single" w:sz="8" w:space="0" w:color="FFFFFF"/>
            </w:tcBorders>
            <w:shd w:val="clear" w:color="000000" w:fill="A6A6A6"/>
            <w:vAlign w:val="center"/>
            <w:hideMark/>
          </w:tcPr>
          <w:p w14:paraId="300A9988"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100.840</w:t>
            </w:r>
          </w:p>
        </w:tc>
        <w:tc>
          <w:tcPr>
            <w:tcW w:w="900" w:type="dxa"/>
            <w:tcBorders>
              <w:top w:val="nil"/>
              <w:left w:val="nil"/>
              <w:bottom w:val="single" w:sz="8" w:space="0" w:color="FFFFFF"/>
              <w:right w:val="single" w:sz="8" w:space="0" w:color="FFFFFF"/>
            </w:tcBorders>
            <w:shd w:val="clear" w:color="000000" w:fill="A6A6A6"/>
            <w:vAlign w:val="center"/>
            <w:hideMark/>
          </w:tcPr>
          <w:p w14:paraId="21B0D651"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19.295</w:t>
            </w:r>
          </w:p>
        </w:tc>
        <w:tc>
          <w:tcPr>
            <w:tcW w:w="900" w:type="dxa"/>
            <w:tcBorders>
              <w:top w:val="nil"/>
              <w:left w:val="nil"/>
              <w:bottom w:val="single" w:sz="8" w:space="0" w:color="FFFFFF"/>
              <w:right w:val="single" w:sz="8" w:space="0" w:color="FFFFFF"/>
            </w:tcBorders>
            <w:shd w:val="clear" w:color="000000" w:fill="A6A6A6"/>
            <w:vAlign w:val="center"/>
            <w:hideMark/>
          </w:tcPr>
          <w:p w14:paraId="181AA816"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5.230</w:t>
            </w:r>
          </w:p>
        </w:tc>
        <w:tc>
          <w:tcPr>
            <w:tcW w:w="900" w:type="dxa"/>
            <w:tcBorders>
              <w:top w:val="nil"/>
              <w:left w:val="nil"/>
              <w:bottom w:val="single" w:sz="8" w:space="0" w:color="FFFFFF"/>
              <w:right w:val="single" w:sz="8" w:space="0" w:color="FFFFFF"/>
            </w:tcBorders>
            <w:shd w:val="clear" w:color="000000" w:fill="A6A6A6"/>
            <w:vAlign w:val="center"/>
            <w:hideMark/>
          </w:tcPr>
          <w:p w14:paraId="51AF127B"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6.034</w:t>
            </w:r>
          </w:p>
        </w:tc>
        <w:tc>
          <w:tcPr>
            <w:tcW w:w="900" w:type="dxa"/>
            <w:tcBorders>
              <w:top w:val="nil"/>
              <w:left w:val="nil"/>
              <w:bottom w:val="single" w:sz="8" w:space="0" w:color="FFFFFF"/>
              <w:right w:val="single" w:sz="8" w:space="0" w:color="FFFFFF"/>
            </w:tcBorders>
            <w:shd w:val="clear" w:color="000000" w:fill="A6A6A6"/>
            <w:vAlign w:val="center"/>
            <w:hideMark/>
          </w:tcPr>
          <w:p w14:paraId="4464E541"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3.756</w:t>
            </w:r>
          </w:p>
        </w:tc>
        <w:tc>
          <w:tcPr>
            <w:tcW w:w="900" w:type="dxa"/>
            <w:tcBorders>
              <w:top w:val="nil"/>
              <w:left w:val="nil"/>
              <w:bottom w:val="single" w:sz="8" w:space="0" w:color="FFFFFF"/>
              <w:right w:val="single" w:sz="8" w:space="0" w:color="FFFFFF"/>
            </w:tcBorders>
            <w:shd w:val="clear" w:color="000000" w:fill="A6A6A6"/>
            <w:vAlign w:val="center"/>
            <w:hideMark/>
          </w:tcPr>
          <w:p w14:paraId="6DBBD005"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24.100</w:t>
            </w:r>
          </w:p>
        </w:tc>
        <w:tc>
          <w:tcPr>
            <w:tcW w:w="1680" w:type="dxa"/>
            <w:tcBorders>
              <w:top w:val="nil"/>
              <w:left w:val="nil"/>
              <w:bottom w:val="single" w:sz="8" w:space="0" w:color="FFFFFF"/>
              <w:right w:val="single" w:sz="8" w:space="0" w:color="FFFFFF"/>
            </w:tcBorders>
            <w:shd w:val="clear" w:color="000000" w:fill="A6A6A6"/>
            <w:vAlign w:val="center"/>
            <w:hideMark/>
          </w:tcPr>
          <w:p w14:paraId="59282EC0"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1.381.012</w:t>
            </w:r>
          </w:p>
        </w:tc>
      </w:tr>
      <w:tr w:rsidR="00533D52" w:rsidRPr="00533D52" w14:paraId="545D48AF" w14:textId="77777777" w:rsidTr="00404A3F">
        <w:trPr>
          <w:gridBefore w:val="1"/>
          <w:gridAfter w:val="1"/>
          <w:wBefore w:w="20" w:type="dxa"/>
          <w:wAfter w:w="147" w:type="dxa"/>
          <w:trHeight w:val="300"/>
        </w:trPr>
        <w:tc>
          <w:tcPr>
            <w:tcW w:w="3818" w:type="dxa"/>
            <w:tcBorders>
              <w:top w:val="nil"/>
              <w:left w:val="single" w:sz="8" w:space="0" w:color="FFFFFF"/>
              <w:bottom w:val="nil"/>
              <w:right w:val="single" w:sz="8" w:space="0" w:color="FFFFFF"/>
            </w:tcBorders>
            <w:shd w:val="clear" w:color="000000" w:fill="A6A6A6"/>
            <w:vAlign w:val="center"/>
            <w:hideMark/>
          </w:tcPr>
          <w:p w14:paraId="242D4A38" w14:textId="77777777" w:rsidR="00533D52" w:rsidRPr="00533D52" w:rsidRDefault="00533D52" w:rsidP="00533D52">
            <w:pPr>
              <w:suppressAutoHyphens w:val="0"/>
              <w:rPr>
                <w:rFonts w:ascii="Verdana" w:hAnsi="Verdana" w:cs="Arial"/>
                <w:b/>
                <w:bCs/>
                <w:sz w:val="16"/>
                <w:szCs w:val="16"/>
                <w:lang w:eastAsia="pt-BR"/>
              </w:rPr>
            </w:pPr>
            <w:r w:rsidRPr="00533D52">
              <w:rPr>
                <w:rFonts w:ascii="Verdana" w:hAnsi="Verdana" w:cs="Arial"/>
                <w:b/>
                <w:bCs/>
                <w:sz w:val="16"/>
                <w:szCs w:val="16"/>
                <w:lang w:eastAsia="pt-BR"/>
              </w:rPr>
              <w:t>Total geral em 31/12/2019</w:t>
            </w:r>
          </w:p>
        </w:tc>
        <w:tc>
          <w:tcPr>
            <w:tcW w:w="900" w:type="dxa"/>
            <w:tcBorders>
              <w:top w:val="nil"/>
              <w:left w:val="nil"/>
              <w:bottom w:val="nil"/>
              <w:right w:val="single" w:sz="8" w:space="0" w:color="FFFFFF"/>
            </w:tcBorders>
            <w:shd w:val="clear" w:color="000000" w:fill="A6A6A6"/>
            <w:vAlign w:val="center"/>
            <w:hideMark/>
          </w:tcPr>
          <w:p w14:paraId="788503B5"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235.412</w:t>
            </w:r>
          </w:p>
        </w:tc>
        <w:tc>
          <w:tcPr>
            <w:tcW w:w="900" w:type="dxa"/>
            <w:tcBorders>
              <w:top w:val="nil"/>
              <w:left w:val="nil"/>
              <w:bottom w:val="nil"/>
              <w:right w:val="single" w:sz="8" w:space="0" w:color="FFFFFF"/>
            </w:tcBorders>
            <w:shd w:val="clear" w:color="000000" w:fill="A6A6A6"/>
            <w:vAlign w:val="center"/>
            <w:hideMark/>
          </w:tcPr>
          <w:p w14:paraId="21EC2DE4"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689.107</w:t>
            </w:r>
          </w:p>
        </w:tc>
        <w:tc>
          <w:tcPr>
            <w:tcW w:w="900" w:type="dxa"/>
            <w:tcBorders>
              <w:top w:val="nil"/>
              <w:left w:val="nil"/>
              <w:bottom w:val="nil"/>
              <w:right w:val="single" w:sz="8" w:space="0" w:color="FFFFFF"/>
            </w:tcBorders>
            <w:shd w:val="clear" w:color="000000" w:fill="A6A6A6"/>
            <w:vAlign w:val="center"/>
            <w:hideMark/>
          </w:tcPr>
          <w:p w14:paraId="7CA95678"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114.609</w:t>
            </w:r>
          </w:p>
        </w:tc>
        <w:tc>
          <w:tcPr>
            <w:tcW w:w="900" w:type="dxa"/>
            <w:tcBorders>
              <w:top w:val="nil"/>
              <w:left w:val="nil"/>
              <w:bottom w:val="nil"/>
              <w:right w:val="single" w:sz="8" w:space="0" w:color="FFFFFF"/>
            </w:tcBorders>
            <w:shd w:val="clear" w:color="000000" w:fill="A6A6A6"/>
            <w:vAlign w:val="center"/>
            <w:hideMark/>
          </w:tcPr>
          <w:p w14:paraId="07674736"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65.668</w:t>
            </w:r>
          </w:p>
        </w:tc>
        <w:tc>
          <w:tcPr>
            <w:tcW w:w="900" w:type="dxa"/>
            <w:tcBorders>
              <w:top w:val="nil"/>
              <w:left w:val="nil"/>
              <w:bottom w:val="nil"/>
              <w:right w:val="single" w:sz="8" w:space="0" w:color="FFFFFF"/>
            </w:tcBorders>
            <w:shd w:val="clear" w:color="000000" w:fill="A6A6A6"/>
            <w:vAlign w:val="center"/>
            <w:hideMark/>
          </w:tcPr>
          <w:p w14:paraId="2023A1C9"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7.189</w:t>
            </w:r>
          </w:p>
        </w:tc>
        <w:tc>
          <w:tcPr>
            <w:tcW w:w="900" w:type="dxa"/>
            <w:tcBorders>
              <w:top w:val="nil"/>
              <w:left w:val="nil"/>
              <w:bottom w:val="nil"/>
              <w:right w:val="single" w:sz="8" w:space="0" w:color="FFFFFF"/>
            </w:tcBorders>
            <w:shd w:val="clear" w:color="000000" w:fill="A6A6A6"/>
            <w:vAlign w:val="center"/>
            <w:hideMark/>
          </w:tcPr>
          <w:p w14:paraId="12025438"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7.217</w:t>
            </w:r>
          </w:p>
        </w:tc>
        <w:tc>
          <w:tcPr>
            <w:tcW w:w="900" w:type="dxa"/>
            <w:tcBorders>
              <w:top w:val="nil"/>
              <w:left w:val="nil"/>
              <w:bottom w:val="nil"/>
              <w:right w:val="single" w:sz="8" w:space="0" w:color="FFFFFF"/>
            </w:tcBorders>
            <w:shd w:val="clear" w:color="000000" w:fill="A6A6A6"/>
            <w:vAlign w:val="center"/>
            <w:hideMark/>
          </w:tcPr>
          <w:p w14:paraId="7E65A4A8"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3.012</w:t>
            </w:r>
          </w:p>
        </w:tc>
        <w:tc>
          <w:tcPr>
            <w:tcW w:w="900" w:type="dxa"/>
            <w:tcBorders>
              <w:top w:val="nil"/>
              <w:left w:val="nil"/>
              <w:bottom w:val="nil"/>
              <w:right w:val="single" w:sz="8" w:space="0" w:color="FFFFFF"/>
            </w:tcBorders>
            <w:shd w:val="clear" w:color="000000" w:fill="A6A6A6"/>
            <w:vAlign w:val="center"/>
            <w:hideMark/>
          </w:tcPr>
          <w:p w14:paraId="1C6AC9B4"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3.183</w:t>
            </w:r>
          </w:p>
        </w:tc>
        <w:tc>
          <w:tcPr>
            <w:tcW w:w="900" w:type="dxa"/>
            <w:tcBorders>
              <w:top w:val="nil"/>
              <w:left w:val="nil"/>
              <w:bottom w:val="nil"/>
              <w:right w:val="single" w:sz="8" w:space="0" w:color="FFFFFF"/>
            </w:tcBorders>
            <w:shd w:val="clear" w:color="000000" w:fill="A6A6A6"/>
            <w:vAlign w:val="center"/>
            <w:hideMark/>
          </w:tcPr>
          <w:p w14:paraId="47C8BDDB"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21.848</w:t>
            </w:r>
          </w:p>
        </w:tc>
        <w:tc>
          <w:tcPr>
            <w:tcW w:w="1680" w:type="dxa"/>
            <w:tcBorders>
              <w:top w:val="nil"/>
              <w:left w:val="nil"/>
              <w:bottom w:val="nil"/>
              <w:right w:val="single" w:sz="8" w:space="0" w:color="FFFFFF"/>
            </w:tcBorders>
            <w:shd w:val="clear" w:color="000000" w:fill="A6A6A6"/>
            <w:vAlign w:val="center"/>
            <w:hideMark/>
          </w:tcPr>
          <w:p w14:paraId="7B284EA0" w14:textId="77777777" w:rsidR="00533D52" w:rsidRPr="00533D52" w:rsidRDefault="00533D52" w:rsidP="00533D52">
            <w:pPr>
              <w:suppressAutoHyphens w:val="0"/>
              <w:jc w:val="right"/>
              <w:rPr>
                <w:rFonts w:ascii="Verdana" w:hAnsi="Verdana" w:cs="Arial"/>
                <w:b/>
                <w:bCs/>
                <w:sz w:val="16"/>
                <w:szCs w:val="16"/>
                <w:lang w:eastAsia="pt-BR"/>
              </w:rPr>
            </w:pPr>
            <w:r w:rsidRPr="00533D52">
              <w:rPr>
                <w:rFonts w:ascii="Verdana" w:hAnsi="Verdana" w:cs="Arial"/>
                <w:b/>
                <w:bCs/>
                <w:sz w:val="16"/>
                <w:szCs w:val="16"/>
                <w:lang w:eastAsia="pt-BR"/>
              </w:rPr>
              <w:t>1.147.245</w:t>
            </w:r>
          </w:p>
        </w:tc>
      </w:tr>
      <w:tr w:rsidR="00EB7D59" w:rsidRPr="00A6113F" w14:paraId="0CC1E740" w14:textId="77777777" w:rsidTr="00EB7D59">
        <w:trPr>
          <w:trHeight w:val="300"/>
        </w:trPr>
        <w:tc>
          <w:tcPr>
            <w:tcW w:w="13765" w:type="dxa"/>
            <w:gridSpan w:val="13"/>
            <w:tcBorders>
              <w:top w:val="nil"/>
              <w:left w:val="single" w:sz="8" w:space="0" w:color="FFFFFF"/>
              <w:bottom w:val="single" w:sz="8" w:space="0" w:color="FFFFFF"/>
            </w:tcBorders>
            <w:shd w:val="clear" w:color="auto" w:fill="FFFFFF" w:themeFill="background1"/>
            <w:vAlign w:val="center"/>
          </w:tcPr>
          <w:p w14:paraId="481C9D0D" w14:textId="77777777" w:rsidR="00EB7D59" w:rsidRPr="00A6113F" w:rsidRDefault="00EB7D59" w:rsidP="00640E53">
            <w:pPr>
              <w:pStyle w:val="UmPontoNovo9"/>
              <w:numPr>
                <w:ilvl w:val="3"/>
                <w:numId w:val="64"/>
              </w:numPr>
              <w:spacing w:after="120"/>
              <w:jc w:val="both"/>
              <w:rPr>
                <w:rFonts w:ascii="Verdana" w:hAnsi="Verdana" w:cs="Arial"/>
                <w:sz w:val="16"/>
                <w:szCs w:val="16"/>
                <w:lang w:eastAsia="pt-BR"/>
              </w:rPr>
            </w:pPr>
            <w:r w:rsidRPr="00A16BA1">
              <w:rPr>
                <w:rFonts w:ascii="Verdana" w:hAnsi="Verdana" w:cs="Arial"/>
                <w:sz w:val="14"/>
                <w:szCs w:val="14"/>
              </w:rPr>
              <w:t>Para as operações com parcelas vencidas há mais de 14 dias ou empresas que apresentem eventos falimentares, recuperação judicial e reestruturação de dívidas.</w:t>
            </w:r>
          </w:p>
        </w:tc>
      </w:tr>
    </w:tbl>
    <w:p w14:paraId="32C813C4" w14:textId="77777777" w:rsidR="006B5546" w:rsidRDefault="006B5546" w:rsidP="007C0984">
      <w:pPr>
        <w:suppressAutoHyphens w:val="0"/>
        <w:jc w:val="both"/>
        <w:rPr>
          <w:rFonts w:ascii="Verdana" w:hAnsi="Verdana" w:cs="Arial"/>
          <w:sz w:val="20"/>
          <w:szCs w:val="20"/>
          <w:lang w:eastAsia="en-US"/>
        </w:rPr>
        <w:sectPr w:rsidR="006B5546" w:rsidSect="00533D52">
          <w:headerReference w:type="even" r:id="rId45"/>
          <w:headerReference w:type="default" r:id="rId46"/>
          <w:headerReference w:type="first" r:id="rId47"/>
          <w:pgSz w:w="16838" w:h="11906" w:orient="landscape"/>
          <w:pgMar w:top="851" w:right="1387" w:bottom="707" w:left="1728" w:header="864" w:footer="1008" w:gutter="0"/>
          <w:pgBorders w:offsetFrom="page">
            <w:top w:val="thinThickLargeGap" w:sz="24" w:space="26" w:color="auto" w:frame="1"/>
          </w:pgBorders>
          <w:cols w:space="708"/>
          <w:docGrid w:linePitch="360"/>
        </w:sectPr>
      </w:pPr>
    </w:p>
    <w:p w14:paraId="0525B2CE" w14:textId="77777777" w:rsidR="00E216FC" w:rsidRDefault="00E216FC" w:rsidP="00640E53">
      <w:pPr>
        <w:numPr>
          <w:ilvl w:val="0"/>
          <w:numId w:val="48"/>
        </w:numPr>
        <w:tabs>
          <w:tab w:val="left" w:pos="426"/>
          <w:tab w:val="left" w:pos="10206"/>
        </w:tabs>
        <w:suppressAutoHyphens w:val="0"/>
        <w:spacing w:before="240" w:after="240"/>
        <w:ind w:left="284" w:hanging="142"/>
        <w:jc w:val="both"/>
        <w:rPr>
          <w:rFonts w:ascii="Verdana" w:hAnsi="Verdana" w:cs="Arial"/>
          <w:i/>
          <w:sz w:val="20"/>
          <w:szCs w:val="20"/>
          <w:lang w:eastAsia="en-US"/>
        </w:rPr>
      </w:pPr>
      <w:r w:rsidRPr="00CC5CF3">
        <w:rPr>
          <w:rFonts w:ascii="Verdana" w:hAnsi="Verdana" w:cs="Arial"/>
          <w:i/>
          <w:sz w:val="20"/>
          <w:szCs w:val="20"/>
          <w:lang w:eastAsia="en-US"/>
        </w:rPr>
        <w:t>Composição por nível de risco e provisão constituída</w:t>
      </w:r>
    </w:p>
    <w:tbl>
      <w:tblPr>
        <w:tblW w:w="4967" w:type="pct"/>
        <w:tblCellMar>
          <w:left w:w="70" w:type="dxa"/>
          <w:right w:w="70" w:type="dxa"/>
        </w:tblCellMar>
        <w:tblLook w:val="04A0" w:firstRow="1" w:lastRow="0" w:firstColumn="1" w:lastColumn="0" w:noHBand="0" w:noVBand="1"/>
      </w:tblPr>
      <w:tblGrid>
        <w:gridCol w:w="1708"/>
        <w:gridCol w:w="1708"/>
        <w:gridCol w:w="1707"/>
        <w:gridCol w:w="1707"/>
        <w:gridCol w:w="1709"/>
        <w:gridCol w:w="1880"/>
      </w:tblGrid>
      <w:tr w:rsidR="00C03021" w:rsidRPr="00C03021" w14:paraId="40A65D0F" w14:textId="77777777" w:rsidTr="00362517">
        <w:trPr>
          <w:trHeight w:val="300"/>
        </w:trPr>
        <w:tc>
          <w:tcPr>
            <w:tcW w:w="820"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C250352" w14:textId="77777777" w:rsidR="00C03021" w:rsidRPr="00C03021" w:rsidRDefault="00C03021" w:rsidP="00C03021">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Classificação de risco</w:t>
            </w:r>
          </w:p>
        </w:tc>
        <w:tc>
          <w:tcPr>
            <w:tcW w:w="820"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2FD33F5" w14:textId="77777777" w:rsidR="00C03021" w:rsidRPr="00C03021" w:rsidRDefault="00C03021" w:rsidP="00C03021">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Total da carteira</w:t>
            </w:r>
          </w:p>
        </w:tc>
        <w:tc>
          <w:tcPr>
            <w:tcW w:w="819"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6BF2FAB" w14:textId="77777777" w:rsidR="00C03021" w:rsidRPr="00C03021" w:rsidRDefault="00C03021" w:rsidP="00C03021">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 participação</w:t>
            </w:r>
          </w:p>
        </w:tc>
        <w:tc>
          <w:tcPr>
            <w:tcW w:w="1639"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1F94A218" w14:textId="0A1C3F3D" w:rsidR="00C03021" w:rsidRPr="00C03021" w:rsidRDefault="00C03021" w:rsidP="00362517">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31</w:t>
            </w:r>
            <w:r w:rsidR="00362517">
              <w:rPr>
                <w:rFonts w:ascii="Verdana" w:hAnsi="Verdana" w:cs="Arial"/>
                <w:b/>
                <w:bCs/>
                <w:sz w:val="16"/>
                <w:szCs w:val="16"/>
                <w:lang w:eastAsia="pt-BR"/>
              </w:rPr>
              <w:t>/12/</w:t>
            </w:r>
            <w:r w:rsidRPr="00C03021">
              <w:rPr>
                <w:rFonts w:ascii="Verdana" w:hAnsi="Verdana" w:cs="Arial"/>
                <w:b/>
                <w:bCs/>
                <w:sz w:val="16"/>
                <w:szCs w:val="16"/>
                <w:lang w:eastAsia="pt-BR"/>
              </w:rPr>
              <w:t>2020</w:t>
            </w:r>
          </w:p>
        </w:tc>
        <w:tc>
          <w:tcPr>
            <w:tcW w:w="903" w:type="pct"/>
            <w:tcBorders>
              <w:top w:val="single" w:sz="8" w:space="0" w:color="FFFFFF"/>
              <w:left w:val="nil"/>
              <w:bottom w:val="single" w:sz="8" w:space="0" w:color="FFFFFF"/>
              <w:right w:val="single" w:sz="8" w:space="0" w:color="FFFFFF"/>
            </w:tcBorders>
            <w:shd w:val="clear" w:color="000000" w:fill="A6A6A6"/>
            <w:vAlign w:val="center"/>
            <w:hideMark/>
          </w:tcPr>
          <w:p w14:paraId="241B26A5" w14:textId="1AC07822" w:rsidR="00C03021" w:rsidRPr="00C03021" w:rsidRDefault="00C03021" w:rsidP="00C03021">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3</w:t>
            </w:r>
            <w:r w:rsidR="00362517">
              <w:rPr>
                <w:rFonts w:ascii="Verdana" w:hAnsi="Verdana" w:cs="Arial"/>
                <w:b/>
                <w:bCs/>
                <w:sz w:val="16"/>
                <w:szCs w:val="16"/>
                <w:lang w:eastAsia="pt-BR"/>
              </w:rPr>
              <w:t>1/12/</w:t>
            </w:r>
            <w:r w:rsidRPr="00C03021">
              <w:rPr>
                <w:rFonts w:ascii="Verdana" w:hAnsi="Verdana" w:cs="Arial"/>
                <w:b/>
                <w:bCs/>
                <w:sz w:val="16"/>
                <w:szCs w:val="16"/>
                <w:lang w:eastAsia="pt-BR"/>
              </w:rPr>
              <w:t>2019</w:t>
            </w:r>
          </w:p>
        </w:tc>
      </w:tr>
      <w:tr w:rsidR="00C03021" w:rsidRPr="00C03021" w14:paraId="0E51CB0D" w14:textId="77777777" w:rsidTr="00362517">
        <w:trPr>
          <w:trHeight w:val="300"/>
        </w:trPr>
        <w:tc>
          <w:tcPr>
            <w:tcW w:w="820" w:type="pct"/>
            <w:vMerge/>
            <w:tcBorders>
              <w:top w:val="single" w:sz="8" w:space="0" w:color="FFFFFF"/>
              <w:left w:val="single" w:sz="8" w:space="0" w:color="FFFFFF"/>
              <w:bottom w:val="single" w:sz="8" w:space="0" w:color="FFFFFF"/>
              <w:right w:val="single" w:sz="8" w:space="0" w:color="FFFFFF"/>
            </w:tcBorders>
            <w:vAlign w:val="center"/>
            <w:hideMark/>
          </w:tcPr>
          <w:p w14:paraId="494CEF7A" w14:textId="77777777" w:rsidR="00C03021" w:rsidRPr="00C03021" w:rsidRDefault="00C03021" w:rsidP="00C03021">
            <w:pPr>
              <w:suppressAutoHyphens w:val="0"/>
              <w:rPr>
                <w:rFonts w:ascii="Verdana" w:hAnsi="Verdana" w:cs="Arial"/>
                <w:b/>
                <w:bCs/>
                <w:sz w:val="16"/>
                <w:szCs w:val="16"/>
                <w:lang w:eastAsia="pt-BR"/>
              </w:rPr>
            </w:pPr>
          </w:p>
        </w:tc>
        <w:tc>
          <w:tcPr>
            <w:tcW w:w="820" w:type="pct"/>
            <w:vMerge/>
            <w:tcBorders>
              <w:top w:val="single" w:sz="8" w:space="0" w:color="FFFFFF"/>
              <w:left w:val="single" w:sz="8" w:space="0" w:color="FFFFFF"/>
              <w:bottom w:val="single" w:sz="8" w:space="0" w:color="FFFFFF"/>
              <w:right w:val="single" w:sz="8" w:space="0" w:color="FFFFFF"/>
            </w:tcBorders>
            <w:vAlign w:val="center"/>
            <w:hideMark/>
          </w:tcPr>
          <w:p w14:paraId="278BEBCC" w14:textId="77777777" w:rsidR="00C03021" w:rsidRPr="00C03021" w:rsidRDefault="00C03021" w:rsidP="00C03021">
            <w:pPr>
              <w:suppressAutoHyphens w:val="0"/>
              <w:rPr>
                <w:rFonts w:ascii="Verdana" w:hAnsi="Verdana" w:cs="Arial"/>
                <w:b/>
                <w:bCs/>
                <w:sz w:val="16"/>
                <w:szCs w:val="16"/>
                <w:lang w:eastAsia="pt-BR"/>
              </w:rPr>
            </w:pPr>
          </w:p>
        </w:tc>
        <w:tc>
          <w:tcPr>
            <w:tcW w:w="819" w:type="pct"/>
            <w:vMerge/>
            <w:tcBorders>
              <w:top w:val="single" w:sz="8" w:space="0" w:color="FFFFFF"/>
              <w:left w:val="single" w:sz="8" w:space="0" w:color="FFFFFF"/>
              <w:bottom w:val="single" w:sz="8" w:space="0" w:color="FFFFFF"/>
              <w:right w:val="single" w:sz="8" w:space="0" w:color="FFFFFF"/>
            </w:tcBorders>
            <w:vAlign w:val="center"/>
            <w:hideMark/>
          </w:tcPr>
          <w:p w14:paraId="3DE1A7BC" w14:textId="77777777" w:rsidR="00C03021" w:rsidRPr="00C03021" w:rsidRDefault="00C03021" w:rsidP="00C03021">
            <w:pPr>
              <w:suppressAutoHyphens w:val="0"/>
              <w:rPr>
                <w:rFonts w:ascii="Verdana" w:hAnsi="Verdana" w:cs="Arial"/>
                <w:b/>
                <w:bCs/>
                <w:sz w:val="16"/>
                <w:szCs w:val="16"/>
                <w:lang w:eastAsia="pt-BR"/>
              </w:rPr>
            </w:pPr>
          </w:p>
        </w:tc>
        <w:tc>
          <w:tcPr>
            <w:tcW w:w="1639"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14EC9ABC" w14:textId="77777777" w:rsidR="00C03021" w:rsidRPr="00C03021" w:rsidRDefault="00C03021" w:rsidP="00C03021">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Provisão resolução BACEN</w:t>
            </w:r>
          </w:p>
        </w:tc>
        <w:tc>
          <w:tcPr>
            <w:tcW w:w="903" w:type="pct"/>
            <w:vMerge w:val="restart"/>
            <w:tcBorders>
              <w:top w:val="nil"/>
              <w:left w:val="single" w:sz="8" w:space="0" w:color="FFFFFF"/>
              <w:bottom w:val="single" w:sz="8" w:space="0" w:color="FFFFFF"/>
              <w:right w:val="single" w:sz="8" w:space="0" w:color="FFFFFF"/>
            </w:tcBorders>
            <w:shd w:val="clear" w:color="000000" w:fill="A6A6A6"/>
            <w:vAlign w:val="center"/>
            <w:hideMark/>
          </w:tcPr>
          <w:p w14:paraId="53F8E40E" w14:textId="77777777" w:rsidR="00C03021" w:rsidRPr="00C03021" w:rsidRDefault="00C03021" w:rsidP="00C03021">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Provisão resolução BACEN</w:t>
            </w:r>
          </w:p>
        </w:tc>
      </w:tr>
      <w:tr w:rsidR="00C03021" w:rsidRPr="00C03021" w14:paraId="4EE6C89E" w14:textId="77777777" w:rsidTr="00362517">
        <w:trPr>
          <w:trHeight w:val="300"/>
        </w:trPr>
        <w:tc>
          <w:tcPr>
            <w:tcW w:w="820" w:type="pct"/>
            <w:vMerge/>
            <w:tcBorders>
              <w:top w:val="single" w:sz="8" w:space="0" w:color="FFFFFF"/>
              <w:left w:val="single" w:sz="8" w:space="0" w:color="FFFFFF"/>
              <w:bottom w:val="single" w:sz="8" w:space="0" w:color="FFFFFF"/>
              <w:right w:val="single" w:sz="8" w:space="0" w:color="FFFFFF"/>
            </w:tcBorders>
            <w:vAlign w:val="center"/>
            <w:hideMark/>
          </w:tcPr>
          <w:p w14:paraId="72E75CA7" w14:textId="77777777" w:rsidR="00C03021" w:rsidRPr="00C03021" w:rsidRDefault="00C03021" w:rsidP="00C03021">
            <w:pPr>
              <w:suppressAutoHyphens w:val="0"/>
              <w:rPr>
                <w:rFonts w:ascii="Verdana" w:hAnsi="Verdana" w:cs="Arial"/>
                <w:b/>
                <w:bCs/>
                <w:sz w:val="16"/>
                <w:szCs w:val="16"/>
                <w:lang w:eastAsia="pt-BR"/>
              </w:rPr>
            </w:pPr>
          </w:p>
        </w:tc>
        <w:tc>
          <w:tcPr>
            <w:tcW w:w="820" w:type="pct"/>
            <w:vMerge/>
            <w:tcBorders>
              <w:top w:val="single" w:sz="8" w:space="0" w:color="FFFFFF"/>
              <w:left w:val="single" w:sz="8" w:space="0" w:color="FFFFFF"/>
              <w:bottom w:val="single" w:sz="8" w:space="0" w:color="FFFFFF"/>
              <w:right w:val="single" w:sz="8" w:space="0" w:color="FFFFFF"/>
            </w:tcBorders>
            <w:vAlign w:val="center"/>
            <w:hideMark/>
          </w:tcPr>
          <w:p w14:paraId="30DA75F2" w14:textId="77777777" w:rsidR="00C03021" w:rsidRPr="00C03021" w:rsidRDefault="00C03021" w:rsidP="00C03021">
            <w:pPr>
              <w:suppressAutoHyphens w:val="0"/>
              <w:rPr>
                <w:rFonts w:ascii="Verdana" w:hAnsi="Verdana" w:cs="Arial"/>
                <w:b/>
                <w:bCs/>
                <w:sz w:val="16"/>
                <w:szCs w:val="16"/>
                <w:lang w:eastAsia="pt-BR"/>
              </w:rPr>
            </w:pPr>
          </w:p>
        </w:tc>
        <w:tc>
          <w:tcPr>
            <w:tcW w:w="819" w:type="pct"/>
            <w:vMerge/>
            <w:tcBorders>
              <w:top w:val="single" w:sz="8" w:space="0" w:color="FFFFFF"/>
              <w:left w:val="single" w:sz="8" w:space="0" w:color="FFFFFF"/>
              <w:bottom w:val="single" w:sz="8" w:space="0" w:color="FFFFFF"/>
              <w:right w:val="single" w:sz="8" w:space="0" w:color="FFFFFF"/>
            </w:tcBorders>
            <w:vAlign w:val="center"/>
            <w:hideMark/>
          </w:tcPr>
          <w:p w14:paraId="47EB8162" w14:textId="77777777" w:rsidR="00C03021" w:rsidRPr="00C03021" w:rsidRDefault="00C03021" w:rsidP="00C03021">
            <w:pPr>
              <w:suppressAutoHyphens w:val="0"/>
              <w:rPr>
                <w:rFonts w:ascii="Verdana" w:hAnsi="Verdana" w:cs="Arial"/>
                <w:b/>
                <w:bCs/>
                <w:sz w:val="16"/>
                <w:szCs w:val="16"/>
                <w:lang w:eastAsia="pt-BR"/>
              </w:rPr>
            </w:pPr>
          </w:p>
        </w:tc>
        <w:tc>
          <w:tcPr>
            <w:tcW w:w="819" w:type="pct"/>
            <w:tcBorders>
              <w:top w:val="nil"/>
              <w:left w:val="nil"/>
              <w:bottom w:val="single" w:sz="8" w:space="0" w:color="FFFFFF"/>
              <w:right w:val="single" w:sz="8" w:space="0" w:color="FFFFFF"/>
            </w:tcBorders>
            <w:shd w:val="clear" w:color="000000" w:fill="A6A6A6"/>
            <w:vAlign w:val="center"/>
            <w:hideMark/>
          </w:tcPr>
          <w:p w14:paraId="30CF567B" w14:textId="77777777" w:rsidR="00C03021" w:rsidRPr="00C03021" w:rsidRDefault="00C03021" w:rsidP="00C03021">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w:t>
            </w:r>
          </w:p>
        </w:tc>
        <w:tc>
          <w:tcPr>
            <w:tcW w:w="819" w:type="pct"/>
            <w:tcBorders>
              <w:top w:val="nil"/>
              <w:left w:val="nil"/>
              <w:bottom w:val="single" w:sz="8" w:space="0" w:color="FFFFFF"/>
              <w:right w:val="single" w:sz="8" w:space="0" w:color="FFFFFF"/>
            </w:tcBorders>
            <w:shd w:val="clear" w:color="000000" w:fill="A6A6A6"/>
            <w:vAlign w:val="center"/>
            <w:hideMark/>
          </w:tcPr>
          <w:p w14:paraId="1D358A45" w14:textId="77777777" w:rsidR="00C03021" w:rsidRPr="00C03021" w:rsidRDefault="00C03021" w:rsidP="00C03021">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Valor</w:t>
            </w:r>
          </w:p>
        </w:tc>
        <w:tc>
          <w:tcPr>
            <w:tcW w:w="903" w:type="pct"/>
            <w:vMerge/>
            <w:tcBorders>
              <w:top w:val="nil"/>
              <w:left w:val="single" w:sz="8" w:space="0" w:color="FFFFFF"/>
              <w:bottom w:val="single" w:sz="8" w:space="0" w:color="FFFFFF"/>
              <w:right w:val="single" w:sz="8" w:space="0" w:color="FFFFFF"/>
            </w:tcBorders>
            <w:vAlign w:val="center"/>
            <w:hideMark/>
          </w:tcPr>
          <w:p w14:paraId="2A064DE3" w14:textId="77777777" w:rsidR="00C03021" w:rsidRPr="00C03021" w:rsidRDefault="00C03021" w:rsidP="00C03021">
            <w:pPr>
              <w:suppressAutoHyphens w:val="0"/>
              <w:rPr>
                <w:rFonts w:ascii="Verdana" w:hAnsi="Verdana" w:cs="Arial"/>
                <w:b/>
                <w:bCs/>
                <w:sz w:val="16"/>
                <w:szCs w:val="16"/>
                <w:lang w:eastAsia="pt-BR"/>
              </w:rPr>
            </w:pPr>
          </w:p>
        </w:tc>
      </w:tr>
      <w:tr w:rsidR="00C03021" w:rsidRPr="00C03021" w14:paraId="3C5083E0" w14:textId="77777777" w:rsidTr="00362517">
        <w:trPr>
          <w:trHeight w:val="255"/>
        </w:trPr>
        <w:tc>
          <w:tcPr>
            <w:tcW w:w="820" w:type="pct"/>
            <w:tcBorders>
              <w:top w:val="nil"/>
              <w:left w:val="single" w:sz="8" w:space="0" w:color="FFFFFF"/>
              <w:bottom w:val="single" w:sz="8" w:space="0" w:color="FFFFFF"/>
              <w:right w:val="single" w:sz="8" w:space="0" w:color="FFFFFF"/>
            </w:tcBorders>
            <w:shd w:val="clear" w:color="000000" w:fill="F2F2F2"/>
            <w:vAlign w:val="center"/>
            <w:hideMark/>
          </w:tcPr>
          <w:p w14:paraId="06AB365C" w14:textId="77777777" w:rsidR="00C03021" w:rsidRPr="00C03021" w:rsidRDefault="00C03021"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AA</w:t>
            </w:r>
          </w:p>
        </w:tc>
        <w:tc>
          <w:tcPr>
            <w:tcW w:w="820" w:type="pct"/>
            <w:tcBorders>
              <w:top w:val="nil"/>
              <w:left w:val="nil"/>
              <w:bottom w:val="single" w:sz="8" w:space="0" w:color="FFFFFF"/>
              <w:right w:val="single" w:sz="8" w:space="0" w:color="FFFFFF"/>
            </w:tcBorders>
            <w:shd w:val="clear" w:color="000000" w:fill="F2F2F2"/>
            <w:vAlign w:val="center"/>
            <w:hideMark/>
          </w:tcPr>
          <w:p w14:paraId="71511C8B"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174.576</w:t>
            </w:r>
          </w:p>
        </w:tc>
        <w:tc>
          <w:tcPr>
            <w:tcW w:w="819" w:type="pct"/>
            <w:tcBorders>
              <w:top w:val="nil"/>
              <w:left w:val="nil"/>
              <w:bottom w:val="single" w:sz="8" w:space="0" w:color="FFFFFF"/>
              <w:right w:val="single" w:sz="8" w:space="0" w:color="FFFFFF"/>
            </w:tcBorders>
            <w:shd w:val="clear" w:color="000000" w:fill="F2F2F2"/>
            <w:vAlign w:val="center"/>
            <w:hideMark/>
          </w:tcPr>
          <w:p w14:paraId="4FC0F861"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12,64</w:t>
            </w:r>
          </w:p>
        </w:tc>
        <w:tc>
          <w:tcPr>
            <w:tcW w:w="819" w:type="pct"/>
            <w:tcBorders>
              <w:top w:val="nil"/>
              <w:left w:val="nil"/>
              <w:bottom w:val="single" w:sz="8" w:space="0" w:color="FFFFFF"/>
              <w:right w:val="single" w:sz="8" w:space="0" w:color="FFFFFF"/>
            </w:tcBorders>
            <w:shd w:val="clear" w:color="000000" w:fill="F2F2F2"/>
            <w:vAlign w:val="center"/>
            <w:hideMark/>
          </w:tcPr>
          <w:p w14:paraId="3905930E"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w:t>
            </w:r>
          </w:p>
        </w:tc>
        <w:tc>
          <w:tcPr>
            <w:tcW w:w="819" w:type="pct"/>
            <w:tcBorders>
              <w:top w:val="nil"/>
              <w:left w:val="nil"/>
              <w:bottom w:val="single" w:sz="8" w:space="0" w:color="FFFFFF"/>
              <w:right w:val="single" w:sz="8" w:space="0" w:color="FFFFFF"/>
            </w:tcBorders>
            <w:shd w:val="clear" w:color="000000" w:fill="F2F2F2"/>
            <w:vAlign w:val="center"/>
            <w:hideMark/>
          </w:tcPr>
          <w:p w14:paraId="25E7568E"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w:t>
            </w:r>
          </w:p>
        </w:tc>
        <w:tc>
          <w:tcPr>
            <w:tcW w:w="903" w:type="pct"/>
            <w:tcBorders>
              <w:top w:val="nil"/>
              <w:left w:val="nil"/>
              <w:bottom w:val="single" w:sz="8" w:space="0" w:color="FFFFFF"/>
              <w:right w:val="single" w:sz="8" w:space="0" w:color="FFFFFF"/>
            </w:tcBorders>
            <w:shd w:val="clear" w:color="000000" w:fill="F2F2F2"/>
            <w:vAlign w:val="center"/>
            <w:hideMark/>
          </w:tcPr>
          <w:p w14:paraId="36F05097"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w:t>
            </w:r>
          </w:p>
        </w:tc>
      </w:tr>
      <w:tr w:rsidR="00C03021" w:rsidRPr="00C03021" w14:paraId="3D9486AD" w14:textId="77777777" w:rsidTr="00362517">
        <w:trPr>
          <w:trHeight w:val="255"/>
        </w:trPr>
        <w:tc>
          <w:tcPr>
            <w:tcW w:w="820" w:type="pct"/>
            <w:tcBorders>
              <w:top w:val="nil"/>
              <w:left w:val="single" w:sz="8" w:space="0" w:color="FFFFFF"/>
              <w:bottom w:val="single" w:sz="8" w:space="0" w:color="FFFFFF"/>
              <w:right w:val="single" w:sz="8" w:space="0" w:color="FFFFFF"/>
            </w:tcBorders>
            <w:shd w:val="clear" w:color="000000" w:fill="F2F2F2"/>
            <w:vAlign w:val="center"/>
            <w:hideMark/>
          </w:tcPr>
          <w:p w14:paraId="77E00C1A" w14:textId="77777777" w:rsidR="00C03021" w:rsidRPr="00C03021" w:rsidRDefault="00C03021"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A</w:t>
            </w:r>
          </w:p>
        </w:tc>
        <w:tc>
          <w:tcPr>
            <w:tcW w:w="820" w:type="pct"/>
            <w:tcBorders>
              <w:top w:val="nil"/>
              <w:left w:val="nil"/>
              <w:bottom w:val="single" w:sz="8" w:space="0" w:color="FFFFFF"/>
              <w:right w:val="single" w:sz="8" w:space="0" w:color="FFFFFF"/>
            </w:tcBorders>
            <w:shd w:val="clear" w:color="000000" w:fill="F2F2F2"/>
            <w:vAlign w:val="center"/>
            <w:hideMark/>
          </w:tcPr>
          <w:p w14:paraId="693D3894"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808.290</w:t>
            </w:r>
          </w:p>
        </w:tc>
        <w:tc>
          <w:tcPr>
            <w:tcW w:w="819" w:type="pct"/>
            <w:tcBorders>
              <w:top w:val="nil"/>
              <w:left w:val="nil"/>
              <w:bottom w:val="single" w:sz="8" w:space="0" w:color="FFFFFF"/>
              <w:right w:val="single" w:sz="8" w:space="0" w:color="FFFFFF"/>
            </w:tcBorders>
            <w:shd w:val="clear" w:color="000000" w:fill="F2F2F2"/>
            <w:vAlign w:val="center"/>
            <w:hideMark/>
          </w:tcPr>
          <w:p w14:paraId="6CB07EC6"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58,53</w:t>
            </w:r>
          </w:p>
        </w:tc>
        <w:tc>
          <w:tcPr>
            <w:tcW w:w="819" w:type="pct"/>
            <w:tcBorders>
              <w:top w:val="nil"/>
              <w:left w:val="nil"/>
              <w:bottom w:val="single" w:sz="8" w:space="0" w:color="FFFFFF"/>
              <w:right w:val="single" w:sz="8" w:space="0" w:color="FFFFFF"/>
            </w:tcBorders>
            <w:shd w:val="clear" w:color="000000" w:fill="F2F2F2"/>
            <w:vAlign w:val="center"/>
            <w:hideMark/>
          </w:tcPr>
          <w:p w14:paraId="49FC592E"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0,50</w:t>
            </w:r>
          </w:p>
        </w:tc>
        <w:tc>
          <w:tcPr>
            <w:tcW w:w="819" w:type="pct"/>
            <w:tcBorders>
              <w:top w:val="nil"/>
              <w:left w:val="nil"/>
              <w:bottom w:val="single" w:sz="8" w:space="0" w:color="FFFFFF"/>
              <w:right w:val="single" w:sz="8" w:space="0" w:color="FFFFFF"/>
            </w:tcBorders>
            <w:shd w:val="clear" w:color="000000" w:fill="F2F2F2"/>
            <w:vAlign w:val="center"/>
            <w:hideMark/>
          </w:tcPr>
          <w:p w14:paraId="70F61F3C"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4.041</w:t>
            </w:r>
          </w:p>
        </w:tc>
        <w:tc>
          <w:tcPr>
            <w:tcW w:w="903" w:type="pct"/>
            <w:tcBorders>
              <w:top w:val="nil"/>
              <w:left w:val="nil"/>
              <w:bottom w:val="single" w:sz="8" w:space="0" w:color="FFFFFF"/>
              <w:right w:val="single" w:sz="8" w:space="0" w:color="FFFFFF"/>
            </w:tcBorders>
            <w:shd w:val="clear" w:color="000000" w:fill="F2F2F2"/>
            <w:vAlign w:val="center"/>
            <w:hideMark/>
          </w:tcPr>
          <w:p w14:paraId="2D1945B9"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3.445</w:t>
            </w:r>
          </w:p>
        </w:tc>
      </w:tr>
      <w:tr w:rsidR="00C03021" w:rsidRPr="00C03021" w14:paraId="47C08C89" w14:textId="77777777" w:rsidTr="00362517">
        <w:trPr>
          <w:trHeight w:val="255"/>
        </w:trPr>
        <w:tc>
          <w:tcPr>
            <w:tcW w:w="820" w:type="pct"/>
            <w:tcBorders>
              <w:top w:val="nil"/>
              <w:left w:val="single" w:sz="8" w:space="0" w:color="FFFFFF"/>
              <w:bottom w:val="single" w:sz="8" w:space="0" w:color="FFFFFF"/>
              <w:right w:val="single" w:sz="8" w:space="0" w:color="FFFFFF"/>
            </w:tcBorders>
            <w:shd w:val="clear" w:color="000000" w:fill="F2F2F2"/>
            <w:vAlign w:val="center"/>
            <w:hideMark/>
          </w:tcPr>
          <w:p w14:paraId="05FF64BB" w14:textId="77777777" w:rsidR="00C03021" w:rsidRPr="00C03021" w:rsidRDefault="00C03021"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B</w:t>
            </w:r>
          </w:p>
        </w:tc>
        <w:tc>
          <w:tcPr>
            <w:tcW w:w="820" w:type="pct"/>
            <w:tcBorders>
              <w:top w:val="nil"/>
              <w:left w:val="nil"/>
              <w:bottom w:val="single" w:sz="8" w:space="0" w:color="FFFFFF"/>
              <w:right w:val="single" w:sz="8" w:space="0" w:color="FFFFFF"/>
            </w:tcBorders>
            <w:shd w:val="clear" w:color="000000" w:fill="F2F2F2"/>
            <w:vAlign w:val="center"/>
            <w:hideMark/>
          </w:tcPr>
          <w:p w14:paraId="31C81128"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238.891</w:t>
            </w:r>
          </w:p>
        </w:tc>
        <w:tc>
          <w:tcPr>
            <w:tcW w:w="819" w:type="pct"/>
            <w:tcBorders>
              <w:top w:val="nil"/>
              <w:left w:val="nil"/>
              <w:bottom w:val="single" w:sz="8" w:space="0" w:color="FFFFFF"/>
              <w:right w:val="single" w:sz="8" w:space="0" w:color="FFFFFF"/>
            </w:tcBorders>
            <w:shd w:val="clear" w:color="000000" w:fill="F2F2F2"/>
            <w:vAlign w:val="center"/>
            <w:hideMark/>
          </w:tcPr>
          <w:p w14:paraId="63470059"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17,30</w:t>
            </w:r>
          </w:p>
        </w:tc>
        <w:tc>
          <w:tcPr>
            <w:tcW w:w="819" w:type="pct"/>
            <w:tcBorders>
              <w:top w:val="nil"/>
              <w:left w:val="nil"/>
              <w:bottom w:val="single" w:sz="8" w:space="0" w:color="FFFFFF"/>
              <w:right w:val="single" w:sz="8" w:space="0" w:color="FFFFFF"/>
            </w:tcBorders>
            <w:shd w:val="clear" w:color="000000" w:fill="F2F2F2"/>
            <w:vAlign w:val="center"/>
            <w:hideMark/>
          </w:tcPr>
          <w:p w14:paraId="35E547D9"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1,00</w:t>
            </w:r>
          </w:p>
        </w:tc>
        <w:tc>
          <w:tcPr>
            <w:tcW w:w="819" w:type="pct"/>
            <w:tcBorders>
              <w:top w:val="nil"/>
              <w:left w:val="nil"/>
              <w:bottom w:val="single" w:sz="8" w:space="0" w:color="FFFFFF"/>
              <w:right w:val="single" w:sz="8" w:space="0" w:color="FFFFFF"/>
            </w:tcBorders>
            <w:shd w:val="clear" w:color="000000" w:fill="F2F2F2"/>
            <w:vAlign w:val="center"/>
            <w:hideMark/>
          </w:tcPr>
          <w:p w14:paraId="380230CA"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2.389</w:t>
            </w:r>
          </w:p>
        </w:tc>
        <w:tc>
          <w:tcPr>
            <w:tcW w:w="903" w:type="pct"/>
            <w:tcBorders>
              <w:top w:val="nil"/>
              <w:left w:val="nil"/>
              <w:bottom w:val="single" w:sz="8" w:space="0" w:color="FFFFFF"/>
              <w:right w:val="single" w:sz="8" w:space="0" w:color="FFFFFF"/>
            </w:tcBorders>
            <w:shd w:val="clear" w:color="000000" w:fill="F2F2F2"/>
            <w:vAlign w:val="center"/>
            <w:hideMark/>
          </w:tcPr>
          <w:p w14:paraId="471690DF"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1.146</w:t>
            </w:r>
          </w:p>
        </w:tc>
      </w:tr>
      <w:tr w:rsidR="00C03021" w:rsidRPr="00C03021" w14:paraId="75DFAED2" w14:textId="77777777" w:rsidTr="00362517">
        <w:trPr>
          <w:trHeight w:val="255"/>
        </w:trPr>
        <w:tc>
          <w:tcPr>
            <w:tcW w:w="820" w:type="pct"/>
            <w:tcBorders>
              <w:top w:val="nil"/>
              <w:left w:val="single" w:sz="8" w:space="0" w:color="FFFFFF"/>
              <w:bottom w:val="single" w:sz="8" w:space="0" w:color="FFFFFF"/>
              <w:right w:val="single" w:sz="8" w:space="0" w:color="FFFFFF"/>
            </w:tcBorders>
            <w:shd w:val="clear" w:color="000000" w:fill="F2F2F2"/>
            <w:vAlign w:val="center"/>
            <w:hideMark/>
          </w:tcPr>
          <w:p w14:paraId="40DC2F39" w14:textId="77777777" w:rsidR="00C03021" w:rsidRPr="00C03021" w:rsidRDefault="00C03021"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C</w:t>
            </w:r>
          </w:p>
        </w:tc>
        <w:tc>
          <w:tcPr>
            <w:tcW w:w="820" w:type="pct"/>
            <w:tcBorders>
              <w:top w:val="nil"/>
              <w:left w:val="nil"/>
              <w:bottom w:val="single" w:sz="8" w:space="0" w:color="FFFFFF"/>
              <w:right w:val="single" w:sz="8" w:space="0" w:color="FFFFFF"/>
            </w:tcBorders>
            <w:shd w:val="clear" w:color="000000" w:fill="F2F2F2"/>
            <w:vAlign w:val="center"/>
            <w:hideMark/>
          </w:tcPr>
          <w:p w14:paraId="5A0C742C"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100.840</w:t>
            </w:r>
          </w:p>
        </w:tc>
        <w:tc>
          <w:tcPr>
            <w:tcW w:w="819" w:type="pct"/>
            <w:tcBorders>
              <w:top w:val="nil"/>
              <w:left w:val="nil"/>
              <w:bottom w:val="single" w:sz="8" w:space="0" w:color="FFFFFF"/>
              <w:right w:val="single" w:sz="8" w:space="0" w:color="FFFFFF"/>
            </w:tcBorders>
            <w:shd w:val="clear" w:color="000000" w:fill="F2F2F2"/>
            <w:vAlign w:val="center"/>
            <w:hideMark/>
          </w:tcPr>
          <w:p w14:paraId="2AD1AD5A"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7,30</w:t>
            </w:r>
          </w:p>
        </w:tc>
        <w:tc>
          <w:tcPr>
            <w:tcW w:w="819" w:type="pct"/>
            <w:tcBorders>
              <w:top w:val="nil"/>
              <w:left w:val="nil"/>
              <w:bottom w:val="single" w:sz="8" w:space="0" w:color="FFFFFF"/>
              <w:right w:val="single" w:sz="8" w:space="0" w:color="FFFFFF"/>
            </w:tcBorders>
            <w:shd w:val="clear" w:color="000000" w:fill="F2F2F2"/>
            <w:vAlign w:val="center"/>
            <w:hideMark/>
          </w:tcPr>
          <w:p w14:paraId="48F428B7"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3,00</w:t>
            </w:r>
          </w:p>
        </w:tc>
        <w:tc>
          <w:tcPr>
            <w:tcW w:w="819" w:type="pct"/>
            <w:tcBorders>
              <w:top w:val="nil"/>
              <w:left w:val="nil"/>
              <w:bottom w:val="single" w:sz="8" w:space="0" w:color="FFFFFF"/>
              <w:right w:val="single" w:sz="8" w:space="0" w:color="FFFFFF"/>
            </w:tcBorders>
            <w:shd w:val="clear" w:color="000000" w:fill="F2F2F2"/>
            <w:vAlign w:val="center"/>
            <w:hideMark/>
          </w:tcPr>
          <w:p w14:paraId="59CAD835"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3.025</w:t>
            </w:r>
          </w:p>
        </w:tc>
        <w:tc>
          <w:tcPr>
            <w:tcW w:w="903" w:type="pct"/>
            <w:tcBorders>
              <w:top w:val="nil"/>
              <w:left w:val="nil"/>
              <w:bottom w:val="single" w:sz="8" w:space="0" w:color="FFFFFF"/>
              <w:right w:val="single" w:sz="8" w:space="0" w:color="FFFFFF"/>
            </w:tcBorders>
            <w:shd w:val="clear" w:color="000000" w:fill="F2F2F2"/>
            <w:vAlign w:val="center"/>
            <w:hideMark/>
          </w:tcPr>
          <w:p w14:paraId="55D56064"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1.970</w:t>
            </w:r>
          </w:p>
        </w:tc>
      </w:tr>
      <w:tr w:rsidR="00C03021" w:rsidRPr="00C03021" w14:paraId="4B013178" w14:textId="77777777" w:rsidTr="00362517">
        <w:trPr>
          <w:trHeight w:val="255"/>
        </w:trPr>
        <w:tc>
          <w:tcPr>
            <w:tcW w:w="820" w:type="pct"/>
            <w:tcBorders>
              <w:top w:val="nil"/>
              <w:left w:val="single" w:sz="8" w:space="0" w:color="FFFFFF"/>
              <w:bottom w:val="single" w:sz="8" w:space="0" w:color="FFFFFF"/>
              <w:right w:val="single" w:sz="8" w:space="0" w:color="FFFFFF"/>
            </w:tcBorders>
            <w:shd w:val="clear" w:color="000000" w:fill="F2F2F2"/>
            <w:vAlign w:val="center"/>
            <w:hideMark/>
          </w:tcPr>
          <w:p w14:paraId="2142ADF8" w14:textId="77777777" w:rsidR="00C03021" w:rsidRPr="00C03021" w:rsidRDefault="00C03021"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D</w:t>
            </w:r>
          </w:p>
        </w:tc>
        <w:tc>
          <w:tcPr>
            <w:tcW w:w="820" w:type="pct"/>
            <w:tcBorders>
              <w:top w:val="nil"/>
              <w:left w:val="nil"/>
              <w:bottom w:val="single" w:sz="8" w:space="0" w:color="FFFFFF"/>
              <w:right w:val="single" w:sz="8" w:space="0" w:color="FFFFFF"/>
            </w:tcBorders>
            <w:shd w:val="clear" w:color="000000" w:fill="F2F2F2"/>
            <w:vAlign w:val="center"/>
            <w:hideMark/>
          </w:tcPr>
          <w:p w14:paraId="1618CA5A"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19.295</w:t>
            </w:r>
          </w:p>
        </w:tc>
        <w:tc>
          <w:tcPr>
            <w:tcW w:w="819" w:type="pct"/>
            <w:tcBorders>
              <w:top w:val="nil"/>
              <w:left w:val="nil"/>
              <w:bottom w:val="single" w:sz="8" w:space="0" w:color="FFFFFF"/>
              <w:right w:val="single" w:sz="8" w:space="0" w:color="FFFFFF"/>
            </w:tcBorders>
            <w:shd w:val="clear" w:color="000000" w:fill="F2F2F2"/>
            <w:vAlign w:val="center"/>
            <w:hideMark/>
          </w:tcPr>
          <w:p w14:paraId="5017AE91"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1,40</w:t>
            </w:r>
          </w:p>
        </w:tc>
        <w:tc>
          <w:tcPr>
            <w:tcW w:w="819" w:type="pct"/>
            <w:tcBorders>
              <w:top w:val="nil"/>
              <w:left w:val="nil"/>
              <w:bottom w:val="single" w:sz="8" w:space="0" w:color="FFFFFF"/>
              <w:right w:val="single" w:sz="8" w:space="0" w:color="FFFFFF"/>
            </w:tcBorders>
            <w:shd w:val="clear" w:color="000000" w:fill="F2F2F2"/>
            <w:vAlign w:val="center"/>
            <w:hideMark/>
          </w:tcPr>
          <w:p w14:paraId="3790E2A4"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10,00</w:t>
            </w:r>
          </w:p>
        </w:tc>
        <w:tc>
          <w:tcPr>
            <w:tcW w:w="819" w:type="pct"/>
            <w:tcBorders>
              <w:top w:val="nil"/>
              <w:left w:val="nil"/>
              <w:bottom w:val="single" w:sz="8" w:space="0" w:color="FFFFFF"/>
              <w:right w:val="single" w:sz="8" w:space="0" w:color="FFFFFF"/>
            </w:tcBorders>
            <w:shd w:val="clear" w:color="000000" w:fill="F2F2F2"/>
            <w:vAlign w:val="center"/>
            <w:hideMark/>
          </w:tcPr>
          <w:p w14:paraId="4C5391FB"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1.930</w:t>
            </w:r>
          </w:p>
        </w:tc>
        <w:tc>
          <w:tcPr>
            <w:tcW w:w="903" w:type="pct"/>
            <w:tcBorders>
              <w:top w:val="nil"/>
              <w:left w:val="nil"/>
              <w:bottom w:val="single" w:sz="8" w:space="0" w:color="FFFFFF"/>
              <w:right w:val="single" w:sz="8" w:space="0" w:color="FFFFFF"/>
            </w:tcBorders>
            <w:shd w:val="clear" w:color="000000" w:fill="F2F2F2"/>
            <w:vAlign w:val="center"/>
            <w:hideMark/>
          </w:tcPr>
          <w:p w14:paraId="3D14334F"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719</w:t>
            </w:r>
          </w:p>
        </w:tc>
      </w:tr>
      <w:tr w:rsidR="00C03021" w:rsidRPr="00C03021" w14:paraId="5CC46EBC" w14:textId="77777777" w:rsidTr="00362517">
        <w:trPr>
          <w:trHeight w:val="255"/>
        </w:trPr>
        <w:tc>
          <w:tcPr>
            <w:tcW w:w="820" w:type="pct"/>
            <w:tcBorders>
              <w:top w:val="nil"/>
              <w:left w:val="single" w:sz="8" w:space="0" w:color="FFFFFF"/>
              <w:bottom w:val="single" w:sz="8" w:space="0" w:color="FFFFFF"/>
              <w:right w:val="single" w:sz="8" w:space="0" w:color="FFFFFF"/>
            </w:tcBorders>
            <w:shd w:val="clear" w:color="000000" w:fill="F2F2F2"/>
            <w:vAlign w:val="center"/>
            <w:hideMark/>
          </w:tcPr>
          <w:p w14:paraId="07D3A549" w14:textId="77777777" w:rsidR="00C03021" w:rsidRPr="00C03021" w:rsidRDefault="00C03021"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E</w:t>
            </w:r>
          </w:p>
        </w:tc>
        <w:tc>
          <w:tcPr>
            <w:tcW w:w="820" w:type="pct"/>
            <w:tcBorders>
              <w:top w:val="nil"/>
              <w:left w:val="nil"/>
              <w:bottom w:val="single" w:sz="8" w:space="0" w:color="FFFFFF"/>
              <w:right w:val="single" w:sz="8" w:space="0" w:color="FFFFFF"/>
            </w:tcBorders>
            <w:shd w:val="clear" w:color="000000" w:fill="F2F2F2"/>
            <w:vAlign w:val="center"/>
            <w:hideMark/>
          </w:tcPr>
          <w:p w14:paraId="5D788915"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5.230</w:t>
            </w:r>
          </w:p>
        </w:tc>
        <w:tc>
          <w:tcPr>
            <w:tcW w:w="819" w:type="pct"/>
            <w:tcBorders>
              <w:top w:val="nil"/>
              <w:left w:val="nil"/>
              <w:bottom w:val="single" w:sz="8" w:space="0" w:color="FFFFFF"/>
              <w:right w:val="single" w:sz="8" w:space="0" w:color="FFFFFF"/>
            </w:tcBorders>
            <w:shd w:val="clear" w:color="000000" w:fill="F2F2F2"/>
            <w:vAlign w:val="center"/>
            <w:hideMark/>
          </w:tcPr>
          <w:p w14:paraId="742FC0DE"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0,38</w:t>
            </w:r>
          </w:p>
        </w:tc>
        <w:tc>
          <w:tcPr>
            <w:tcW w:w="819" w:type="pct"/>
            <w:tcBorders>
              <w:top w:val="nil"/>
              <w:left w:val="nil"/>
              <w:bottom w:val="single" w:sz="8" w:space="0" w:color="FFFFFF"/>
              <w:right w:val="single" w:sz="8" w:space="0" w:color="FFFFFF"/>
            </w:tcBorders>
            <w:shd w:val="clear" w:color="000000" w:fill="F2F2F2"/>
            <w:vAlign w:val="center"/>
            <w:hideMark/>
          </w:tcPr>
          <w:p w14:paraId="67070779"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30,00</w:t>
            </w:r>
          </w:p>
        </w:tc>
        <w:tc>
          <w:tcPr>
            <w:tcW w:w="819" w:type="pct"/>
            <w:tcBorders>
              <w:top w:val="nil"/>
              <w:left w:val="nil"/>
              <w:bottom w:val="single" w:sz="8" w:space="0" w:color="FFFFFF"/>
              <w:right w:val="single" w:sz="8" w:space="0" w:color="FFFFFF"/>
            </w:tcBorders>
            <w:shd w:val="clear" w:color="000000" w:fill="F2F2F2"/>
            <w:vAlign w:val="center"/>
            <w:hideMark/>
          </w:tcPr>
          <w:p w14:paraId="13B68C7E"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1.569</w:t>
            </w:r>
          </w:p>
        </w:tc>
        <w:tc>
          <w:tcPr>
            <w:tcW w:w="903" w:type="pct"/>
            <w:tcBorders>
              <w:top w:val="nil"/>
              <w:left w:val="nil"/>
              <w:bottom w:val="single" w:sz="8" w:space="0" w:color="FFFFFF"/>
              <w:right w:val="single" w:sz="8" w:space="0" w:color="FFFFFF"/>
            </w:tcBorders>
            <w:shd w:val="clear" w:color="000000" w:fill="F2F2F2"/>
            <w:vAlign w:val="center"/>
            <w:hideMark/>
          </w:tcPr>
          <w:p w14:paraId="5D3887F3"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2.165</w:t>
            </w:r>
          </w:p>
        </w:tc>
      </w:tr>
      <w:tr w:rsidR="00C03021" w:rsidRPr="00C03021" w14:paraId="2D3921FD" w14:textId="77777777" w:rsidTr="00362517">
        <w:trPr>
          <w:trHeight w:val="255"/>
        </w:trPr>
        <w:tc>
          <w:tcPr>
            <w:tcW w:w="820" w:type="pct"/>
            <w:tcBorders>
              <w:top w:val="nil"/>
              <w:left w:val="single" w:sz="8" w:space="0" w:color="FFFFFF"/>
              <w:bottom w:val="single" w:sz="8" w:space="0" w:color="FFFFFF"/>
              <w:right w:val="single" w:sz="8" w:space="0" w:color="FFFFFF"/>
            </w:tcBorders>
            <w:shd w:val="clear" w:color="000000" w:fill="F2F2F2"/>
            <w:vAlign w:val="center"/>
            <w:hideMark/>
          </w:tcPr>
          <w:p w14:paraId="76D90CFE" w14:textId="77777777" w:rsidR="00C03021" w:rsidRPr="00C03021" w:rsidRDefault="00C03021"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F</w:t>
            </w:r>
          </w:p>
        </w:tc>
        <w:tc>
          <w:tcPr>
            <w:tcW w:w="820" w:type="pct"/>
            <w:tcBorders>
              <w:top w:val="nil"/>
              <w:left w:val="nil"/>
              <w:bottom w:val="single" w:sz="8" w:space="0" w:color="FFFFFF"/>
              <w:right w:val="single" w:sz="8" w:space="0" w:color="FFFFFF"/>
            </w:tcBorders>
            <w:shd w:val="clear" w:color="000000" w:fill="F2F2F2"/>
            <w:vAlign w:val="center"/>
            <w:hideMark/>
          </w:tcPr>
          <w:p w14:paraId="7FD45F49"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6.034</w:t>
            </w:r>
          </w:p>
        </w:tc>
        <w:tc>
          <w:tcPr>
            <w:tcW w:w="819" w:type="pct"/>
            <w:tcBorders>
              <w:top w:val="nil"/>
              <w:left w:val="nil"/>
              <w:bottom w:val="single" w:sz="8" w:space="0" w:color="FFFFFF"/>
              <w:right w:val="single" w:sz="8" w:space="0" w:color="FFFFFF"/>
            </w:tcBorders>
            <w:shd w:val="clear" w:color="000000" w:fill="F2F2F2"/>
            <w:vAlign w:val="center"/>
            <w:hideMark/>
          </w:tcPr>
          <w:p w14:paraId="11586CD5"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0,44</w:t>
            </w:r>
          </w:p>
        </w:tc>
        <w:tc>
          <w:tcPr>
            <w:tcW w:w="819" w:type="pct"/>
            <w:tcBorders>
              <w:top w:val="nil"/>
              <w:left w:val="nil"/>
              <w:bottom w:val="single" w:sz="8" w:space="0" w:color="FFFFFF"/>
              <w:right w:val="single" w:sz="8" w:space="0" w:color="FFFFFF"/>
            </w:tcBorders>
            <w:shd w:val="clear" w:color="000000" w:fill="F2F2F2"/>
            <w:vAlign w:val="center"/>
            <w:hideMark/>
          </w:tcPr>
          <w:p w14:paraId="0853DDDB"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50,00</w:t>
            </w:r>
          </w:p>
        </w:tc>
        <w:tc>
          <w:tcPr>
            <w:tcW w:w="819" w:type="pct"/>
            <w:tcBorders>
              <w:top w:val="nil"/>
              <w:left w:val="nil"/>
              <w:bottom w:val="single" w:sz="8" w:space="0" w:color="FFFFFF"/>
              <w:right w:val="single" w:sz="8" w:space="0" w:color="FFFFFF"/>
            </w:tcBorders>
            <w:shd w:val="clear" w:color="000000" w:fill="F2F2F2"/>
            <w:vAlign w:val="center"/>
            <w:hideMark/>
          </w:tcPr>
          <w:p w14:paraId="1472D00F"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3.017</w:t>
            </w:r>
          </w:p>
        </w:tc>
        <w:tc>
          <w:tcPr>
            <w:tcW w:w="903" w:type="pct"/>
            <w:tcBorders>
              <w:top w:val="nil"/>
              <w:left w:val="nil"/>
              <w:bottom w:val="single" w:sz="8" w:space="0" w:color="FFFFFF"/>
              <w:right w:val="single" w:sz="8" w:space="0" w:color="FFFFFF"/>
            </w:tcBorders>
            <w:shd w:val="clear" w:color="000000" w:fill="F2F2F2"/>
            <w:vAlign w:val="center"/>
            <w:hideMark/>
          </w:tcPr>
          <w:p w14:paraId="13A49D74"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1.506</w:t>
            </w:r>
          </w:p>
        </w:tc>
      </w:tr>
      <w:tr w:rsidR="00C03021" w:rsidRPr="00C03021" w14:paraId="7ED3D7E7" w14:textId="77777777" w:rsidTr="00362517">
        <w:trPr>
          <w:trHeight w:val="255"/>
        </w:trPr>
        <w:tc>
          <w:tcPr>
            <w:tcW w:w="820" w:type="pct"/>
            <w:tcBorders>
              <w:top w:val="nil"/>
              <w:left w:val="single" w:sz="8" w:space="0" w:color="FFFFFF"/>
              <w:bottom w:val="single" w:sz="8" w:space="0" w:color="FFFFFF"/>
              <w:right w:val="single" w:sz="8" w:space="0" w:color="FFFFFF"/>
            </w:tcBorders>
            <w:shd w:val="clear" w:color="000000" w:fill="F2F2F2"/>
            <w:vAlign w:val="center"/>
            <w:hideMark/>
          </w:tcPr>
          <w:p w14:paraId="03D9BF41" w14:textId="77777777" w:rsidR="00C03021" w:rsidRPr="00C03021" w:rsidRDefault="00C03021"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G</w:t>
            </w:r>
          </w:p>
        </w:tc>
        <w:tc>
          <w:tcPr>
            <w:tcW w:w="820" w:type="pct"/>
            <w:tcBorders>
              <w:top w:val="nil"/>
              <w:left w:val="nil"/>
              <w:bottom w:val="single" w:sz="8" w:space="0" w:color="FFFFFF"/>
              <w:right w:val="single" w:sz="8" w:space="0" w:color="FFFFFF"/>
            </w:tcBorders>
            <w:shd w:val="clear" w:color="000000" w:fill="F2F2F2"/>
            <w:vAlign w:val="center"/>
            <w:hideMark/>
          </w:tcPr>
          <w:p w14:paraId="538ADA02"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3.756</w:t>
            </w:r>
          </w:p>
        </w:tc>
        <w:tc>
          <w:tcPr>
            <w:tcW w:w="819" w:type="pct"/>
            <w:tcBorders>
              <w:top w:val="nil"/>
              <w:left w:val="nil"/>
              <w:bottom w:val="single" w:sz="8" w:space="0" w:color="FFFFFF"/>
              <w:right w:val="single" w:sz="8" w:space="0" w:color="FFFFFF"/>
            </w:tcBorders>
            <w:shd w:val="clear" w:color="000000" w:fill="F2F2F2"/>
            <w:vAlign w:val="center"/>
            <w:hideMark/>
          </w:tcPr>
          <w:p w14:paraId="10DA5DD0"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0,27</w:t>
            </w:r>
          </w:p>
        </w:tc>
        <w:tc>
          <w:tcPr>
            <w:tcW w:w="819" w:type="pct"/>
            <w:tcBorders>
              <w:top w:val="nil"/>
              <w:left w:val="nil"/>
              <w:bottom w:val="single" w:sz="8" w:space="0" w:color="FFFFFF"/>
              <w:right w:val="single" w:sz="8" w:space="0" w:color="FFFFFF"/>
            </w:tcBorders>
            <w:shd w:val="clear" w:color="000000" w:fill="F2F2F2"/>
            <w:vAlign w:val="center"/>
            <w:hideMark/>
          </w:tcPr>
          <w:p w14:paraId="244DBB4C"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70,00</w:t>
            </w:r>
          </w:p>
        </w:tc>
        <w:tc>
          <w:tcPr>
            <w:tcW w:w="819" w:type="pct"/>
            <w:tcBorders>
              <w:top w:val="nil"/>
              <w:left w:val="nil"/>
              <w:bottom w:val="single" w:sz="8" w:space="0" w:color="FFFFFF"/>
              <w:right w:val="single" w:sz="8" w:space="0" w:color="FFFFFF"/>
            </w:tcBorders>
            <w:shd w:val="clear" w:color="000000" w:fill="F2F2F2"/>
            <w:vAlign w:val="center"/>
            <w:hideMark/>
          </w:tcPr>
          <w:p w14:paraId="55171811"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2.629</w:t>
            </w:r>
          </w:p>
        </w:tc>
        <w:tc>
          <w:tcPr>
            <w:tcW w:w="903" w:type="pct"/>
            <w:tcBorders>
              <w:top w:val="nil"/>
              <w:left w:val="nil"/>
              <w:bottom w:val="single" w:sz="8" w:space="0" w:color="FFFFFF"/>
              <w:right w:val="single" w:sz="8" w:space="0" w:color="FFFFFF"/>
            </w:tcBorders>
            <w:shd w:val="clear" w:color="000000" w:fill="F2F2F2"/>
            <w:vAlign w:val="center"/>
            <w:hideMark/>
          </w:tcPr>
          <w:p w14:paraId="72032CA0"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2.228</w:t>
            </w:r>
          </w:p>
        </w:tc>
      </w:tr>
      <w:tr w:rsidR="00C03021" w:rsidRPr="00C03021" w14:paraId="00F61295" w14:textId="77777777" w:rsidTr="00362517">
        <w:trPr>
          <w:trHeight w:val="255"/>
        </w:trPr>
        <w:tc>
          <w:tcPr>
            <w:tcW w:w="820" w:type="pct"/>
            <w:tcBorders>
              <w:top w:val="nil"/>
              <w:left w:val="single" w:sz="8" w:space="0" w:color="FFFFFF"/>
              <w:bottom w:val="single" w:sz="8" w:space="0" w:color="FFFFFF"/>
              <w:right w:val="single" w:sz="8" w:space="0" w:color="FFFFFF"/>
            </w:tcBorders>
            <w:shd w:val="clear" w:color="000000" w:fill="F2F2F2"/>
            <w:vAlign w:val="center"/>
            <w:hideMark/>
          </w:tcPr>
          <w:p w14:paraId="200EBAC5" w14:textId="77777777" w:rsidR="00C03021" w:rsidRPr="00C03021" w:rsidRDefault="00C03021"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H</w:t>
            </w:r>
          </w:p>
        </w:tc>
        <w:tc>
          <w:tcPr>
            <w:tcW w:w="820" w:type="pct"/>
            <w:tcBorders>
              <w:top w:val="nil"/>
              <w:left w:val="nil"/>
              <w:bottom w:val="single" w:sz="8" w:space="0" w:color="FFFFFF"/>
              <w:right w:val="single" w:sz="8" w:space="0" w:color="FFFFFF"/>
            </w:tcBorders>
            <w:shd w:val="clear" w:color="000000" w:fill="F2F2F2"/>
            <w:vAlign w:val="center"/>
            <w:hideMark/>
          </w:tcPr>
          <w:p w14:paraId="701FE929"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24.100</w:t>
            </w:r>
          </w:p>
        </w:tc>
        <w:tc>
          <w:tcPr>
            <w:tcW w:w="819" w:type="pct"/>
            <w:tcBorders>
              <w:top w:val="nil"/>
              <w:left w:val="nil"/>
              <w:bottom w:val="single" w:sz="8" w:space="0" w:color="FFFFFF"/>
              <w:right w:val="single" w:sz="8" w:space="0" w:color="FFFFFF"/>
            </w:tcBorders>
            <w:shd w:val="clear" w:color="000000" w:fill="F2F2F2"/>
            <w:vAlign w:val="center"/>
            <w:hideMark/>
          </w:tcPr>
          <w:p w14:paraId="1340C2AF"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1,74</w:t>
            </w:r>
          </w:p>
        </w:tc>
        <w:tc>
          <w:tcPr>
            <w:tcW w:w="819" w:type="pct"/>
            <w:tcBorders>
              <w:top w:val="nil"/>
              <w:left w:val="nil"/>
              <w:bottom w:val="single" w:sz="8" w:space="0" w:color="FFFFFF"/>
              <w:right w:val="single" w:sz="8" w:space="0" w:color="FFFFFF"/>
            </w:tcBorders>
            <w:shd w:val="clear" w:color="000000" w:fill="F2F2F2"/>
            <w:vAlign w:val="center"/>
            <w:hideMark/>
          </w:tcPr>
          <w:p w14:paraId="36795F8F"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100,00</w:t>
            </w:r>
          </w:p>
        </w:tc>
        <w:tc>
          <w:tcPr>
            <w:tcW w:w="819" w:type="pct"/>
            <w:tcBorders>
              <w:top w:val="nil"/>
              <w:left w:val="nil"/>
              <w:bottom w:val="single" w:sz="8" w:space="0" w:color="FFFFFF"/>
              <w:right w:val="single" w:sz="8" w:space="0" w:color="FFFFFF"/>
            </w:tcBorders>
            <w:shd w:val="clear" w:color="000000" w:fill="F2F2F2"/>
            <w:vAlign w:val="center"/>
            <w:hideMark/>
          </w:tcPr>
          <w:p w14:paraId="6953BC53"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24.100</w:t>
            </w:r>
          </w:p>
        </w:tc>
        <w:tc>
          <w:tcPr>
            <w:tcW w:w="903" w:type="pct"/>
            <w:tcBorders>
              <w:top w:val="nil"/>
              <w:left w:val="nil"/>
              <w:bottom w:val="single" w:sz="8" w:space="0" w:color="FFFFFF"/>
              <w:right w:val="single" w:sz="8" w:space="0" w:color="FFFFFF"/>
            </w:tcBorders>
            <w:shd w:val="clear" w:color="000000" w:fill="F2F2F2"/>
            <w:vAlign w:val="center"/>
            <w:hideMark/>
          </w:tcPr>
          <w:p w14:paraId="4C6CB204" w14:textId="77777777" w:rsidR="00C03021" w:rsidRPr="00C03021" w:rsidRDefault="00C03021"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21.849</w:t>
            </w:r>
          </w:p>
        </w:tc>
      </w:tr>
      <w:tr w:rsidR="00C03021" w:rsidRPr="00C03021" w14:paraId="456216B4" w14:textId="77777777" w:rsidTr="00362517">
        <w:trPr>
          <w:trHeight w:val="255"/>
        </w:trPr>
        <w:tc>
          <w:tcPr>
            <w:tcW w:w="820" w:type="pct"/>
            <w:tcBorders>
              <w:top w:val="nil"/>
              <w:left w:val="single" w:sz="8" w:space="0" w:color="FFFFFF"/>
              <w:bottom w:val="single" w:sz="8" w:space="0" w:color="FFFFFF"/>
              <w:right w:val="single" w:sz="8" w:space="0" w:color="FFFFFF"/>
            </w:tcBorders>
            <w:shd w:val="clear" w:color="000000" w:fill="A6A6A6"/>
            <w:vAlign w:val="center"/>
            <w:hideMark/>
          </w:tcPr>
          <w:p w14:paraId="7B338A69" w14:textId="77777777" w:rsidR="00C03021" w:rsidRPr="00C03021" w:rsidRDefault="00C03021" w:rsidP="00C03021">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Total</w:t>
            </w:r>
          </w:p>
        </w:tc>
        <w:tc>
          <w:tcPr>
            <w:tcW w:w="820" w:type="pct"/>
            <w:tcBorders>
              <w:top w:val="nil"/>
              <w:left w:val="nil"/>
              <w:bottom w:val="single" w:sz="8" w:space="0" w:color="FFFFFF"/>
              <w:right w:val="single" w:sz="8" w:space="0" w:color="FFFFFF"/>
            </w:tcBorders>
            <w:shd w:val="clear" w:color="000000" w:fill="A6A6A6"/>
            <w:vAlign w:val="center"/>
            <w:hideMark/>
          </w:tcPr>
          <w:p w14:paraId="0351C567" w14:textId="77777777" w:rsidR="00C03021" w:rsidRPr="00C03021" w:rsidRDefault="00C03021" w:rsidP="00C03021">
            <w:pPr>
              <w:suppressAutoHyphens w:val="0"/>
              <w:jc w:val="right"/>
              <w:rPr>
                <w:rFonts w:ascii="Verdana" w:hAnsi="Verdana" w:cs="Arial"/>
                <w:b/>
                <w:bCs/>
                <w:sz w:val="16"/>
                <w:szCs w:val="16"/>
                <w:lang w:eastAsia="pt-BR"/>
              </w:rPr>
            </w:pPr>
            <w:r w:rsidRPr="00C03021">
              <w:rPr>
                <w:rFonts w:ascii="Verdana" w:hAnsi="Verdana" w:cs="Arial"/>
                <w:b/>
                <w:bCs/>
                <w:sz w:val="16"/>
                <w:szCs w:val="16"/>
                <w:lang w:eastAsia="pt-BR"/>
              </w:rPr>
              <w:t>1.381.012</w:t>
            </w:r>
          </w:p>
        </w:tc>
        <w:tc>
          <w:tcPr>
            <w:tcW w:w="819" w:type="pct"/>
            <w:tcBorders>
              <w:top w:val="nil"/>
              <w:left w:val="nil"/>
              <w:bottom w:val="single" w:sz="8" w:space="0" w:color="FFFFFF"/>
              <w:right w:val="single" w:sz="8" w:space="0" w:color="FFFFFF"/>
            </w:tcBorders>
            <w:shd w:val="clear" w:color="000000" w:fill="A6A6A6"/>
            <w:vAlign w:val="center"/>
            <w:hideMark/>
          </w:tcPr>
          <w:p w14:paraId="730EA49B" w14:textId="77777777" w:rsidR="00C03021" w:rsidRPr="00C03021" w:rsidRDefault="00C03021" w:rsidP="00C03021">
            <w:pPr>
              <w:suppressAutoHyphens w:val="0"/>
              <w:jc w:val="right"/>
              <w:rPr>
                <w:rFonts w:ascii="Verdana" w:hAnsi="Verdana" w:cs="Arial"/>
                <w:b/>
                <w:bCs/>
                <w:sz w:val="16"/>
                <w:szCs w:val="16"/>
                <w:lang w:eastAsia="pt-BR"/>
              </w:rPr>
            </w:pPr>
            <w:r w:rsidRPr="00C03021">
              <w:rPr>
                <w:rFonts w:ascii="Verdana" w:hAnsi="Verdana" w:cs="Arial"/>
                <w:b/>
                <w:bCs/>
                <w:sz w:val="16"/>
                <w:szCs w:val="16"/>
                <w:lang w:eastAsia="pt-BR"/>
              </w:rPr>
              <w:t>100,00</w:t>
            </w:r>
          </w:p>
        </w:tc>
        <w:tc>
          <w:tcPr>
            <w:tcW w:w="819" w:type="pct"/>
            <w:tcBorders>
              <w:top w:val="nil"/>
              <w:left w:val="nil"/>
              <w:bottom w:val="single" w:sz="8" w:space="0" w:color="FFFFFF"/>
              <w:right w:val="single" w:sz="8" w:space="0" w:color="FFFFFF"/>
            </w:tcBorders>
            <w:shd w:val="clear" w:color="000000" w:fill="A6A6A6"/>
            <w:vAlign w:val="center"/>
            <w:hideMark/>
          </w:tcPr>
          <w:p w14:paraId="13CDC440" w14:textId="77777777" w:rsidR="00C03021" w:rsidRPr="00C03021" w:rsidRDefault="00C03021" w:rsidP="00C03021">
            <w:pPr>
              <w:suppressAutoHyphens w:val="0"/>
              <w:jc w:val="right"/>
              <w:rPr>
                <w:rFonts w:ascii="Verdana" w:hAnsi="Verdana" w:cs="Arial"/>
                <w:b/>
                <w:bCs/>
                <w:sz w:val="16"/>
                <w:szCs w:val="16"/>
                <w:lang w:eastAsia="pt-BR"/>
              </w:rPr>
            </w:pPr>
            <w:r w:rsidRPr="00C03021">
              <w:rPr>
                <w:rFonts w:ascii="Verdana" w:hAnsi="Verdana" w:cs="Arial"/>
                <w:b/>
                <w:bCs/>
                <w:sz w:val="16"/>
                <w:szCs w:val="16"/>
                <w:lang w:eastAsia="pt-BR"/>
              </w:rPr>
              <w:t> </w:t>
            </w:r>
          </w:p>
        </w:tc>
        <w:tc>
          <w:tcPr>
            <w:tcW w:w="819" w:type="pct"/>
            <w:tcBorders>
              <w:top w:val="nil"/>
              <w:left w:val="nil"/>
              <w:bottom w:val="single" w:sz="8" w:space="0" w:color="FFFFFF"/>
              <w:right w:val="single" w:sz="8" w:space="0" w:color="FFFFFF"/>
            </w:tcBorders>
            <w:shd w:val="clear" w:color="000000" w:fill="A6A6A6"/>
            <w:vAlign w:val="center"/>
            <w:hideMark/>
          </w:tcPr>
          <w:p w14:paraId="57EE920E" w14:textId="77777777" w:rsidR="00C03021" w:rsidRPr="00C03021" w:rsidRDefault="00C03021" w:rsidP="00C03021">
            <w:pPr>
              <w:suppressAutoHyphens w:val="0"/>
              <w:jc w:val="right"/>
              <w:rPr>
                <w:rFonts w:ascii="Verdana" w:hAnsi="Verdana" w:cs="Arial"/>
                <w:b/>
                <w:bCs/>
                <w:sz w:val="16"/>
                <w:szCs w:val="16"/>
                <w:lang w:eastAsia="pt-BR"/>
              </w:rPr>
            </w:pPr>
            <w:r w:rsidRPr="00C03021">
              <w:rPr>
                <w:rFonts w:ascii="Verdana" w:hAnsi="Verdana" w:cs="Arial"/>
                <w:b/>
                <w:bCs/>
                <w:sz w:val="16"/>
                <w:szCs w:val="16"/>
                <w:lang w:eastAsia="pt-BR"/>
              </w:rPr>
              <w:t>42.700</w:t>
            </w:r>
          </w:p>
        </w:tc>
        <w:tc>
          <w:tcPr>
            <w:tcW w:w="903" w:type="pct"/>
            <w:tcBorders>
              <w:top w:val="nil"/>
              <w:left w:val="nil"/>
              <w:bottom w:val="single" w:sz="8" w:space="0" w:color="FFFFFF"/>
              <w:right w:val="single" w:sz="8" w:space="0" w:color="FFFFFF"/>
            </w:tcBorders>
            <w:shd w:val="clear" w:color="000000" w:fill="A6A6A6"/>
            <w:vAlign w:val="center"/>
            <w:hideMark/>
          </w:tcPr>
          <w:p w14:paraId="766615E0" w14:textId="77777777" w:rsidR="00C03021" w:rsidRPr="00C03021" w:rsidRDefault="00C03021" w:rsidP="00C03021">
            <w:pPr>
              <w:suppressAutoHyphens w:val="0"/>
              <w:jc w:val="right"/>
              <w:rPr>
                <w:rFonts w:ascii="Verdana" w:hAnsi="Verdana" w:cs="Arial"/>
                <w:b/>
                <w:bCs/>
                <w:sz w:val="16"/>
                <w:szCs w:val="16"/>
                <w:lang w:eastAsia="pt-BR"/>
              </w:rPr>
            </w:pPr>
            <w:r w:rsidRPr="00C03021">
              <w:rPr>
                <w:rFonts w:ascii="Verdana" w:hAnsi="Verdana" w:cs="Arial"/>
                <w:b/>
                <w:bCs/>
                <w:sz w:val="16"/>
                <w:szCs w:val="16"/>
                <w:lang w:eastAsia="pt-BR"/>
              </w:rPr>
              <w:t>35.028</w:t>
            </w:r>
          </w:p>
        </w:tc>
      </w:tr>
    </w:tbl>
    <w:p w14:paraId="3813316D" w14:textId="1895FBA1" w:rsidR="00831076" w:rsidRPr="00CE1A15" w:rsidRDefault="00E216FC" w:rsidP="007F75F9">
      <w:pPr>
        <w:numPr>
          <w:ilvl w:val="0"/>
          <w:numId w:val="48"/>
        </w:numPr>
        <w:tabs>
          <w:tab w:val="left" w:pos="426"/>
        </w:tabs>
        <w:suppressAutoHyphens w:val="0"/>
        <w:autoSpaceDE w:val="0"/>
        <w:spacing w:before="240" w:after="240"/>
        <w:ind w:left="284" w:hanging="142"/>
        <w:jc w:val="both"/>
        <w:rPr>
          <w:rFonts w:asciiTheme="minorHAnsi" w:eastAsiaTheme="minorHAnsi" w:hAnsiTheme="minorHAnsi" w:cstheme="minorBidi"/>
          <w:szCs w:val="22"/>
          <w:lang w:eastAsia="en-US"/>
        </w:rPr>
      </w:pPr>
      <w:r w:rsidRPr="00CE1A15">
        <w:rPr>
          <w:rFonts w:ascii="Verdana" w:hAnsi="Verdana" w:cs="Arial"/>
          <w:i/>
          <w:sz w:val="20"/>
          <w:szCs w:val="20"/>
          <w:lang w:eastAsia="en-US"/>
        </w:rPr>
        <w:t>Movimentação da provisão para créditos de liquidação duvidosa</w:t>
      </w:r>
      <w:r w:rsidR="00831076" w:rsidRPr="00394487">
        <w:rPr>
          <w:lang w:eastAsia="en-US"/>
        </w:rPr>
        <w:fldChar w:fldCharType="begin"/>
      </w:r>
      <w:r w:rsidR="00831076">
        <w:rPr>
          <w:lang w:eastAsia="en-US"/>
        </w:rPr>
        <w:instrText xml:space="preserve"> LINK Excel.Sheet.12 "\\\\cluster.nas.parana\\FOMENTO\\SETORES\\diafi-3\\1_CONTABILIDADE\\BALANCETES PUBLICADOS\\1_DEMONSTRACOES CONTABEIS\\Demonstrações Contabeis 2020\\2 SEMESTRE\\1. Demonstrações Financeiras - Dez 2020 19022021.xlsx" "NE 6 Provisão !L3C8:L12C10" \a \f 4 \h </w:instrText>
      </w:r>
      <w:r w:rsidR="00314343">
        <w:rPr>
          <w:lang w:eastAsia="en-US"/>
        </w:rPr>
        <w:instrText xml:space="preserve"> \* MERGEFORMAT </w:instrText>
      </w:r>
      <w:r w:rsidR="00831076" w:rsidRPr="00394487">
        <w:rPr>
          <w:lang w:eastAsia="en-US"/>
        </w:rPr>
        <w:fldChar w:fldCharType="separate"/>
      </w:r>
    </w:p>
    <w:tbl>
      <w:tblPr>
        <w:tblW w:w="10338" w:type="dxa"/>
        <w:tblCellMar>
          <w:left w:w="70" w:type="dxa"/>
          <w:right w:w="70" w:type="dxa"/>
        </w:tblCellMar>
        <w:tblLook w:val="04A0" w:firstRow="1" w:lastRow="0" w:firstColumn="1" w:lastColumn="0" w:noHBand="0" w:noVBand="1"/>
      </w:tblPr>
      <w:tblGrid>
        <w:gridCol w:w="5519"/>
        <w:gridCol w:w="2409"/>
        <w:gridCol w:w="2410"/>
      </w:tblGrid>
      <w:tr w:rsidR="00831076" w:rsidRPr="00831076" w14:paraId="7EC84B63" w14:textId="77777777" w:rsidTr="00831076">
        <w:trPr>
          <w:trHeight w:val="510"/>
        </w:trPr>
        <w:tc>
          <w:tcPr>
            <w:tcW w:w="5519"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281A7F0" w14:textId="77777777" w:rsidR="00831076" w:rsidRPr="00831076" w:rsidRDefault="00831076" w:rsidP="00831076">
            <w:pPr>
              <w:suppressAutoHyphens w:val="0"/>
              <w:jc w:val="center"/>
              <w:rPr>
                <w:rFonts w:ascii="Verdana" w:hAnsi="Verdana" w:cs="Arial"/>
                <w:b/>
                <w:bCs/>
                <w:sz w:val="16"/>
                <w:szCs w:val="16"/>
                <w:lang w:eastAsia="pt-BR"/>
              </w:rPr>
            </w:pPr>
            <w:r w:rsidRPr="00831076">
              <w:rPr>
                <w:rFonts w:ascii="Verdana" w:hAnsi="Verdana" w:cs="Arial"/>
                <w:b/>
                <w:bCs/>
                <w:sz w:val="16"/>
                <w:szCs w:val="16"/>
                <w:lang w:eastAsia="pt-BR"/>
              </w:rPr>
              <w:t> </w:t>
            </w:r>
          </w:p>
        </w:tc>
        <w:tc>
          <w:tcPr>
            <w:tcW w:w="2409" w:type="dxa"/>
            <w:tcBorders>
              <w:top w:val="single" w:sz="8" w:space="0" w:color="FFFFFF"/>
              <w:left w:val="nil"/>
              <w:bottom w:val="single" w:sz="8" w:space="0" w:color="FFFFFF"/>
              <w:right w:val="single" w:sz="8" w:space="0" w:color="FFFFFF"/>
            </w:tcBorders>
            <w:shd w:val="clear" w:color="000000" w:fill="A6A6A6"/>
            <w:vAlign w:val="center"/>
            <w:hideMark/>
          </w:tcPr>
          <w:p w14:paraId="03148180" w14:textId="77777777" w:rsidR="00831076" w:rsidRPr="00831076" w:rsidRDefault="00831076" w:rsidP="00831076">
            <w:pPr>
              <w:suppressAutoHyphens w:val="0"/>
              <w:jc w:val="center"/>
              <w:rPr>
                <w:rFonts w:ascii="Verdana" w:hAnsi="Verdana" w:cs="Arial"/>
                <w:b/>
                <w:bCs/>
                <w:sz w:val="16"/>
                <w:szCs w:val="16"/>
                <w:lang w:eastAsia="pt-BR"/>
              </w:rPr>
            </w:pPr>
            <w:r w:rsidRPr="00831076">
              <w:rPr>
                <w:rFonts w:ascii="Verdana" w:hAnsi="Verdana" w:cs="Arial"/>
                <w:b/>
                <w:bCs/>
                <w:sz w:val="16"/>
                <w:szCs w:val="16"/>
                <w:lang w:eastAsia="pt-BR"/>
              </w:rPr>
              <w:t>31/12/2020</w:t>
            </w:r>
          </w:p>
        </w:tc>
        <w:tc>
          <w:tcPr>
            <w:tcW w:w="2410" w:type="dxa"/>
            <w:tcBorders>
              <w:top w:val="single" w:sz="8" w:space="0" w:color="FFFFFF"/>
              <w:left w:val="nil"/>
              <w:bottom w:val="single" w:sz="8" w:space="0" w:color="FFFFFF"/>
              <w:right w:val="single" w:sz="8" w:space="0" w:color="FFFFFF"/>
            </w:tcBorders>
            <w:shd w:val="clear" w:color="000000" w:fill="A6A6A6"/>
            <w:vAlign w:val="center"/>
            <w:hideMark/>
          </w:tcPr>
          <w:p w14:paraId="44B8C0C6" w14:textId="77777777" w:rsidR="00831076" w:rsidRPr="00831076" w:rsidRDefault="00831076" w:rsidP="00831076">
            <w:pPr>
              <w:suppressAutoHyphens w:val="0"/>
              <w:jc w:val="center"/>
              <w:rPr>
                <w:rFonts w:ascii="Verdana" w:hAnsi="Verdana" w:cs="Arial"/>
                <w:b/>
                <w:bCs/>
                <w:sz w:val="16"/>
                <w:szCs w:val="16"/>
                <w:lang w:eastAsia="pt-BR"/>
              </w:rPr>
            </w:pPr>
            <w:r w:rsidRPr="00831076">
              <w:rPr>
                <w:rFonts w:ascii="Verdana" w:hAnsi="Verdana" w:cs="Arial"/>
                <w:b/>
                <w:bCs/>
                <w:sz w:val="16"/>
                <w:szCs w:val="16"/>
                <w:lang w:eastAsia="pt-BR"/>
              </w:rPr>
              <w:t>31/12/2019</w:t>
            </w:r>
          </w:p>
        </w:tc>
      </w:tr>
      <w:tr w:rsidR="00831076" w:rsidRPr="00831076" w14:paraId="2EAACE9B" w14:textId="77777777" w:rsidTr="00831076">
        <w:trPr>
          <w:trHeight w:val="300"/>
        </w:trPr>
        <w:tc>
          <w:tcPr>
            <w:tcW w:w="5519" w:type="dxa"/>
            <w:tcBorders>
              <w:top w:val="nil"/>
              <w:left w:val="single" w:sz="8" w:space="0" w:color="FFFFFF"/>
              <w:bottom w:val="single" w:sz="8" w:space="0" w:color="FFFFFF"/>
              <w:right w:val="single" w:sz="8" w:space="0" w:color="FFFFFF"/>
            </w:tcBorders>
            <w:shd w:val="clear" w:color="000000" w:fill="A6A6A6"/>
            <w:vAlign w:val="center"/>
            <w:hideMark/>
          </w:tcPr>
          <w:p w14:paraId="6501158A" w14:textId="77777777" w:rsidR="00831076" w:rsidRPr="00831076" w:rsidRDefault="00831076" w:rsidP="00831076">
            <w:pPr>
              <w:suppressAutoHyphens w:val="0"/>
              <w:jc w:val="both"/>
              <w:rPr>
                <w:rFonts w:ascii="Verdana" w:hAnsi="Verdana" w:cs="Arial"/>
                <w:b/>
                <w:bCs/>
                <w:sz w:val="16"/>
                <w:szCs w:val="16"/>
                <w:lang w:eastAsia="pt-BR"/>
              </w:rPr>
            </w:pPr>
            <w:r w:rsidRPr="00831076">
              <w:rPr>
                <w:rFonts w:ascii="Verdana" w:hAnsi="Verdana" w:cs="Arial"/>
                <w:b/>
                <w:bCs/>
                <w:sz w:val="16"/>
                <w:szCs w:val="16"/>
                <w:lang w:eastAsia="pt-BR"/>
              </w:rPr>
              <w:t>Saldo no início do período</w:t>
            </w:r>
          </w:p>
        </w:tc>
        <w:tc>
          <w:tcPr>
            <w:tcW w:w="2409" w:type="dxa"/>
            <w:tcBorders>
              <w:top w:val="nil"/>
              <w:left w:val="nil"/>
              <w:bottom w:val="single" w:sz="8" w:space="0" w:color="FFFFFF"/>
              <w:right w:val="single" w:sz="8" w:space="0" w:color="FFFFFF"/>
            </w:tcBorders>
            <w:shd w:val="clear" w:color="000000" w:fill="A6A6A6"/>
            <w:vAlign w:val="center"/>
            <w:hideMark/>
          </w:tcPr>
          <w:p w14:paraId="75A443A5" w14:textId="77777777" w:rsidR="00831076" w:rsidRPr="00831076" w:rsidRDefault="00831076" w:rsidP="00831076">
            <w:pPr>
              <w:suppressAutoHyphens w:val="0"/>
              <w:jc w:val="right"/>
              <w:rPr>
                <w:rFonts w:ascii="Verdana" w:hAnsi="Verdana" w:cs="Arial"/>
                <w:b/>
                <w:bCs/>
                <w:sz w:val="16"/>
                <w:szCs w:val="16"/>
                <w:lang w:eastAsia="pt-BR"/>
              </w:rPr>
            </w:pPr>
            <w:r w:rsidRPr="00831076">
              <w:rPr>
                <w:rFonts w:ascii="Verdana" w:hAnsi="Verdana" w:cs="Arial"/>
                <w:b/>
                <w:bCs/>
                <w:sz w:val="16"/>
                <w:szCs w:val="16"/>
                <w:lang w:eastAsia="pt-BR"/>
              </w:rPr>
              <w:t>35.027</w:t>
            </w:r>
          </w:p>
        </w:tc>
        <w:tc>
          <w:tcPr>
            <w:tcW w:w="2410" w:type="dxa"/>
            <w:tcBorders>
              <w:top w:val="nil"/>
              <w:left w:val="nil"/>
              <w:bottom w:val="single" w:sz="8" w:space="0" w:color="FFFFFF"/>
              <w:right w:val="single" w:sz="8" w:space="0" w:color="FFFFFF"/>
            </w:tcBorders>
            <w:shd w:val="clear" w:color="000000" w:fill="A6A6A6"/>
            <w:vAlign w:val="center"/>
            <w:hideMark/>
          </w:tcPr>
          <w:p w14:paraId="39C3FC17" w14:textId="77777777" w:rsidR="00831076" w:rsidRPr="00831076" w:rsidRDefault="00831076" w:rsidP="00831076">
            <w:pPr>
              <w:suppressAutoHyphens w:val="0"/>
              <w:jc w:val="right"/>
              <w:rPr>
                <w:rFonts w:ascii="Verdana" w:hAnsi="Verdana" w:cs="Arial"/>
                <w:b/>
                <w:bCs/>
                <w:sz w:val="16"/>
                <w:szCs w:val="16"/>
                <w:lang w:eastAsia="pt-BR"/>
              </w:rPr>
            </w:pPr>
            <w:r w:rsidRPr="00831076">
              <w:rPr>
                <w:rFonts w:ascii="Verdana" w:hAnsi="Verdana" w:cs="Arial"/>
                <w:b/>
                <w:bCs/>
                <w:sz w:val="16"/>
                <w:szCs w:val="16"/>
                <w:lang w:eastAsia="pt-BR"/>
              </w:rPr>
              <w:t>32.603</w:t>
            </w:r>
          </w:p>
        </w:tc>
      </w:tr>
      <w:tr w:rsidR="00831076" w:rsidRPr="00831076" w14:paraId="759F3E49" w14:textId="77777777" w:rsidTr="00831076">
        <w:trPr>
          <w:trHeight w:val="300"/>
        </w:trPr>
        <w:tc>
          <w:tcPr>
            <w:tcW w:w="5519" w:type="dxa"/>
            <w:tcBorders>
              <w:top w:val="nil"/>
              <w:left w:val="single" w:sz="8" w:space="0" w:color="FFFFFF"/>
              <w:bottom w:val="single" w:sz="8" w:space="0" w:color="FFFFFF"/>
              <w:right w:val="single" w:sz="8" w:space="0" w:color="FFFFFF"/>
            </w:tcBorders>
            <w:shd w:val="clear" w:color="000000" w:fill="F2F2F2"/>
            <w:vAlign w:val="center"/>
            <w:hideMark/>
          </w:tcPr>
          <w:p w14:paraId="69C4D863" w14:textId="77777777" w:rsidR="00831076" w:rsidRPr="00831076" w:rsidRDefault="00831076" w:rsidP="00831076">
            <w:pPr>
              <w:suppressAutoHyphens w:val="0"/>
              <w:jc w:val="both"/>
              <w:rPr>
                <w:rFonts w:ascii="Verdana" w:hAnsi="Verdana" w:cs="Arial"/>
                <w:sz w:val="16"/>
                <w:szCs w:val="16"/>
                <w:lang w:eastAsia="pt-BR"/>
              </w:rPr>
            </w:pPr>
            <w:r w:rsidRPr="00831076">
              <w:rPr>
                <w:rFonts w:ascii="Verdana" w:hAnsi="Verdana" w:cs="Arial"/>
                <w:sz w:val="16"/>
                <w:szCs w:val="16"/>
                <w:lang w:eastAsia="pt-BR"/>
              </w:rPr>
              <w:t xml:space="preserve">Provisão constituída </w:t>
            </w:r>
          </w:p>
        </w:tc>
        <w:tc>
          <w:tcPr>
            <w:tcW w:w="2409" w:type="dxa"/>
            <w:tcBorders>
              <w:top w:val="nil"/>
              <w:left w:val="nil"/>
              <w:bottom w:val="single" w:sz="8" w:space="0" w:color="FFFFFF"/>
              <w:right w:val="single" w:sz="8" w:space="0" w:color="FFFFFF"/>
            </w:tcBorders>
            <w:shd w:val="clear" w:color="000000" w:fill="F2F2F2"/>
            <w:vAlign w:val="center"/>
            <w:hideMark/>
          </w:tcPr>
          <w:p w14:paraId="3FAE4421" w14:textId="77777777" w:rsidR="00831076" w:rsidRPr="00831076" w:rsidRDefault="00831076" w:rsidP="00831076">
            <w:pPr>
              <w:suppressAutoHyphens w:val="0"/>
              <w:jc w:val="right"/>
              <w:rPr>
                <w:rFonts w:ascii="Verdana" w:hAnsi="Verdana" w:cs="Arial"/>
                <w:sz w:val="16"/>
                <w:szCs w:val="16"/>
                <w:lang w:eastAsia="pt-BR"/>
              </w:rPr>
            </w:pPr>
            <w:r w:rsidRPr="00831076">
              <w:rPr>
                <w:rFonts w:ascii="Verdana" w:hAnsi="Verdana" w:cs="Arial"/>
                <w:sz w:val="16"/>
                <w:szCs w:val="16"/>
                <w:lang w:eastAsia="pt-BR"/>
              </w:rPr>
              <w:t>44.310</w:t>
            </w:r>
          </w:p>
        </w:tc>
        <w:tc>
          <w:tcPr>
            <w:tcW w:w="2410" w:type="dxa"/>
            <w:tcBorders>
              <w:top w:val="nil"/>
              <w:left w:val="nil"/>
              <w:bottom w:val="single" w:sz="8" w:space="0" w:color="FFFFFF"/>
              <w:right w:val="single" w:sz="8" w:space="0" w:color="FFFFFF"/>
            </w:tcBorders>
            <w:shd w:val="clear" w:color="000000" w:fill="F2F2F2"/>
            <w:vAlign w:val="center"/>
            <w:hideMark/>
          </w:tcPr>
          <w:p w14:paraId="1B786AA0" w14:textId="77777777" w:rsidR="00831076" w:rsidRPr="00831076" w:rsidRDefault="00831076" w:rsidP="00831076">
            <w:pPr>
              <w:suppressAutoHyphens w:val="0"/>
              <w:jc w:val="right"/>
              <w:rPr>
                <w:rFonts w:ascii="Verdana" w:hAnsi="Verdana" w:cs="Arial"/>
                <w:sz w:val="16"/>
                <w:szCs w:val="16"/>
                <w:lang w:eastAsia="pt-BR"/>
              </w:rPr>
            </w:pPr>
            <w:r w:rsidRPr="00831076">
              <w:rPr>
                <w:rFonts w:ascii="Verdana" w:hAnsi="Verdana" w:cs="Arial"/>
                <w:sz w:val="16"/>
                <w:szCs w:val="16"/>
                <w:lang w:eastAsia="pt-BR"/>
              </w:rPr>
              <w:t>30.202</w:t>
            </w:r>
          </w:p>
        </w:tc>
      </w:tr>
      <w:tr w:rsidR="00831076" w:rsidRPr="00831076" w14:paraId="5365B966" w14:textId="77777777" w:rsidTr="00831076">
        <w:trPr>
          <w:trHeight w:val="300"/>
        </w:trPr>
        <w:tc>
          <w:tcPr>
            <w:tcW w:w="5519" w:type="dxa"/>
            <w:tcBorders>
              <w:top w:val="nil"/>
              <w:left w:val="single" w:sz="8" w:space="0" w:color="FFFFFF"/>
              <w:bottom w:val="single" w:sz="8" w:space="0" w:color="FFFFFF"/>
              <w:right w:val="single" w:sz="8" w:space="0" w:color="FFFFFF"/>
            </w:tcBorders>
            <w:shd w:val="clear" w:color="000000" w:fill="F2F2F2"/>
            <w:vAlign w:val="center"/>
            <w:hideMark/>
          </w:tcPr>
          <w:p w14:paraId="79255F44" w14:textId="77777777" w:rsidR="00831076" w:rsidRPr="00831076" w:rsidRDefault="00831076" w:rsidP="00831076">
            <w:pPr>
              <w:suppressAutoHyphens w:val="0"/>
              <w:jc w:val="both"/>
              <w:rPr>
                <w:rFonts w:ascii="Verdana" w:hAnsi="Verdana" w:cs="Arial"/>
                <w:sz w:val="16"/>
                <w:szCs w:val="16"/>
                <w:lang w:eastAsia="pt-BR"/>
              </w:rPr>
            </w:pPr>
            <w:r w:rsidRPr="00831076">
              <w:rPr>
                <w:rFonts w:ascii="Verdana" w:hAnsi="Verdana" w:cs="Arial"/>
                <w:sz w:val="16"/>
                <w:szCs w:val="16"/>
                <w:lang w:eastAsia="pt-BR"/>
              </w:rPr>
              <w:t>Reversão de provisão</w:t>
            </w:r>
          </w:p>
        </w:tc>
        <w:tc>
          <w:tcPr>
            <w:tcW w:w="2409" w:type="dxa"/>
            <w:tcBorders>
              <w:top w:val="nil"/>
              <w:left w:val="nil"/>
              <w:bottom w:val="single" w:sz="8" w:space="0" w:color="FFFFFF"/>
              <w:right w:val="single" w:sz="8" w:space="0" w:color="FFFFFF"/>
            </w:tcBorders>
            <w:shd w:val="clear" w:color="000000" w:fill="F2F2F2"/>
            <w:vAlign w:val="center"/>
            <w:hideMark/>
          </w:tcPr>
          <w:p w14:paraId="29C4B182" w14:textId="77777777" w:rsidR="00831076" w:rsidRPr="00831076" w:rsidRDefault="00831076" w:rsidP="00831076">
            <w:pPr>
              <w:suppressAutoHyphens w:val="0"/>
              <w:jc w:val="right"/>
              <w:rPr>
                <w:rFonts w:ascii="Verdana" w:hAnsi="Verdana" w:cs="Arial"/>
                <w:sz w:val="16"/>
                <w:szCs w:val="16"/>
                <w:lang w:eastAsia="pt-BR"/>
              </w:rPr>
            </w:pPr>
            <w:r w:rsidRPr="00831076">
              <w:rPr>
                <w:rFonts w:ascii="Verdana" w:hAnsi="Verdana" w:cs="Arial"/>
                <w:sz w:val="16"/>
                <w:szCs w:val="16"/>
                <w:lang w:eastAsia="pt-BR"/>
              </w:rPr>
              <w:t>(18.453)</w:t>
            </w:r>
          </w:p>
        </w:tc>
        <w:tc>
          <w:tcPr>
            <w:tcW w:w="2410" w:type="dxa"/>
            <w:tcBorders>
              <w:top w:val="nil"/>
              <w:left w:val="nil"/>
              <w:bottom w:val="single" w:sz="8" w:space="0" w:color="FFFFFF"/>
              <w:right w:val="single" w:sz="8" w:space="0" w:color="FFFFFF"/>
            </w:tcBorders>
            <w:shd w:val="clear" w:color="000000" w:fill="F2F2F2"/>
            <w:vAlign w:val="center"/>
            <w:hideMark/>
          </w:tcPr>
          <w:p w14:paraId="79DAA12A" w14:textId="77777777" w:rsidR="00831076" w:rsidRPr="00831076" w:rsidRDefault="00831076" w:rsidP="00831076">
            <w:pPr>
              <w:suppressAutoHyphens w:val="0"/>
              <w:jc w:val="right"/>
              <w:rPr>
                <w:rFonts w:ascii="Verdana" w:hAnsi="Verdana" w:cs="Arial"/>
                <w:sz w:val="16"/>
                <w:szCs w:val="16"/>
                <w:lang w:eastAsia="pt-BR"/>
              </w:rPr>
            </w:pPr>
            <w:r w:rsidRPr="00831076">
              <w:rPr>
                <w:rFonts w:ascii="Verdana" w:hAnsi="Verdana" w:cs="Arial"/>
                <w:sz w:val="16"/>
                <w:szCs w:val="16"/>
                <w:lang w:eastAsia="pt-BR"/>
              </w:rPr>
              <w:t>(11.434)</w:t>
            </w:r>
          </w:p>
        </w:tc>
      </w:tr>
      <w:tr w:rsidR="00831076" w:rsidRPr="00831076" w14:paraId="562403BC" w14:textId="77777777" w:rsidTr="00831076">
        <w:trPr>
          <w:trHeight w:val="300"/>
        </w:trPr>
        <w:tc>
          <w:tcPr>
            <w:tcW w:w="5519" w:type="dxa"/>
            <w:tcBorders>
              <w:top w:val="nil"/>
              <w:left w:val="single" w:sz="8" w:space="0" w:color="FFFFFF"/>
              <w:bottom w:val="single" w:sz="8" w:space="0" w:color="FFFFFF"/>
              <w:right w:val="single" w:sz="8" w:space="0" w:color="FFFFFF"/>
            </w:tcBorders>
            <w:shd w:val="clear" w:color="000000" w:fill="A6A6A6"/>
            <w:vAlign w:val="center"/>
            <w:hideMark/>
          </w:tcPr>
          <w:p w14:paraId="008662B0" w14:textId="77777777" w:rsidR="00831076" w:rsidRPr="00831076" w:rsidRDefault="00831076" w:rsidP="00831076">
            <w:pPr>
              <w:suppressAutoHyphens w:val="0"/>
              <w:jc w:val="both"/>
              <w:rPr>
                <w:rFonts w:ascii="Verdana" w:hAnsi="Verdana" w:cs="Arial"/>
                <w:b/>
                <w:bCs/>
                <w:sz w:val="16"/>
                <w:szCs w:val="16"/>
                <w:lang w:eastAsia="pt-BR"/>
              </w:rPr>
            </w:pPr>
            <w:r w:rsidRPr="00831076">
              <w:rPr>
                <w:rFonts w:ascii="Verdana" w:hAnsi="Verdana" w:cs="Arial"/>
                <w:b/>
                <w:bCs/>
                <w:sz w:val="16"/>
                <w:szCs w:val="16"/>
                <w:lang w:eastAsia="pt-BR"/>
              </w:rPr>
              <w:t>Efeito no resultado</w:t>
            </w:r>
          </w:p>
        </w:tc>
        <w:tc>
          <w:tcPr>
            <w:tcW w:w="2409" w:type="dxa"/>
            <w:tcBorders>
              <w:top w:val="nil"/>
              <w:left w:val="nil"/>
              <w:bottom w:val="single" w:sz="8" w:space="0" w:color="FFFFFF"/>
              <w:right w:val="single" w:sz="8" w:space="0" w:color="FFFFFF"/>
            </w:tcBorders>
            <w:shd w:val="clear" w:color="000000" w:fill="A6A6A6"/>
            <w:vAlign w:val="center"/>
            <w:hideMark/>
          </w:tcPr>
          <w:p w14:paraId="3E84AB3E" w14:textId="77777777" w:rsidR="00831076" w:rsidRPr="00831076" w:rsidRDefault="00831076" w:rsidP="00831076">
            <w:pPr>
              <w:suppressAutoHyphens w:val="0"/>
              <w:jc w:val="right"/>
              <w:rPr>
                <w:rFonts w:ascii="Verdana" w:hAnsi="Verdana" w:cs="Arial"/>
                <w:b/>
                <w:bCs/>
                <w:sz w:val="16"/>
                <w:szCs w:val="16"/>
                <w:lang w:eastAsia="pt-BR"/>
              </w:rPr>
            </w:pPr>
            <w:r w:rsidRPr="00831076">
              <w:rPr>
                <w:rFonts w:ascii="Verdana" w:hAnsi="Verdana" w:cs="Arial"/>
                <w:b/>
                <w:bCs/>
                <w:sz w:val="16"/>
                <w:szCs w:val="16"/>
                <w:lang w:eastAsia="pt-BR"/>
              </w:rPr>
              <w:t>25.857</w:t>
            </w:r>
          </w:p>
        </w:tc>
        <w:tc>
          <w:tcPr>
            <w:tcW w:w="2410" w:type="dxa"/>
            <w:tcBorders>
              <w:top w:val="nil"/>
              <w:left w:val="nil"/>
              <w:bottom w:val="single" w:sz="8" w:space="0" w:color="FFFFFF"/>
              <w:right w:val="single" w:sz="8" w:space="0" w:color="FFFFFF"/>
            </w:tcBorders>
            <w:shd w:val="clear" w:color="000000" w:fill="A6A6A6"/>
            <w:vAlign w:val="center"/>
            <w:hideMark/>
          </w:tcPr>
          <w:p w14:paraId="02AA30EF" w14:textId="77777777" w:rsidR="00831076" w:rsidRPr="00831076" w:rsidRDefault="00831076" w:rsidP="00831076">
            <w:pPr>
              <w:suppressAutoHyphens w:val="0"/>
              <w:jc w:val="right"/>
              <w:rPr>
                <w:rFonts w:ascii="Verdana" w:hAnsi="Verdana" w:cs="Arial"/>
                <w:b/>
                <w:bCs/>
                <w:sz w:val="16"/>
                <w:szCs w:val="16"/>
                <w:lang w:eastAsia="pt-BR"/>
              </w:rPr>
            </w:pPr>
            <w:r w:rsidRPr="00831076">
              <w:rPr>
                <w:rFonts w:ascii="Verdana" w:hAnsi="Verdana" w:cs="Arial"/>
                <w:b/>
                <w:bCs/>
                <w:sz w:val="16"/>
                <w:szCs w:val="16"/>
                <w:lang w:eastAsia="pt-BR"/>
              </w:rPr>
              <w:t>18.768</w:t>
            </w:r>
          </w:p>
        </w:tc>
      </w:tr>
      <w:tr w:rsidR="00831076" w:rsidRPr="00831076" w14:paraId="66F80701" w14:textId="77777777" w:rsidTr="00831076">
        <w:trPr>
          <w:trHeight w:val="300"/>
        </w:trPr>
        <w:tc>
          <w:tcPr>
            <w:tcW w:w="5519" w:type="dxa"/>
            <w:tcBorders>
              <w:top w:val="nil"/>
              <w:left w:val="single" w:sz="8" w:space="0" w:color="FFFFFF"/>
              <w:bottom w:val="single" w:sz="8" w:space="0" w:color="FFFFFF"/>
              <w:right w:val="single" w:sz="8" w:space="0" w:color="FFFFFF"/>
            </w:tcBorders>
            <w:shd w:val="clear" w:color="000000" w:fill="F2F2F2"/>
            <w:vAlign w:val="center"/>
            <w:hideMark/>
          </w:tcPr>
          <w:p w14:paraId="3EB02502" w14:textId="77777777" w:rsidR="00831076" w:rsidRPr="00831076" w:rsidRDefault="00831076" w:rsidP="00831076">
            <w:pPr>
              <w:suppressAutoHyphens w:val="0"/>
              <w:jc w:val="both"/>
              <w:rPr>
                <w:rFonts w:ascii="Verdana" w:hAnsi="Verdana" w:cs="Arial"/>
                <w:sz w:val="16"/>
                <w:szCs w:val="16"/>
                <w:lang w:eastAsia="pt-BR"/>
              </w:rPr>
            </w:pPr>
            <w:r w:rsidRPr="00831076">
              <w:rPr>
                <w:rFonts w:ascii="Verdana" w:hAnsi="Verdana" w:cs="Arial"/>
                <w:sz w:val="16"/>
                <w:szCs w:val="16"/>
                <w:lang w:eastAsia="pt-BR"/>
              </w:rPr>
              <w:t>Créditos baixados para prejuízo</w:t>
            </w:r>
          </w:p>
        </w:tc>
        <w:tc>
          <w:tcPr>
            <w:tcW w:w="2409" w:type="dxa"/>
            <w:tcBorders>
              <w:top w:val="nil"/>
              <w:left w:val="nil"/>
              <w:bottom w:val="single" w:sz="8" w:space="0" w:color="FFFFFF"/>
              <w:right w:val="single" w:sz="8" w:space="0" w:color="FFFFFF"/>
            </w:tcBorders>
            <w:shd w:val="clear" w:color="000000" w:fill="F2F2F2"/>
            <w:vAlign w:val="center"/>
            <w:hideMark/>
          </w:tcPr>
          <w:p w14:paraId="068882D0" w14:textId="77777777" w:rsidR="00831076" w:rsidRPr="00831076" w:rsidRDefault="00831076" w:rsidP="00831076">
            <w:pPr>
              <w:suppressAutoHyphens w:val="0"/>
              <w:jc w:val="right"/>
              <w:rPr>
                <w:rFonts w:ascii="Verdana" w:hAnsi="Verdana" w:cs="Arial"/>
                <w:sz w:val="16"/>
                <w:szCs w:val="16"/>
                <w:lang w:eastAsia="pt-BR"/>
              </w:rPr>
            </w:pPr>
            <w:r w:rsidRPr="00831076">
              <w:rPr>
                <w:rFonts w:ascii="Verdana" w:hAnsi="Verdana" w:cs="Arial"/>
                <w:sz w:val="16"/>
                <w:szCs w:val="16"/>
                <w:lang w:eastAsia="pt-BR"/>
              </w:rPr>
              <w:t>(18.184)</w:t>
            </w:r>
          </w:p>
        </w:tc>
        <w:tc>
          <w:tcPr>
            <w:tcW w:w="2410" w:type="dxa"/>
            <w:tcBorders>
              <w:top w:val="nil"/>
              <w:left w:val="nil"/>
              <w:bottom w:val="single" w:sz="8" w:space="0" w:color="FFFFFF"/>
              <w:right w:val="single" w:sz="8" w:space="0" w:color="FFFFFF"/>
            </w:tcBorders>
            <w:shd w:val="clear" w:color="000000" w:fill="F2F2F2"/>
            <w:vAlign w:val="center"/>
            <w:hideMark/>
          </w:tcPr>
          <w:p w14:paraId="3E0F2B2C" w14:textId="77777777" w:rsidR="00831076" w:rsidRPr="00831076" w:rsidRDefault="00831076" w:rsidP="00831076">
            <w:pPr>
              <w:suppressAutoHyphens w:val="0"/>
              <w:jc w:val="right"/>
              <w:rPr>
                <w:rFonts w:ascii="Verdana" w:hAnsi="Verdana" w:cs="Arial"/>
                <w:sz w:val="16"/>
                <w:szCs w:val="16"/>
                <w:lang w:eastAsia="pt-BR"/>
              </w:rPr>
            </w:pPr>
            <w:r w:rsidRPr="00831076">
              <w:rPr>
                <w:rFonts w:ascii="Verdana" w:hAnsi="Verdana" w:cs="Arial"/>
                <w:sz w:val="16"/>
                <w:szCs w:val="16"/>
                <w:lang w:eastAsia="pt-BR"/>
              </w:rPr>
              <w:t>(16.343)</w:t>
            </w:r>
          </w:p>
        </w:tc>
      </w:tr>
      <w:tr w:rsidR="00831076" w:rsidRPr="00831076" w14:paraId="6730BA9E" w14:textId="77777777" w:rsidTr="00831076">
        <w:trPr>
          <w:trHeight w:val="300"/>
        </w:trPr>
        <w:tc>
          <w:tcPr>
            <w:tcW w:w="5519" w:type="dxa"/>
            <w:tcBorders>
              <w:top w:val="nil"/>
              <w:left w:val="single" w:sz="8" w:space="0" w:color="FFFFFF"/>
              <w:bottom w:val="single" w:sz="8" w:space="0" w:color="FFFFFF"/>
              <w:right w:val="single" w:sz="8" w:space="0" w:color="FFFFFF"/>
            </w:tcBorders>
            <w:shd w:val="clear" w:color="000000" w:fill="A6A6A6"/>
            <w:vAlign w:val="center"/>
            <w:hideMark/>
          </w:tcPr>
          <w:p w14:paraId="5431B144" w14:textId="77777777" w:rsidR="00831076" w:rsidRPr="00831076" w:rsidRDefault="00831076" w:rsidP="00831076">
            <w:pPr>
              <w:suppressAutoHyphens w:val="0"/>
              <w:jc w:val="both"/>
              <w:rPr>
                <w:rFonts w:ascii="Verdana" w:hAnsi="Verdana" w:cs="Arial"/>
                <w:b/>
                <w:bCs/>
                <w:sz w:val="16"/>
                <w:szCs w:val="16"/>
                <w:lang w:eastAsia="pt-BR"/>
              </w:rPr>
            </w:pPr>
            <w:r w:rsidRPr="00831076">
              <w:rPr>
                <w:rFonts w:ascii="Verdana" w:hAnsi="Verdana" w:cs="Arial"/>
                <w:b/>
                <w:bCs/>
                <w:sz w:val="16"/>
                <w:szCs w:val="16"/>
                <w:lang w:eastAsia="pt-BR"/>
              </w:rPr>
              <w:t>Saldo no fim do período</w:t>
            </w:r>
          </w:p>
        </w:tc>
        <w:tc>
          <w:tcPr>
            <w:tcW w:w="2409" w:type="dxa"/>
            <w:tcBorders>
              <w:top w:val="nil"/>
              <w:left w:val="nil"/>
              <w:bottom w:val="single" w:sz="8" w:space="0" w:color="FFFFFF"/>
              <w:right w:val="single" w:sz="8" w:space="0" w:color="FFFFFF"/>
            </w:tcBorders>
            <w:shd w:val="clear" w:color="000000" w:fill="A6A6A6"/>
            <w:vAlign w:val="center"/>
            <w:hideMark/>
          </w:tcPr>
          <w:p w14:paraId="116A59DE" w14:textId="77777777" w:rsidR="00831076" w:rsidRPr="00831076" w:rsidRDefault="00831076" w:rsidP="00831076">
            <w:pPr>
              <w:suppressAutoHyphens w:val="0"/>
              <w:jc w:val="right"/>
              <w:rPr>
                <w:rFonts w:ascii="Verdana" w:hAnsi="Verdana" w:cs="Arial"/>
                <w:b/>
                <w:bCs/>
                <w:sz w:val="16"/>
                <w:szCs w:val="16"/>
                <w:lang w:eastAsia="pt-BR"/>
              </w:rPr>
            </w:pPr>
            <w:r w:rsidRPr="00831076">
              <w:rPr>
                <w:rFonts w:ascii="Verdana" w:hAnsi="Verdana" w:cs="Arial"/>
                <w:b/>
                <w:bCs/>
                <w:sz w:val="16"/>
                <w:szCs w:val="16"/>
                <w:lang w:eastAsia="pt-BR"/>
              </w:rPr>
              <w:t>42.700</w:t>
            </w:r>
          </w:p>
        </w:tc>
        <w:tc>
          <w:tcPr>
            <w:tcW w:w="2410" w:type="dxa"/>
            <w:tcBorders>
              <w:top w:val="nil"/>
              <w:left w:val="nil"/>
              <w:bottom w:val="single" w:sz="8" w:space="0" w:color="FFFFFF"/>
              <w:right w:val="single" w:sz="8" w:space="0" w:color="FFFFFF"/>
            </w:tcBorders>
            <w:shd w:val="clear" w:color="000000" w:fill="A6A6A6"/>
            <w:vAlign w:val="center"/>
            <w:hideMark/>
          </w:tcPr>
          <w:p w14:paraId="38065D29" w14:textId="77777777" w:rsidR="00831076" w:rsidRPr="00831076" w:rsidRDefault="00831076" w:rsidP="00831076">
            <w:pPr>
              <w:suppressAutoHyphens w:val="0"/>
              <w:jc w:val="right"/>
              <w:rPr>
                <w:rFonts w:ascii="Verdana" w:hAnsi="Verdana" w:cs="Arial"/>
                <w:b/>
                <w:bCs/>
                <w:sz w:val="16"/>
                <w:szCs w:val="16"/>
                <w:lang w:eastAsia="pt-BR"/>
              </w:rPr>
            </w:pPr>
            <w:r w:rsidRPr="00831076">
              <w:rPr>
                <w:rFonts w:ascii="Verdana" w:hAnsi="Verdana" w:cs="Arial"/>
                <w:b/>
                <w:bCs/>
                <w:sz w:val="16"/>
                <w:szCs w:val="16"/>
                <w:lang w:eastAsia="pt-BR"/>
              </w:rPr>
              <w:t>35.028</w:t>
            </w:r>
          </w:p>
        </w:tc>
      </w:tr>
      <w:tr w:rsidR="00831076" w:rsidRPr="00831076" w14:paraId="6D10C99B" w14:textId="77777777" w:rsidTr="00831076">
        <w:trPr>
          <w:trHeight w:val="300"/>
        </w:trPr>
        <w:tc>
          <w:tcPr>
            <w:tcW w:w="5519" w:type="dxa"/>
            <w:tcBorders>
              <w:top w:val="nil"/>
              <w:left w:val="single" w:sz="8" w:space="0" w:color="FFFFFF"/>
              <w:bottom w:val="single" w:sz="8" w:space="0" w:color="FFFFFF"/>
              <w:right w:val="single" w:sz="8" w:space="0" w:color="FFFFFF"/>
            </w:tcBorders>
            <w:shd w:val="clear" w:color="000000" w:fill="A6A6A6"/>
            <w:vAlign w:val="center"/>
            <w:hideMark/>
          </w:tcPr>
          <w:p w14:paraId="53743F9A" w14:textId="77777777" w:rsidR="00831076" w:rsidRPr="00831076" w:rsidRDefault="00831076" w:rsidP="00831076">
            <w:pPr>
              <w:suppressAutoHyphens w:val="0"/>
              <w:jc w:val="both"/>
              <w:rPr>
                <w:rFonts w:ascii="Verdana" w:hAnsi="Verdana" w:cs="Arial"/>
                <w:b/>
                <w:bCs/>
                <w:sz w:val="16"/>
                <w:szCs w:val="16"/>
                <w:lang w:eastAsia="pt-BR"/>
              </w:rPr>
            </w:pPr>
            <w:r w:rsidRPr="00831076">
              <w:rPr>
                <w:rFonts w:ascii="Verdana" w:hAnsi="Verdana" w:cs="Arial"/>
                <w:b/>
                <w:bCs/>
                <w:sz w:val="16"/>
                <w:szCs w:val="16"/>
                <w:lang w:eastAsia="pt-BR"/>
              </w:rPr>
              <w:t xml:space="preserve">Crédito recuperado do prejuízo </w:t>
            </w:r>
            <w:r w:rsidRPr="00314343">
              <w:rPr>
                <w:rFonts w:ascii="Verdana" w:hAnsi="Verdana" w:cs="Arial"/>
                <w:b/>
                <w:bCs/>
                <w:sz w:val="16"/>
                <w:szCs w:val="16"/>
                <w:vertAlign w:val="superscript"/>
                <w:lang w:eastAsia="pt-BR"/>
              </w:rPr>
              <w:t>(1)</w:t>
            </w:r>
          </w:p>
        </w:tc>
        <w:tc>
          <w:tcPr>
            <w:tcW w:w="2409" w:type="dxa"/>
            <w:tcBorders>
              <w:top w:val="nil"/>
              <w:left w:val="nil"/>
              <w:bottom w:val="single" w:sz="8" w:space="0" w:color="FFFFFF"/>
              <w:right w:val="single" w:sz="8" w:space="0" w:color="FFFFFF"/>
            </w:tcBorders>
            <w:shd w:val="clear" w:color="000000" w:fill="A6A6A6"/>
            <w:vAlign w:val="center"/>
            <w:hideMark/>
          </w:tcPr>
          <w:p w14:paraId="2DB8C89E" w14:textId="77777777" w:rsidR="00831076" w:rsidRPr="00831076" w:rsidRDefault="00831076" w:rsidP="00831076">
            <w:pPr>
              <w:suppressAutoHyphens w:val="0"/>
              <w:jc w:val="right"/>
              <w:rPr>
                <w:rFonts w:ascii="Verdana" w:hAnsi="Verdana" w:cs="Arial"/>
                <w:b/>
                <w:bCs/>
                <w:sz w:val="16"/>
                <w:szCs w:val="16"/>
                <w:lang w:eastAsia="pt-BR"/>
              </w:rPr>
            </w:pPr>
            <w:r w:rsidRPr="00831076">
              <w:rPr>
                <w:rFonts w:ascii="Verdana" w:hAnsi="Verdana" w:cs="Arial"/>
                <w:b/>
                <w:bCs/>
                <w:sz w:val="16"/>
                <w:szCs w:val="16"/>
                <w:lang w:eastAsia="pt-BR"/>
              </w:rPr>
              <w:t>10.832</w:t>
            </w:r>
          </w:p>
        </w:tc>
        <w:tc>
          <w:tcPr>
            <w:tcW w:w="2410" w:type="dxa"/>
            <w:tcBorders>
              <w:top w:val="nil"/>
              <w:left w:val="nil"/>
              <w:bottom w:val="single" w:sz="8" w:space="0" w:color="FFFFFF"/>
              <w:right w:val="single" w:sz="8" w:space="0" w:color="FFFFFF"/>
            </w:tcBorders>
            <w:shd w:val="clear" w:color="000000" w:fill="A6A6A6"/>
            <w:vAlign w:val="center"/>
            <w:hideMark/>
          </w:tcPr>
          <w:p w14:paraId="24F52ECA" w14:textId="77777777" w:rsidR="00831076" w:rsidRPr="00831076" w:rsidRDefault="00831076" w:rsidP="00831076">
            <w:pPr>
              <w:suppressAutoHyphens w:val="0"/>
              <w:jc w:val="right"/>
              <w:rPr>
                <w:rFonts w:ascii="Verdana" w:hAnsi="Verdana" w:cs="Arial"/>
                <w:b/>
                <w:bCs/>
                <w:sz w:val="16"/>
                <w:szCs w:val="16"/>
                <w:lang w:eastAsia="pt-BR"/>
              </w:rPr>
            </w:pPr>
            <w:r w:rsidRPr="00831076">
              <w:rPr>
                <w:rFonts w:ascii="Verdana" w:hAnsi="Verdana" w:cs="Arial"/>
                <w:b/>
                <w:bCs/>
                <w:sz w:val="16"/>
                <w:szCs w:val="16"/>
                <w:lang w:eastAsia="pt-BR"/>
              </w:rPr>
              <w:t>9.271</w:t>
            </w:r>
          </w:p>
        </w:tc>
      </w:tr>
    </w:tbl>
    <w:p w14:paraId="3ADF42BC" w14:textId="041B10C2" w:rsidR="00F71153" w:rsidRPr="00394487" w:rsidRDefault="00831076" w:rsidP="007F75F9">
      <w:pPr>
        <w:pStyle w:val="PargrafodaLista"/>
        <w:numPr>
          <w:ilvl w:val="3"/>
          <w:numId w:val="19"/>
        </w:numPr>
        <w:ind w:left="426"/>
        <w:rPr>
          <w:rFonts w:eastAsia="SimSun"/>
        </w:rPr>
      </w:pPr>
      <w:r w:rsidRPr="00394487">
        <w:rPr>
          <w:rFonts w:ascii="Verdana" w:hAnsi="Verdana"/>
          <w:i/>
          <w:sz w:val="20"/>
          <w:szCs w:val="20"/>
          <w:lang w:eastAsia="en-US"/>
        </w:rPr>
        <w:fldChar w:fldCharType="end"/>
      </w:r>
      <w:r w:rsidR="00F71153" w:rsidRPr="00394487">
        <w:rPr>
          <w:rFonts w:ascii="Verdana" w:eastAsia="SimSun" w:hAnsi="Verdana"/>
          <w:sz w:val="14"/>
          <w:szCs w:val="14"/>
        </w:rPr>
        <w:t xml:space="preserve">No exercício findo em 31/12/2020, foram recuperados créditos anteriormente baixados contra a provisão para perdas no montante de R$ </w:t>
      </w:r>
      <w:r w:rsidR="0020667B" w:rsidRPr="00394487">
        <w:rPr>
          <w:rFonts w:ascii="Verdana" w:eastAsia="SimSun" w:hAnsi="Verdana"/>
          <w:sz w:val="14"/>
          <w:szCs w:val="14"/>
        </w:rPr>
        <w:t>10.832 mil, sendo R$ 8.081</w:t>
      </w:r>
      <w:r w:rsidR="000C4C41">
        <w:rPr>
          <w:rFonts w:ascii="Verdana" w:eastAsia="SimSun" w:hAnsi="Verdana"/>
          <w:sz w:val="14"/>
          <w:szCs w:val="14"/>
        </w:rPr>
        <w:t xml:space="preserve"> mil</w:t>
      </w:r>
      <w:r w:rsidR="0020667B" w:rsidRPr="00394487">
        <w:rPr>
          <w:rFonts w:ascii="Verdana" w:eastAsia="SimSun" w:hAnsi="Verdana"/>
          <w:sz w:val="14"/>
          <w:szCs w:val="14"/>
        </w:rPr>
        <w:t xml:space="preserve"> oriundas de renegociações e R$ 2.751</w:t>
      </w:r>
      <w:r w:rsidR="000C4C41">
        <w:rPr>
          <w:rFonts w:ascii="Verdana" w:eastAsia="SimSun" w:hAnsi="Verdana"/>
          <w:sz w:val="14"/>
          <w:szCs w:val="14"/>
        </w:rPr>
        <w:t xml:space="preserve"> mil</w:t>
      </w:r>
      <w:r w:rsidR="0020667B" w:rsidRPr="00394487">
        <w:rPr>
          <w:rFonts w:ascii="Verdana" w:eastAsia="SimSun" w:hAnsi="Verdana"/>
          <w:sz w:val="14"/>
          <w:szCs w:val="14"/>
        </w:rPr>
        <w:t xml:space="preserve"> de recebimentos dos clientes</w:t>
      </w:r>
      <w:r w:rsidR="00FF3D80" w:rsidRPr="00394487">
        <w:rPr>
          <w:rFonts w:ascii="Verdana" w:eastAsia="SimSun" w:hAnsi="Verdana"/>
          <w:sz w:val="14"/>
          <w:szCs w:val="14"/>
        </w:rPr>
        <w:t>, em espécie ou bens</w:t>
      </w:r>
      <w:r w:rsidR="0020667B" w:rsidRPr="00394487">
        <w:rPr>
          <w:rFonts w:eastAsia="SimSun"/>
        </w:rPr>
        <w:t>.</w:t>
      </w:r>
    </w:p>
    <w:p w14:paraId="33DDC95D" w14:textId="77777777" w:rsidR="0020667B" w:rsidRPr="0020667B" w:rsidRDefault="0020667B" w:rsidP="0020667B">
      <w:pPr>
        <w:pStyle w:val="PargrafodaLista"/>
        <w:ind w:left="0"/>
        <w:jc w:val="both"/>
        <w:rPr>
          <w:rFonts w:ascii="Verdana" w:hAnsi="Verdana"/>
          <w:sz w:val="16"/>
          <w:szCs w:val="16"/>
        </w:rPr>
      </w:pPr>
    </w:p>
    <w:p w14:paraId="73285BA7" w14:textId="484582F7" w:rsidR="00F71153" w:rsidRPr="00C27831" w:rsidRDefault="00F71153" w:rsidP="00F71153">
      <w:pPr>
        <w:autoSpaceDE w:val="0"/>
        <w:jc w:val="both"/>
        <w:rPr>
          <w:rFonts w:ascii="Verdana" w:hAnsi="Verdana" w:cs="Arial"/>
          <w:sz w:val="20"/>
          <w:szCs w:val="20"/>
        </w:rPr>
      </w:pPr>
      <w:r w:rsidRPr="000C5BEF">
        <w:rPr>
          <w:rFonts w:ascii="Verdana" w:hAnsi="Verdana" w:cs="Arial"/>
          <w:sz w:val="20"/>
          <w:szCs w:val="20"/>
        </w:rPr>
        <w:t xml:space="preserve">O saldo acumulado das operações de crédito baixadas para prejuízo e controladas em contas de compensação é de R$ </w:t>
      </w:r>
      <w:r>
        <w:rPr>
          <w:rFonts w:ascii="Verdana" w:hAnsi="Verdana" w:cs="Arial"/>
          <w:sz w:val="20"/>
          <w:szCs w:val="20"/>
        </w:rPr>
        <w:t>67.007</w:t>
      </w:r>
      <w:r w:rsidRPr="000C5BEF">
        <w:rPr>
          <w:rFonts w:ascii="Verdana" w:hAnsi="Verdana" w:cs="Arial"/>
          <w:sz w:val="20"/>
          <w:szCs w:val="20"/>
        </w:rPr>
        <w:t xml:space="preserve"> </w:t>
      </w:r>
      <w:r>
        <w:rPr>
          <w:rFonts w:ascii="Verdana" w:hAnsi="Verdana" w:cs="Arial"/>
          <w:sz w:val="20"/>
          <w:szCs w:val="20"/>
        </w:rPr>
        <w:t xml:space="preserve">mil </w:t>
      </w:r>
      <w:r w:rsidRPr="000C5BEF">
        <w:rPr>
          <w:rFonts w:ascii="Verdana" w:hAnsi="Verdana" w:cs="Arial"/>
          <w:sz w:val="20"/>
          <w:szCs w:val="20"/>
        </w:rPr>
        <w:t xml:space="preserve">em </w:t>
      </w:r>
      <w:r w:rsidR="00C5567F">
        <w:rPr>
          <w:rFonts w:ascii="Verdana" w:hAnsi="Verdana" w:cs="Arial"/>
          <w:sz w:val="20"/>
          <w:szCs w:val="20"/>
        </w:rPr>
        <w:t>31/</w:t>
      </w:r>
      <w:r>
        <w:rPr>
          <w:rFonts w:ascii="Verdana" w:hAnsi="Verdana" w:cs="Arial"/>
          <w:sz w:val="20"/>
          <w:szCs w:val="20"/>
        </w:rPr>
        <w:t>12</w:t>
      </w:r>
      <w:r w:rsidR="00C5567F">
        <w:rPr>
          <w:rFonts w:ascii="Verdana" w:hAnsi="Verdana" w:cs="Arial"/>
          <w:sz w:val="20"/>
          <w:szCs w:val="20"/>
        </w:rPr>
        <w:t>/</w:t>
      </w:r>
      <w:r w:rsidRPr="000C5BEF">
        <w:rPr>
          <w:rFonts w:ascii="Verdana" w:hAnsi="Verdana" w:cs="Arial"/>
          <w:sz w:val="20"/>
          <w:szCs w:val="20"/>
        </w:rPr>
        <w:t xml:space="preserve">2020 (R$ 59.658 </w:t>
      </w:r>
      <w:r>
        <w:rPr>
          <w:rFonts w:ascii="Verdana" w:hAnsi="Verdana" w:cs="Arial"/>
          <w:sz w:val="20"/>
          <w:szCs w:val="20"/>
        </w:rPr>
        <w:t xml:space="preserve">mil </w:t>
      </w:r>
      <w:r w:rsidR="00C5567F">
        <w:rPr>
          <w:rFonts w:ascii="Verdana" w:hAnsi="Verdana" w:cs="Arial"/>
          <w:sz w:val="20"/>
          <w:szCs w:val="20"/>
        </w:rPr>
        <w:t>em 31/12/</w:t>
      </w:r>
      <w:r w:rsidRPr="000C5BEF">
        <w:rPr>
          <w:rFonts w:ascii="Verdana" w:hAnsi="Verdana" w:cs="Arial"/>
          <w:sz w:val="20"/>
          <w:szCs w:val="20"/>
        </w:rPr>
        <w:t>20</w:t>
      </w:r>
      <w:r>
        <w:rPr>
          <w:rFonts w:ascii="Verdana" w:hAnsi="Verdana" w:cs="Arial"/>
          <w:sz w:val="20"/>
          <w:szCs w:val="20"/>
        </w:rPr>
        <w:t>19</w:t>
      </w:r>
      <w:r w:rsidRPr="000C5BEF">
        <w:rPr>
          <w:rFonts w:ascii="Verdana" w:hAnsi="Verdana" w:cs="Arial"/>
          <w:sz w:val="20"/>
          <w:szCs w:val="20"/>
        </w:rPr>
        <w:t>).</w:t>
      </w:r>
    </w:p>
    <w:p w14:paraId="50A30FA0" w14:textId="7756A410" w:rsidR="007B51DF" w:rsidRPr="007B51DF" w:rsidRDefault="00D9082B" w:rsidP="00640E53">
      <w:pPr>
        <w:numPr>
          <w:ilvl w:val="0"/>
          <w:numId w:val="48"/>
        </w:numPr>
        <w:tabs>
          <w:tab w:val="left" w:pos="426"/>
        </w:tabs>
        <w:suppressAutoHyphens w:val="0"/>
        <w:spacing w:before="240" w:after="240"/>
        <w:ind w:left="284" w:hanging="142"/>
        <w:jc w:val="both"/>
        <w:rPr>
          <w:rFonts w:asciiTheme="minorHAnsi" w:eastAsiaTheme="minorHAnsi" w:hAnsiTheme="minorHAnsi" w:cstheme="minorBidi"/>
          <w:szCs w:val="22"/>
          <w:lang w:eastAsia="en-US"/>
        </w:rPr>
      </w:pPr>
      <w:r w:rsidRPr="007B51DF">
        <w:rPr>
          <w:rFonts w:ascii="Verdana" w:hAnsi="Verdana" w:cs="Arial"/>
          <w:i/>
          <w:sz w:val="20"/>
          <w:szCs w:val="20"/>
          <w:lang w:eastAsia="en-US"/>
        </w:rPr>
        <w:t>Receitas de operações de crédito por setor</w:t>
      </w:r>
      <w:r w:rsidR="007B51DF" w:rsidRPr="00A97C66">
        <w:rPr>
          <w:lang w:eastAsia="en-US"/>
        </w:rPr>
        <w:fldChar w:fldCharType="begin"/>
      </w:r>
      <w:r w:rsidR="007B51DF">
        <w:rPr>
          <w:lang w:eastAsia="en-US"/>
        </w:rPr>
        <w:instrText xml:space="preserve"> LINK Excel.Sheet.12 "\\\\cluster.nas.parana\\FOMENTO\\SETORES\\diafi-3\\1_CONTABILIDADE\\BALANCETES PUBLICADOS\\1_DEMONSTRACOES CONTABEIS\\Demonstrações Contabeis 2020\\2 SEMESTRE\\1. Demonstrações Financeiras - Dez 2020 16022021.xlsx" "NE 6 Provisão !L19C8:L25C11" \a \f 4 \h </w:instrText>
      </w:r>
      <w:r w:rsidR="00F31DA5">
        <w:rPr>
          <w:lang w:eastAsia="en-US"/>
        </w:rPr>
        <w:instrText xml:space="preserve"> \* MERGEFORMAT </w:instrText>
      </w:r>
      <w:r w:rsidR="007B51DF" w:rsidRPr="00A97C66">
        <w:rPr>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5529"/>
        <w:gridCol w:w="1380"/>
        <w:gridCol w:w="1664"/>
        <w:gridCol w:w="1775"/>
      </w:tblGrid>
      <w:tr w:rsidR="007B51DF" w:rsidRPr="007B51DF" w14:paraId="1B44599B" w14:textId="77777777" w:rsidTr="00F31DA5">
        <w:trPr>
          <w:trHeight w:val="300"/>
        </w:trPr>
        <w:tc>
          <w:tcPr>
            <w:tcW w:w="5529" w:type="dxa"/>
            <w:vMerge w:val="restart"/>
            <w:tcBorders>
              <w:top w:val="nil"/>
              <w:left w:val="nil"/>
              <w:bottom w:val="single" w:sz="8" w:space="0" w:color="FFFFFF"/>
              <w:right w:val="nil"/>
            </w:tcBorders>
            <w:shd w:val="clear" w:color="000000" w:fill="A6A6A6"/>
            <w:vAlign w:val="center"/>
            <w:hideMark/>
          </w:tcPr>
          <w:p w14:paraId="23EC9BC5" w14:textId="42B8C049" w:rsidR="007B51DF" w:rsidRPr="007B51DF" w:rsidRDefault="00C376B2" w:rsidP="007B51DF">
            <w:pPr>
              <w:suppressAutoHyphens w:val="0"/>
              <w:rPr>
                <w:rFonts w:ascii="Verdana" w:hAnsi="Verdana" w:cs="Arial"/>
                <w:b/>
                <w:bCs/>
                <w:sz w:val="16"/>
                <w:szCs w:val="16"/>
                <w:lang w:eastAsia="pt-BR"/>
              </w:rPr>
            </w:pPr>
            <w:r>
              <w:rPr>
                <w:rFonts w:ascii="Verdana" w:hAnsi="Verdana" w:cs="Arial"/>
                <w:b/>
                <w:bCs/>
                <w:sz w:val="16"/>
                <w:szCs w:val="16"/>
                <w:lang w:eastAsia="pt-BR"/>
              </w:rPr>
              <w:t>Financiamentos e e</w:t>
            </w:r>
            <w:r w:rsidR="007B51DF" w:rsidRPr="007B51DF">
              <w:rPr>
                <w:rFonts w:ascii="Verdana" w:hAnsi="Verdana" w:cs="Arial"/>
                <w:b/>
                <w:bCs/>
                <w:sz w:val="16"/>
                <w:szCs w:val="16"/>
                <w:lang w:eastAsia="pt-BR"/>
              </w:rPr>
              <w:t>mpréstimos</w:t>
            </w:r>
          </w:p>
        </w:tc>
        <w:tc>
          <w:tcPr>
            <w:tcW w:w="138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720874B" w14:textId="4B67830B" w:rsidR="007B51DF" w:rsidRPr="007B51DF" w:rsidRDefault="00157A93" w:rsidP="007B51DF">
            <w:pPr>
              <w:suppressAutoHyphens w:val="0"/>
              <w:jc w:val="center"/>
              <w:rPr>
                <w:rFonts w:ascii="Verdana" w:hAnsi="Verdana" w:cs="Arial"/>
                <w:b/>
                <w:bCs/>
                <w:sz w:val="16"/>
                <w:szCs w:val="16"/>
                <w:lang w:eastAsia="pt-BR"/>
              </w:rPr>
            </w:pPr>
            <w:r>
              <w:rPr>
                <w:rFonts w:ascii="Verdana" w:hAnsi="Verdana" w:cs="Arial"/>
                <w:b/>
                <w:bCs/>
                <w:sz w:val="16"/>
                <w:szCs w:val="16"/>
                <w:lang w:eastAsia="pt-BR"/>
              </w:rPr>
              <w:t>2º S</w:t>
            </w:r>
            <w:r w:rsidR="007B51DF" w:rsidRPr="007B51DF">
              <w:rPr>
                <w:rFonts w:ascii="Verdana" w:hAnsi="Verdana" w:cs="Arial"/>
                <w:b/>
                <w:bCs/>
                <w:sz w:val="16"/>
                <w:szCs w:val="16"/>
                <w:lang w:eastAsia="pt-BR"/>
              </w:rPr>
              <w:t>emestre 2020</w:t>
            </w:r>
          </w:p>
        </w:tc>
        <w:tc>
          <w:tcPr>
            <w:tcW w:w="3439" w:type="dxa"/>
            <w:gridSpan w:val="2"/>
            <w:tcBorders>
              <w:top w:val="single" w:sz="12" w:space="0" w:color="FFFFFF"/>
              <w:left w:val="nil"/>
              <w:bottom w:val="single" w:sz="12" w:space="0" w:color="FFFFFF"/>
              <w:right w:val="nil"/>
            </w:tcBorders>
            <w:shd w:val="clear" w:color="auto" w:fill="A6A6A6" w:themeFill="background1" w:themeFillShade="A6"/>
            <w:vAlign w:val="center"/>
            <w:hideMark/>
          </w:tcPr>
          <w:p w14:paraId="45F320F6" w14:textId="77777777" w:rsidR="007B51DF" w:rsidRPr="007B51DF" w:rsidRDefault="007B51DF" w:rsidP="007B51DF">
            <w:pPr>
              <w:suppressAutoHyphens w:val="0"/>
              <w:jc w:val="center"/>
              <w:rPr>
                <w:rFonts w:ascii="Verdana" w:hAnsi="Verdana" w:cs="Arial"/>
                <w:b/>
                <w:bCs/>
                <w:sz w:val="16"/>
                <w:szCs w:val="16"/>
                <w:lang w:eastAsia="pt-BR"/>
              </w:rPr>
            </w:pPr>
            <w:r w:rsidRPr="007B51DF">
              <w:rPr>
                <w:rFonts w:ascii="Verdana" w:hAnsi="Verdana" w:cs="Arial"/>
                <w:b/>
                <w:bCs/>
                <w:sz w:val="16"/>
                <w:szCs w:val="16"/>
                <w:lang w:eastAsia="pt-BR"/>
              </w:rPr>
              <w:t xml:space="preserve">Acumulado em </w:t>
            </w:r>
          </w:p>
        </w:tc>
      </w:tr>
      <w:tr w:rsidR="007B51DF" w:rsidRPr="007B51DF" w14:paraId="1379FA15" w14:textId="77777777" w:rsidTr="00F31DA5">
        <w:trPr>
          <w:trHeight w:val="450"/>
        </w:trPr>
        <w:tc>
          <w:tcPr>
            <w:tcW w:w="5529" w:type="dxa"/>
            <w:vMerge/>
            <w:tcBorders>
              <w:top w:val="nil"/>
              <w:left w:val="nil"/>
              <w:bottom w:val="single" w:sz="8" w:space="0" w:color="FFFFFF"/>
              <w:right w:val="nil"/>
            </w:tcBorders>
            <w:vAlign w:val="center"/>
            <w:hideMark/>
          </w:tcPr>
          <w:p w14:paraId="282E59CA" w14:textId="77777777" w:rsidR="007B51DF" w:rsidRPr="007B51DF" w:rsidRDefault="007B51DF" w:rsidP="007B51DF">
            <w:pPr>
              <w:suppressAutoHyphens w:val="0"/>
              <w:rPr>
                <w:rFonts w:ascii="Verdana" w:hAnsi="Verdana" w:cs="Arial"/>
                <w:b/>
                <w:bCs/>
                <w:sz w:val="16"/>
                <w:szCs w:val="16"/>
                <w:lang w:eastAsia="pt-BR"/>
              </w:rPr>
            </w:pPr>
          </w:p>
        </w:tc>
        <w:tc>
          <w:tcPr>
            <w:tcW w:w="1380" w:type="dxa"/>
            <w:vMerge/>
            <w:tcBorders>
              <w:top w:val="single" w:sz="8" w:space="0" w:color="FFFFFF"/>
              <w:left w:val="single" w:sz="8" w:space="0" w:color="FFFFFF"/>
              <w:bottom w:val="single" w:sz="8" w:space="0" w:color="FFFFFF"/>
              <w:right w:val="single" w:sz="8" w:space="0" w:color="FFFFFF"/>
            </w:tcBorders>
            <w:vAlign w:val="center"/>
            <w:hideMark/>
          </w:tcPr>
          <w:p w14:paraId="153762FE" w14:textId="77777777" w:rsidR="007B51DF" w:rsidRPr="007B51DF" w:rsidRDefault="007B51DF" w:rsidP="007B51DF">
            <w:pPr>
              <w:suppressAutoHyphens w:val="0"/>
              <w:rPr>
                <w:rFonts w:ascii="Verdana" w:hAnsi="Verdana" w:cs="Arial"/>
                <w:b/>
                <w:bCs/>
                <w:sz w:val="16"/>
                <w:szCs w:val="16"/>
                <w:lang w:eastAsia="pt-BR"/>
              </w:rPr>
            </w:pPr>
          </w:p>
        </w:tc>
        <w:tc>
          <w:tcPr>
            <w:tcW w:w="1664" w:type="dxa"/>
            <w:tcBorders>
              <w:top w:val="nil"/>
              <w:left w:val="nil"/>
              <w:bottom w:val="single" w:sz="8" w:space="0" w:color="FFFFFF"/>
              <w:right w:val="single" w:sz="8" w:space="0" w:color="FFFFFF"/>
            </w:tcBorders>
            <w:shd w:val="clear" w:color="auto" w:fill="A6A6A6" w:themeFill="background1" w:themeFillShade="A6"/>
            <w:vAlign w:val="center"/>
            <w:hideMark/>
          </w:tcPr>
          <w:p w14:paraId="08DD5E21" w14:textId="77777777" w:rsidR="007B51DF" w:rsidRPr="007B51DF" w:rsidRDefault="007B51DF" w:rsidP="007B51DF">
            <w:pPr>
              <w:suppressAutoHyphens w:val="0"/>
              <w:jc w:val="center"/>
              <w:rPr>
                <w:rFonts w:ascii="Verdana" w:hAnsi="Verdana" w:cs="Arial"/>
                <w:b/>
                <w:bCs/>
                <w:sz w:val="16"/>
                <w:szCs w:val="16"/>
                <w:lang w:eastAsia="pt-BR"/>
              </w:rPr>
            </w:pPr>
            <w:r w:rsidRPr="007B51DF">
              <w:rPr>
                <w:rFonts w:ascii="Verdana" w:hAnsi="Verdana" w:cs="Arial"/>
                <w:b/>
                <w:bCs/>
                <w:sz w:val="16"/>
                <w:szCs w:val="16"/>
                <w:lang w:eastAsia="pt-BR"/>
              </w:rPr>
              <w:t>31/12/2020</w:t>
            </w:r>
          </w:p>
        </w:tc>
        <w:tc>
          <w:tcPr>
            <w:tcW w:w="1775" w:type="dxa"/>
            <w:tcBorders>
              <w:top w:val="nil"/>
              <w:left w:val="nil"/>
              <w:bottom w:val="single" w:sz="8" w:space="0" w:color="FFFFFF"/>
              <w:right w:val="single" w:sz="8" w:space="0" w:color="FFFFFF"/>
            </w:tcBorders>
            <w:shd w:val="clear" w:color="auto" w:fill="A6A6A6" w:themeFill="background1" w:themeFillShade="A6"/>
            <w:vAlign w:val="center"/>
            <w:hideMark/>
          </w:tcPr>
          <w:p w14:paraId="2F70BFC7" w14:textId="77777777" w:rsidR="007B51DF" w:rsidRPr="007B51DF" w:rsidRDefault="007B51DF" w:rsidP="007B51DF">
            <w:pPr>
              <w:suppressAutoHyphens w:val="0"/>
              <w:jc w:val="center"/>
              <w:rPr>
                <w:rFonts w:ascii="Verdana" w:hAnsi="Verdana" w:cs="Arial"/>
                <w:b/>
                <w:bCs/>
                <w:sz w:val="16"/>
                <w:szCs w:val="16"/>
                <w:lang w:eastAsia="pt-BR"/>
              </w:rPr>
            </w:pPr>
            <w:r w:rsidRPr="007B51DF">
              <w:rPr>
                <w:rFonts w:ascii="Verdana" w:hAnsi="Verdana" w:cs="Arial"/>
                <w:b/>
                <w:bCs/>
                <w:sz w:val="16"/>
                <w:szCs w:val="16"/>
                <w:lang w:eastAsia="pt-BR"/>
              </w:rPr>
              <w:t>31/12/2019</w:t>
            </w:r>
          </w:p>
        </w:tc>
      </w:tr>
      <w:tr w:rsidR="007B51DF" w:rsidRPr="007B51DF" w14:paraId="7B557EC5" w14:textId="77777777" w:rsidTr="007B51DF">
        <w:trPr>
          <w:trHeight w:val="300"/>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497BA15D" w14:textId="77777777" w:rsidR="007B51DF" w:rsidRPr="007B51DF" w:rsidRDefault="007B51DF" w:rsidP="007B51DF">
            <w:pPr>
              <w:suppressAutoHyphens w:val="0"/>
              <w:rPr>
                <w:rFonts w:ascii="Verdana" w:hAnsi="Verdana" w:cs="Arial"/>
                <w:sz w:val="16"/>
                <w:szCs w:val="16"/>
                <w:lang w:eastAsia="pt-BR"/>
              </w:rPr>
            </w:pPr>
            <w:r w:rsidRPr="007B51DF">
              <w:rPr>
                <w:rFonts w:ascii="Verdana" w:hAnsi="Verdana" w:cs="Arial"/>
                <w:sz w:val="16"/>
                <w:szCs w:val="16"/>
                <w:lang w:eastAsia="pt-BR"/>
              </w:rPr>
              <w:t>Setor público</w:t>
            </w:r>
          </w:p>
        </w:tc>
        <w:tc>
          <w:tcPr>
            <w:tcW w:w="1380" w:type="dxa"/>
            <w:tcBorders>
              <w:top w:val="nil"/>
              <w:left w:val="nil"/>
              <w:bottom w:val="single" w:sz="8" w:space="0" w:color="FFFFFF"/>
              <w:right w:val="single" w:sz="8" w:space="0" w:color="FFFFFF"/>
            </w:tcBorders>
            <w:shd w:val="clear" w:color="000000" w:fill="F2F2F2"/>
            <w:vAlign w:val="center"/>
            <w:hideMark/>
          </w:tcPr>
          <w:p w14:paraId="26EA4D4B" w14:textId="77777777" w:rsidR="007B51DF" w:rsidRPr="007B51DF" w:rsidRDefault="007B51DF" w:rsidP="007B51DF">
            <w:pPr>
              <w:suppressAutoHyphens w:val="0"/>
              <w:jc w:val="right"/>
              <w:rPr>
                <w:rFonts w:ascii="Verdana" w:hAnsi="Verdana" w:cs="Arial"/>
                <w:sz w:val="16"/>
                <w:szCs w:val="16"/>
                <w:lang w:eastAsia="pt-BR"/>
              </w:rPr>
            </w:pPr>
            <w:r w:rsidRPr="007B51DF">
              <w:rPr>
                <w:rFonts w:ascii="Verdana" w:hAnsi="Verdana" w:cs="Arial"/>
                <w:sz w:val="16"/>
                <w:szCs w:val="16"/>
                <w:lang w:eastAsia="pt-BR"/>
              </w:rPr>
              <w:t>39.635</w:t>
            </w:r>
          </w:p>
        </w:tc>
        <w:tc>
          <w:tcPr>
            <w:tcW w:w="1664" w:type="dxa"/>
            <w:tcBorders>
              <w:top w:val="nil"/>
              <w:left w:val="nil"/>
              <w:bottom w:val="single" w:sz="8" w:space="0" w:color="FFFFFF"/>
              <w:right w:val="single" w:sz="8" w:space="0" w:color="FFFFFF"/>
            </w:tcBorders>
            <w:shd w:val="clear" w:color="000000" w:fill="F2F2F2"/>
            <w:vAlign w:val="center"/>
            <w:hideMark/>
          </w:tcPr>
          <w:p w14:paraId="05A40E4A" w14:textId="77777777" w:rsidR="007B51DF" w:rsidRPr="007B51DF" w:rsidRDefault="007B51DF" w:rsidP="007B51DF">
            <w:pPr>
              <w:suppressAutoHyphens w:val="0"/>
              <w:jc w:val="right"/>
              <w:rPr>
                <w:rFonts w:ascii="Verdana" w:hAnsi="Verdana" w:cs="Arial"/>
                <w:sz w:val="16"/>
                <w:szCs w:val="16"/>
                <w:lang w:eastAsia="pt-BR"/>
              </w:rPr>
            </w:pPr>
            <w:r w:rsidRPr="007B51DF">
              <w:rPr>
                <w:rFonts w:ascii="Verdana" w:hAnsi="Verdana" w:cs="Arial"/>
                <w:sz w:val="16"/>
                <w:szCs w:val="16"/>
                <w:lang w:eastAsia="pt-BR"/>
              </w:rPr>
              <w:t>79.963</w:t>
            </w:r>
          </w:p>
        </w:tc>
        <w:tc>
          <w:tcPr>
            <w:tcW w:w="1775" w:type="dxa"/>
            <w:tcBorders>
              <w:top w:val="nil"/>
              <w:left w:val="nil"/>
              <w:bottom w:val="single" w:sz="8" w:space="0" w:color="FFFFFF"/>
              <w:right w:val="single" w:sz="8" w:space="0" w:color="FFFFFF"/>
            </w:tcBorders>
            <w:shd w:val="clear" w:color="000000" w:fill="F2F2F2"/>
            <w:vAlign w:val="center"/>
            <w:hideMark/>
          </w:tcPr>
          <w:p w14:paraId="01C4F0C6" w14:textId="77777777" w:rsidR="007B51DF" w:rsidRPr="007B51DF" w:rsidRDefault="007B51DF" w:rsidP="007B51DF">
            <w:pPr>
              <w:suppressAutoHyphens w:val="0"/>
              <w:jc w:val="right"/>
              <w:rPr>
                <w:rFonts w:ascii="Verdana" w:hAnsi="Verdana" w:cs="Arial"/>
                <w:sz w:val="16"/>
                <w:szCs w:val="16"/>
                <w:lang w:eastAsia="pt-BR"/>
              </w:rPr>
            </w:pPr>
            <w:r w:rsidRPr="007B51DF">
              <w:rPr>
                <w:rFonts w:ascii="Verdana" w:hAnsi="Verdana" w:cs="Arial"/>
                <w:sz w:val="16"/>
                <w:szCs w:val="16"/>
                <w:lang w:eastAsia="pt-BR"/>
              </w:rPr>
              <w:t>85.564</w:t>
            </w:r>
          </w:p>
        </w:tc>
      </w:tr>
      <w:tr w:rsidR="007B51DF" w:rsidRPr="007B51DF" w14:paraId="70B49181" w14:textId="77777777" w:rsidTr="007B51DF">
        <w:trPr>
          <w:trHeight w:val="300"/>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19ED372B" w14:textId="77777777" w:rsidR="007B51DF" w:rsidRPr="007B51DF" w:rsidRDefault="007B51DF" w:rsidP="007B51DF">
            <w:pPr>
              <w:suppressAutoHyphens w:val="0"/>
              <w:rPr>
                <w:rFonts w:ascii="Verdana" w:hAnsi="Verdana" w:cs="Arial"/>
                <w:sz w:val="16"/>
                <w:szCs w:val="16"/>
                <w:lang w:eastAsia="pt-BR"/>
              </w:rPr>
            </w:pPr>
            <w:r w:rsidRPr="007B51DF">
              <w:rPr>
                <w:rFonts w:ascii="Verdana" w:hAnsi="Verdana" w:cs="Arial"/>
                <w:sz w:val="16"/>
                <w:szCs w:val="16"/>
                <w:lang w:eastAsia="pt-BR"/>
              </w:rPr>
              <w:t>Setor privado</w:t>
            </w:r>
          </w:p>
        </w:tc>
        <w:tc>
          <w:tcPr>
            <w:tcW w:w="1380" w:type="dxa"/>
            <w:tcBorders>
              <w:top w:val="nil"/>
              <w:left w:val="nil"/>
              <w:bottom w:val="single" w:sz="8" w:space="0" w:color="FFFFFF"/>
              <w:right w:val="single" w:sz="8" w:space="0" w:color="FFFFFF"/>
            </w:tcBorders>
            <w:shd w:val="clear" w:color="000000" w:fill="F2F2F2"/>
            <w:vAlign w:val="center"/>
            <w:hideMark/>
          </w:tcPr>
          <w:p w14:paraId="3C6A30E2" w14:textId="77777777" w:rsidR="007B51DF" w:rsidRPr="007B51DF" w:rsidRDefault="007B51DF" w:rsidP="007B51DF">
            <w:pPr>
              <w:suppressAutoHyphens w:val="0"/>
              <w:jc w:val="right"/>
              <w:rPr>
                <w:rFonts w:ascii="Verdana" w:hAnsi="Verdana" w:cs="Arial"/>
                <w:sz w:val="16"/>
                <w:szCs w:val="16"/>
                <w:lang w:eastAsia="pt-BR"/>
              </w:rPr>
            </w:pPr>
            <w:r w:rsidRPr="007B51DF">
              <w:rPr>
                <w:rFonts w:ascii="Verdana" w:hAnsi="Verdana" w:cs="Arial"/>
                <w:sz w:val="16"/>
                <w:szCs w:val="16"/>
                <w:lang w:eastAsia="pt-BR"/>
              </w:rPr>
              <w:t>27.161</w:t>
            </w:r>
          </w:p>
        </w:tc>
        <w:tc>
          <w:tcPr>
            <w:tcW w:w="1664" w:type="dxa"/>
            <w:tcBorders>
              <w:top w:val="nil"/>
              <w:left w:val="nil"/>
              <w:bottom w:val="single" w:sz="8" w:space="0" w:color="FFFFFF"/>
              <w:right w:val="single" w:sz="8" w:space="0" w:color="FFFFFF"/>
            </w:tcBorders>
            <w:shd w:val="clear" w:color="000000" w:fill="F2F2F2"/>
            <w:vAlign w:val="center"/>
            <w:hideMark/>
          </w:tcPr>
          <w:p w14:paraId="50E213C9" w14:textId="77777777" w:rsidR="007B51DF" w:rsidRPr="007B51DF" w:rsidRDefault="007B51DF" w:rsidP="007B51DF">
            <w:pPr>
              <w:suppressAutoHyphens w:val="0"/>
              <w:jc w:val="right"/>
              <w:rPr>
                <w:rFonts w:ascii="Verdana" w:hAnsi="Verdana" w:cs="Arial"/>
                <w:sz w:val="16"/>
                <w:szCs w:val="16"/>
                <w:lang w:eastAsia="pt-BR"/>
              </w:rPr>
            </w:pPr>
            <w:r w:rsidRPr="007B51DF">
              <w:rPr>
                <w:rFonts w:ascii="Verdana" w:hAnsi="Verdana" w:cs="Arial"/>
                <w:sz w:val="16"/>
                <w:szCs w:val="16"/>
                <w:lang w:eastAsia="pt-BR"/>
              </w:rPr>
              <w:t>48.403</w:t>
            </w:r>
          </w:p>
        </w:tc>
        <w:tc>
          <w:tcPr>
            <w:tcW w:w="1775" w:type="dxa"/>
            <w:tcBorders>
              <w:top w:val="nil"/>
              <w:left w:val="nil"/>
              <w:bottom w:val="single" w:sz="8" w:space="0" w:color="FFFFFF"/>
              <w:right w:val="single" w:sz="8" w:space="0" w:color="FFFFFF"/>
            </w:tcBorders>
            <w:shd w:val="clear" w:color="000000" w:fill="F2F2F2"/>
            <w:vAlign w:val="center"/>
            <w:hideMark/>
          </w:tcPr>
          <w:p w14:paraId="0C1DDD04" w14:textId="77777777" w:rsidR="007B51DF" w:rsidRPr="007B51DF" w:rsidRDefault="007B51DF" w:rsidP="007B51DF">
            <w:pPr>
              <w:suppressAutoHyphens w:val="0"/>
              <w:jc w:val="right"/>
              <w:rPr>
                <w:rFonts w:ascii="Verdana" w:hAnsi="Verdana" w:cs="Arial"/>
                <w:sz w:val="16"/>
                <w:szCs w:val="16"/>
                <w:lang w:eastAsia="pt-BR"/>
              </w:rPr>
            </w:pPr>
            <w:r w:rsidRPr="007B51DF">
              <w:rPr>
                <w:rFonts w:ascii="Verdana" w:hAnsi="Verdana" w:cs="Arial"/>
                <w:sz w:val="16"/>
                <w:szCs w:val="16"/>
                <w:lang w:eastAsia="pt-BR"/>
              </w:rPr>
              <w:t>45.965</w:t>
            </w:r>
          </w:p>
        </w:tc>
      </w:tr>
      <w:tr w:rsidR="007B51DF" w:rsidRPr="007B51DF" w14:paraId="7C246F0F" w14:textId="77777777" w:rsidTr="007B51DF">
        <w:trPr>
          <w:trHeight w:val="300"/>
        </w:trPr>
        <w:tc>
          <w:tcPr>
            <w:tcW w:w="5529" w:type="dxa"/>
            <w:tcBorders>
              <w:top w:val="nil"/>
              <w:left w:val="single" w:sz="8" w:space="0" w:color="FFFFFF"/>
              <w:bottom w:val="single" w:sz="8" w:space="0" w:color="FFFFFF"/>
              <w:right w:val="single" w:sz="8" w:space="0" w:color="FFFFFF"/>
            </w:tcBorders>
            <w:shd w:val="clear" w:color="000000" w:fill="A6A6A6"/>
            <w:vAlign w:val="center"/>
            <w:hideMark/>
          </w:tcPr>
          <w:p w14:paraId="5A3F04C3" w14:textId="77777777" w:rsidR="007B51DF" w:rsidRPr="007B51DF" w:rsidRDefault="007B51DF" w:rsidP="007B51DF">
            <w:pPr>
              <w:suppressAutoHyphens w:val="0"/>
              <w:rPr>
                <w:rFonts w:ascii="Verdana" w:hAnsi="Verdana" w:cs="Arial"/>
                <w:b/>
                <w:bCs/>
                <w:sz w:val="16"/>
                <w:szCs w:val="16"/>
                <w:lang w:eastAsia="pt-BR"/>
              </w:rPr>
            </w:pPr>
            <w:r w:rsidRPr="007B51DF">
              <w:rPr>
                <w:rFonts w:ascii="Verdana" w:hAnsi="Verdana" w:cs="Arial"/>
                <w:b/>
                <w:bCs/>
                <w:sz w:val="16"/>
                <w:szCs w:val="16"/>
                <w:lang w:eastAsia="pt-BR"/>
              </w:rPr>
              <w:t>Total</w:t>
            </w:r>
          </w:p>
        </w:tc>
        <w:tc>
          <w:tcPr>
            <w:tcW w:w="1380" w:type="dxa"/>
            <w:tcBorders>
              <w:top w:val="nil"/>
              <w:left w:val="nil"/>
              <w:bottom w:val="single" w:sz="8" w:space="0" w:color="FFFFFF"/>
              <w:right w:val="single" w:sz="8" w:space="0" w:color="FFFFFF"/>
            </w:tcBorders>
            <w:shd w:val="clear" w:color="000000" w:fill="A6A6A6"/>
            <w:vAlign w:val="center"/>
            <w:hideMark/>
          </w:tcPr>
          <w:p w14:paraId="3EA69344" w14:textId="77777777" w:rsidR="007B51DF" w:rsidRPr="007B51DF" w:rsidRDefault="007B51DF" w:rsidP="007B51DF">
            <w:pPr>
              <w:suppressAutoHyphens w:val="0"/>
              <w:jc w:val="right"/>
              <w:rPr>
                <w:rFonts w:ascii="Verdana" w:hAnsi="Verdana" w:cs="Arial"/>
                <w:b/>
                <w:bCs/>
                <w:sz w:val="16"/>
                <w:szCs w:val="16"/>
                <w:lang w:eastAsia="pt-BR"/>
              </w:rPr>
            </w:pPr>
            <w:r w:rsidRPr="007B51DF">
              <w:rPr>
                <w:rFonts w:ascii="Verdana" w:hAnsi="Verdana" w:cs="Arial"/>
                <w:b/>
                <w:bCs/>
                <w:sz w:val="16"/>
                <w:szCs w:val="16"/>
                <w:lang w:eastAsia="pt-BR"/>
              </w:rPr>
              <w:t>66.796</w:t>
            </w:r>
          </w:p>
        </w:tc>
        <w:tc>
          <w:tcPr>
            <w:tcW w:w="1664" w:type="dxa"/>
            <w:tcBorders>
              <w:top w:val="nil"/>
              <w:left w:val="nil"/>
              <w:bottom w:val="single" w:sz="8" w:space="0" w:color="FFFFFF"/>
              <w:right w:val="single" w:sz="8" w:space="0" w:color="FFFFFF"/>
            </w:tcBorders>
            <w:shd w:val="clear" w:color="000000" w:fill="A6A6A6"/>
            <w:vAlign w:val="center"/>
            <w:hideMark/>
          </w:tcPr>
          <w:p w14:paraId="176C7D29" w14:textId="77777777" w:rsidR="007B51DF" w:rsidRPr="007B51DF" w:rsidRDefault="007B51DF" w:rsidP="007B51DF">
            <w:pPr>
              <w:suppressAutoHyphens w:val="0"/>
              <w:jc w:val="right"/>
              <w:rPr>
                <w:rFonts w:ascii="Verdana" w:hAnsi="Verdana" w:cs="Arial"/>
                <w:b/>
                <w:bCs/>
                <w:sz w:val="16"/>
                <w:szCs w:val="16"/>
                <w:lang w:eastAsia="pt-BR"/>
              </w:rPr>
            </w:pPr>
            <w:r w:rsidRPr="007B51DF">
              <w:rPr>
                <w:rFonts w:ascii="Verdana" w:hAnsi="Verdana" w:cs="Arial"/>
                <w:b/>
                <w:bCs/>
                <w:sz w:val="16"/>
                <w:szCs w:val="16"/>
                <w:lang w:eastAsia="pt-BR"/>
              </w:rPr>
              <w:t>128.366</w:t>
            </w:r>
          </w:p>
        </w:tc>
        <w:tc>
          <w:tcPr>
            <w:tcW w:w="1775" w:type="dxa"/>
            <w:tcBorders>
              <w:top w:val="nil"/>
              <w:left w:val="nil"/>
              <w:bottom w:val="single" w:sz="8" w:space="0" w:color="FFFFFF"/>
              <w:right w:val="single" w:sz="8" w:space="0" w:color="FFFFFF"/>
            </w:tcBorders>
            <w:shd w:val="clear" w:color="000000" w:fill="A6A6A6"/>
            <w:vAlign w:val="center"/>
            <w:hideMark/>
          </w:tcPr>
          <w:p w14:paraId="380A3F20" w14:textId="77777777" w:rsidR="007B51DF" w:rsidRPr="007B51DF" w:rsidRDefault="007B51DF" w:rsidP="007B51DF">
            <w:pPr>
              <w:suppressAutoHyphens w:val="0"/>
              <w:jc w:val="right"/>
              <w:rPr>
                <w:rFonts w:ascii="Verdana" w:hAnsi="Verdana" w:cs="Arial"/>
                <w:b/>
                <w:bCs/>
                <w:sz w:val="16"/>
                <w:szCs w:val="16"/>
                <w:lang w:eastAsia="pt-BR"/>
              </w:rPr>
            </w:pPr>
            <w:r w:rsidRPr="007B51DF">
              <w:rPr>
                <w:rFonts w:ascii="Verdana" w:hAnsi="Verdana" w:cs="Arial"/>
                <w:b/>
                <w:bCs/>
                <w:sz w:val="16"/>
                <w:szCs w:val="16"/>
                <w:lang w:eastAsia="pt-BR"/>
              </w:rPr>
              <w:t>131.529</w:t>
            </w:r>
          </w:p>
        </w:tc>
      </w:tr>
      <w:tr w:rsidR="007B51DF" w:rsidRPr="007B51DF" w14:paraId="3B29662B" w14:textId="77777777" w:rsidTr="007B51DF">
        <w:trPr>
          <w:trHeight w:val="300"/>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1CC59ABF" w14:textId="77777777" w:rsidR="007B51DF" w:rsidRPr="007B51DF" w:rsidRDefault="007B51DF" w:rsidP="007B51DF">
            <w:pPr>
              <w:suppressAutoHyphens w:val="0"/>
              <w:rPr>
                <w:rFonts w:ascii="Verdana" w:hAnsi="Verdana" w:cs="Arial"/>
                <w:sz w:val="16"/>
                <w:szCs w:val="16"/>
                <w:lang w:eastAsia="pt-BR"/>
              </w:rPr>
            </w:pPr>
            <w:r w:rsidRPr="007B51DF">
              <w:rPr>
                <w:rFonts w:ascii="Verdana" w:hAnsi="Verdana" w:cs="Arial"/>
                <w:sz w:val="16"/>
                <w:szCs w:val="16"/>
                <w:lang w:eastAsia="pt-BR"/>
              </w:rPr>
              <w:t>Recuperação de créditos baixados como prejuízo</w:t>
            </w:r>
          </w:p>
        </w:tc>
        <w:tc>
          <w:tcPr>
            <w:tcW w:w="1380" w:type="dxa"/>
            <w:tcBorders>
              <w:top w:val="nil"/>
              <w:left w:val="nil"/>
              <w:bottom w:val="single" w:sz="8" w:space="0" w:color="FFFFFF"/>
              <w:right w:val="single" w:sz="8" w:space="0" w:color="FFFFFF"/>
            </w:tcBorders>
            <w:shd w:val="clear" w:color="000000" w:fill="F2F2F2"/>
            <w:vAlign w:val="center"/>
            <w:hideMark/>
          </w:tcPr>
          <w:p w14:paraId="63CE5472" w14:textId="77777777" w:rsidR="007B51DF" w:rsidRPr="007B51DF" w:rsidRDefault="007B51DF" w:rsidP="007B51DF">
            <w:pPr>
              <w:suppressAutoHyphens w:val="0"/>
              <w:jc w:val="right"/>
              <w:rPr>
                <w:rFonts w:ascii="Verdana" w:hAnsi="Verdana" w:cs="Arial"/>
                <w:sz w:val="16"/>
                <w:szCs w:val="16"/>
                <w:lang w:eastAsia="pt-BR"/>
              </w:rPr>
            </w:pPr>
            <w:r w:rsidRPr="007B51DF">
              <w:rPr>
                <w:rFonts w:ascii="Verdana" w:hAnsi="Verdana" w:cs="Arial"/>
                <w:sz w:val="16"/>
                <w:szCs w:val="16"/>
                <w:lang w:eastAsia="pt-BR"/>
              </w:rPr>
              <w:t>5.600</w:t>
            </w:r>
          </w:p>
        </w:tc>
        <w:tc>
          <w:tcPr>
            <w:tcW w:w="1664" w:type="dxa"/>
            <w:tcBorders>
              <w:top w:val="nil"/>
              <w:left w:val="nil"/>
              <w:bottom w:val="single" w:sz="8" w:space="0" w:color="FFFFFF"/>
              <w:right w:val="single" w:sz="8" w:space="0" w:color="FFFFFF"/>
            </w:tcBorders>
            <w:shd w:val="clear" w:color="000000" w:fill="F2F2F2"/>
            <w:vAlign w:val="center"/>
            <w:hideMark/>
          </w:tcPr>
          <w:p w14:paraId="7D8A890E" w14:textId="77777777" w:rsidR="007B51DF" w:rsidRPr="007B51DF" w:rsidRDefault="007B51DF" w:rsidP="007B51DF">
            <w:pPr>
              <w:suppressAutoHyphens w:val="0"/>
              <w:jc w:val="right"/>
              <w:rPr>
                <w:rFonts w:ascii="Verdana" w:hAnsi="Verdana" w:cs="Arial"/>
                <w:sz w:val="16"/>
                <w:szCs w:val="16"/>
                <w:lang w:eastAsia="pt-BR"/>
              </w:rPr>
            </w:pPr>
            <w:r w:rsidRPr="007B51DF">
              <w:rPr>
                <w:rFonts w:ascii="Verdana" w:hAnsi="Verdana" w:cs="Arial"/>
                <w:sz w:val="16"/>
                <w:szCs w:val="16"/>
                <w:lang w:eastAsia="pt-BR"/>
              </w:rPr>
              <w:t>10.832</w:t>
            </w:r>
          </w:p>
        </w:tc>
        <w:tc>
          <w:tcPr>
            <w:tcW w:w="1775" w:type="dxa"/>
            <w:tcBorders>
              <w:top w:val="nil"/>
              <w:left w:val="nil"/>
              <w:bottom w:val="single" w:sz="8" w:space="0" w:color="FFFFFF"/>
              <w:right w:val="single" w:sz="8" w:space="0" w:color="FFFFFF"/>
            </w:tcBorders>
            <w:shd w:val="clear" w:color="000000" w:fill="F2F2F2"/>
            <w:vAlign w:val="center"/>
            <w:hideMark/>
          </w:tcPr>
          <w:p w14:paraId="46B8D0A7" w14:textId="77777777" w:rsidR="007B51DF" w:rsidRPr="007B51DF" w:rsidRDefault="007B51DF" w:rsidP="007B51DF">
            <w:pPr>
              <w:suppressAutoHyphens w:val="0"/>
              <w:jc w:val="right"/>
              <w:rPr>
                <w:rFonts w:ascii="Verdana" w:hAnsi="Verdana" w:cs="Arial"/>
                <w:sz w:val="16"/>
                <w:szCs w:val="16"/>
                <w:lang w:eastAsia="pt-BR"/>
              </w:rPr>
            </w:pPr>
            <w:r w:rsidRPr="007B51DF">
              <w:rPr>
                <w:rFonts w:ascii="Verdana" w:hAnsi="Verdana" w:cs="Arial"/>
                <w:sz w:val="16"/>
                <w:szCs w:val="16"/>
                <w:lang w:eastAsia="pt-BR"/>
              </w:rPr>
              <w:t>9.271</w:t>
            </w:r>
          </w:p>
        </w:tc>
      </w:tr>
      <w:tr w:rsidR="007B51DF" w:rsidRPr="007B51DF" w14:paraId="04948445" w14:textId="77777777" w:rsidTr="007B51DF">
        <w:trPr>
          <w:trHeight w:val="300"/>
        </w:trPr>
        <w:tc>
          <w:tcPr>
            <w:tcW w:w="5529" w:type="dxa"/>
            <w:tcBorders>
              <w:top w:val="nil"/>
              <w:left w:val="single" w:sz="8" w:space="0" w:color="FFFFFF"/>
              <w:bottom w:val="single" w:sz="8" w:space="0" w:color="FFFFFF"/>
              <w:right w:val="single" w:sz="8" w:space="0" w:color="FFFFFF"/>
            </w:tcBorders>
            <w:shd w:val="clear" w:color="000000" w:fill="A6A6A6"/>
            <w:vAlign w:val="center"/>
            <w:hideMark/>
          </w:tcPr>
          <w:p w14:paraId="3E414EBF" w14:textId="77777777" w:rsidR="007B51DF" w:rsidRPr="007B51DF" w:rsidRDefault="007B51DF" w:rsidP="007B51DF">
            <w:pPr>
              <w:suppressAutoHyphens w:val="0"/>
              <w:rPr>
                <w:rFonts w:ascii="Verdana" w:hAnsi="Verdana" w:cs="Arial"/>
                <w:b/>
                <w:bCs/>
                <w:sz w:val="16"/>
                <w:szCs w:val="16"/>
                <w:lang w:eastAsia="pt-BR"/>
              </w:rPr>
            </w:pPr>
            <w:r w:rsidRPr="007B51DF">
              <w:rPr>
                <w:rFonts w:ascii="Verdana" w:hAnsi="Verdana" w:cs="Arial"/>
                <w:b/>
                <w:bCs/>
                <w:sz w:val="16"/>
                <w:szCs w:val="16"/>
                <w:lang w:eastAsia="pt-BR"/>
              </w:rPr>
              <w:t>Total</w:t>
            </w:r>
          </w:p>
        </w:tc>
        <w:tc>
          <w:tcPr>
            <w:tcW w:w="1380" w:type="dxa"/>
            <w:tcBorders>
              <w:top w:val="nil"/>
              <w:left w:val="nil"/>
              <w:bottom w:val="single" w:sz="8" w:space="0" w:color="FFFFFF"/>
              <w:right w:val="single" w:sz="8" w:space="0" w:color="FFFFFF"/>
            </w:tcBorders>
            <w:shd w:val="clear" w:color="000000" w:fill="A6A6A6"/>
            <w:vAlign w:val="center"/>
            <w:hideMark/>
          </w:tcPr>
          <w:p w14:paraId="6A76C808" w14:textId="77777777" w:rsidR="007B51DF" w:rsidRPr="007B51DF" w:rsidRDefault="007B51DF" w:rsidP="007B51DF">
            <w:pPr>
              <w:suppressAutoHyphens w:val="0"/>
              <w:jc w:val="right"/>
              <w:rPr>
                <w:rFonts w:ascii="Verdana" w:hAnsi="Verdana" w:cs="Arial"/>
                <w:b/>
                <w:bCs/>
                <w:sz w:val="16"/>
                <w:szCs w:val="16"/>
                <w:lang w:eastAsia="pt-BR"/>
              </w:rPr>
            </w:pPr>
            <w:r w:rsidRPr="007B51DF">
              <w:rPr>
                <w:rFonts w:ascii="Verdana" w:hAnsi="Verdana" w:cs="Arial"/>
                <w:b/>
                <w:bCs/>
                <w:sz w:val="16"/>
                <w:szCs w:val="16"/>
                <w:lang w:eastAsia="pt-BR"/>
              </w:rPr>
              <w:t>72.396</w:t>
            </w:r>
          </w:p>
        </w:tc>
        <w:tc>
          <w:tcPr>
            <w:tcW w:w="1664" w:type="dxa"/>
            <w:tcBorders>
              <w:top w:val="nil"/>
              <w:left w:val="nil"/>
              <w:bottom w:val="single" w:sz="8" w:space="0" w:color="FFFFFF"/>
              <w:right w:val="single" w:sz="8" w:space="0" w:color="FFFFFF"/>
            </w:tcBorders>
            <w:shd w:val="clear" w:color="000000" w:fill="A6A6A6"/>
            <w:vAlign w:val="center"/>
            <w:hideMark/>
          </w:tcPr>
          <w:p w14:paraId="69E4C228" w14:textId="77777777" w:rsidR="007B51DF" w:rsidRPr="007B51DF" w:rsidRDefault="007B51DF" w:rsidP="007B51DF">
            <w:pPr>
              <w:suppressAutoHyphens w:val="0"/>
              <w:jc w:val="right"/>
              <w:rPr>
                <w:rFonts w:ascii="Verdana" w:hAnsi="Verdana" w:cs="Arial"/>
                <w:b/>
                <w:bCs/>
                <w:sz w:val="16"/>
                <w:szCs w:val="16"/>
                <w:lang w:eastAsia="pt-BR"/>
              </w:rPr>
            </w:pPr>
            <w:r w:rsidRPr="007B51DF">
              <w:rPr>
                <w:rFonts w:ascii="Verdana" w:hAnsi="Verdana" w:cs="Arial"/>
                <w:b/>
                <w:bCs/>
                <w:sz w:val="16"/>
                <w:szCs w:val="16"/>
                <w:lang w:eastAsia="pt-BR"/>
              </w:rPr>
              <w:t>139.198</w:t>
            </w:r>
          </w:p>
        </w:tc>
        <w:tc>
          <w:tcPr>
            <w:tcW w:w="1775" w:type="dxa"/>
            <w:tcBorders>
              <w:top w:val="nil"/>
              <w:left w:val="nil"/>
              <w:bottom w:val="single" w:sz="8" w:space="0" w:color="FFFFFF"/>
              <w:right w:val="single" w:sz="8" w:space="0" w:color="FFFFFF"/>
            </w:tcBorders>
            <w:shd w:val="clear" w:color="000000" w:fill="A6A6A6"/>
            <w:vAlign w:val="center"/>
            <w:hideMark/>
          </w:tcPr>
          <w:p w14:paraId="07F95DEA" w14:textId="77777777" w:rsidR="007B51DF" w:rsidRPr="007B51DF" w:rsidRDefault="007B51DF" w:rsidP="007B51DF">
            <w:pPr>
              <w:suppressAutoHyphens w:val="0"/>
              <w:jc w:val="right"/>
              <w:rPr>
                <w:rFonts w:ascii="Verdana" w:hAnsi="Verdana" w:cs="Arial"/>
                <w:b/>
                <w:bCs/>
                <w:sz w:val="16"/>
                <w:szCs w:val="16"/>
                <w:lang w:eastAsia="pt-BR"/>
              </w:rPr>
            </w:pPr>
            <w:r w:rsidRPr="007B51DF">
              <w:rPr>
                <w:rFonts w:ascii="Verdana" w:hAnsi="Verdana" w:cs="Arial"/>
                <w:b/>
                <w:bCs/>
                <w:sz w:val="16"/>
                <w:szCs w:val="16"/>
                <w:lang w:eastAsia="pt-BR"/>
              </w:rPr>
              <w:t>140.800</w:t>
            </w:r>
          </w:p>
        </w:tc>
      </w:tr>
    </w:tbl>
    <w:p w14:paraId="0D5E17B1" w14:textId="77777777" w:rsidR="00C9729E" w:rsidRPr="00C9729E" w:rsidRDefault="007B51DF" w:rsidP="00C9729E">
      <w:pPr>
        <w:tabs>
          <w:tab w:val="left" w:pos="426"/>
        </w:tabs>
        <w:suppressAutoHyphens w:val="0"/>
        <w:spacing w:before="240" w:after="240"/>
        <w:ind w:left="284"/>
        <w:jc w:val="both"/>
        <w:rPr>
          <w:rFonts w:asciiTheme="minorHAnsi" w:eastAsiaTheme="minorHAnsi" w:hAnsiTheme="minorHAnsi" w:cstheme="minorBidi"/>
          <w:szCs w:val="22"/>
          <w:lang w:eastAsia="en-US"/>
        </w:rPr>
      </w:pPr>
      <w:r w:rsidRPr="00A97C66">
        <w:rPr>
          <w:rFonts w:ascii="Verdana" w:hAnsi="Verdana" w:cs="Arial"/>
          <w:i/>
          <w:sz w:val="20"/>
          <w:szCs w:val="20"/>
          <w:lang w:eastAsia="en-US"/>
        </w:rPr>
        <w:fldChar w:fldCharType="end"/>
      </w:r>
    </w:p>
    <w:p w14:paraId="54F952A1" w14:textId="6DBF8963" w:rsidR="00A97C66" w:rsidRPr="00A97C66" w:rsidRDefault="00107CAC" w:rsidP="00640E53">
      <w:pPr>
        <w:numPr>
          <w:ilvl w:val="0"/>
          <w:numId w:val="48"/>
        </w:numPr>
        <w:tabs>
          <w:tab w:val="left" w:pos="426"/>
        </w:tabs>
        <w:suppressAutoHyphens w:val="0"/>
        <w:spacing w:before="240" w:after="240"/>
        <w:ind w:left="284" w:hanging="142"/>
        <w:jc w:val="both"/>
        <w:rPr>
          <w:rFonts w:asciiTheme="minorHAnsi" w:eastAsiaTheme="minorHAnsi" w:hAnsiTheme="minorHAnsi" w:cstheme="minorBidi"/>
          <w:szCs w:val="22"/>
          <w:lang w:eastAsia="en-US"/>
        </w:rPr>
      </w:pPr>
      <w:r w:rsidRPr="00A97C66">
        <w:rPr>
          <w:rFonts w:ascii="Verdana" w:hAnsi="Verdana" w:cs="Arial"/>
          <w:i/>
          <w:sz w:val="20"/>
          <w:szCs w:val="20"/>
          <w:lang w:eastAsia="en-US"/>
        </w:rPr>
        <w:t>Renegociações</w:t>
      </w:r>
      <w:r w:rsidR="00E216FC" w:rsidRPr="00A97C66">
        <w:rPr>
          <w:rFonts w:ascii="Verdana" w:hAnsi="Verdana" w:cs="Arial"/>
          <w:i/>
          <w:sz w:val="20"/>
          <w:szCs w:val="20"/>
          <w:lang w:eastAsia="en-US"/>
        </w:rPr>
        <w:t xml:space="preserve"> </w:t>
      </w:r>
      <w:r w:rsidR="00A97C66">
        <w:fldChar w:fldCharType="begin"/>
      </w:r>
      <w:r w:rsidR="00A97C66">
        <w:instrText xml:space="preserve"> LINK Excel.Sheet.12 "\\\\cluster.nas.parana\\FOMENTO\\SETORES\\diafi-3\\1_CONTABILIDADE\\BALANCETES PUBLICADOS\\1_DEMONSTRACOES CONTABEIS\\Demonstrações Contabeis 2020\\2 SEMESTRE\\1. Demonstrações Financeiras - Dez 2020 16022021.xlsx" "NE 6 Provisão !L15C8:L16C10" \a \f 4 \h </w:instrText>
      </w:r>
      <w:r w:rsidR="00A97C66">
        <w:fldChar w:fldCharType="separate"/>
      </w:r>
    </w:p>
    <w:tbl>
      <w:tblPr>
        <w:tblW w:w="10268" w:type="dxa"/>
        <w:tblInd w:w="70" w:type="dxa"/>
        <w:tblCellMar>
          <w:left w:w="70" w:type="dxa"/>
          <w:right w:w="70" w:type="dxa"/>
        </w:tblCellMar>
        <w:tblLook w:val="04A0" w:firstRow="1" w:lastRow="0" w:firstColumn="1" w:lastColumn="0" w:noHBand="0" w:noVBand="1"/>
      </w:tblPr>
      <w:tblGrid>
        <w:gridCol w:w="6946"/>
        <w:gridCol w:w="1701"/>
        <w:gridCol w:w="1621"/>
      </w:tblGrid>
      <w:tr w:rsidR="00A97C66" w:rsidRPr="00A97C66" w14:paraId="54BEDDCF" w14:textId="77777777" w:rsidTr="00E0356E">
        <w:trPr>
          <w:trHeight w:val="570"/>
        </w:trPr>
        <w:tc>
          <w:tcPr>
            <w:tcW w:w="6946"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928FD2B" w14:textId="77777777" w:rsidR="00A97C66" w:rsidRPr="00A97C66" w:rsidRDefault="00A97C66" w:rsidP="00A97C66">
            <w:pPr>
              <w:suppressAutoHyphens w:val="0"/>
              <w:rPr>
                <w:rFonts w:ascii="Verdana" w:hAnsi="Verdana" w:cs="Arial"/>
                <w:b/>
                <w:bCs/>
                <w:sz w:val="16"/>
                <w:szCs w:val="16"/>
                <w:lang w:eastAsia="pt-BR"/>
              </w:rPr>
            </w:pPr>
            <w:r w:rsidRPr="00A97C66">
              <w:rPr>
                <w:rFonts w:ascii="Verdana" w:hAnsi="Verdana" w:cs="Arial"/>
                <w:b/>
                <w:bCs/>
                <w:sz w:val="16"/>
                <w:szCs w:val="16"/>
                <w:lang w:eastAsia="pt-BR"/>
              </w:rPr>
              <w:t>Discriminação</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64854099" w14:textId="77777777" w:rsidR="00A97C66" w:rsidRPr="00A97C66" w:rsidRDefault="00A97C66" w:rsidP="00A97C66">
            <w:pPr>
              <w:suppressAutoHyphens w:val="0"/>
              <w:jc w:val="center"/>
              <w:rPr>
                <w:rFonts w:ascii="Verdana" w:hAnsi="Verdana" w:cs="Arial"/>
                <w:b/>
                <w:bCs/>
                <w:sz w:val="16"/>
                <w:szCs w:val="16"/>
                <w:lang w:eastAsia="pt-BR"/>
              </w:rPr>
            </w:pPr>
            <w:r w:rsidRPr="00A97C66">
              <w:rPr>
                <w:rFonts w:ascii="Verdana" w:hAnsi="Verdana" w:cs="Arial"/>
                <w:b/>
                <w:bCs/>
                <w:sz w:val="16"/>
                <w:szCs w:val="16"/>
                <w:lang w:eastAsia="pt-BR"/>
              </w:rPr>
              <w:t>31/12/2020</w:t>
            </w:r>
          </w:p>
        </w:tc>
        <w:tc>
          <w:tcPr>
            <w:tcW w:w="1621" w:type="dxa"/>
            <w:tcBorders>
              <w:top w:val="single" w:sz="8" w:space="0" w:color="FFFFFF"/>
              <w:left w:val="nil"/>
              <w:bottom w:val="single" w:sz="8" w:space="0" w:color="FFFFFF"/>
              <w:right w:val="single" w:sz="8" w:space="0" w:color="FFFFFF"/>
            </w:tcBorders>
            <w:shd w:val="clear" w:color="000000" w:fill="A6A6A6"/>
            <w:vAlign w:val="center"/>
            <w:hideMark/>
          </w:tcPr>
          <w:p w14:paraId="670C0F96" w14:textId="77777777" w:rsidR="00A97C66" w:rsidRPr="00A97C66" w:rsidRDefault="00A97C66" w:rsidP="00A97C66">
            <w:pPr>
              <w:suppressAutoHyphens w:val="0"/>
              <w:jc w:val="center"/>
              <w:rPr>
                <w:rFonts w:ascii="Verdana" w:hAnsi="Verdana" w:cs="Arial"/>
                <w:b/>
                <w:bCs/>
                <w:sz w:val="16"/>
                <w:szCs w:val="16"/>
                <w:lang w:eastAsia="pt-BR"/>
              </w:rPr>
            </w:pPr>
            <w:r w:rsidRPr="00A97C66">
              <w:rPr>
                <w:rFonts w:ascii="Verdana" w:hAnsi="Verdana" w:cs="Arial"/>
                <w:b/>
                <w:bCs/>
                <w:sz w:val="16"/>
                <w:szCs w:val="16"/>
                <w:lang w:eastAsia="pt-BR"/>
              </w:rPr>
              <w:t>31/12/2019</w:t>
            </w:r>
          </w:p>
        </w:tc>
      </w:tr>
      <w:tr w:rsidR="00A97C66" w:rsidRPr="00A97C66" w14:paraId="63E4A0CA" w14:textId="77777777" w:rsidTr="00E0356E">
        <w:trPr>
          <w:trHeight w:val="300"/>
        </w:trPr>
        <w:tc>
          <w:tcPr>
            <w:tcW w:w="6946" w:type="dxa"/>
            <w:tcBorders>
              <w:top w:val="nil"/>
              <w:left w:val="single" w:sz="8" w:space="0" w:color="FFFFFF"/>
              <w:bottom w:val="single" w:sz="8" w:space="0" w:color="FFFFFF"/>
              <w:right w:val="single" w:sz="8" w:space="0" w:color="FFFFFF"/>
            </w:tcBorders>
            <w:shd w:val="clear" w:color="000000" w:fill="F2F2F2"/>
            <w:vAlign w:val="center"/>
            <w:hideMark/>
          </w:tcPr>
          <w:p w14:paraId="395032C1" w14:textId="77777777" w:rsidR="00A97C66" w:rsidRPr="00A97C66" w:rsidRDefault="00A97C66" w:rsidP="00A97C66">
            <w:pPr>
              <w:suppressAutoHyphens w:val="0"/>
              <w:rPr>
                <w:rFonts w:ascii="Verdana" w:hAnsi="Verdana" w:cs="Arial"/>
                <w:sz w:val="16"/>
                <w:szCs w:val="16"/>
                <w:lang w:eastAsia="pt-BR"/>
              </w:rPr>
            </w:pPr>
            <w:r w:rsidRPr="00A97C66">
              <w:rPr>
                <w:rFonts w:ascii="Verdana" w:hAnsi="Verdana" w:cs="Arial"/>
                <w:sz w:val="16"/>
                <w:szCs w:val="16"/>
                <w:lang w:eastAsia="pt-BR"/>
              </w:rPr>
              <w:t>Créditos renegociados</w:t>
            </w:r>
          </w:p>
        </w:tc>
        <w:tc>
          <w:tcPr>
            <w:tcW w:w="1701" w:type="dxa"/>
            <w:tcBorders>
              <w:top w:val="nil"/>
              <w:left w:val="nil"/>
              <w:bottom w:val="single" w:sz="8" w:space="0" w:color="FFFFFF"/>
              <w:right w:val="single" w:sz="8" w:space="0" w:color="FFFFFF"/>
            </w:tcBorders>
            <w:shd w:val="clear" w:color="000000" w:fill="F2F2F2"/>
            <w:vAlign w:val="center"/>
            <w:hideMark/>
          </w:tcPr>
          <w:p w14:paraId="54B7E6CF" w14:textId="77777777" w:rsidR="00A97C66" w:rsidRPr="00A97C66" w:rsidRDefault="00A97C66" w:rsidP="00A97C66">
            <w:pPr>
              <w:suppressAutoHyphens w:val="0"/>
              <w:jc w:val="right"/>
              <w:rPr>
                <w:rFonts w:ascii="Verdana" w:hAnsi="Verdana" w:cs="Arial"/>
                <w:sz w:val="16"/>
                <w:szCs w:val="16"/>
                <w:lang w:eastAsia="pt-BR"/>
              </w:rPr>
            </w:pPr>
            <w:r w:rsidRPr="00A97C66">
              <w:rPr>
                <w:rFonts w:ascii="Verdana" w:hAnsi="Verdana" w:cs="Arial"/>
                <w:sz w:val="16"/>
                <w:szCs w:val="16"/>
                <w:lang w:eastAsia="pt-BR"/>
              </w:rPr>
              <w:t>145.039</w:t>
            </w:r>
          </w:p>
        </w:tc>
        <w:tc>
          <w:tcPr>
            <w:tcW w:w="1621" w:type="dxa"/>
            <w:tcBorders>
              <w:top w:val="nil"/>
              <w:left w:val="nil"/>
              <w:bottom w:val="single" w:sz="8" w:space="0" w:color="FFFFFF"/>
              <w:right w:val="single" w:sz="8" w:space="0" w:color="FFFFFF"/>
            </w:tcBorders>
            <w:shd w:val="clear" w:color="000000" w:fill="F2F2F2"/>
            <w:vAlign w:val="center"/>
            <w:hideMark/>
          </w:tcPr>
          <w:p w14:paraId="2E1E8517" w14:textId="77777777" w:rsidR="00A97C66" w:rsidRPr="00A97C66" w:rsidRDefault="00A97C66" w:rsidP="00A97C66">
            <w:pPr>
              <w:suppressAutoHyphens w:val="0"/>
              <w:jc w:val="right"/>
              <w:rPr>
                <w:rFonts w:ascii="Verdana" w:hAnsi="Verdana" w:cs="Arial"/>
                <w:sz w:val="16"/>
                <w:szCs w:val="16"/>
                <w:lang w:eastAsia="pt-BR"/>
              </w:rPr>
            </w:pPr>
            <w:r w:rsidRPr="00A97C66">
              <w:rPr>
                <w:rFonts w:ascii="Verdana" w:hAnsi="Verdana" w:cs="Arial"/>
                <w:sz w:val="16"/>
                <w:szCs w:val="16"/>
                <w:lang w:eastAsia="pt-BR"/>
              </w:rPr>
              <w:t>16.743</w:t>
            </w:r>
          </w:p>
        </w:tc>
      </w:tr>
    </w:tbl>
    <w:p w14:paraId="62461B3B" w14:textId="71626D78" w:rsidR="005A61BA" w:rsidRDefault="00A97C66" w:rsidP="007C0984">
      <w:pPr>
        <w:autoSpaceDE w:val="0"/>
        <w:jc w:val="both"/>
        <w:rPr>
          <w:rFonts w:ascii="Verdana" w:hAnsi="Verdana" w:cs="Arial"/>
          <w:sz w:val="20"/>
          <w:szCs w:val="20"/>
        </w:rPr>
      </w:pPr>
      <w:r>
        <w:rPr>
          <w:rFonts w:ascii="Verdana" w:hAnsi="Verdana" w:cs="Arial"/>
          <w:sz w:val="20"/>
          <w:szCs w:val="20"/>
        </w:rPr>
        <w:fldChar w:fldCharType="end"/>
      </w:r>
    </w:p>
    <w:p w14:paraId="1E96EF2D" w14:textId="77D073AE" w:rsidR="00724FA9" w:rsidRDefault="00465B14" w:rsidP="004772D1">
      <w:pPr>
        <w:autoSpaceDE w:val="0"/>
        <w:jc w:val="both"/>
        <w:rPr>
          <w:rFonts w:ascii="Verdana" w:hAnsi="Verdana" w:cs="Arial"/>
          <w:sz w:val="20"/>
          <w:szCs w:val="20"/>
        </w:rPr>
      </w:pPr>
      <w:r>
        <w:rPr>
          <w:rFonts w:ascii="Verdana" w:hAnsi="Verdana" w:cs="Arial"/>
          <w:sz w:val="20"/>
          <w:szCs w:val="20"/>
        </w:rPr>
        <w:t>As</w:t>
      </w:r>
      <w:r w:rsidR="00724FA9" w:rsidRPr="00AB0A7D">
        <w:rPr>
          <w:rFonts w:ascii="Verdana" w:hAnsi="Verdana" w:cs="Arial"/>
          <w:sz w:val="20"/>
          <w:szCs w:val="20"/>
        </w:rPr>
        <w:t xml:space="preserve"> renegociações são decorrentes de operações da carteira ativa e de créditos baixados como prejuízo e foram registradas mantendo-se a mesma classificação de risco e a provisão para perdas existent</w:t>
      </w:r>
      <w:r w:rsidR="004772D1">
        <w:rPr>
          <w:rFonts w:ascii="Verdana" w:hAnsi="Verdana" w:cs="Arial"/>
          <w:sz w:val="20"/>
          <w:szCs w:val="20"/>
        </w:rPr>
        <w:t xml:space="preserve">es anteriormente à renegociação, conforme determinado na Resolução </w:t>
      </w:r>
      <w:r w:rsidR="00C97A86">
        <w:rPr>
          <w:rFonts w:ascii="Verdana" w:hAnsi="Verdana" w:cs="Arial"/>
          <w:sz w:val="20"/>
          <w:szCs w:val="20"/>
        </w:rPr>
        <w:t xml:space="preserve">CMN nº </w:t>
      </w:r>
      <w:r w:rsidR="004772D1">
        <w:rPr>
          <w:rFonts w:ascii="Verdana" w:hAnsi="Verdana" w:cs="Arial"/>
          <w:sz w:val="20"/>
          <w:szCs w:val="20"/>
        </w:rPr>
        <w:t>2</w:t>
      </w:r>
      <w:r w:rsidR="00C97A86">
        <w:rPr>
          <w:rFonts w:ascii="Verdana" w:hAnsi="Verdana" w:cs="Arial"/>
          <w:sz w:val="20"/>
          <w:szCs w:val="20"/>
        </w:rPr>
        <w:t>.</w:t>
      </w:r>
      <w:r w:rsidR="004772D1">
        <w:rPr>
          <w:rFonts w:ascii="Verdana" w:hAnsi="Verdana" w:cs="Arial"/>
          <w:sz w:val="20"/>
          <w:szCs w:val="20"/>
        </w:rPr>
        <w:t>682/</w:t>
      </w:r>
      <w:r w:rsidR="00ED1F69">
        <w:rPr>
          <w:rFonts w:ascii="Verdana" w:hAnsi="Verdana" w:cs="Arial"/>
          <w:sz w:val="20"/>
          <w:szCs w:val="20"/>
        </w:rPr>
        <w:t>19</w:t>
      </w:r>
      <w:r w:rsidR="004772D1">
        <w:rPr>
          <w:rFonts w:ascii="Verdana" w:hAnsi="Verdana" w:cs="Arial"/>
          <w:sz w:val="20"/>
          <w:szCs w:val="20"/>
        </w:rPr>
        <w:t>99.</w:t>
      </w:r>
    </w:p>
    <w:p w14:paraId="5B3EE4AD" w14:textId="77777777" w:rsidR="00D9082B" w:rsidRPr="00CC5CF3" w:rsidRDefault="00D9082B" w:rsidP="00640E53">
      <w:pPr>
        <w:numPr>
          <w:ilvl w:val="0"/>
          <w:numId w:val="48"/>
        </w:numPr>
        <w:tabs>
          <w:tab w:val="left" w:pos="426"/>
        </w:tabs>
        <w:suppressAutoHyphens w:val="0"/>
        <w:spacing w:before="240" w:after="240"/>
        <w:ind w:left="284" w:hanging="142"/>
        <w:jc w:val="both"/>
        <w:rPr>
          <w:rFonts w:ascii="Verdana" w:hAnsi="Verdana" w:cs="Arial"/>
          <w:i/>
          <w:sz w:val="20"/>
          <w:szCs w:val="20"/>
          <w:lang w:eastAsia="en-US"/>
        </w:rPr>
      </w:pPr>
      <w:r w:rsidRPr="00CC5CF3">
        <w:rPr>
          <w:rFonts w:ascii="Verdana" w:hAnsi="Verdana" w:cs="Arial"/>
          <w:i/>
          <w:sz w:val="20"/>
          <w:szCs w:val="20"/>
          <w:lang w:eastAsia="en-US"/>
        </w:rPr>
        <w:t>Garantias</w:t>
      </w:r>
    </w:p>
    <w:p w14:paraId="16D79EF6" w14:textId="60A5D88C" w:rsidR="00D9082B" w:rsidRPr="00C27831" w:rsidRDefault="00D9082B" w:rsidP="00D9082B">
      <w:pPr>
        <w:tabs>
          <w:tab w:val="left" w:pos="360"/>
        </w:tabs>
        <w:jc w:val="both"/>
        <w:rPr>
          <w:rFonts w:ascii="Verdana" w:hAnsi="Verdana" w:cs="Arial"/>
          <w:sz w:val="20"/>
          <w:szCs w:val="20"/>
        </w:rPr>
      </w:pPr>
      <w:r w:rsidRPr="00C27831">
        <w:rPr>
          <w:rFonts w:ascii="Verdana" w:hAnsi="Verdana" w:cs="Arial"/>
          <w:sz w:val="20"/>
          <w:szCs w:val="20"/>
        </w:rPr>
        <w:t>Como instrumento de mitigação do risco de crédito dos financiamentos concedidos, a Fomento Paraná aceita de forma isolada ou cumulativamente garantias reais e fidejussórias. Nas operações de créditos com o setor privado são aceitas garantias reais de hipoteca de imóveis, alienação fiduciária de bens móveis e imóveis, fundos garantidores de crédito e garantias emitidas por outras instituições, como sociedades de garantia de crédito. Nas ope</w:t>
      </w:r>
      <w:r w:rsidR="001E7AE9">
        <w:rPr>
          <w:rFonts w:ascii="Verdana" w:hAnsi="Verdana" w:cs="Arial"/>
          <w:sz w:val="20"/>
          <w:szCs w:val="20"/>
        </w:rPr>
        <w:t xml:space="preserve">rações de crédito concedidas a </w:t>
      </w:r>
      <w:r w:rsidR="001E7AE9" w:rsidRPr="001E7AE9">
        <w:rPr>
          <w:rFonts w:ascii="Verdana" w:hAnsi="Verdana" w:cs="Arial"/>
          <w:sz w:val="20"/>
          <w:szCs w:val="20"/>
        </w:rPr>
        <w:t>município</w:t>
      </w:r>
      <w:r w:rsidR="001E7AE9">
        <w:rPr>
          <w:rFonts w:ascii="Verdana" w:hAnsi="Verdana" w:cs="Arial"/>
          <w:sz w:val="20"/>
          <w:szCs w:val="20"/>
        </w:rPr>
        <w:t xml:space="preserve">s </w:t>
      </w:r>
      <w:r w:rsidRPr="00C27831">
        <w:rPr>
          <w:rFonts w:ascii="Verdana" w:hAnsi="Verdana" w:cs="Arial"/>
          <w:sz w:val="20"/>
          <w:szCs w:val="20"/>
        </w:rPr>
        <w:t>são aceitas quotas parte do ICMS e/ou F</w:t>
      </w:r>
      <w:r w:rsidR="00B82D16">
        <w:rPr>
          <w:rFonts w:ascii="Verdana" w:hAnsi="Verdana" w:cs="Arial"/>
          <w:sz w:val="20"/>
          <w:szCs w:val="20"/>
        </w:rPr>
        <w:t xml:space="preserve">undo de </w:t>
      </w:r>
      <w:r w:rsidRPr="00C27831">
        <w:rPr>
          <w:rFonts w:ascii="Verdana" w:hAnsi="Verdana" w:cs="Arial"/>
          <w:sz w:val="20"/>
          <w:szCs w:val="20"/>
        </w:rPr>
        <w:t>P</w:t>
      </w:r>
      <w:r w:rsidR="00B82D16">
        <w:rPr>
          <w:rFonts w:ascii="Verdana" w:hAnsi="Verdana" w:cs="Arial"/>
          <w:sz w:val="20"/>
          <w:szCs w:val="20"/>
        </w:rPr>
        <w:t>articipação do</w:t>
      </w:r>
      <w:r w:rsidR="006F0C8A">
        <w:rPr>
          <w:rFonts w:ascii="Verdana" w:hAnsi="Verdana" w:cs="Arial"/>
          <w:sz w:val="20"/>
          <w:szCs w:val="20"/>
        </w:rPr>
        <w:t>s</w:t>
      </w:r>
      <w:r w:rsidR="00B82D16">
        <w:rPr>
          <w:rFonts w:ascii="Verdana" w:hAnsi="Verdana" w:cs="Arial"/>
          <w:sz w:val="20"/>
          <w:szCs w:val="20"/>
        </w:rPr>
        <w:t xml:space="preserve"> </w:t>
      </w:r>
      <w:r w:rsidRPr="00C27831">
        <w:rPr>
          <w:rFonts w:ascii="Verdana" w:hAnsi="Verdana" w:cs="Arial"/>
          <w:sz w:val="20"/>
          <w:szCs w:val="20"/>
        </w:rPr>
        <w:t>M</w:t>
      </w:r>
      <w:r w:rsidR="00B82D16">
        <w:rPr>
          <w:rFonts w:ascii="Verdana" w:hAnsi="Verdana" w:cs="Arial"/>
          <w:sz w:val="20"/>
          <w:szCs w:val="20"/>
        </w:rPr>
        <w:t>unicípios - FPM</w:t>
      </w:r>
      <w:r w:rsidRPr="00C27831">
        <w:rPr>
          <w:rFonts w:ascii="Verdana" w:hAnsi="Verdana" w:cs="Arial"/>
          <w:sz w:val="20"/>
          <w:szCs w:val="20"/>
        </w:rPr>
        <w:t>.</w:t>
      </w:r>
    </w:p>
    <w:p w14:paraId="232E8007" w14:textId="3A03FE4F" w:rsidR="00975630" w:rsidRPr="00154D3F" w:rsidRDefault="00975630" w:rsidP="001C0047">
      <w:pPr>
        <w:pStyle w:val="11Subttulo1nvel"/>
        <w:numPr>
          <w:ilvl w:val="0"/>
          <w:numId w:val="0"/>
        </w:numPr>
        <w:spacing w:before="240" w:after="240"/>
        <w:rPr>
          <w:rFonts w:ascii="Verdana" w:hAnsi="Verdana"/>
          <w:sz w:val="20"/>
          <w:szCs w:val="20"/>
          <w:lang w:val="pt-BR"/>
        </w:rPr>
      </w:pPr>
      <w:bookmarkStart w:id="54" w:name="_Toc66293474"/>
      <w:r w:rsidRPr="001C0047">
        <w:rPr>
          <w:rFonts w:ascii="Verdana" w:hAnsi="Verdana"/>
          <w:sz w:val="20"/>
          <w:szCs w:val="20"/>
        </w:rPr>
        <w:t xml:space="preserve">Nota </w:t>
      </w:r>
      <w:r w:rsidR="002A2D76" w:rsidRPr="001C0047">
        <w:rPr>
          <w:rFonts w:ascii="Verdana" w:hAnsi="Verdana"/>
          <w:sz w:val="20"/>
          <w:szCs w:val="20"/>
        </w:rPr>
        <w:t>7</w:t>
      </w:r>
      <w:r w:rsidRPr="001C0047">
        <w:rPr>
          <w:rFonts w:ascii="Verdana" w:hAnsi="Verdana"/>
          <w:sz w:val="20"/>
          <w:szCs w:val="20"/>
        </w:rPr>
        <w:t xml:space="preserve"> </w:t>
      </w:r>
      <w:r w:rsidR="000C5BEF" w:rsidRPr="001C0047">
        <w:rPr>
          <w:rFonts w:ascii="Verdana" w:hAnsi="Verdana"/>
          <w:sz w:val="20"/>
          <w:szCs w:val="20"/>
        </w:rPr>
        <w:t xml:space="preserve">- </w:t>
      </w:r>
      <w:r w:rsidR="002A2D76" w:rsidRPr="00154D3F">
        <w:rPr>
          <w:rFonts w:ascii="Verdana" w:hAnsi="Verdana"/>
          <w:sz w:val="20"/>
          <w:szCs w:val="20"/>
          <w:lang w:val="pt-BR"/>
        </w:rPr>
        <w:t>Outros créditos</w:t>
      </w:r>
      <w:bookmarkEnd w:id="54"/>
      <w:r w:rsidRPr="00154D3F">
        <w:rPr>
          <w:rFonts w:ascii="Verdana" w:hAnsi="Verdana"/>
          <w:sz w:val="20"/>
          <w:szCs w:val="20"/>
          <w:lang w:val="pt-BR"/>
        </w:rPr>
        <w:t xml:space="preserve"> </w:t>
      </w:r>
    </w:p>
    <w:p w14:paraId="67A2E029" w14:textId="58135226" w:rsidR="002E0590" w:rsidRPr="00BB61C2" w:rsidRDefault="00E216FC" w:rsidP="00640E53">
      <w:pPr>
        <w:pStyle w:val="PargrafodaLista"/>
        <w:numPr>
          <w:ilvl w:val="0"/>
          <w:numId w:val="44"/>
        </w:numPr>
        <w:spacing w:before="120" w:after="120"/>
        <w:ind w:left="284" w:hanging="284"/>
        <w:jc w:val="both"/>
        <w:rPr>
          <w:rFonts w:asciiTheme="minorHAnsi" w:eastAsiaTheme="minorHAnsi" w:hAnsiTheme="minorHAnsi" w:cstheme="minorBidi"/>
          <w:lang w:eastAsia="en-US"/>
        </w:rPr>
      </w:pPr>
      <w:r w:rsidRPr="00BB61C2">
        <w:rPr>
          <w:rFonts w:ascii="Verdana" w:hAnsi="Verdana"/>
          <w:i/>
          <w:sz w:val="20"/>
          <w:szCs w:val="20"/>
          <w:lang w:eastAsia="en-US"/>
        </w:rPr>
        <w:t>Diversos</w:t>
      </w:r>
      <w:r w:rsidR="002E0590" w:rsidRPr="00FD0D47">
        <w:rPr>
          <w:lang w:eastAsia="en-US"/>
        </w:rPr>
        <w:fldChar w:fldCharType="begin"/>
      </w:r>
      <w:r w:rsidR="002E0590">
        <w:rPr>
          <w:lang w:eastAsia="en-US"/>
        </w:rPr>
        <w:instrText xml:space="preserve"> LINK Excel.Sheet.12 "\\\\cluster.nas.parana\\FOMENTO\\SETORES\\diafi-3\\1_CONTABILIDADE\\BALANCETES PUBLICADOS\\1_DEMONSTRACOES CONTABEIS\\Demonstrações Contabeis 2020\\2 SEMESTRE\\1. Demonstrações Financeiras - Dez 2020 16022021.xlsx" "NE 7!L3C7:L10C9" \a \f 4 \h </w:instrText>
      </w:r>
      <w:r w:rsidR="002E0590" w:rsidRPr="00FD0D47">
        <w:rPr>
          <w:lang w:eastAsia="en-US"/>
        </w:rPr>
        <w:fldChar w:fldCharType="separate"/>
      </w:r>
    </w:p>
    <w:tbl>
      <w:tblPr>
        <w:tblW w:w="10268" w:type="dxa"/>
        <w:tblInd w:w="70" w:type="dxa"/>
        <w:tblCellMar>
          <w:left w:w="70" w:type="dxa"/>
          <w:right w:w="70" w:type="dxa"/>
        </w:tblCellMar>
        <w:tblLook w:val="04A0" w:firstRow="1" w:lastRow="0" w:firstColumn="1" w:lastColumn="0" w:noHBand="0" w:noVBand="1"/>
      </w:tblPr>
      <w:tblGrid>
        <w:gridCol w:w="6866"/>
        <w:gridCol w:w="1701"/>
        <w:gridCol w:w="1701"/>
      </w:tblGrid>
      <w:tr w:rsidR="002E0590" w:rsidRPr="002E0590" w14:paraId="1C82333B" w14:textId="77777777" w:rsidTr="00E0356E">
        <w:trPr>
          <w:trHeight w:val="300"/>
        </w:trPr>
        <w:tc>
          <w:tcPr>
            <w:tcW w:w="6866"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01C2DAB" w14:textId="77777777" w:rsidR="002E0590" w:rsidRPr="002E0590" w:rsidRDefault="002E0590" w:rsidP="002E0590">
            <w:pPr>
              <w:suppressAutoHyphens w:val="0"/>
              <w:jc w:val="center"/>
              <w:rPr>
                <w:rFonts w:ascii="Verdana" w:hAnsi="Verdana" w:cs="Arial"/>
                <w:b/>
                <w:bCs/>
                <w:sz w:val="16"/>
                <w:szCs w:val="16"/>
                <w:lang w:eastAsia="pt-BR"/>
              </w:rPr>
            </w:pPr>
            <w:r w:rsidRPr="002E0590">
              <w:rPr>
                <w:rFonts w:ascii="Verdana" w:hAnsi="Verdana" w:cs="Arial"/>
                <w:b/>
                <w:bCs/>
                <w:sz w:val="16"/>
                <w:szCs w:val="16"/>
                <w:lang w:eastAsia="pt-BR"/>
              </w:rPr>
              <w:t> </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1410DBBB" w14:textId="128318A5" w:rsidR="002E0590" w:rsidRPr="002E0590" w:rsidRDefault="00A97C66" w:rsidP="002E0590">
            <w:pPr>
              <w:suppressAutoHyphens w:val="0"/>
              <w:jc w:val="center"/>
              <w:rPr>
                <w:rFonts w:ascii="Verdana" w:hAnsi="Verdana" w:cs="Arial"/>
                <w:b/>
                <w:bCs/>
                <w:sz w:val="16"/>
                <w:szCs w:val="16"/>
                <w:lang w:eastAsia="pt-BR"/>
              </w:rPr>
            </w:pPr>
            <w:r>
              <w:rPr>
                <w:rFonts w:ascii="Verdana" w:hAnsi="Verdana" w:cs="Arial"/>
                <w:b/>
                <w:bCs/>
                <w:sz w:val="16"/>
                <w:szCs w:val="16"/>
                <w:lang w:eastAsia="pt-BR"/>
              </w:rPr>
              <w:t>31/12/2020</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65CA49E8" w14:textId="419FF37D" w:rsidR="002E0590" w:rsidRPr="002E0590" w:rsidRDefault="00A97C66" w:rsidP="002E0590">
            <w:pPr>
              <w:suppressAutoHyphens w:val="0"/>
              <w:jc w:val="center"/>
              <w:rPr>
                <w:rFonts w:ascii="Verdana" w:hAnsi="Verdana" w:cs="Arial"/>
                <w:b/>
                <w:bCs/>
                <w:sz w:val="16"/>
                <w:szCs w:val="16"/>
                <w:lang w:eastAsia="pt-BR"/>
              </w:rPr>
            </w:pPr>
            <w:r>
              <w:rPr>
                <w:rFonts w:ascii="Verdana" w:hAnsi="Verdana" w:cs="Arial"/>
                <w:b/>
                <w:bCs/>
                <w:sz w:val="16"/>
                <w:szCs w:val="16"/>
                <w:lang w:eastAsia="pt-BR"/>
              </w:rPr>
              <w:t>31/12/2019</w:t>
            </w:r>
          </w:p>
        </w:tc>
      </w:tr>
      <w:tr w:rsidR="002E0590" w:rsidRPr="002E0590" w14:paraId="2F295458" w14:textId="77777777" w:rsidTr="00E0356E">
        <w:trPr>
          <w:trHeight w:val="300"/>
        </w:trPr>
        <w:tc>
          <w:tcPr>
            <w:tcW w:w="6866" w:type="dxa"/>
            <w:tcBorders>
              <w:top w:val="nil"/>
              <w:left w:val="single" w:sz="8" w:space="0" w:color="FFFFFF"/>
              <w:bottom w:val="single" w:sz="8" w:space="0" w:color="FFFFFF"/>
              <w:right w:val="single" w:sz="8" w:space="0" w:color="FFFFFF"/>
            </w:tcBorders>
            <w:shd w:val="clear" w:color="000000" w:fill="F2F2F2"/>
            <w:vAlign w:val="center"/>
            <w:hideMark/>
          </w:tcPr>
          <w:p w14:paraId="49F43221" w14:textId="77777777" w:rsidR="002E0590" w:rsidRPr="002E0590" w:rsidRDefault="002E0590" w:rsidP="002E0590">
            <w:pPr>
              <w:suppressAutoHyphens w:val="0"/>
              <w:jc w:val="both"/>
              <w:rPr>
                <w:rFonts w:ascii="Verdana" w:hAnsi="Verdana" w:cs="Arial"/>
                <w:sz w:val="16"/>
                <w:szCs w:val="16"/>
                <w:lang w:eastAsia="pt-BR"/>
              </w:rPr>
            </w:pPr>
            <w:r w:rsidRPr="002E0590">
              <w:rPr>
                <w:rFonts w:ascii="Verdana" w:hAnsi="Verdana" w:cs="Arial"/>
                <w:sz w:val="16"/>
                <w:szCs w:val="16"/>
                <w:lang w:eastAsia="pt-BR"/>
              </w:rPr>
              <w:t>Adiantamentos concedidos</w:t>
            </w:r>
          </w:p>
        </w:tc>
        <w:tc>
          <w:tcPr>
            <w:tcW w:w="1701" w:type="dxa"/>
            <w:tcBorders>
              <w:top w:val="nil"/>
              <w:left w:val="nil"/>
              <w:bottom w:val="single" w:sz="8" w:space="0" w:color="FFFFFF"/>
              <w:right w:val="single" w:sz="8" w:space="0" w:color="FFFFFF"/>
            </w:tcBorders>
            <w:shd w:val="clear" w:color="000000" w:fill="F2F2F2"/>
            <w:vAlign w:val="center"/>
            <w:hideMark/>
          </w:tcPr>
          <w:p w14:paraId="3833F1B5" w14:textId="77777777" w:rsidR="002E0590" w:rsidRPr="002E0590" w:rsidRDefault="002E0590" w:rsidP="002E0590">
            <w:pPr>
              <w:suppressAutoHyphens w:val="0"/>
              <w:jc w:val="right"/>
              <w:rPr>
                <w:rFonts w:ascii="Verdana" w:hAnsi="Verdana" w:cs="Arial"/>
                <w:sz w:val="16"/>
                <w:szCs w:val="16"/>
                <w:lang w:eastAsia="pt-BR"/>
              </w:rPr>
            </w:pPr>
            <w:r w:rsidRPr="002E0590">
              <w:rPr>
                <w:rFonts w:ascii="Verdana" w:hAnsi="Verdana" w:cs="Arial"/>
                <w:sz w:val="16"/>
                <w:szCs w:val="16"/>
                <w:lang w:eastAsia="pt-BR"/>
              </w:rPr>
              <w:t>2.339</w:t>
            </w:r>
          </w:p>
        </w:tc>
        <w:tc>
          <w:tcPr>
            <w:tcW w:w="1701" w:type="dxa"/>
            <w:tcBorders>
              <w:top w:val="nil"/>
              <w:left w:val="nil"/>
              <w:bottom w:val="single" w:sz="8" w:space="0" w:color="FFFFFF"/>
              <w:right w:val="single" w:sz="8" w:space="0" w:color="FFFFFF"/>
            </w:tcBorders>
            <w:shd w:val="clear" w:color="000000" w:fill="F2F2F2"/>
            <w:vAlign w:val="center"/>
            <w:hideMark/>
          </w:tcPr>
          <w:p w14:paraId="3BCC7ECD" w14:textId="77777777" w:rsidR="002E0590" w:rsidRPr="002E0590" w:rsidRDefault="002E0590" w:rsidP="002E0590">
            <w:pPr>
              <w:suppressAutoHyphens w:val="0"/>
              <w:jc w:val="right"/>
              <w:rPr>
                <w:rFonts w:ascii="Verdana" w:hAnsi="Verdana" w:cs="Arial"/>
                <w:sz w:val="16"/>
                <w:szCs w:val="16"/>
                <w:lang w:eastAsia="pt-BR"/>
              </w:rPr>
            </w:pPr>
            <w:r w:rsidRPr="002E0590">
              <w:rPr>
                <w:rFonts w:ascii="Verdana" w:hAnsi="Verdana" w:cs="Arial"/>
                <w:sz w:val="16"/>
                <w:szCs w:val="16"/>
                <w:lang w:eastAsia="pt-BR"/>
              </w:rPr>
              <w:t>1.293</w:t>
            </w:r>
          </w:p>
        </w:tc>
      </w:tr>
      <w:tr w:rsidR="002E0590" w:rsidRPr="002E0590" w14:paraId="16510175" w14:textId="77777777" w:rsidTr="00E0356E">
        <w:trPr>
          <w:trHeight w:val="300"/>
        </w:trPr>
        <w:tc>
          <w:tcPr>
            <w:tcW w:w="6866" w:type="dxa"/>
            <w:tcBorders>
              <w:top w:val="nil"/>
              <w:left w:val="single" w:sz="8" w:space="0" w:color="FFFFFF"/>
              <w:bottom w:val="single" w:sz="8" w:space="0" w:color="FFFFFF"/>
              <w:right w:val="single" w:sz="8" w:space="0" w:color="FFFFFF"/>
            </w:tcBorders>
            <w:shd w:val="clear" w:color="000000" w:fill="F2F2F2"/>
            <w:vAlign w:val="center"/>
            <w:hideMark/>
          </w:tcPr>
          <w:p w14:paraId="5F956D96" w14:textId="77777777" w:rsidR="002E0590" w:rsidRPr="002E0590" w:rsidRDefault="002E0590" w:rsidP="002E0590">
            <w:pPr>
              <w:suppressAutoHyphens w:val="0"/>
              <w:jc w:val="both"/>
              <w:rPr>
                <w:rFonts w:ascii="Verdana" w:hAnsi="Verdana" w:cs="Arial"/>
                <w:sz w:val="16"/>
                <w:szCs w:val="16"/>
                <w:lang w:eastAsia="pt-BR"/>
              </w:rPr>
            </w:pPr>
            <w:r w:rsidRPr="002E0590">
              <w:rPr>
                <w:rFonts w:ascii="Verdana" w:hAnsi="Verdana" w:cs="Arial"/>
                <w:sz w:val="16"/>
                <w:szCs w:val="16"/>
                <w:lang w:eastAsia="pt-BR"/>
              </w:rPr>
              <w:t xml:space="preserve">Devedores por depósitos em garantia </w:t>
            </w:r>
            <w:r w:rsidRPr="002E0590">
              <w:rPr>
                <w:rFonts w:ascii="Verdana" w:hAnsi="Verdana" w:cs="Arial"/>
                <w:sz w:val="16"/>
                <w:szCs w:val="16"/>
                <w:vertAlign w:val="superscript"/>
                <w:lang w:eastAsia="pt-BR"/>
              </w:rPr>
              <w:t>(1)</w:t>
            </w:r>
          </w:p>
        </w:tc>
        <w:tc>
          <w:tcPr>
            <w:tcW w:w="1701" w:type="dxa"/>
            <w:tcBorders>
              <w:top w:val="nil"/>
              <w:left w:val="nil"/>
              <w:bottom w:val="single" w:sz="8" w:space="0" w:color="FFFFFF"/>
              <w:right w:val="single" w:sz="8" w:space="0" w:color="FFFFFF"/>
            </w:tcBorders>
            <w:shd w:val="clear" w:color="000000" w:fill="F2F2F2"/>
            <w:vAlign w:val="center"/>
            <w:hideMark/>
          </w:tcPr>
          <w:p w14:paraId="029A077C" w14:textId="793DFF6B" w:rsidR="002E0590" w:rsidRPr="002E0590" w:rsidRDefault="002E0590" w:rsidP="002E0590">
            <w:pPr>
              <w:suppressAutoHyphens w:val="0"/>
              <w:jc w:val="right"/>
              <w:rPr>
                <w:rFonts w:ascii="Verdana" w:hAnsi="Verdana" w:cs="Arial"/>
                <w:sz w:val="16"/>
                <w:szCs w:val="16"/>
                <w:lang w:eastAsia="pt-BR"/>
              </w:rPr>
            </w:pPr>
            <w:r w:rsidRPr="002E0590">
              <w:rPr>
                <w:rFonts w:ascii="Verdana" w:hAnsi="Verdana" w:cs="Arial"/>
                <w:sz w:val="16"/>
                <w:szCs w:val="16"/>
                <w:lang w:eastAsia="pt-BR"/>
              </w:rPr>
              <w:t>18.89</w:t>
            </w:r>
            <w:r w:rsidR="00DA734D">
              <w:rPr>
                <w:rFonts w:ascii="Verdana" w:hAnsi="Verdana" w:cs="Arial"/>
                <w:sz w:val="16"/>
                <w:szCs w:val="16"/>
                <w:lang w:eastAsia="pt-BR"/>
              </w:rPr>
              <w:t>8</w:t>
            </w:r>
          </w:p>
        </w:tc>
        <w:tc>
          <w:tcPr>
            <w:tcW w:w="1701" w:type="dxa"/>
            <w:tcBorders>
              <w:top w:val="nil"/>
              <w:left w:val="nil"/>
              <w:bottom w:val="single" w:sz="8" w:space="0" w:color="FFFFFF"/>
              <w:right w:val="single" w:sz="8" w:space="0" w:color="FFFFFF"/>
            </w:tcBorders>
            <w:shd w:val="clear" w:color="000000" w:fill="F2F2F2"/>
            <w:vAlign w:val="center"/>
            <w:hideMark/>
          </w:tcPr>
          <w:p w14:paraId="6A1DDA6A" w14:textId="77777777" w:rsidR="002E0590" w:rsidRPr="002E0590" w:rsidRDefault="002E0590" w:rsidP="002E0590">
            <w:pPr>
              <w:suppressAutoHyphens w:val="0"/>
              <w:jc w:val="right"/>
              <w:rPr>
                <w:rFonts w:ascii="Verdana" w:hAnsi="Verdana" w:cs="Arial"/>
                <w:sz w:val="16"/>
                <w:szCs w:val="16"/>
                <w:lang w:eastAsia="pt-BR"/>
              </w:rPr>
            </w:pPr>
            <w:r w:rsidRPr="002E0590">
              <w:rPr>
                <w:rFonts w:ascii="Verdana" w:hAnsi="Verdana" w:cs="Arial"/>
                <w:sz w:val="16"/>
                <w:szCs w:val="16"/>
                <w:lang w:eastAsia="pt-BR"/>
              </w:rPr>
              <w:t>17.558</w:t>
            </w:r>
          </w:p>
        </w:tc>
      </w:tr>
      <w:tr w:rsidR="002E0590" w:rsidRPr="002E0590" w14:paraId="46A769B3" w14:textId="77777777" w:rsidTr="00E0356E">
        <w:trPr>
          <w:trHeight w:val="300"/>
        </w:trPr>
        <w:tc>
          <w:tcPr>
            <w:tcW w:w="6866" w:type="dxa"/>
            <w:tcBorders>
              <w:top w:val="nil"/>
              <w:left w:val="single" w:sz="8" w:space="0" w:color="FFFFFF"/>
              <w:bottom w:val="single" w:sz="8" w:space="0" w:color="FFFFFF"/>
              <w:right w:val="single" w:sz="8" w:space="0" w:color="FFFFFF"/>
            </w:tcBorders>
            <w:shd w:val="clear" w:color="000000" w:fill="F2F2F2"/>
            <w:vAlign w:val="center"/>
            <w:hideMark/>
          </w:tcPr>
          <w:p w14:paraId="3CB1B407" w14:textId="443671E8" w:rsidR="002E0590" w:rsidRPr="002E0590" w:rsidRDefault="002E0590" w:rsidP="002E0590">
            <w:pPr>
              <w:suppressAutoHyphens w:val="0"/>
              <w:jc w:val="both"/>
              <w:rPr>
                <w:rFonts w:ascii="Verdana" w:hAnsi="Verdana" w:cs="Arial"/>
                <w:sz w:val="16"/>
                <w:szCs w:val="16"/>
                <w:lang w:eastAsia="pt-BR"/>
              </w:rPr>
            </w:pPr>
            <w:r w:rsidRPr="002E0590">
              <w:rPr>
                <w:rFonts w:ascii="Verdana" w:hAnsi="Verdana" w:cs="Arial"/>
                <w:sz w:val="16"/>
                <w:szCs w:val="16"/>
                <w:lang w:eastAsia="pt-BR"/>
              </w:rPr>
              <w:t xml:space="preserve">Impostos e contribuições a compensar </w:t>
            </w:r>
            <w:r w:rsidR="00E45BE8">
              <w:rPr>
                <w:rFonts w:ascii="Verdana" w:hAnsi="Verdana" w:cs="Arial"/>
                <w:sz w:val="16"/>
                <w:szCs w:val="16"/>
                <w:lang w:eastAsia="pt-BR"/>
              </w:rPr>
              <w:t xml:space="preserve">- </w:t>
            </w:r>
            <w:r w:rsidR="00AE5A1A">
              <w:rPr>
                <w:rFonts w:ascii="Verdana" w:hAnsi="Verdana" w:cs="Arial"/>
                <w:sz w:val="16"/>
                <w:szCs w:val="16"/>
                <w:lang w:eastAsia="pt-BR"/>
              </w:rPr>
              <w:t>corrente</w:t>
            </w:r>
            <w:r w:rsidR="00AE5A1A" w:rsidRPr="002E0590">
              <w:rPr>
                <w:rFonts w:ascii="Verdana" w:hAnsi="Verdana" w:cs="Arial"/>
                <w:sz w:val="16"/>
                <w:szCs w:val="16"/>
                <w:vertAlign w:val="superscript"/>
                <w:lang w:eastAsia="pt-BR"/>
              </w:rPr>
              <w:t xml:space="preserve"> (</w:t>
            </w:r>
            <w:r w:rsidRPr="002E0590">
              <w:rPr>
                <w:rFonts w:ascii="Verdana" w:hAnsi="Verdana" w:cs="Arial"/>
                <w:sz w:val="16"/>
                <w:szCs w:val="16"/>
                <w:vertAlign w:val="superscript"/>
                <w:lang w:eastAsia="pt-BR"/>
              </w:rPr>
              <w:t>2)</w:t>
            </w:r>
          </w:p>
        </w:tc>
        <w:tc>
          <w:tcPr>
            <w:tcW w:w="1701" w:type="dxa"/>
            <w:tcBorders>
              <w:top w:val="nil"/>
              <w:left w:val="nil"/>
              <w:bottom w:val="single" w:sz="8" w:space="0" w:color="FFFFFF"/>
              <w:right w:val="single" w:sz="8" w:space="0" w:color="FFFFFF"/>
            </w:tcBorders>
            <w:shd w:val="clear" w:color="000000" w:fill="F2F2F2"/>
            <w:vAlign w:val="center"/>
            <w:hideMark/>
          </w:tcPr>
          <w:p w14:paraId="0854582C" w14:textId="77777777" w:rsidR="002E0590" w:rsidRPr="002E0590" w:rsidRDefault="002E0590" w:rsidP="002E0590">
            <w:pPr>
              <w:suppressAutoHyphens w:val="0"/>
              <w:jc w:val="right"/>
              <w:rPr>
                <w:rFonts w:ascii="Verdana" w:hAnsi="Verdana" w:cs="Arial"/>
                <w:sz w:val="16"/>
                <w:szCs w:val="16"/>
                <w:lang w:eastAsia="pt-BR"/>
              </w:rPr>
            </w:pPr>
            <w:r w:rsidRPr="002E0590">
              <w:rPr>
                <w:rFonts w:ascii="Verdana" w:hAnsi="Verdana" w:cs="Arial"/>
                <w:sz w:val="16"/>
                <w:szCs w:val="16"/>
                <w:lang w:eastAsia="pt-BR"/>
              </w:rPr>
              <w:t>4.517</w:t>
            </w:r>
          </w:p>
        </w:tc>
        <w:tc>
          <w:tcPr>
            <w:tcW w:w="1701" w:type="dxa"/>
            <w:tcBorders>
              <w:top w:val="nil"/>
              <w:left w:val="nil"/>
              <w:bottom w:val="single" w:sz="8" w:space="0" w:color="FFFFFF"/>
              <w:right w:val="single" w:sz="8" w:space="0" w:color="FFFFFF"/>
            </w:tcBorders>
            <w:shd w:val="clear" w:color="000000" w:fill="F2F2F2"/>
            <w:vAlign w:val="center"/>
            <w:hideMark/>
          </w:tcPr>
          <w:p w14:paraId="26C74B7B" w14:textId="77777777" w:rsidR="002E0590" w:rsidRPr="002E0590" w:rsidRDefault="002E0590" w:rsidP="002E0590">
            <w:pPr>
              <w:suppressAutoHyphens w:val="0"/>
              <w:jc w:val="right"/>
              <w:rPr>
                <w:rFonts w:ascii="Verdana" w:hAnsi="Verdana" w:cs="Arial"/>
                <w:sz w:val="16"/>
                <w:szCs w:val="16"/>
                <w:lang w:eastAsia="pt-BR"/>
              </w:rPr>
            </w:pPr>
            <w:r w:rsidRPr="002E0590">
              <w:rPr>
                <w:rFonts w:ascii="Verdana" w:hAnsi="Verdana" w:cs="Arial"/>
                <w:sz w:val="16"/>
                <w:szCs w:val="16"/>
                <w:lang w:eastAsia="pt-BR"/>
              </w:rPr>
              <w:t>6.638</w:t>
            </w:r>
          </w:p>
        </w:tc>
      </w:tr>
      <w:tr w:rsidR="002E0590" w:rsidRPr="002E0590" w14:paraId="2C52083D" w14:textId="77777777" w:rsidTr="00E0356E">
        <w:trPr>
          <w:trHeight w:val="300"/>
        </w:trPr>
        <w:tc>
          <w:tcPr>
            <w:tcW w:w="6866" w:type="dxa"/>
            <w:tcBorders>
              <w:top w:val="nil"/>
              <w:left w:val="single" w:sz="8" w:space="0" w:color="FFFFFF"/>
              <w:bottom w:val="single" w:sz="8" w:space="0" w:color="FFFFFF"/>
              <w:right w:val="single" w:sz="8" w:space="0" w:color="FFFFFF"/>
            </w:tcBorders>
            <w:shd w:val="clear" w:color="000000" w:fill="F2F2F2"/>
            <w:vAlign w:val="center"/>
            <w:hideMark/>
          </w:tcPr>
          <w:p w14:paraId="1F8EE4D3" w14:textId="77777777" w:rsidR="002E0590" w:rsidRPr="002E0590" w:rsidRDefault="002E0590" w:rsidP="002E0590">
            <w:pPr>
              <w:suppressAutoHyphens w:val="0"/>
              <w:jc w:val="both"/>
              <w:rPr>
                <w:rFonts w:ascii="Verdana" w:hAnsi="Verdana" w:cs="Arial"/>
                <w:sz w:val="16"/>
                <w:szCs w:val="16"/>
                <w:lang w:eastAsia="pt-BR"/>
              </w:rPr>
            </w:pPr>
            <w:r w:rsidRPr="002E0590">
              <w:rPr>
                <w:rFonts w:ascii="Verdana" w:hAnsi="Verdana" w:cs="Arial"/>
                <w:sz w:val="16"/>
                <w:szCs w:val="16"/>
                <w:lang w:eastAsia="pt-BR"/>
              </w:rPr>
              <w:t xml:space="preserve">Devedores diversos país </w:t>
            </w:r>
          </w:p>
        </w:tc>
        <w:tc>
          <w:tcPr>
            <w:tcW w:w="1701" w:type="dxa"/>
            <w:tcBorders>
              <w:top w:val="nil"/>
              <w:left w:val="nil"/>
              <w:bottom w:val="single" w:sz="8" w:space="0" w:color="FFFFFF"/>
              <w:right w:val="single" w:sz="8" w:space="0" w:color="FFFFFF"/>
            </w:tcBorders>
            <w:shd w:val="clear" w:color="000000" w:fill="F2F2F2"/>
            <w:vAlign w:val="center"/>
            <w:hideMark/>
          </w:tcPr>
          <w:p w14:paraId="47ED429A" w14:textId="5A7CB6B6" w:rsidR="002E0590" w:rsidRPr="002E0590" w:rsidRDefault="002E0590" w:rsidP="00DA734D">
            <w:pPr>
              <w:suppressAutoHyphens w:val="0"/>
              <w:jc w:val="right"/>
              <w:rPr>
                <w:rFonts w:ascii="Verdana" w:hAnsi="Verdana" w:cs="Arial"/>
                <w:sz w:val="16"/>
                <w:szCs w:val="16"/>
                <w:lang w:eastAsia="pt-BR"/>
              </w:rPr>
            </w:pPr>
            <w:r w:rsidRPr="002E0590">
              <w:rPr>
                <w:rFonts w:ascii="Verdana" w:hAnsi="Verdana" w:cs="Arial"/>
                <w:sz w:val="16"/>
                <w:szCs w:val="16"/>
                <w:lang w:eastAsia="pt-BR"/>
              </w:rPr>
              <w:t>41</w:t>
            </w:r>
            <w:r w:rsidR="00DA734D">
              <w:rPr>
                <w:rFonts w:ascii="Verdana" w:hAnsi="Verdana" w:cs="Arial"/>
                <w:sz w:val="16"/>
                <w:szCs w:val="16"/>
                <w:lang w:eastAsia="pt-BR"/>
              </w:rPr>
              <w:t>7</w:t>
            </w:r>
          </w:p>
        </w:tc>
        <w:tc>
          <w:tcPr>
            <w:tcW w:w="1701" w:type="dxa"/>
            <w:tcBorders>
              <w:top w:val="nil"/>
              <w:left w:val="nil"/>
              <w:bottom w:val="single" w:sz="8" w:space="0" w:color="FFFFFF"/>
              <w:right w:val="single" w:sz="8" w:space="0" w:color="FFFFFF"/>
            </w:tcBorders>
            <w:shd w:val="clear" w:color="000000" w:fill="F2F2F2"/>
            <w:vAlign w:val="center"/>
            <w:hideMark/>
          </w:tcPr>
          <w:p w14:paraId="7420E083" w14:textId="77777777" w:rsidR="002E0590" w:rsidRPr="002E0590" w:rsidRDefault="002E0590" w:rsidP="002E0590">
            <w:pPr>
              <w:suppressAutoHyphens w:val="0"/>
              <w:jc w:val="right"/>
              <w:rPr>
                <w:rFonts w:ascii="Verdana" w:hAnsi="Verdana" w:cs="Arial"/>
                <w:sz w:val="16"/>
                <w:szCs w:val="16"/>
                <w:lang w:eastAsia="pt-BR"/>
              </w:rPr>
            </w:pPr>
            <w:r w:rsidRPr="002E0590">
              <w:rPr>
                <w:rFonts w:ascii="Verdana" w:hAnsi="Verdana" w:cs="Arial"/>
                <w:sz w:val="16"/>
                <w:szCs w:val="16"/>
                <w:lang w:eastAsia="pt-BR"/>
              </w:rPr>
              <w:t>225</w:t>
            </w:r>
          </w:p>
        </w:tc>
      </w:tr>
      <w:tr w:rsidR="002E0590" w:rsidRPr="002E0590" w14:paraId="32351C5E" w14:textId="77777777" w:rsidTr="00E0356E">
        <w:trPr>
          <w:trHeight w:val="300"/>
        </w:trPr>
        <w:tc>
          <w:tcPr>
            <w:tcW w:w="6866" w:type="dxa"/>
            <w:tcBorders>
              <w:top w:val="nil"/>
              <w:left w:val="single" w:sz="8" w:space="0" w:color="FFFFFF"/>
              <w:bottom w:val="single" w:sz="8" w:space="0" w:color="FFFFFF"/>
              <w:right w:val="single" w:sz="8" w:space="0" w:color="FFFFFF"/>
            </w:tcBorders>
            <w:shd w:val="clear" w:color="000000" w:fill="A6A6A6"/>
            <w:vAlign w:val="center"/>
            <w:hideMark/>
          </w:tcPr>
          <w:p w14:paraId="6212CF5E" w14:textId="77777777" w:rsidR="002E0590" w:rsidRPr="002E0590" w:rsidRDefault="002E0590" w:rsidP="002E0590">
            <w:pPr>
              <w:suppressAutoHyphens w:val="0"/>
              <w:jc w:val="both"/>
              <w:rPr>
                <w:rFonts w:ascii="Verdana" w:hAnsi="Verdana" w:cs="Arial"/>
                <w:b/>
                <w:bCs/>
                <w:sz w:val="16"/>
                <w:szCs w:val="16"/>
                <w:lang w:eastAsia="pt-BR"/>
              </w:rPr>
            </w:pPr>
            <w:r w:rsidRPr="002E0590">
              <w:rPr>
                <w:rFonts w:ascii="Verdana" w:hAnsi="Verdana" w:cs="Arial"/>
                <w:b/>
                <w:bCs/>
                <w:sz w:val="16"/>
                <w:szCs w:val="16"/>
                <w:lang w:eastAsia="pt-BR"/>
              </w:rPr>
              <w:t>Total</w:t>
            </w:r>
          </w:p>
        </w:tc>
        <w:tc>
          <w:tcPr>
            <w:tcW w:w="1701" w:type="dxa"/>
            <w:tcBorders>
              <w:top w:val="nil"/>
              <w:left w:val="nil"/>
              <w:bottom w:val="single" w:sz="8" w:space="0" w:color="FFFFFF"/>
              <w:right w:val="single" w:sz="8" w:space="0" w:color="FFFFFF"/>
            </w:tcBorders>
            <w:shd w:val="clear" w:color="000000" w:fill="A6A6A6"/>
            <w:vAlign w:val="center"/>
            <w:hideMark/>
          </w:tcPr>
          <w:p w14:paraId="06AA46BB" w14:textId="77777777" w:rsidR="002E0590" w:rsidRPr="002E0590" w:rsidRDefault="002E0590" w:rsidP="002E0590">
            <w:pPr>
              <w:suppressAutoHyphens w:val="0"/>
              <w:jc w:val="right"/>
              <w:rPr>
                <w:rFonts w:ascii="Verdana" w:hAnsi="Verdana" w:cs="Arial"/>
                <w:b/>
                <w:bCs/>
                <w:sz w:val="16"/>
                <w:szCs w:val="16"/>
                <w:lang w:eastAsia="pt-BR"/>
              </w:rPr>
            </w:pPr>
            <w:r w:rsidRPr="002E0590">
              <w:rPr>
                <w:rFonts w:ascii="Verdana" w:hAnsi="Verdana" w:cs="Arial"/>
                <w:b/>
                <w:bCs/>
                <w:sz w:val="16"/>
                <w:szCs w:val="16"/>
                <w:lang w:eastAsia="pt-BR"/>
              </w:rPr>
              <w:t>26.171</w:t>
            </w:r>
          </w:p>
        </w:tc>
        <w:tc>
          <w:tcPr>
            <w:tcW w:w="1701" w:type="dxa"/>
            <w:tcBorders>
              <w:top w:val="nil"/>
              <w:left w:val="nil"/>
              <w:bottom w:val="single" w:sz="8" w:space="0" w:color="FFFFFF"/>
              <w:right w:val="single" w:sz="8" w:space="0" w:color="FFFFFF"/>
            </w:tcBorders>
            <w:shd w:val="clear" w:color="000000" w:fill="A6A6A6"/>
            <w:vAlign w:val="center"/>
            <w:hideMark/>
          </w:tcPr>
          <w:p w14:paraId="4D6837E5" w14:textId="77777777" w:rsidR="002E0590" w:rsidRPr="002E0590" w:rsidRDefault="002E0590" w:rsidP="002E0590">
            <w:pPr>
              <w:suppressAutoHyphens w:val="0"/>
              <w:jc w:val="right"/>
              <w:rPr>
                <w:rFonts w:ascii="Verdana" w:hAnsi="Verdana" w:cs="Arial"/>
                <w:b/>
                <w:bCs/>
                <w:sz w:val="16"/>
                <w:szCs w:val="16"/>
                <w:lang w:eastAsia="pt-BR"/>
              </w:rPr>
            </w:pPr>
            <w:r w:rsidRPr="002E0590">
              <w:rPr>
                <w:rFonts w:ascii="Verdana" w:hAnsi="Verdana" w:cs="Arial"/>
                <w:b/>
                <w:bCs/>
                <w:sz w:val="16"/>
                <w:szCs w:val="16"/>
                <w:lang w:eastAsia="pt-BR"/>
              </w:rPr>
              <w:t>25.714</w:t>
            </w:r>
          </w:p>
        </w:tc>
      </w:tr>
    </w:tbl>
    <w:p w14:paraId="08B72897" w14:textId="7B4F56A7" w:rsidR="004A5EFB" w:rsidRPr="00FD0D47" w:rsidRDefault="002E0590" w:rsidP="00640E53">
      <w:pPr>
        <w:pStyle w:val="PargrafodaLista"/>
        <w:numPr>
          <w:ilvl w:val="3"/>
          <w:numId w:val="65"/>
        </w:numPr>
        <w:ind w:left="284" w:hanging="284"/>
        <w:jc w:val="both"/>
        <w:rPr>
          <w:rFonts w:ascii="Verdana" w:eastAsia="SimSun" w:hAnsi="Verdana"/>
          <w:sz w:val="14"/>
          <w:szCs w:val="14"/>
        </w:rPr>
      </w:pPr>
      <w:r w:rsidRPr="00FD0D47">
        <w:rPr>
          <w:rFonts w:ascii="Verdana" w:hAnsi="Verdana"/>
          <w:i/>
          <w:sz w:val="20"/>
          <w:szCs w:val="20"/>
          <w:lang w:eastAsia="en-US"/>
        </w:rPr>
        <w:fldChar w:fldCharType="end"/>
      </w:r>
      <w:r w:rsidR="004A5EFB" w:rsidRPr="00FD0D47">
        <w:rPr>
          <w:rFonts w:ascii="Verdana" w:eastAsia="SimSun" w:hAnsi="Verdana"/>
          <w:sz w:val="14"/>
          <w:szCs w:val="14"/>
        </w:rPr>
        <w:t>Nesta conta estão registrados os depósitos judiciais das ações em curso, sendo que o montante de R$ 18.89</w:t>
      </w:r>
      <w:r w:rsidR="00445116">
        <w:rPr>
          <w:rFonts w:ascii="Verdana" w:eastAsia="SimSun" w:hAnsi="Verdana"/>
          <w:sz w:val="14"/>
          <w:szCs w:val="14"/>
        </w:rPr>
        <w:t>5</w:t>
      </w:r>
      <w:r w:rsidR="004A5EFB" w:rsidRPr="00FD0D47">
        <w:rPr>
          <w:rFonts w:ascii="Verdana" w:eastAsia="SimSun" w:hAnsi="Verdana"/>
          <w:sz w:val="14"/>
          <w:szCs w:val="14"/>
        </w:rPr>
        <w:t xml:space="preserve"> mil (R$ 17.558 mil em 31</w:t>
      </w:r>
      <w:r w:rsidR="000104C4">
        <w:rPr>
          <w:rFonts w:ascii="Verdana" w:eastAsia="SimSun" w:hAnsi="Verdana"/>
          <w:sz w:val="14"/>
          <w:szCs w:val="14"/>
        </w:rPr>
        <w:t>/12/</w:t>
      </w:r>
      <w:r w:rsidR="004A5EFB" w:rsidRPr="00FD0D47">
        <w:rPr>
          <w:rFonts w:ascii="Verdana" w:eastAsia="SimSun" w:hAnsi="Verdana"/>
          <w:sz w:val="14"/>
          <w:szCs w:val="14"/>
        </w:rPr>
        <w:t>2019) referem-se ao depósito na ação descrita na nota 13e.</w:t>
      </w:r>
      <w:r w:rsidR="00FD0D47">
        <w:rPr>
          <w:rFonts w:ascii="Verdana" w:eastAsia="SimSun" w:hAnsi="Verdana"/>
          <w:sz w:val="14"/>
          <w:szCs w:val="14"/>
        </w:rPr>
        <w:t xml:space="preserve"> Sobre esse depósito, f</w:t>
      </w:r>
      <w:r w:rsidR="004A5EFB" w:rsidRPr="00FD0D47">
        <w:rPr>
          <w:rFonts w:ascii="Verdana" w:eastAsia="SimSun" w:hAnsi="Verdana"/>
          <w:sz w:val="14"/>
          <w:szCs w:val="14"/>
        </w:rPr>
        <w:t xml:space="preserve">oi efetuada a atualização monetária no valor de R$ 498 mil, registrada na rubrica “Outras receitas operacionais”, conforme nota 20. Considerando que o valor depositado é retido do fornecedor, a atualização teve contrapartida na rubrica “Credores diversos no país”, conforme nota 12 e o registro de despesas de atualização monetária, na rubrica “Outras despesas operacionais”, conforme nota 20. Desta forma não gerou impactos no resultado da Instituição no </w:t>
      </w:r>
      <w:r w:rsidR="00FD0D47">
        <w:rPr>
          <w:rFonts w:ascii="Verdana" w:eastAsia="SimSun" w:hAnsi="Verdana"/>
          <w:sz w:val="14"/>
          <w:szCs w:val="14"/>
        </w:rPr>
        <w:t>exercício</w:t>
      </w:r>
      <w:r w:rsidR="004A5EFB" w:rsidRPr="00FD0D47">
        <w:rPr>
          <w:rFonts w:ascii="Verdana" w:eastAsia="SimSun" w:hAnsi="Verdana"/>
          <w:sz w:val="14"/>
          <w:szCs w:val="14"/>
        </w:rPr>
        <w:t>.</w:t>
      </w:r>
    </w:p>
    <w:p w14:paraId="0EFEB8F2" w14:textId="3F9E484D" w:rsidR="004A5EFB" w:rsidRPr="00CF7D5A" w:rsidRDefault="004A5EFB" w:rsidP="00640E53">
      <w:pPr>
        <w:pStyle w:val="PargrafodaLista"/>
        <w:numPr>
          <w:ilvl w:val="3"/>
          <w:numId w:val="65"/>
        </w:numPr>
        <w:ind w:left="284" w:hanging="284"/>
        <w:jc w:val="both"/>
        <w:rPr>
          <w:rFonts w:ascii="Verdana" w:eastAsia="SimSun" w:hAnsi="Verdana"/>
          <w:sz w:val="14"/>
          <w:szCs w:val="14"/>
        </w:rPr>
      </w:pPr>
      <w:r w:rsidRPr="00CF7D5A">
        <w:rPr>
          <w:rFonts w:ascii="Verdana" w:eastAsia="SimSun" w:hAnsi="Verdana"/>
          <w:sz w:val="14"/>
          <w:szCs w:val="14"/>
        </w:rPr>
        <w:t>No exercício de 2019, a Instituição efetuou o recolhimento do imposto de renda e contribuição social por estimativa, que comparado com o valor apurado pelo regime do lucro real, gerou uma diferença de recolhimento a maior, no montante de R$ 6.638 mil, cuja compensação está sendo realizada de acordo com a legislação tributária vigente. O saldo atualizado até 31</w:t>
      </w:r>
      <w:r w:rsidR="0057098A">
        <w:rPr>
          <w:rFonts w:ascii="Verdana" w:eastAsia="SimSun" w:hAnsi="Verdana"/>
          <w:sz w:val="14"/>
          <w:szCs w:val="14"/>
        </w:rPr>
        <w:t>/12/</w:t>
      </w:r>
      <w:r w:rsidRPr="00CF7D5A">
        <w:rPr>
          <w:rFonts w:ascii="Verdana" w:eastAsia="SimSun" w:hAnsi="Verdana"/>
          <w:sz w:val="14"/>
          <w:szCs w:val="14"/>
        </w:rPr>
        <w:t>2020 soma R$ 4.517 mil.</w:t>
      </w:r>
    </w:p>
    <w:p w14:paraId="4C89539A" w14:textId="6FC83B91" w:rsidR="00DB4DD2" w:rsidRPr="001C0047" w:rsidRDefault="004B078D" w:rsidP="001C0047">
      <w:pPr>
        <w:pStyle w:val="11Subttulo1nvel"/>
        <w:numPr>
          <w:ilvl w:val="0"/>
          <w:numId w:val="0"/>
        </w:numPr>
        <w:spacing w:before="240" w:after="240"/>
        <w:rPr>
          <w:rFonts w:ascii="Verdana" w:hAnsi="Verdana"/>
          <w:sz w:val="20"/>
          <w:szCs w:val="20"/>
        </w:rPr>
      </w:pPr>
      <w:bookmarkStart w:id="55" w:name="_Toc44692488"/>
      <w:bookmarkStart w:id="56" w:name="_Toc66293475"/>
      <w:r w:rsidRPr="001C0047">
        <w:rPr>
          <w:rFonts w:ascii="Verdana" w:hAnsi="Verdana"/>
          <w:sz w:val="20"/>
          <w:szCs w:val="20"/>
        </w:rPr>
        <w:t>Nota 8</w:t>
      </w:r>
      <w:r w:rsidR="00E71610" w:rsidRPr="001C0047">
        <w:rPr>
          <w:rFonts w:ascii="Verdana" w:hAnsi="Verdana"/>
          <w:sz w:val="20"/>
          <w:szCs w:val="20"/>
        </w:rPr>
        <w:t xml:space="preserve"> -</w:t>
      </w:r>
      <w:r w:rsidRPr="001C0047">
        <w:rPr>
          <w:rFonts w:ascii="Verdana" w:hAnsi="Verdana"/>
          <w:sz w:val="20"/>
          <w:szCs w:val="20"/>
        </w:rPr>
        <w:t xml:space="preserve"> </w:t>
      </w:r>
      <w:r w:rsidR="00DB4DD2" w:rsidRPr="001C0047">
        <w:rPr>
          <w:rFonts w:ascii="Verdana" w:hAnsi="Verdana"/>
          <w:sz w:val="20"/>
          <w:szCs w:val="20"/>
        </w:rPr>
        <w:t xml:space="preserve">Outros </w:t>
      </w:r>
      <w:r w:rsidR="00DB4DD2" w:rsidRPr="00154D3F">
        <w:rPr>
          <w:rFonts w:ascii="Verdana" w:hAnsi="Verdana"/>
          <w:sz w:val="20"/>
          <w:szCs w:val="20"/>
          <w:lang w:val="pt-BR"/>
        </w:rPr>
        <w:t>valores e bens</w:t>
      </w:r>
      <w:bookmarkEnd w:id="55"/>
      <w:bookmarkEnd w:id="56"/>
      <w:r w:rsidR="00DB4DD2" w:rsidRPr="001C0047">
        <w:rPr>
          <w:rFonts w:ascii="Verdana" w:hAnsi="Verdana"/>
          <w:sz w:val="20"/>
          <w:szCs w:val="20"/>
        </w:rPr>
        <w:t xml:space="preserve"> </w:t>
      </w:r>
    </w:p>
    <w:p w14:paraId="7F4A55E8" w14:textId="23EA6AE3" w:rsidR="00A97C66" w:rsidRPr="00A97C66" w:rsidRDefault="00BD786B" w:rsidP="00640E53">
      <w:pPr>
        <w:pStyle w:val="PargrafodaLista"/>
        <w:numPr>
          <w:ilvl w:val="0"/>
          <w:numId w:val="45"/>
        </w:numPr>
        <w:spacing w:before="240" w:after="120"/>
        <w:ind w:left="284" w:hanging="284"/>
        <w:jc w:val="both"/>
        <w:rPr>
          <w:rFonts w:asciiTheme="minorHAnsi" w:eastAsiaTheme="minorHAnsi" w:hAnsiTheme="minorHAnsi" w:cstheme="minorBidi"/>
          <w:lang w:eastAsia="en-US"/>
        </w:rPr>
      </w:pPr>
      <w:r w:rsidRPr="00A97C66">
        <w:rPr>
          <w:rFonts w:ascii="Verdana" w:hAnsi="Verdana"/>
          <w:i/>
          <w:sz w:val="20"/>
          <w:szCs w:val="20"/>
          <w:lang w:eastAsia="en-US"/>
        </w:rPr>
        <w:t>Resumo</w:t>
      </w:r>
      <w:r w:rsidR="00A97C66">
        <w:rPr>
          <w:lang w:eastAsia="en-US"/>
        </w:rPr>
        <w:fldChar w:fldCharType="begin"/>
      </w:r>
      <w:r w:rsidR="00A97C66">
        <w:rPr>
          <w:lang w:eastAsia="en-US"/>
        </w:rPr>
        <w:instrText xml:space="preserve"> LINK Excel.Sheet.12 "\\\\cluster.nas.parana\\FOMENTO\\SETORES\\diafi-3\\1_CONTABILIDADE\\BALANCETES PUBLICADOS\\1_DEMONSTRACOES CONTABEIS\\Demonstrações Contabeis 2020\\2 SEMESTRE\\1. Demonstrações Financeiras - Dez 2020 16022021.xlsx" "NE 8!L3C7:L9C9" \a \f 4 \h </w:instrText>
      </w:r>
      <w:r w:rsidR="00A97C66">
        <w:rPr>
          <w:lang w:eastAsia="en-US"/>
        </w:rPr>
        <w:fldChar w:fldCharType="separate"/>
      </w:r>
    </w:p>
    <w:tbl>
      <w:tblPr>
        <w:tblW w:w="10268" w:type="dxa"/>
        <w:tblInd w:w="70" w:type="dxa"/>
        <w:tblCellMar>
          <w:left w:w="70" w:type="dxa"/>
          <w:right w:w="70" w:type="dxa"/>
        </w:tblCellMar>
        <w:tblLook w:val="04A0" w:firstRow="1" w:lastRow="0" w:firstColumn="1" w:lastColumn="0" w:noHBand="0" w:noVBand="1"/>
      </w:tblPr>
      <w:tblGrid>
        <w:gridCol w:w="6866"/>
        <w:gridCol w:w="1701"/>
        <w:gridCol w:w="1701"/>
      </w:tblGrid>
      <w:tr w:rsidR="00A97C66" w:rsidRPr="00A97C66" w14:paraId="14B701DD" w14:textId="77777777" w:rsidTr="00E0356E">
        <w:trPr>
          <w:trHeight w:val="300"/>
        </w:trPr>
        <w:tc>
          <w:tcPr>
            <w:tcW w:w="6866"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08868C2" w14:textId="77777777" w:rsidR="00A97C66" w:rsidRPr="00A97C66" w:rsidRDefault="00A97C66" w:rsidP="00A97C66">
            <w:pPr>
              <w:suppressAutoHyphens w:val="0"/>
              <w:jc w:val="center"/>
              <w:rPr>
                <w:rFonts w:ascii="Verdana" w:hAnsi="Verdana" w:cs="Arial"/>
                <w:b/>
                <w:bCs/>
                <w:sz w:val="16"/>
                <w:szCs w:val="16"/>
                <w:lang w:eastAsia="pt-BR"/>
              </w:rPr>
            </w:pPr>
            <w:r w:rsidRPr="00A97C66">
              <w:rPr>
                <w:rFonts w:ascii="Verdana" w:hAnsi="Verdana" w:cs="Arial"/>
                <w:b/>
                <w:bCs/>
                <w:sz w:val="16"/>
                <w:szCs w:val="16"/>
                <w:lang w:eastAsia="pt-BR"/>
              </w:rPr>
              <w:t> </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0C27830E" w14:textId="77777777" w:rsidR="00A97C66" w:rsidRPr="00A97C66" w:rsidRDefault="00A97C66" w:rsidP="00A97C66">
            <w:pPr>
              <w:suppressAutoHyphens w:val="0"/>
              <w:jc w:val="center"/>
              <w:rPr>
                <w:rFonts w:ascii="Verdana" w:hAnsi="Verdana" w:cs="Arial"/>
                <w:b/>
                <w:bCs/>
                <w:sz w:val="16"/>
                <w:szCs w:val="16"/>
                <w:lang w:eastAsia="pt-BR"/>
              </w:rPr>
            </w:pPr>
            <w:r w:rsidRPr="00A97C66">
              <w:rPr>
                <w:rFonts w:ascii="Verdana" w:hAnsi="Verdana" w:cs="Arial"/>
                <w:b/>
                <w:bCs/>
                <w:sz w:val="16"/>
                <w:szCs w:val="16"/>
                <w:lang w:eastAsia="pt-BR"/>
              </w:rPr>
              <w:t>31/12/2020</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62DB5E21" w14:textId="77777777" w:rsidR="00A97C66" w:rsidRPr="00A97C66" w:rsidRDefault="00A97C66" w:rsidP="00A97C66">
            <w:pPr>
              <w:suppressAutoHyphens w:val="0"/>
              <w:jc w:val="center"/>
              <w:rPr>
                <w:rFonts w:ascii="Verdana" w:hAnsi="Verdana" w:cs="Arial"/>
                <w:b/>
                <w:bCs/>
                <w:sz w:val="16"/>
                <w:szCs w:val="16"/>
                <w:lang w:eastAsia="pt-BR"/>
              </w:rPr>
            </w:pPr>
            <w:r w:rsidRPr="00A97C66">
              <w:rPr>
                <w:rFonts w:ascii="Verdana" w:hAnsi="Verdana" w:cs="Arial"/>
                <w:b/>
                <w:bCs/>
                <w:sz w:val="16"/>
                <w:szCs w:val="16"/>
                <w:lang w:eastAsia="pt-BR"/>
              </w:rPr>
              <w:t>31/12/2019</w:t>
            </w:r>
          </w:p>
        </w:tc>
      </w:tr>
      <w:tr w:rsidR="00A97C66" w:rsidRPr="00A97C66" w14:paraId="33F011BE" w14:textId="77777777" w:rsidTr="00E0356E">
        <w:trPr>
          <w:trHeight w:val="282"/>
        </w:trPr>
        <w:tc>
          <w:tcPr>
            <w:tcW w:w="6866" w:type="dxa"/>
            <w:tcBorders>
              <w:top w:val="nil"/>
              <w:left w:val="single" w:sz="8" w:space="0" w:color="FFFFFF"/>
              <w:bottom w:val="single" w:sz="8" w:space="0" w:color="FFFFFF"/>
              <w:right w:val="single" w:sz="8" w:space="0" w:color="FFFFFF"/>
            </w:tcBorders>
            <w:shd w:val="clear" w:color="000000" w:fill="F2F2F2"/>
            <w:vAlign w:val="center"/>
            <w:hideMark/>
          </w:tcPr>
          <w:p w14:paraId="4BCF4803" w14:textId="3B88413D" w:rsidR="00A97C66" w:rsidRPr="00A97C66" w:rsidRDefault="00A97C66" w:rsidP="0070646D">
            <w:pPr>
              <w:suppressAutoHyphens w:val="0"/>
              <w:jc w:val="both"/>
              <w:rPr>
                <w:rFonts w:ascii="Verdana" w:hAnsi="Verdana" w:cs="Arial"/>
                <w:sz w:val="16"/>
                <w:szCs w:val="16"/>
                <w:lang w:eastAsia="pt-BR"/>
              </w:rPr>
            </w:pPr>
            <w:r w:rsidRPr="00A97C66">
              <w:rPr>
                <w:rFonts w:ascii="Verdana" w:hAnsi="Verdana" w:cs="Arial"/>
                <w:sz w:val="16"/>
                <w:szCs w:val="16"/>
                <w:lang w:eastAsia="pt-BR"/>
              </w:rPr>
              <w:t>Bens não de uso próprio (</w:t>
            </w:r>
            <w:r w:rsidR="0070646D">
              <w:rPr>
                <w:rFonts w:ascii="Verdana" w:hAnsi="Verdana" w:cs="Arial"/>
                <w:sz w:val="16"/>
                <w:szCs w:val="16"/>
                <w:lang w:eastAsia="pt-BR"/>
              </w:rPr>
              <w:t>n</w:t>
            </w:r>
            <w:r w:rsidRPr="00A97C66">
              <w:rPr>
                <w:rFonts w:ascii="Verdana" w:hAnsi="Verdana" w:cs="Arial"/>
                <w:sz w:val="16"/>
                <w:szCs w:val="16"/>
                <w:lang w:eastAsia="pt-BR"/>
              </w:rPr>
              <w:t>ota 3h)</w:t>
            </w:r>
          </w:p>
        </w:tc>
        <w:tc>
          <w:tcPr>
            <w:tcW w:w="1701" w:type="dxa"/>
            <w:tcBorders>
              <w:top w:val="nil"/>
              <w:left w:val="nil"/>
              <w:bottom w:val="single" w:sz="8" w:space="0" w:color="FFFFFF"/>
              <w:right w:val="single" w:sz="8" w:space="0" w:color="FFFFFF"/>
            </w:tcBorders>
            <w:shd w:val="clear" w:color="000000" w:fill="F2F2F2"/>
            <w:vAlign w:val="center"/>
            <w:hideMark/>
          </w:tcPr>
          <w:p w14:paraId="6A0A74ED" w14:textId="77777777" w:rsidR="00A97C66" w:rsidRPr="00A97C66" w:rsidRDefault="00A97C66" w:rsidP="00A97C66">
            <w:pPr>
              <w:suppressAutoHyphens w:val="0"/>
              <w:jc w:val="right"/>
              <w:rPr>
                <w:rFonts w:ascii="Verdana" w:hAnsi="Verdana" w:cs="Arial"/>
                <w:sz w:val="16"/>
                <w:szCs w:val="16"/>
                <w:lang w:eastAsia="pt-BR"/>
              </w:rPr>
            </w:pPr>
            <w:r w:rsidRPr="00A97C66">
              <w:rPr>
                <w:rFonts w:ascii="Verdana" w:hAnsi="Verdana" w:cs="Arial"/>
                <w:sz w:val="16"/>
                <w:szCs w:val="16"/>
                <w:lang w:eastAsia="pt-BR"/>
              </w:rPr>
              <w:t>2.086</w:t>
            </w:r>
          </w:p>
        </w:tc>
        <w:tc>
          <w:tcPr>
            <w:tcW w:w="1701" w:type="dxa"/>
            <w:tcBorders>
              <w:top w:val="nil"/>
              <w:left w:val="nil"/>
              <w:bottom w:val="single" w:sz="8" w:space="0" w:color="FFFFFF"/>
              <w:right w:val="single" w:sz="8" w:space="0" w:color="FFFFFF"/>
            </w:tcBorders>
            <w:shd w:val="clear" w:color="000000" w:fill="F2F2F2"/>
            <w:vAlign w:val="center"/>
            <w:hideMark/>
          </w:tcPr>
          <w:p w14:paraId="2E34A022" w14:textId="77777777" w:rsidR="00A97C66" w:rsidRPr="00A97C66" w:rsidRDefault="00A97C66" w:rsidP="00A97C66">
            <w:pPr>
              <w:suppressAutoHyphens w:val="0"/>
              <w:jc w:val="right"/>
              <w:rPr>
                <w:rFonts w:ascii="Verdana" w:hAnsi="Verdana" w:cs="Arial"/>
                <w:sz w:val="16"/>
                <w:szCs w:val="16"/>
                <w:lang w:eastAsia="pt-BR"/>
              </w:rPr>
            </w:pPr>
            <w:r w:rsidRPr="00A97C66">
              <w:rPr>
                <w:rFonts w:ascii="Verdana" w:hAnsi="Verdana" w:cs="Arial"/>
                <w:sz w:val="16"/>
                <w:szCs w:val="16"/>
                <w:lang w:eastAsia="pt-BR"/>
              </w:rPr>
              <w:t>1.056</w:t>
            </w:r>
          </w:p>
        </w:tc>
      </w:tr>
      <w:tr w:rsidR="00A97C66" w:rsidRPr="00A97C66" w14:paraId="6D7FD37C" w14:textId="77777777" w:rsidTr="00E0356E">
        <w:trPr>
          <w:trHeight w:val="282"/>
        </w:trPr>
        <w:tc>
          <w:tcPr>
            <w:tcW w:w="6866" w:type="dxa"/>
            <w:tcBorders>
              <w:top w:val="nil"/>
              <w:left w:val="single" w:sz="8" w:space="0" w:color="FFFFFF"/>
              <w:bottom w:val="single" w:sz="8" w:space="0" w:color="FFFFFF"/>
              <w:right w:val="single" w:sz="8" w:space="0" w:color="FFFFFF"/>
            </w:tcBorders>
            <w:shd w:val="clear" w:color="000000" w:fill="F2F2F2"/>
            <w:vAlign w:val="center"/>
            <w:hideMark/>
          </w:tcPr>
          <w:p w14:paraId="1BE57440" w14:textId="77777777" w:rsidR="00A97C66" w:rsidRPr="00A97C66" w:rsidRDefault="00A97C66" w:rsidP="00A97C66">
            <w:pPr>
              <w:suppressAutoHyphens w:val="0"/>
              <w:jc w:val="both"/>
              <w:rPr>
                <w:rFonts w:ascii="Verdana" w:hAnsi="Verdana" w:cs="Arial"/>
                <w:sz w:val="16"/>
                <w:szCs w:val="16"/>
                <w:lang w:eastAsia="pt-BR"/>
              </w:rPr>
            </w:pPr>
            <w:r w:rsidRPr="00A97C66">
              <w:rPr>
                <w:rFonts w:ascii="Verdana" w:hAnsi="Verdana" w:cs="Arial"/>
                <w:sz w:val="16"/>
                <w:szCs w:val="16"/>
                <w:lang w:eastAsia="pt-BR"/>
              </w:rPr>
              <w:t>Material em estoque</w:t>
            </w:r>
          </w:p>
        </w:tc>
        <w:tc>
          <w:tcPr>
            <w:tcW w:w="1701" w:type="dxa"/>
            <w:tcBorders>
              <w:top w:val="nil"/>
              <w:left w:val="nil"/>
              <w:bottom w:val="single" w:sz="8" w:space="0" w:color="FFFFFF"/>
              <w:right w:val="single" w:sz="8" w:space="0" w:color="FFFFFF"/>
            </w:tcBorders>
            <w:shd w:val="clear" w:color="000000" w:fill="F2F2F2"/>
            <w:vAlign w:val="center"/>
            <w:hideMark/>
          </w:tcPr>
          <w:p w14:paraId="4CA98701" w14:textId="77777777" w:rsidR="00A97C66" w:rsidRPr="00A97C66" w:rsidRDefault="00A97C66" w:rsidP="00A97C66">
            <w:pPr>
              <w:suppressAutoHyphens w:val="0"/>
              <w:jc w:val="right"/>
              <w:rPr>
                <w:rFonts w:ascii="Verdana" w:hAnsi="Verdana" w:cs="Arial"/>
                <w:sz w:val="16"/>
                <w:szCs w:val="16"/>
                <w:lang w:eastAsia="pt-BR"/>
              </w:rPr>
            </w:pPr>
            <w:r w:rsidRPr="00A97C66">
              <w:rPr>
                <w:rFonts w:ascii="Verdana" w:hAnsi="Verdana" w:cs="Arial"/>
                <w:sz w:val="16"/>
                <w:szCs w:val="16"/>
                <w:lang w:eastAsia="pt-BR"/>
              </w:rPr>
              <w:t>60</w:t>
            </w:r>
          </w:p>
        </w:tc>
        <w:tc>
          <w:tcPr>
            <w:tcW w:w="1701" w:type="dxa"/>
            <w:tcBorders>
              <w:top w:val="nil"/>
              <w:left w:val="nil"/>
              <w:bottom w:val="single" w:sz="8" w:space="0" w:color="FFFFFF"/>
              <w:right w:val="single" w:sz="8" w:space="0" w:color="FFFFFF"/>
            </w:tcBorders>
            <w:shd w:val="clear" w:color="000000" w:fill="F2F2F2"/>
            <w:vAlign w:val="center"/>
            <w:hideMark/>
          </w:tcPr>
          <w:p w14:paraId="1EACFD58" w14:textId="77777777" w:rsidR="00A97C66" w:rsidRPr="00A97C66" w:rsidRDefault="00A97C66" w:rsidP="00A97C66">
            <w:pPr>
              <w:suppressAutoHyphens w:val="0"/>
              <w:jc w:val="right"/>
              <w:rPr>
                <w:rFonts w:ascii="Verdana" w:hAnsi="Verdana" w:cs="Arial"/>
                <w:sz w:val="16"/>
                <w:szCs w:val="16"/>
                <w:lang w:eastAsia="pt-BR"/>
              </w:rPr>
            </w:pPr>
            <w:r w:rsidRPr="00A97C66">
              <w:rPr>
                <w:rFonts w:ascii="Verdana" w:hAnsi="Verdana" w:cs="Arial"/>
                <w:sz w:val="16"/>
                <w:szCs w:val="16"/>
                <w:lang w:eastAsia="pt-BR"/>
              </w:rPr>
              <w:t>79</w:t>
            </w:r>
          </w:p>
        </w:tc>
      </w:tr>
      <w:tr w:rsidR="00A97C66" w:rsidRPr="00A97C66" w14:paraId="573B2A74" w14:textId="77777777" w:rsidTr="00E0356E">
        <w:trPr>
          <w:trHeight w:val="282"/>
        </w:trPr>
        <w:tc>
          <w:tcPr>
            <w:tcW w:w="6866" w:type="dxa"/>
            <w:tcBorders>
              <w:top w:val="nil"/>
              <w:left w:val="single" w:sz="8" w:space="0" w:color="FFFFFF"/>
              <w:bottom w:val="single" w:sz="8" w:space="0" w:color="FFFFFF"/>
              <w:right w:val="single" w:sz="8" w:space="0" w:color="FFFFFF"/>
            </w:tcBorders>
            <w:shd w:val="clear" w:color="000000" w:fill="F2F2F2"/>
            <w:vAlign w:val="center"/>
            <w:hideMark/>
          </w:tcPr>
          <w:p w14:paraId="5BE136EE" w14:textId="03E0AA4A" w:rsidR="00A97C66" w:rsidRPr="00A97C66" w:rsidRDefault="00A97C66" w:rsidP="0070646D">
            <w:pPr>
              <w:suppressAutoHyphens w:val="0"/>
              <w:jc w:val="both"/>
              <w:rPr>
                <w:rFonts w:ascii="Verdana" w:hAnsi="Verdana" w:cs="Arial"/>
                <w:sz w:val="16"/>
                <w:szCs w:val="16"/>
                <w:lang w:eastAsia="pt-BR"/>
              </w:rPr>
            </w:pPr>
            <w:r w:rsidRPr="00A97C66">
              <w:rPr>
                <w:rFonts w:ascii="Verdana" w:hAnsi="Verdana" w:cs="Arial"/>
                <w:sz w:val="16"/>
                <w:szCs w:val="16"/>
                <w:lang w:eastAsia="pt-BR"/>
              </w:rPr>
              <w:t>Despesas antecipadas (</w:t>
            </w:r>
            <w:r w:rsidR="0070646D">
              <w:rPr>
                <w:rFonts w:ascii="Verdana" w:hAnsi="Verdana" w:cs="Arial"/>
                <w:sz w:val="16"/>
                <w:szCs w:val="16"/>
                <w:lang w:eastAsia="pt-BR"/>
              </w:rPr>
              <w:t>n</w:t>
            </w:r>
            <w:r w:rsidRPr="00A97C66">
              <w:rPr>
                <w:rFonts w:ascii="Verdana" w:hAnsi="Verdana" w:cs="Arial"/>
                <w:sz w:val="16"/>
                <w:szCs w:val="16"/>
                <w:lang w:eastAsia="pt-BR"/>
              </w:rPr>
              <w:t>ota 3i)</w:t>
            </w:r>
          </w:p>
        </w:tc>
        <w:tc>
          <w:tcPr>
            <w:tcW w:w="1701" w:type="dxa"/>
            <w:tcBorders>
              <w:top w:val="nil"/>
              <w:left w:val="nil"/>
              <w:bottom w:val="single" w:sz="8" w:space="0" w:color="FFFFFF"/>
              <w:right w:val="single" w:sz="8" w:space="0" w:color="FFFFFF"/>
            </w:tcBorders>
            <w:shd w:val="clear" w:color="000000" w:fill="F2F2F2"/>
            <w:vAlign w:val="center"/>
            <w:hideMark/>
          </w:tcPr>
          <w:p w14:paraId="6A051E1A" w14:textId="77777777" w:rsidR="00A97C66" w:rsidRPr="00A97C66" w:rsidRDefault="00A97C66" w:rsidP="00A97C66">
            <w:pPr>
              <w:suppressAutoHyphens w:val="0"/>
              <w:jc w:val="right"/>
              <w:rPr>
                <w:rFonts w:ascii="Verdana" w:hAnsi="Verdana" w:cs="Arial"/>
                <w:sz w:val="16"/>
                <w:szCs w:val="16"/>
                <w:lang w:eastAsia="pt-BR"/>
              </w:rPr>
            </w:pPr>
            <w:r w:rsidRPr="00A97C66">
              <w:rPr>
                <w:rFonts w:ascii="Verdana" w:hAnsi="Verdana" w:cs="Arial"/>
                <w:sz w:val="16"/>
                <w:szCs w:val="16"/>
                <w:lang w:eastAsia="pt-BR"/>
              </w:rPr>
              <w:t>17</w:t>
            </w:r>
          </w:p>
        </w:tc>
        <w:tc>
          <w:tcPr>
            <w:tcW w:w="1701" w:type="dxa"/>
            <w:tcBorders>
              <w:top w:val="nil"/>
              <w:left w:val="nil"/>
              <w:bottom w:val="single" w:sz="8" w:space="0" w:color="FFFFFF"/>
              <w:right w:val="single" w:sz="8" w:space="0" w:color="FFFFFF"/>
            </w:tcBorders>
            <w:shd w:val="clear" w:color="000000" w:fill="F2F2F2"/>
            <w:vAlign w:val="center"/>
            <w:hideMark/>
          </w:tcPr>
          <w:p w14:paraId="6160BCE3" w14:textId="77777777" w:rsidR="00A97C66" w:rsidRPr="00A97C66" w:rsidRDefault="00A97C66" w:rsidP="00A97C66">
            <w:pPr>
              <w:suppressAutoHyphens w:val="0"/>
              <w:jc w:val="right"/>
              <w:rPr>
                <w:rFonts w:ascii="Verdana" w:hAnsi="Verdana" w:cs="Arial"/>
                <w:sz w:val="16"/>
                <w:szCs w:val="16"/>
                <w:lang w:eastAsia="pt-BR"/>
              </w:rPr>
            </w:pPr>
            <w:r w:rsidRPr="00A97C66">
              <w:rPr>
                <w:rFonts w:ascii="Verdana" w:hAnsi="Verdana" w:cs="Arial"/>
                <w:sz w:val="16"/>
                <w:szCs w:val="16"/>
                <w:lang w:eastAsia="pt-BR"/>
              </w:rPr>
              <w:t>112</w:t>
            </w:r>
          </w:p>
        </w:tc>
      </w:tr>
      <w:tr w:rsidR="00A97C66" w:rsidRPr="00A97C66" w14:paraId="73A8E943" w14:textId="77777777" w:rsidTr="00E0356E">
        <w:trPr>
          <w:trHeight w:val="282"/>
        </w:trPr>
        <w:tc>
          <w:tcPr>
            <w:tcW w:w="6866" w:type="dxa"/>
            <w:tcBorders>
              <w:top w:val="nil"/>
              <w:left w:val="single" w:sz="8" w:space="0" w:color="FFFFFF"/>
              <w:bottom w:val="single" w:sz="8" w:space="0" w:color="FFFFFF"/>
              <w:right w:val="single" w:sz="8" w:space="0" w:color="FFFFFF"/>
            </w:tcBorders>
            <w:shd w:val="clear" w:color="000000" w:fill="F2F2F2"/>
            <w:vAlign w:val="center"/>
            <w:hideMark/>
          </w:tcPr>
          <w:p w14:paraId="13D883C1" w14:textId="77777777" w:rsidR="00A97C66" w:rsidRPr="00A97C66" w:rsidRDefault="00A97C66" w:rsidP="00A97C66">
            <w:pPr>
              <w:suppressAutoHyphens w:val="0"/>
              <w:jc w:val="both"/>
              <w:rPr>
                <w:rFonts w:ascii="Verdana" w:hAnsi="Verdana" w:cs="Arial"/>
                <w:sz w:val="16"/>
                <w:szCs w:val="16"/>
                <w:lang w:eastAsia="pt-BR"/>
              </w:rPr>
            </w:pPr>
            <w:r w:rsidRPr="00A97C66">
              <w:rPr>
                <w:rFonts w:ascii="Verdana" w:hAnsi="Verdana" w:cs="Arial"/>
                <w:sz w:val="16"/>
                <w:szCs w:val="16"/>
                <w:lang w:eastAsia="pt-BR"/>
              </w:rPr>
              <w:t>(-) Provisões para desvalorização</w:t>
            </w:r>
          </w:p>
        </w:tc>
        <w:tc>
          <w:tcPr>
            <w:tcW w:w="1701" w:type="dxa"/>
            <w:tcBorders>
              <w:top w:val="nil"/>
              <w:left w:val="nil"/>
              <w:bottom w:val="single" w:sz="8" w:space="0" w:color="FFFFFF"/>
              <w:right w:val="single" w:sz="8" w:space="0" w:color="FFFFFF"/>
            </w:tcBorders>
            <w:shd w:val="clear" w:color="000000" w:fill="F2F2F2"/>
            <w:vAlign w:val="center"/>
            <w:hideMark/>
          </w:tcPr>
          <w:p w14:paraId="74432DE5" w14:textId="77777777" w:rsidR="00A97C66" w:rsidRPr="00A97C66" w:rsidRDefault="00A97C66" w:rsidP="00A97C66">
            <w:pPr>
              <w:suppressAutoHyphens w:val="0"/>
              <w:jc w:val="right"/>
              <w:rPr>
                <w:rFonts w:ascii="Verdana" w:hAnsi="Verdana" w:cs="Arial"/>
                <w:sz w:val="16"/>
                <w:szCs w:val="16"/>
                <w:lang w:eastAsia="pt-BR"/>
              </w:rPr>
            </w:pPr>
            <w:r w:rsidRPr="00A97C66">
              <w:rPr>
                <w:rFonts w:ascii="Verdana" w:hAnsi="Verdana" w:cs="Arial"/>
                <w:sz w:val="16"/>
                <w:szCs w:val="16"/>
                <w:lang w:eastAsia="pt-BR"/>
              </w:rPr>
              <w:t>(24)</w:t>
            </w:r>
          </w:p>
        </w:tc>
        <w:tc>
          <w:tcPr>
            <w:tcW w:w="1701" w:type="dxa"/>
            <w:tcBorders>
              <w:top w:val="nil"/>
              <w:left w:val="nil"/>
              <w:bottom w:val="single" w:sz="8" w:space="0" w:color="FFFFFF"/>
              <w:right w:val="single" w:sz="8" w:space="0" w:color="FFFFFF"/>
            </w:tcBorders>
            <w:shd w:val="clear" w:color="000000" w:fill="F2F2F2"/>
            <w:vAlign w:val="center"/>
            <w:hideMark/>
          </w:tcPr>
          <w:p w14:paraId="50449F87" w14:textId="7328AA7B" w:rsidR="00A97C66" w:rsidRPr="00A97C66" w:rsidRDefault="00A97C66" w:rsidP="00A97C66">
            <w:pPr>
              <w:suppressAutoHyphens w:val="0"/>
              <w:jc w:val="right"/>
              <w:rPr>
                <w:rFonts w:ascii="Verdana" w:hAnsi="Verdana" w:cs="Arial"/>
                <w:sz w:val="16"/>
                <w:szCs w:val="16"/>
                <w:lang w:eastAsia="pt-BR"/>
              </w:rPr>
            </w:pPr>
            <w:r w:rsidRPr="00A97C66">
              <w:rPr>
                <w:rFonts w:ascii="Verdana" w:hAnsi="Verdana" w:cs="Arial"/>
                <w:sz w:val="16"/>
                <w:szCs w:val="16"/>
                <w:lang w:eastAsia="pt-BR"/>
              </w:rPr>
              <w:t xml:space="preserve">                       - </w:t>
            </w:r>
          </w:p>
        </w:tc>
      </w:tr>
      <w:tr w:rsidR="00A97C66" w:rsidRPr="00A97C66" w14:paraId="77987D97" w14:textId="77777777" w:rsidTr="00E0356E">
        <w:trPr>
          <w:trHeight w:val="300"/>
        </w:trPr>
        <w:tc>
          <w:tcPr>
            <w:tcW w:w="6866" w:type="dxa"/>
            <w:tcBorders>
              <w:top w:val="nil"/>
              <w:left w:val="single" w:sz="8" w:space="0" w:color="FFFFFF"/>
              <w:bottom w:val="single" w:sz="8" w:space="0" w:color="FFFFFF"/>
              <w:right w:val="single" w:sz="8" w:space="0" w:color="FFFFFF"/>
            </w:tcBorders>
            <w:shd w:val="clear" w:color="000000" w:fill="A6A6A6"/>
            <w:vAlign w:val="center"/>
            <w:hideMark/>
          </w:tcPr>
          <w:p w14:paraId="3209ACC5" w14:textId="77777777" w:rsidR="00A97C66" w:rsidRPr="00A97C66" w:rsidRDefault="00A97C66" w:rsidP="00A97C66">
            <w:pPr>
              <w:suppressAutoHyphens w:val="0"/>
              <w:jc w:val="both"/>
              <w:rPr>
                <w:rFonts w:ascii="Verdana" w:hAnsi="Verdana" w:cs="Arial"/>
                <w:b/>
                <w:bCs/>
                <w:sz w:val="16"/>
                <w:szCs w:val="16"/>
                <w:lang w:eastAsia="pt-BR"/>
              </w:rPr>
            </w:pPr>
            <w:r w:rsidRPr="00A97C66">
              <w:rPr>
                <w:rFonts w:ascii="Verdana" w:hAnsi="Verdana" w:cs="Arial"/>
                <w:b/>
                <w:bCs/>
                <w:sz w:val="16"/>
                <w:szCs w:val="16"/>
                <w:lang w:eastAsia="pt-BR"/>
              </w:rPr>
              <w:t>Total</w:t>
            </w:r>
          </w:p>
        </w:tc>
        <w:tc>
          <w:tcPr>
            <w:tcW w:w="1701" w:type="dxa"/>
            <w:tcBorders>
              <w:top w:val="nil"/>
              <w:left w:val="nil"/>
              <w:bottom w:val="single" w:sz="8" w:space="0" w:color="FFFFFF"/>
              <w:right w:val="single" w:sz="8" w:space="0" w:color="FFFFFF"/>
            </w:tcBorders>
            <w:shd w:val="clear" w:color="000000" w:fill="A6A6A6"/>
            <w:vAlign w:val="center"/>
            <w:hideMark/>
          </w:tcPr>
          <w:p w14:paraId="3835DE1B" w14:textId="77777777" w:rsidR="00A97C66" w:rsidRPr="00A97C66" w:rsidRDefault="00A97C66" w:rsidP="00A97C66">
            <w:pPr>
              <w:suppressAutoHyphens w:val="0"/>
              <w:jc w:val="right"/>
              <w:rPr>
                <w:rFonts w:ascii="Verdana" w:hAnsi="Verdana" w:cs="Arial"/>
                <w:b/>
                <w:bCs/>
                <w:sz w:val="16"/>
                <w:szCs w:val="16"/>
                <w:lang w:eastAsia="pt-BR"/>
              </w:rPr>
            </w:pPr>
            <w:r w:rsidRPr="00A97C66">
              <w:rPr>
                <w:rFonts w:ascii="Verdana" w:hAnsi="Verdana" w:cs="Arial"/>
                <w:b/>
                <w:bCs/>
                <w:sz w:val="16"/>
                <w:szCs w:val="16"/>
                <w:lang w:eastAsia="pt-BR"/>
              </w:rPr>
              <w:t>2.139</w:t>
            </w:r>
          </w:p>
        </w:tc>
        <w:tc>
          <w:tcPr>
            <w:tcW w:w="1701" w:type="dxa"/>
            <w:tcBorders>
              <w:top w:val="nil"/>
              <w:left w:val="nil"/>
              <w:bottom w:val="single" w:sz="8" w:space="0" w:color="FFFFFF"/>
              <w:right w:val="single" w:sz="8" w:space="0" w:color="FFFFFF"/>
            </w:tcBorders>
            <w:shd w:val="clear" w:color="000000" w:fill="A6A6A6"/>
            <w:vAlign w:val="center"/>
            <w:hideMark/>
          </w:tcPr>
          <w:p w14:paraId="059671CD" w14:textId="77777777" w:rsidR="00A97C66" w:rsidRPr="00A97C66" w:rsidRDefault="00A97C66" w:rsidP="00A97C66">
            <w:pPr>
              <w:suppressAutoHyphens w:val="0"/>
              <w:jc w:val="right"/>
              <w:rPr>
                <w:rFonts w:ascii="Verdana" w:hAnsi="Verdana" w:cs="Arial"/>
                <w:b/>
                <w:bCs/>
                <w:sz w:val="16"/>
                <w:szCs w:val="16"/>
                <w:lang w:eastAsia="pt-BR"/>
              </w:rPr>
            </w:pPr>
            <w:r w:rsidRPr="00A97C66">
              <w:rPr>
                <w:rFonts w:ascii="Verdana" w:hAnsi="Verdana" w:cs="Arial"/>
                <w:b/>
                <w:bCs/>
                <w:sz w:val="16"/>
                <w:szCs w:val="16"/>
                <w:lang w:eastAsia="pt-BR"/>
              </w:rPr>
              <w:t>1.247</w:t>
            </w:r>
          </w:p>
        </w:tc>
      </w:tr>
    </w:tbl>
    <w:p w14:paraId="68067B9F" w14:textId="77777777" w:rsidR="00C9729E" w:rsidRPr="00C9729E" w:rsidRDefault="00A97C66" w:rsidP="00C9729E">
      <w:pPr>
        <w:pStyle w:val="PargrafodaLista"/>
        <w:spacing w:before="240" w:after="120"/>
        <w:ind w:left="284"/>
        <w:jc w:val="both"/>
        <w:rPr>
          <w:rFonts w:asciiTheme="minorHAnsi" w:eastAsiaTheme="minorHAnsi" w:hAnsiTheme="minorHAnsi" w:cstheme="minorBidi"/>
          <w:lang w:eastAsia="en-US"/>
        </w:rPr>
      </w:pPr>
      <w:r>
        <w:rPr>
          <w:rFonts w:ascii="Verdana" w:hAnsi="Verdana"/>
          <w:i/>
          <w:sz w:val="20"/>
          <w:szCs w:val="20"/>
          <w:lang w:eastAsia="en-US"/>
        </w:rPr>
        <w:fldChar w:fldCharType="end"/>
      </w:r>
    </w:p>
    <w:p w14:paraId="25A534D5" w14:textId="5BC168E3" w:rsidR="005C493B" w:rsidRPr="00AD45DF" w:rsidRDefault="00954EAF" w:rsidP="00640E53">
      <w:pPr>
        <w:pStyle w:val="PargrafodaLista"/>
        <w:numPr>
          <w:ilvl w:val="0"/>
          <w:numId w:val="45"/>
        </w:numPr>
        <w:spacing w:before="240" w:after="120"/>
        <w:ind w:left="284" w:hanging="284"/>
        <w:jc w:val="both"/>
        <w:rPr>
          <w:rFonts w:asciiTheme="minorHAnsi" w:eastAsiaTheme="minorHAnsi" w:hAnsiTheme="minorHAnsi" w:cstheme="minorBidi"/>
          <w:lang w:eastAsia="en-US"/>
        </w:rPr>
      </w:pPr>
      <w:r w:rsidRPr="00AD45DF">
        <w:rPr>
          <w:rFonts w:ascii="Verdana" w:hAnsi="Verdana"/>
          <w:i/>
          <w:sz w:val="20"/>
          <w:szCs w:val="20"/>
          <w:lang w:eastAsia="en-US"/>
        </w:rPr>
        <w:t>Movimentação de b</w:t>
      </w:r>
      <w:r w:rsidR="00BD786B" w:rsidRPr="00AD45DF">
        <w:rPr>
          <w:rFonts w:ascii="Verdana" w:hAnsi="Verdana"/>
          <w:i/>
          <w:sz w:val="20"/>
          <w:szCs w:val="20"/>
          <w:lang w:eastAsia="en-US"/>
        </w:rPr>
        <w:t>ens não de uso</w:t>
      </w:r>
      <w:r w:rsidRPr="00AD45DF">
        <w:rPr>
          <w:rFonts w:ascii="Verdana" w:hAnsi="Verdana"/>
          <w:i/>
          <w:sz w:val="20"/>
          <w:szCs w:val="20"/>
          <w:lang w:eastAsia="en-US"/>
        </w:rPr>
        <w:t xml:space="preserve"> próprio </w:t>
      </w:r>
      <w:r w:rsidR="005C493B" w:rsidRPr="00AD45DF">
        <w:rPr>
          <w:rFonts w:ascii="Verdana" w:hAnsi="Verdana"/>
          <w:i/>
          <w:sz w:val="20"/>
          <w:szCs w:val="20"/>
          <w:lang w:eastAsia="en-US"/>
        </w:rPr>
        <w:t>–</w:t>
      </w:r>
      <w:r w:rsidRPr="00AD45DF">
        <w:rPr>
          <w:rFonts w:ascii="Verdana" w:hAnsi="Verdana"/>
          <w:i/>
          <w:sz w:val="20"/>
          <w:szCs w:val="20"/>
          <w:lang w:eastAsia="en-US"/>
        </w:rPr>
        <w:t xml:space="preserve"> BNDU</w:t>
      </w:r>
      <w:r w:rsidR="005C493B">
        <w:rPr>
          <w:lang w:eastAsia="en-US"/>
        </w:rPr>
        <w:fldChar w:fldCharType="begin"/>
      </w:r>
      <w:r w:rsidR="005C493B">
        <w:rPr>
          <w:lang w:eastAsia="en-US"/>
        </w:rPr>
        <w:instrText xml:space="preserve"> LINK Excel.Sheet.12 "\\\\cluster.nas.parana\\FOMENTO\\SETORES\\diafi-3\\1_CONTABILIDADE\\BALANCETES PUBLICADOS\\1_DEMONSTRACOES CONTABEIS\\Demonstrações Contabeis 2020\\2 SEMESTRE\\1. Demonstrações Financeiras - Dez 2020 16022021.xlsx" "NE 8!L13C7:L20C10" \a \f 4 \h </w:instrText>
      </w:r>
      <w:r w:rsidR="005C493B">
        <w:rPr>
          <w:lang w:eastAsia="en-US"/>
        </w:rPr>
        <w:fldChar w:fldCharType="separate"/>
      </w:r>
    </w:p>
    <w:tbl>
      <w:tblPr>
        <w:tblW w:w="10329" w:type="dxa"/>
        <w:tblInd w:w="70" w:type="dxa"/>
        <w:tblCellMar>
          <w:left w:w="70" w:type="dxa"/>
          <w:right w:w="70" w:type="dxa"/>
        </w:tblCellMar>
        <w:tblLook w:val="04A0" w:firstRow="1" w:lastRow="0" w:firstColumn="1" w:lastColumn="0" w:noHBand="0" w:noVBand="1"/>
      </w:tblPr>
      <w:tblGrid>
        <w:gridCol w:w="5812"/>
        <w:gridCol w:w="1600"/>
        <w:gridCol w:w="1377"/>
        <w:gridCol w:w="1540"/>
      </w:tblGrid>
      <w:tr w:rsidR="005C493B" w:rsidRPr="005C493B" w14:paraId="2114424B" w14:textId="77777777" w:rsidTr="00362517">
        <w:trPr>
          <w:trHeight w:val="525"/>
        </w:trPr>
        <w:tc>
          <w:tcPr>
            <w:tcW w:w="5812"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3E4C7FD" w14:textId="77777777" w:rsidR="005C493B" w:rsidRPr="005C493B" w:rsidRDefault="005C493B" w:rsidP="005C493B">
            <w:pPr>
              <w:suppressAutoHyphens w:val="0"/>
              <w:jc w:val="center"/>
              <w:rPr>
                <w:rFonts w:ascii="Verdana" w:hAnsi="Verdana" w:cs="Arial"/>
                <w:b/>
                <w:bCs/>
                <w:sz w:val="16"/>
                <w:szCs w:val="16"/>
                <w:lang w:eastAsia="pt-BR"/>
              </w:rPr>
            </w:pPr>
            <w:r w:rsidRPr="005C493B">
              <w:rPr>
                <w:rFonts w:ascii="Verdana" w:hAnsi="Verdana" w:cs="Arial"/>
                <w:b/>
                <w:bCs/>
                <w:sz w:val="16"/>
                <w:szCs w:val="16"/>
                <w:lang w:eastAsia="pt-BR"/>
              </w:rPr>
              <w:t> </w:t>
            </w:r>
          </w:p>
        </w:tc>
        <w:tc>
          <w:tcPr>
            <w:tcW w:w="1600" w:type="dxa"/>
            <w:tcBorders>
              <w:top w:val="single" w:sz="8" w:space="0" w:color="FFFFFF"/>
              <w:left w:val="nil"/>
              <w:bottom w:val="single" w:sz="8" w:space="0" w:color="FFFFFF"/>
              <w:right w:val="single" w:sz="8" w:space="0" w:color="FFFFFF"/>
            </w:tcBorders>
            <w:shd w:val="clear" w:color="000000" w:fill="A6A6A6"/>
            <w:vAlign w:val="center"/>
            <w:hideMark/>
          </w:tcPr>
          <w:p w14:paraId="7AD8D86C" w14:textId="77777777" w:rsidR="005C493B" w:rsidRPr="005C493B" w:rsidRDefault="005C493B" w:rsidP="005C493B">
            <w:pPr>
              <w:suppressAutoHyphens w:val="0"/>
              <w:jc w:val="center"/>
              <w:rPr>
                <w:rFonts w:ascii="Verdana" w:hAnsi="Verdana" w:cs="Arial"/>
                <w:b/>
                <w:bCs/>
                <w:sz w:val="16"/>
                <w:szCs w:val="16"/>
                <w:lang w:eastAsia="pt-BR"/>
              </w:rPr>
            </w:pPr>
            <w:r w:rsidRPr="005C493B">
              <w:rPr>
                <w:rFonts w:ascii="Verdana" w:hAnsi="Verdana" w:cs="Arial"/>
                <w:b/>
                <w:bCs/>
                <w:sz w:val="16"/>
                <w:szCs w:val="16"/>
                <w:lang w:eastAsia="pt-BR"/>
              </w:rPr>
              <w:t>Saldo em 31/12/2019</w:t>
            </w:r>
          </w:p>
        </w:tc>
        <w:tc>
          <w:tcPr>
            <w:tcW w:w="1377" w:type="dxa"/>
            <w:tcBorders>
              <w:top w:val="single" w:sz="8" w:space="0" w:color="FFFFFF"/>
              <w:left w:val="nil"/>
              <w:bottom w:val="single" w:sz="8" w:space="0" w:color="FFFFFF"/>
              <w:right w:val="single" w:sz="8" w:space="0" w:color="FFFFFF"/>
            </w:tcBorders>
            <w:shd w:val="clear" w:color="000000" w:fill="A6A6A6"/>
            <w:vAlign w:val="center"/>
            <w:hideMark/>
          </w:tcPr>
          <w:p w14:paraId="6BF3AB2E" w14:textId="77777777" w:rsidR="005C493B" w:rsidRPr="005C493B" w:rsidRDefault="005C493B" w:rsidP="005C493B">
            <w:pPr>
              <w:suppressAutoHyphens w:val="0"/>
              <w:jc w:val="center"/>
              <w:rPr>
                <w:rFonts w:ascii="Verdana" w:hAnsi="Verdana" w:cs="Arial"/>
                <w:b/>
                <w:bCs/>
                <w:sz w:val="16"/>
                <w:szCs w:val="16"/>
                <w:lang w:eastAsia="pt-BR"/>
              </w:rPr>
            </w:pPr>
            <w:r w:rsidRPr="005C493B">
              <w:rPr>
                <w:rFonts w:ascii="Verdana" w:hAnsi="Verdana" w:cs="Arial"/>
                <w:b/>
                <w:bCs/>
                <w:sz w:val="16"/>
                <w:szCs w:val="16"/>
                <w:lang w:eastAsia="pt-BR"/>
              </w:rPr>
              <w:t>Adições</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7DFAFEF7" w14:textId="77777777" w:rsidR="005C493B" w:rsidRPr="005C493B" w:rsidRDefault="005C493B" w:rsidP="005C493B">
            <w:pPr>
              <w:suppressAutoHyphens w:val="0"/>
              <w:jc w:val="center"/>
              <w:rPr>
                <w:rFonts w:ascii="Verdana" w:hAnsi="Verdana" w:cs="Arial"/>
                <w:b/>
                <w:bCs/>
                <w:sz w:val="16"/>
                <w:szCs w:val="16"/>
                <w:lang w:eastAsia="pt-BR"/>
              </w:rPr>
            </w:pPr>
            <w:r w:rsidRPr="005C493B">
              <w:rPr>
                <w:rFonts w:ascii="Verdana" w:hAnsi="Verdana" w:cs="Arial"/>
                <w:b/>
                <w:bCs/>
                <w:sz w:val="16"/>
                <w:szCs w:val="16"/>
                <w:lang w:eastAsia="pt-BR"/>
              </w:rPr>
              <w:t>Saldo em 31/12/2020</w:t>
            </w:r>
          </w:p>
        </w:tc>
      </w:tr>
      <w:tr w:rsidR="005C493B" w:rsidRPr="005C493B" w14:paraId="00C41A2F" w14:textId="77777777" w:rsidTr="00362517">
        <w:trPr>
          <w:trHeight w:val="300"/>
        </w:trPr>
        <w:tc>
          <w:tcPr>
            <w:tcW w:w="5812" w:type="dxa"/>
            <w:tcBorders>
              <w:top w:val="nil"/>
              <w:left w:val="single" w:sz="8" w:space="0" w:color="FFFFFF"/>
              <w:bottom w:val="single" w:sz="8" w:space="0" w:color="FFFFFF"/>
              <w:right w:val="single" w:sz="8" w:space="0" w:color="FFFFFF"/>
            </w:tcBorders>
            <w:shd w:val="clear" w:color="000000" w:fill="F2F2F2"/>
            <w:vAlign w:val="center"/>
            <w:hideMark/>
          </w:tcPr>
          <w:p w14:paraId="213FF4C4" w14:textId="77777777" w:rsidR="005C493B" w:rsidRPr="005C493B" w:rsidRDefault="005C493B" w:rsidP="005C493B">
            <w:pPr>
              <w:suppressAutoHyphens w:val="0"/>
              <w:jc w:val="both"/>
              <w:rPr>
                <w:rFonts w:ascii="Verdana" w:hAnsi="Verdana" w:cs="Arial"/>
                <w:b/>
                <w:bCs/>
                <w:sz w:val="16"/>
                <w:szCs w:val="16"/>
                <w:lang w:eastAsia="pt-BR"/>
              </w:rPr>
            </w:pPr>
            <w:r w:rsidRPr="005C493B">
              <w:rPr>
                <w:rFonts w:ascii="Verdana" w:hAnsi="Verdana" w:cs="Arial"/>
                <w:b/>
                <w:bCs/>
                <w:sz w:val="16"/>
                <w:szCs w:val="16"/>
                <w:lang w:eastAsia="pt-BR"/>
              </w:rPr>
              <w:t>Bens não de uso próprio</w:t>
            </w:r>
          </w:p>
        </w:tc>
        <w:tc>
          <w:tcPr>
            <w:tcW w:w="1600" w:type="dxa"/>
            <w:tcBorders>
              <w:top w:val="nil"/>
              <w:left w:val="nil"/>
              <w:bottom w:val="single" w:sz="8" w:space="0" w:color="FFFFFF"/>
              <w:right w:val="single" w:sz="8" w:space="0" w:color="FFFFFF"/>
            </w:tcBorders>
            <w:shd w:val="clear" w:color="000000" w:fill="F2F2F2"/>
            <w:vAlign w:val="center"/>
            <w:hideMark/>
          </w:tcPr>
          <w:p w14:paraId="2D9DBB8D" w14:textId="77777777" w:rsidR="005C493B" w:rsidRPr="005C493B" w:rsidRDefault="005C493B" w:rsidP="005C493B">
            <w:pPr>
              <w:suppressAutoHyphens w:val="0"/>
              <w:jc w:val="right"/>
              <w:rPr>
                <w:rFonts w:ascii="Verdana" w:hAnsi="Verdana" w:cs="Arial"/>
                <w:b/>
                <w:bCs/>
                <w:sz w:val="16"/>
                <w:szCs w:val="16"/>
                <w:lang w:eastAsia="pt-BR"/>
              </w:rPr>
            </w:pPr>
            <w:r w:rsidRPr="005C493B">
              <w:rPr>
                <w:rFonts w:ascii="Verdana" w:hAnsi="Verdana" w:cs="Arial"/>
                <w:b/>
                <w:bCs/>
                <w:sz w:val="16"/>
                <w:szCs w:val="16"/>
                <w:lang w:eastAsia="pt-BR"/>
              </w:rPr>
              <w:t>1.056</w:t>
            </w:r>
          </w:p>
        </w:tc>
        <w:tc>
          <w:tcPr>
            <w:tcW w:w="1377" w:type="dxa"/>
            <w:tcBorders>
              <w:top w:val="nil"/>
              <w:left w:val="nil"/>
              <w:bottom w:val="single" w:sz="8" w:space="0" w:color="FFFFFF"/>
              <w:right w:val="single" w:sz="8" w:space="0" w:color="FFFFFF"/>
            </w:tcBorders>
            <w:shd w:val="clear" w:color="000000" w:fill="F2F2F2"/>
            <w:vAlign w:val="center"/>
            <w:hideMark/>
          </w:tcPr>
          <w:p w14:paraId="1730DA7B" w14:textId="77777777" w:rsidR="005C493B" w:rsidRPr="005C493B" w:rsidRDefault="005C493B" w:rsidP="005C493B">
            <w:pPr>
              <w:suppressAutoHyphens w:val="0"/>
              <w:jc w:val="right"/>
              <w:rPr>
                <w:rFonts w:ascii="Verdana" w:hAnsi="Verdana" w:cs="Arial"/>
                <w:b/>
                <w:bCs/>
                <w:sz w:val="16"/>
                <w:szCs w:val="16"/>
                <w:lang w:eastAsia="pt-BR"/>
              </w:rPr>
            </w:pPr>
            <w:r w:rsidRPr="005C493B">
              <w:rPr>
                <w:rFonts w:ascii="Verdana" w:hAnsi="Verdana" w:cs="Arial"/>
                <w:b/>
                <w:bCs/>
                <w:sz w:val="16"/>
                <w:szCs w:val="16"/>
                <w:lang w:eastAsia="pt-BR"/>
              </w:rPr>
              <w:t>1.030</w:t>
            </w:r>
          </w:p>
        </w:tc>
        <w:tc>
          <w:tcPr>
            <w:tcW w:w="1540" w:type="dxa"/>
            <w:tcBorders>
              <w:top w:val="nil"/>
              <w:left w:val="nil"/>
              <w:bottom w:val="single" w:sz="8" w:space="0" w:color="FFFFFF"/>
              <w:right w:val="single" w:sz="8" w:space="0" w:color="FFFFFF"/>
            </w:tcBorders>
            <w:shd w:val="clear" w:color="000000" w:fill="F2F2F2"/>
            <w:vAlign w:val="center"/>
            <w:hideMark/>
          </w:tcPr>
          <w:p w14:paraId="483A5462" w14:textId="77777777" w:rsidR="005C493B" w:rsidRPr="005C493B" w:rsidRDefault="005C493B" w:rsidP="005C493B">
            <w:pPr>
              <w:suppressAutoHyphens w:val="0"/>
              <w:jc w:val="right"/>
              <w:rPr>
                <w:rFonts w:ascii="Verdana" w:hAnsi="Verdana" w:cs="Arial"/>
                <w:b/>
                <w:bCs/>
                <w:sz w:val="16"/>
                <w:szCs w:val="16"/>
                <w:lang w:eastAsia="pt-BR"/>
              </w:rPr>
            </w:pPr>
            <w:r w:rsidRPr="005C493B">
              <w:rPr>
                <w:rFonts w:ascii="Verdana" w:hAnsi="Verdana" w:cs="Arial"/>
                <w:b/>
                <w:bCs/>
                <w:sz w:val="16"/>
                <w:szCs w:val="16"/>
                <w:lang w:eastAsia="pt-BR"/>
              </w:rPr>
              <w:t>2.086</w:t>
            </w:r>
          </w:p>
        </w:tc>
      </w:tr>
      <w:tr w:rsidR="005C493B" w:rsidRPr="005C493B" w14:paraId="3913EDC4" w14:textId="77777777" w:rsidTr="00362517">
        <w:trPr>
          <w:trHeight w:val="300"/>
        </w:trPr>
        <w:tc>
          <w:tcPr>
            <w:tcW w:w="5812" w:type="dxa"/>
            <w:tcBorders>
              <w:top w:val="nil"/>
              <w:left w:val="single" w:sz="8" w:space="0" w:color="FFFFFF"/>
              <w:bottom w:val="single" w:sz="8" w:space="0" w:color="FFFFFF"/>
              <w:right w:val="single" w:sz="8" w:space="0" w:color="FFFFFF"/>
            </w:tcBorders>
            <w:shd w:val="clear" w:color="000000" w:fill="F2F2F2"/>
            <w:vAlign w:val="center"/>
            <w:hideMark/>
          </w:tcPr>
          <w:p w14:paraId="7E2D23BC" w14:textId="77777777" w:rsidR="005C493B" w:rsidRPr="005C493B" w:rsidRDefault="005C493B" w:rsidP="005C493B">
            <w:pPr>
              <w:suppressAutoHyphens w:val="0"/>
              <w:jc w:val="both"/>
              <w:rPr>
                <w:rFonts w:ascii="Verdana" w:hAnsi="Verdana" w:cs="Arial"/>
                <w:sz w:val="16"/>
                <w:szCs w:val="16"/>
                <w:lang w:eastAsia="pt-BR"/>
              </w:rPr>
            </w:pPr>
            <w:r w:rsidRPr="005C493B">
              <w:rPr>
                <w:rFonts w:ascii="Verdana" w:hAnsi="Verdana" w:cs="Arial"/>
                <w:sz w:val="16"/>
                <w:szCs w:val="16"/>
                <w:lang w:eastAsia="pt-BR"/>
              </w:rPr>
              <w:t xml:space="preserve">   Imóveis</w:t>
            </w:r>
          </w:p>
        </w:tc>
        <w:tc>
          <w:tcPr>
            <w:tcW w:w="1600" w:type="dxa"/>
            <w:tcBorders>
              <w:top w:val="nil"/>
              <w:left w:val="nil"/>
              <w:bottom w:val="single" w:sz="8" w:space="0" w:color="FFFFFF"/>
              <w:right w:val="single" w:sz="8" w:space="0" w:color="FFFFFF"/>
            </w:tcBorders>
            <w:shd w:val="clear" w:color="000000" w:fill="F2F2F2"/>
            <w:vAlign w:val="center"/>
            <w:hideMark/>
          </w:tcPr>
          <w:p w14:paraId="24C0D903" w14:textId="77777777" w:rsidR="005C493B" w:rsidRPr="005C493B" w:rsidRDefault="005C493B" w:rsidP="005C493B">
            <w:pPr>
              <w:suppressAutoHyphens w:val="0"/>
              <w:jc w:val="right"/>
              <w:rPr>
                <w:rFonts w:ascii="Verdana" w:hAnsi="Verdana" w:cs="Arial"/>
                <w:sz w:val="16"/>
                <w:szCs w:val="16"/>
                <w:lang w:eastAsia="pt-BR"/>
              </w:rPr>
            </w:pPr>
            <w:r w:rsidRPr="005C493B">
              <w:rPr>
                <w:rFonts w:ascii="Verdana" w:hAnsi="Verdana" w:cs="Arial"/>
                <w:sz w:val="16"/>
                <w:szCs w:val="16"/>
                <w:lang w:eastAsia="pt-BR"/>
              </w:rPr>
              <w:t>698</w:t>
            </w:r>
          </w:p>
        </w:tc>
        <w:tc>
          <w:tcPr>
            <w:tcW w:w="1377" w:type="dxa"/>
            <w:tcBorders>
              <w:top w:val="nil"/>
              <w:left w:val="nil"/>
              <w:bottom w:val="single" w:sz="8" w:space="0" w:color="FFFFFF"/>
              <w:right w:val="single" w:sz="8" w:space="0" w:color="FFFFFF"/>
            </w:tcBorders>
            <w:shd w:val="clear" w:color="000000" w:fill="F2F2F2"/>
            <w:vAlign w:val="center"/>
            <w:hideMark/>
          </w:tcPr>
          <w:p w14:paraId="155214E5" w14:textId="77777777" w:rsidR="005C493B" w:rsidRPr="005C493B" w:rsidRDefault="005C493B" w:rsidP="005C493B">
            <w:pPr>
              <w:suppressAutoHyphens w:val="0"/>
              <w:jc w:val="right"/>
              <w:rPr>
                <w:rFonts w:ascii="Verdana" w:hAnsi="Verdana" w:cs="Arial"/>
                <w:sz w:val="16"/>
                <w:szCs w:val="16"/>
                <w:lang w:eastAsia="pt-BR"/>
              </w:rPr>
            </w:pPr>
            <w:r w:rsidRPr="005C493B">
              <w:rPr>
                <w:rFonts w:ascii="Verdana" w:hAnsi="Verdana" w:cs="Arial"/>
                <w:sz w:val="16"/>
                <w:szCs w:val="16"/>
                <w:lang w:eastAsia="pt-BR"/>
              </w:rPr>
              <w:t>929</w:t>
            </w:r>
          </w:p>
        </w:tc>
        <w:tc>
          <w:tcPr>
            <w:tcW w:w="1540" w:type="dxa"/>
            <w:tcBorders>
              <w:top w:val="nil"/>
              <w:left w:val="nil"/>
              <w:bottom w:val="single" w:sz="8" w:space="0" w:color="FFFFFF"/>
              <w:right w:val="single" w:sz="8" w:space="0" w:color="FFFFFF"/>
            </w:tcBorders>
            <w:shd w:val="clear" w:color="000000" w:fill="F2F2F2"/>
            <w:vAlign w:val="center"/>
            <w:hideMark/>
          </w:tcPr>
          <w:p w14:paraId="08F84FA4" w14:textId="77777777" w:rsidR="005C493B" w:rsidRPr="005C493B" w:rsidRDefault="005C493B" w:rsidP="005C493B">
            <w:pPr>
              <w:suppressAutoHyphens w:val="0"/>
              <w:jc w:val="right"/>
              <w:rPr>
                <w:rFonts w:ascii="Verdana" w:hAnsi="Verdana" w:cs="Arial"/>
                <w:sz w:val="16"/>
                <w:szCs w:val="16"/>
                <w:lang w:eastAsia="pt-BR"/>
              </w:rPr>
            </w:pPr>
            <w:r w:rsidRPr="005C493B">
              <w:rPr>
                <w:rFonts w:ascii="Verdana" w:hAnsi="Verdana" w:cs="Arial"/>
                <w:sz w:val="16"/>
                <w:szCs w:val="16"/>
                <w:lang w:eastAsia="pt-BR"/>
              </w:rPr>
              <w:t>1.627</w:t>
            </w:r>
          </w:p>
        </w:tc>
      </w:tr>
      <w:tr w:rsidR="005C493B" w:rsidRPr="005C493B" w14:paraId="027DDF50" w14:textId="77777777" w:rsidTr="00362517">
        <w:trPr>
          <w:trHeight w:val="300"/>
        </w:trPr>
        <w:tc>
          <w:tcPr>
            <w:tcW w:w="5812" w:type="dxa"/>
            <w:tcBorders>
              <w:top w:val="nil"/>
              <w:left w:val="single" w:sz="8" w:space="0" w:color="FFFFFF"/>
              <w:bottom w:val="single" w:sz="8" w:space="0" w:color="FFFFFF"/>
              <w:right w:val="single" w:sz="8" w:space="0" w:color="FFFFFF"/>
            </w:tcBorders>
            <w:shd w:val="clear" w:color="000000" w:fill="F2F2F2"/>
            <w:vAlign w:val="center"/>
            <w:hideMark/>
          </w:tcPr>
          <w:p w14:paraId="4C9551F7" w14:textId="77777777" w:rsidR="005C493B" w:rsidRPr="005C493B" w:rsidRDefault="005C493B" w:rsidP="005C493B">
            <w:pPr>
              <w:suppressAutoHyphens w:val="0"/>
              <w:jc w:val="both"/>
              <w:rPr>
                <w:rFonts w:ascii="Verdana" w:hAnsi="Verdana" w:cs="Arial"/>
                <w:sz w:val="16"/>
                <w:szCs w:val="16"/>
                <w:lang w:eastAsia="pt-BR"/>
              </w:rPr>
            </w:pPr>
            <w:r w:rsidRPr="005C493B">
              <w:rPr>
                <w:rFonts w:ascii="Verdana" w:hAnsi="Verdana" w:cs="Arial"/>
                <w:sz w:val="16"/>
                <w:szCs w:val="16"/>
                <w:lang w:eastAsia="pt-BR"/>
              </w:rPr>
              <w:t xml:space="preserve">   Veículos e afins</w:t>
            </w:r>
          </w:p>
        </w:tc>
        <w:tc>
          <w:tcPr>
            <w:tcW w:w="1600" w:type="dxa"/>
            <w:tcBorders>
              <w:top w:val="nil"/>
              <w:left w:val="nil"/>
              <w:bottom w:val="single" w:sz="8" w:space="0" w:color="FFFFFF"/>
              <w:right w:val="single" w:sz="8" w:space="0" w:color="FFFFFF"/>
            </w:tcBorders>
            <w:shd w:val="clear" w:color="000000" w:fill="F2F2F2"/>
            <w:vAlign w:val="center"/>
            <w:hideMark/>
          </w:tcPr>
          <w:p w14:paraId="177661CD" w14:textId="77777777" w:rsidR="005C493B" w:rsidRPr="005C493B" w:rsidRDefault="005C493B" w:rsidP="005C493B">
            <w:pPr>
              <w:suppressAutoHyphens w:val="0"/>
              <w:jc w:val="right"/>
              <w:rPr>
                <w:rFonts w:ascii="Verdana" w:hAnsi="Verdana" w:cs="Arial"/>
                <w:sz w:val="16"/>
                <w:szCs w:val="16"/>
                <w:lang w:eastAsia="pt-BR"/>
              </w:rPr>
            </w:pPr>
            <w:r w:rsidRPr="005C493B">
              <w:rPr>
                <w:rFonts w:ascii="Verdana" w:hAnsi="Verdana" w:cs="Arial"/>
                <w:sz w:val="16"/>
                <w:szCs w:val="16"/>
                <w:lang w:eastAsia="pt-BR"/>
              </w:rPr>
              <w:t>12</w:t>
            </w:r>
          </w:p>
        </w:tc>
        <w:tc>
          <w:tcPr>
            <w:tcW w:w="1377" w:type="dxa"/>
            <w:tcBorders>
              <w:top w:val="nil"/>
              <w:left w:val="nil"/>
              <w:bottom w:val="single" w:sz="8" w:space="0" w:color="FFFFFF"/>
              <w:right w:val="single" w:sz="8" w:space="0" w:color="FFFFFF"/>
            </w:tcBorders>
            <w:shd w:val="clear" w:color="000000" w:fill="F2F2F2"/>
            <w:vAlign w:val="center"/>
            <w:hideMark/>
          </w:tcPr>
          <w:p w14:paraId="3392AC9F" w14:textId="4E0950CF" w:rsidR="005C493B" w:rsidRPr="005C493B" w:rsidRDefault="00362517" w:rsidP="005C493B">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5C493B" w:rsidRPr="005C493B">
              <w:rPr>
                <w:rFonts w:ascii="Verdana" w:hAnsi="Verdana" w:cs="Arial"/>
                <w:sz w:val="16"/>
                <w:szCs w:val="16"/>
                <w:lang w:eastAsia="pt-BR"/>
              </w:rPr>
              <w:t xml:space="preserve">- </w:t>
            </w:r>
          </w:p>
        </w:tc>
        <w:tc>
          <w:tcPr>
            <w:tcW w:w="1540" w:type="dxa"/>
            <w:tcBorders>
              <w:top w:val="nil"/>
              <w:left w:val="nil"/>
              <w:bottom w:val="single" w:sz="8" w:space="0" w:color="FFFFFF"/>
              <w:right w:val="single" w:sz="8" w:space="0" w:color="FFFFFF"/>
            </w:tcBorders>
            <w:shd w:val="clear" w:color="000000" w:fill="F2F2F2"/>
            <w:vAlign w:val="center"/>
            <w:hideMark/>
          </w:tcPr>
          <w:p w14:paraId="1CF51D9D" w14:textId="77777777" w:rsidR="005C493B" w:rsidRPr="005C493B" w:rsidRDefault="005C493B" w:rsidP="005C493B">
            <w:pPr>
              <w:suppressAutoHyphens w:val="0"/>
              <w:jc w:val="right"/>
              <w:rPr>
                <w:rFonts w:ascii="Verdana" w:hAnsi="Verdana" w:cs="Arial"/>
                <w:sz w:val="16"/>
                <w:szCs w:val="16"/>
                <w:lang w:eastAsia="pt-BR"/>
              </w:rPr>
            </w:pPr>
            <w:r w:rsidRPr="005C493B">
              <w:rPr>
                <w:rFonts w:ascii="Verdana" w:hAnsi="Verdana" w:cs="Arial"/>
                <w:sz w:val="16"/>
                <w:szCs w:val="16"/>
                <w:lang w:eastAsia="pt-BR"/>
              </w:rPr>
              <w:t>12</w:t>
            </w:r>
          </w:p>
        </w:tc>
      </w:tr>
      <w:tr w:rsidR="005C493B" w:rsidRPr="005C493B" w14:paraId="580C1C01" w14:textId="77777777" w:rsidTr="00362517">
        <w:trPr>
          <w:trHeight w:val="300"/>
        </w:trPr>
        <w:tc>
          <w:tcPr>
            <w:tcW w:w="5812" w:type="dxa"/>
            <w:tcBorders>
              <w:top w:val="nil"/>
              <w:left w:val="single" w:sz="8" w:space="0" w:color="FFFFFF"/>
              <w:bottom w:val="single" w:sz="8" w:space="0" w:color="FFFFFF"/>
              <w:right w:val="single" w:sz="8" w:space="0" w:color="FFFFFF"/>
            </w:tcBorders>
            <w:shd w:val="clear" w:color="000000" w:fill="F2F2F2"/>
            <w:vAlign w:val="center"/>
            <w:hideMark/>
          </w:tcPr>
          <w:p w14:paraId="31ECBA48" w14:textId="77777777" w:rsidR="005C493B" w:rsidRPr="005C493B" w:rsidRDefault="005C493B" w:rsidP="005C493B">
            <w:pPr>
              <w:suppressAutoHyphens w:val="0"/>
              <w:jc w:val="both"/>
              <w:rPr>
                <w:rFonts w:ascii="Verdana" w:hAnsi="Verdana" w:cs="Arial"/>
                <w:sz w:val="16"/>
                <w:szCs w:val="16"/>
                <w:lang w:eastAsia="pt-BR"/>
              </w:rPr>
            </w:pPr>
            <w:r w:rsidRPr="005C493B">
              <w:rPr>
                <w:rFonts w:ascii="Verdana" w:hAnsi="Verdana" w:cs="Arial"/>
                <w:sz w:val="16"/>
                <w:szCs w:val="16"/>
                <w:lang w:eastAsia="pt-BR"/>
              </w:rPr>
              <w:t xml:space="preserve">   Máquinas e equipamentos</w:t>
            </w:r>
          </w:p>
        </w:tc>
        <w:tc>
          <w:tcPr>
            <w:tcW w:w="1600" w:type="dxa"/>
            <w:tcBorders>
              <w:top w:val="nil"/>
              <w:left w:val="nil"/>
              <w:bottom w:val="single" w:sz="8" w:space="0" w:color="FFFFFF"/>
              <w:right w:val="single" w:sz="8" w:space="0" w:color="FFFFFF"/>
            </w:tcBorders>
            <w:shd w:val="clear" w:color="000000" w:fill="F2F2F2"/>
            <w:vAlign w:val="center"/>
            <w:hideMark/>
          </w:tcPr>
          <w:p w14:paraId="61B33B2A" w14:textId="77777777" w:rsidR="005C493B" w:rsidRPr="005C493B" w:rsidRDefault="005C493B" w:rsidP="005C493B">
            <w:pPr>
              <w:suppressAutoHyphens w:val="0"/>
              <w:jc w:val="right"/>
              <w:rPr>
                <w:rFonts w:ascii="Verdana" w:hAnsi="Verdana" w:cs="Arial"/>
                <w:sz w:val="16"/>
                <w:szCs w:val="16"/>
                <w:lang w:eastAsia="pt-BR"/>
              </w:rPr>
            </w:pPr>
            <w:r w:rsidRPr="005C493B">
              <w:rPr>
                <w:rFonts w:ascii="Verdana" w:hAnsi="Verdana" w:cs="Arial"/>
                <w:sz w:val="16"/>
                <w:szCs w:val="16"/>
                <w:lang w:eastAsia="pt-BR"/>
              </w:rPr>
              <w:t xml:space="preserve">                       - </w:t>
            </w:r>
          </w:p>
        </w:tc>
        <w:tc>
          <w:tcPr>
            <w:tcW w:w="1377" w:type="dxa"/>
            <w:tcBorders>
              <w:top w:val="nil"/>
              <w:left w:val="nil"/>
              <w:bottom w:val="single" w:sz="8" w:space="0" w:color="FFFFFF"/>
              <w:right w:val="single" w:sz="8" w:space="0" w:color="FFFFFF"/>
            </w:tcBorders>
            <w:shd w:val="clear" w:color="000000" w:fill="F2F2F2"/>
            <w:vAlign w:val="center"/>
            <w:hideMark/>
          </w:tcPr>
          <w:p w14:paraId="33F1B764" w14:textId="77777777" w:rsidR="005C493B" w:rsidRPr="005C493B" w:rsidRDefault="005C493B" w:rsidP="005C493B">
            <w:pPr>
              <w:suppressAutoHyphens w:val="0"/>
              <w:jc w:val="right"/>
              <w:rPr>
                <w:rFonts w:ascii="Verdana" w:hAnsi="Verdana" w:cs="Arial"/>
                <w:sz w:val="16"/>
                <w:szCs w:val="16"/>
                <w:lang w:eastAsia="pt-BR"/>
              </w:rPr>
            </w:pPr>
            <w:r w:rsidRPr="005C493B">
              <w:rPr>
                <w:rFonts w:ascii="Verdana" w:hAnsi="Verdana" w:cs="Arial"/>
                <w:sz w:val="16"/>
                <w:szCs w:val="16"/>
                <w:lang w:eastAsia="pt-BR"/>
              </w:rPr>
              <w:t>101</w:t>
            </w:r>
          </w:p>
        </w:tc>
        <w:tc>
          <w:tcPr>
            <w:tcW w:w="1540" w:type="dxa"/>
            <w:tcBorders>
              <w:top w:val="nil"/>
              <w:left w:val="nil"/>
              <w:bottom w:val="single" w:sz="8" w:space="0" w:color="FFFFFF"/>
              <w:right w:val="single" w:sz="8" w:space="0" w:color="FFFFFF"/>
            </w:tcBorders>
            <w:shd w:val="clear" w:color="000000" w:fill="F2F2F2"/>
            <w:vAlign w:val="center"/>
            <w:hideMark/>
          </w:tcPr>
          <w:p w14:paraId="5B1537D7" w14:textId="77777777" w:rsidR="005C493B" w:rsidRPr="005C493B" w:rsidRDefault="005C493B" w:rsidP="005C493B">
            <w:pPr>
              <w:suppressAutoHyphens w:val="0"/>
              <w:jc w:val="right"/>
              <w:rPr>
                <w:rFonts w:ascii="Verdana" w:hAnsi="Verdana" w:cs="Arial"/>
                <w:sz w:val="16"/>
                <w:szCs w:val="16"/>
                <w:lang w:eastAsia="pt-BR"/>
              </w:rPr>
            </w:pPr>
            <w:r w:rsidRPr="005C493B">
              <w:rPr>
                <w:rFonts w:ascii="Verdana" w:hAnsi="Verdana" w:cs="Arial"/>
                <w:sz w:val="16"/>
                <w:szCs w:val="16"/>
                <w:lang w:eastAsia="pt-BR"/>
              </w:rPr>
              <w:t>101</w:t>
            </w:r>
          </w:p>
        </w:tc>
      </w:tr>
      <w:tr w:rsidR="005C493B" w:rsidRPr="005C493B" w14:paraId="50CC313D" w14:textId="77777777" w:rsidTr="00362517">
        <w:trPr>
          <w:trHeight w:val="300"/>
        </w:trPr>
        <w:tc>
          <w:tcPr>
            <w:tcW w:w="5812" w:type="dxa"/>
            <w:tcBorders>
              <w:top w:val="nil"/>
              <w:left w:val="single" w:sz="8" w:space="0" w:color="FFFFFF"/>
              <w:bottom w:val="single" w:sz="8" w:space="0" w:color="FFFFFF"/>
              <w:right w:val="single" w:sz="8" w:space="0" w:color="FFFFFF"/>
            </w:tcBorders>
            <w:shd w:val="clear" w:color="000000" w:fill="F2F2F2"/>
            <w:vAlign w:val="center"/>
            <w:hideMark/>
          </w:tcPr>
          <w:p w14:paraId="639B3797" w14:textId="77777777" w:rsidR="005C493B" w:rsidRPr="005C493B" w:rsidRDefault="005C493B" w:rsidP="005C493B">
            <w:pPr>
              <w:suppressAutoHyphens w:val="0"/>
              <w:jc w:val="both"/>
              <w:rPr>
                <w:rFonts w:ascii="Verdana" w:hAnsi="Verdana" w:cs="Arial"/>
                <w:sz w:val="16"/>
                <w:szCs w:val="16"/>
                <w:lang w:eastAsia="pt-BR"/>
              </w:rPr>
            </w:pPr>
            <w:r w:rsidRPr="005C493B">
              <w:rPr>
                <w:rFonts w:ascii="Verdana" w:hAnsi="Verdana" w:cs="Arial"/>
                <w:sz w:val="16"/>
                <w:szCs w:val="16"/>
                <w:lang w:eastAsia="pt-BR"/>
              </w:rPr>
              <w:t xml:space="preserve">   Móveis e equipamentos</w:t>
            </w:r>
          </w:p>
        </w:tc>
        <w:tc>
          <w:tcPr>
            <w:tcW w:w="1600" w:type="dxa"/>
            <w:tcBorders>
              <w:top w:val="nil"/>
              <w:left w:val="nil"/>
              <w:bottom w:val="single" w:sz="8" w:space="0" w:color="FFFFFF"/>
              <w:right w:val="single" w:sz="8" w:space="0" w:color="FFFFFF"/>
            </w:tcBorders>
            <w:shd w:val="clear" w:color="000000" w:fill="F2F2F2"/>
            <w:vAlign w:val="center"/>
            <w:hideMark/>
          </w:tcPr>
          <w:p w14:paraId="54B084E7" w14:textId="77777777" w:rsidR="005C493B" w:rsidRPr="005C493B" w:rsidRDefault="005C493B" w:rsidP="005C493B">
            <w:pPr>
              <w:suppressAutoHyphens w:val="0"/>
              <w:jc w:val="right"/>
              <w:rPr>
                <w:rFonts w:ascii="Verdana" w:hAnsi="Verdana" w:cs="Arial"/>
                <w:sz w:val="16"/>
                <w:szCs w:val="16"/>
                <w:lang w:eastAsia="pt-BR"/>
              </w:rPr>
            </w:pPr>
            <w:r w:rsidRPr="005C493B">
              <w:rPr>
                <w:rFonts w:ascii="Verdana" w:hAnsi="Verdana" w:cs="Arial"/>
                <w:sz w:val="16"/>
                <w:szCs w:val="16"/>
                <w:lang w:eastAsia="pt-BR"/>
              </w:rPr>
              <w:t>346</w:t>
            </w:r>
          </w:p>
        </w:tc>
        <w:tc>
          <w:tcPr>
            <w:tcW w:w="1377" w:type="dxa"/>
            <w:tcBorders>
              <w:top w:val="nil"/>
              <w:left w:val="nil"/>
              <w:bottom w:val="single" w:sz="8" w:space="0" w:color="FFFFFF"/>
              <w:right w:val="single" w:sz="8" w:space="0" w:color="FFFFFF"/>
            </w:tcBorders>
            <w:shd w:val="clear" w:color="000000" w:fill="F2F2F2"/>
            <w:vAlign w:val="center"/>
            <w:hideMark/>
          </w:tcPr>
          <w:p w14:paraId="12E78516" w14:textId="552165A7" w:rsidR="005C493B" w:rsidRPr="005C493B" w:rsidRDefault="00362517" w:rsidP="005C493B">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5C493B" w:rsidRPr="005C493B">
              <w:rPr>
                <w:rFonts w:ascii="Verdana" w:hAnsi="Verdana" w:cs="Arial"/>
                <w:sz w:val="16"/>
                <w:szCs w:val="16"/>
                <w:lang w:eastAsia="pt-BR"/>
              </w:rPr>
              <w:t xml:space="preserve">- </w:t>
            </w:r>
          </w:p>
        </w:tc>
        <w:tc>
          <w:tcPr>
            <w:tcW w:w="1540" w:type="dxa"/>
            <w:tcBorders>
              <w:top w:val="nil"/>
              <w:left w:val="nil"/>
              <w:bottom w:val="single" w:sz="8" w:space="0" w:color="FFFFFF"/>
              <w:right w:val="single" w:sz="8" w:space="0" w:color="FFFFFF"/>
            </w:tcBorders>
            <w:shd w:val="clear" w:color="000000" w:fill="F2F2F2"/>
            <w:vAlign w:val="center"/>
            <w:hideMark/>
          </w:tcPr>
          <w:p w14:paraId="56E9576F" w14:textId="77777777" w:rsidR="005C493B" w:rsidRPr="005C493B" w:rsidRDefault="005C493B" w:rsidP="005C493B">
            <w:pPr>
              <w:suppressAutoHyphens w:val="0"/>
              <w:jc w:val="right"/>
              <w:rPr>
                <w:rFonts w:ascii="Verdana" w:hAnsi="Verdana" w:cs="Arial"/>
                <w:sz w:val="16"/>
                <w:szCs w:val="16"/>
                <w:lang w:eastAsia="pt-BR"/>
              </w:rPr>
            </w:pPr>
            <w:r w:rsidRPr="005C493B">
              <w:rPr>
                <w:rFonts w:ascii="Verdana" w:hAnsi="Verdana" w:cs="Arial"/>
                <w:sz w:val="16"/>
                <w:szCs w:val="16"/>
                <w:lang w:eastAsia="pt-BR"/>
              </w:rPr>
              <w:t>346</w:t>
            </w:r>
          </w:p>
        </w:tc>
      </w:tr>
      <w:tr w:rsidR="005C493B" w:rsidRPr="005C493B" w14:paraId="5EDF3254" w14:textId="77777777" w:rsidTr="00362517">
        <w:trPr>
          <w:trHeight w:val="300"/>
        </w:trPr>
        <w:tc>
          <w:tcPr>
            <w:tcW w:w="5812" w:type="dxa"/>
            <w:tcBorders>
              <w:top w:val="nil"/>
              <w:left w:val="single" w:sz="8" w:space="0" w:color="FFFFFF"/>
              <w:bottom w:val="single" w:sz="8" w:space="0" w:color="FFFFFF"/>
              <w:right w:val="single" w:sz="8" w:space="0" w:color="FFFFFF"/>
            </w:tcBorders>
            <w:shd w:val="clear" w:color="000000" w:fill="F2F2F2"/>
            <w:vAlign w:val="center"/>
            <w:hideMark/>
          </w:tcPr>
          <w:p w14:paraId="4489CAED" w14:textId="77777777" w:rsidR="005C493B" w:rsidRPr="005C493B" w:rsidRDefault="005C493B" w:rsidP="005C493B">
            <w:pPr>
              <w:suppressAutoHyphens w:val="0"/>
              <w:jc w:val="both"/>
              <w:rPr>
                <w:rFonts w:ascii="Verdana" w:hAnsi="Verdana" w:cs="Arial"/>
                <w:b/>
                <w:bCs/>
                <w:sz w:val="16"/>
                <w:szCs w:val="16"/>
                <w:lang w:eastAsia="pt-BR"/>
              </w:rPr>
            </w:pPr>
            <w:r w:rsidRPr="005C493B">
              <w:rPr>
                <w:rFonts w:ascii="Verdana" w:hAnsi="Verdana" w:cs="Arial"/>
                <w:b/>
                <w:bCs/>
                <w:sz w:val="16"/>
                <w:szCs w:val="16"/>
                <w:lang w:eastAsia="pt-BR"/>
              </w:rPr>
              <w:t>(-) Provisões para desvalorização</w:t>
            </w:r>
          </w:p>
        </w:tc>
        <w:tc>
          <w:tcPr>
            <w:tcW w:w="1600" w:type="dxa"/>
            <w:tcBorders>
              <w:top w:val="nil"/>
              <w:left w:val="nil"/>
              <w:bottom w:val="single" w:sz="8" w:space="0" w:color="FFFFFF"/>
              <w:right w:val="single" w:sz="8" w:space="0" w:color="FFFFFF"/>
            </w:tcBorders>
            <w:shd w:val="clear" w:color="000000" w:fill="F2F2F2"/>
            <w:vAlign w:val="center"/>
            <w:hideMark/>
          </w:tcPr>
          <w:p w14:paraId="753AB0CC" w14:textId="77777777" w:rsidR="005C493B" w:rsidRPr="005C493B" w:rsidRDefault="005C493B" w:rsidP="005C493B">
            <w:pPr>
              <w:suppressAutoHyphens w:val="0"/>
              <w:jc w:val="right"/>
              <w:rPr>
                <w:rFonts w:ascii="Verdana" w:hAnsi="Verdana" w:cs="Arial"/>
                <w:b/>
                <w:bCs/>
                <w:sz w:val="16"/>
                <w:szCs w:val="16"/>
                <w:lang w:eastAsia="pt-BR"/>
              </w:rPr>
            </w:pPr>
            <w:r w:rsidRPr="005C493B">
              <w:rPr>
                <w:rFonts w:ascii="Verdana" w:hAnsi="Verdana" w:cs="Arial"/>
                <w:b/>
                <w:bCs/>
                <w:sz w:val="16"/>
                <w:szCs w:val="16"/>
                <w:lang w:eastAsia="pt-BR"/>
              </w:rPr>
              <w:t xml:space="preserve">                       - </w:t>
            </w:r>
          </w:p>
        </w:tc>
        <w:tc>
          <w:tcPr>
            <w:tcW w:w="1377" w:type="dxa"/>
            <w:tcBorders>
              <w:top w:val="nil"/>
              <w:left w:val="nil"/>
              <w:bottom w:val="single" w:sz="8" w:space="0" w:color="FFFFFF"/>
              <w:right w:val="single" w:sz="8" w:space="0" w:color="FFFFFF"/>
            </w:tcBorders>
            <w:shd w:val="clear" w:color="000000" w:fill="F2F2F2"/>
            <w:vAlign w:val="center"/>
            <w:hideMark/>
          </w:tcPr>
          <w:p w14:paraId="679D85FB" w14:textId="77777777" w:rsidR="005C493B" w:rsidRPr="005C493B" w:rsidRDefault="005C493B" w:rsidP="005C493B">
            <w:pPr>
              <w:suppressAutoHyphens w:val="0"/>
              <w:jc w:val="right"/>
              <w:rPr>
                <w:rFonts w:ascii="Verdana" w:hAnsi="Verdana" w:cs="Arial"/>
                <w:b/>
                <w:bCs/>
                <w:sz w:val="16"/>
                <w:szCs w:val="16"/>
                <w:lang w:eastAsia="pt-BR"/>
              </w:rPr>
            </w:pPr>
            <w:r w:rsidRPr="005C493B">
              <w:rPr>
                <w:rFonts w:ascii="Verdana" w:hAnsi="Verdana" w:cs="Arial"/>
                <w:b/>
                <w:bCs/>
                <w:sz w:val="16"/>
                <w:szCs w:val="16"/>
                <w:lang w:eastAsia="pt-BR"/>
              </w:rPr>
              <w:t>(24)</w:t>
            </w:r>
          </w:p>
        </w:tc>
        <w:tc>
          <w:tcPr>
            <w:tcW w:w="1540" w:type="dxa"/>
            <w:tcBorders>
              <w:top w:val="nil"/>
              <w:left w:val="nil"/>
              <w:bottom w:val="single" w:sz="8" w:space="0" w:color="FFFFFF"/>
              <w:right w:val="single" w:sz="8" w:space="0" w:color="FFFFFF"/>
            </w:tcBorders>
            <w:shd w:val="clear" w:color="000000" w:fill="F2F2F2"/>
            <w:vAlign w:val="center"/>
            <w:hideMark/>
          </w:tcPr>
          <w:p w14:paraId="2129E266" w14:textId="77777777" w:rsidR="005C493B" w:rsidRPr="005C493B" w:rsidRDefault="005C493B" w:rsidP="005C493B">
            <w:pPr>
              <w:suppressAutoHyphens w:val="0"/>
              <w:jc w:val="right"/>
              <w:rPr>
                <w:rFonts w:ascii="Verdana" w:hAnsi="Verdana" w:cs="Arial"/>
                <w:b/>
                <w:bCs/>
                <w:sz w:val="16"/>
                <w:szCs w:val="16"/>
                <w:lang w:eastAsia="pt-BR"/>
              </w:rPr>
            </w:pPr>
            <w:r w:rsidRPr="005C493B">
              <w:rPr>
                <w:rFonts w:ascii="Verdana" w:hAnsi="Verdana" w:cs="Arial"/>
                <w:b/>
                <w:bCs/>
                <w:sz w:val="16"/>
                <w:szCs w:val="16"/>
                <w:lang w:eastAsia="pt-BR"/>
              </w:rPr>
              <w:t>(24)</w:t>
            </w:r>
          </w:p>
        </w:tc>
      </w:tr>
      <w:tr w:rsidR="005C493B" w:rsidRPr="005C493B" w14:paraId="4B12A733" w14:textId="77777777" w:rsidTr="00362517">
        <w:trPr>
          <w:trHeight w:val="300"/>
        </w:trPr>
        <w:tc>
          <w:tcPr>
            <w:tcW w:w="5812" w:type="dxa"/>
            <w:tcBorders>
              <w:top w:val="nil"/>
              <w:left w:val="single" w:sz="8" w:space="0" w:color="FFFFFF"/>
              <w:bottom w:val="single" w:sz="8" w:space="0" w:color="FFFFFF"/>
              <w:right w:val="single" w:sz="8" w:space="0" w:color="FFFFFF"/>
            </w:tcBorders>
            <w:shd w:val="clear" w:color="000000" w:fill="A6A6A6"/>
            <w:vAlign w:val="center"/>
            <w:hideMark/>
          </w:tcPr>
          <w:p w14:paraId="339AA119" w14:textId="77777777" w:rsidR="005C493B" w:rsidRPr="005C493B" w:rsidRDefault="005C493B" w:rsidP="005C493B">
            <w:pPr>
              <w:suppressAutoHyphens w:val="0"/>
              <w:jc w:val="both"/>
              <w:rPr>
                <w:rFonts w:ascii="Verdana" w:hAnsi="Verdana" w:cs="Arial"/>
                <w:b/>
                <w:bCs/>
                <w:sz w:val="16"/>
                <w:szCs w:val="16"/>
                <w:lang w:eastAsia="pt-BR"/>
              </w:rPr>
            </w:pPr>
            <w:r w:rsidRPr="005C493B">
              <w:rPr>
                <w:rFonts w:ascii="Verdana" w:hAnsi="Verdana" w:cs="Arial"/>
                <w:b/>
                <w:bCs/>
                <w:sz w:val="16"/>
                <w:szCs w:val="16"/>
                <w:lang w:eastAsia="pt-BR"/>
              </w:rPr>
              <w:t>Total</w:t>
            </w:r>
          </w:p>
        </w:tc>
        <w:tc>
          <w:tcPr>
            <w:tcW w:w="1600" w:type="dxa"/>
            <w:tcBorders>
              <w:top w:val="nil"/>
              <w:left w:val="nil"/>
              <w:bottom w:val="single" w:sz="8" w:space="0" w:color="FFFFFF"/>
              <w:right w:val="single" w:sz="8" w:space="0" w:color="FFFFFF"/>
            </w:tcBorders>
            <w:shd w:val="clear" w:color="000000" w:fill="A6A6A6"/>
            <w:vAlign w:val="center"/>
            <w:hideMark/>
          </w:tcPr>
          <w:p w14:paraId="4E231B17" w14:textId="77777777" w:rsidR="005C493B" w:rsidRPr="005C493B" w:rsidRDefault="005C493B" w:rsidP="005C493B">
            <w:pPr>
              <w:suppressAutoHyphens w:val="0"/>
              <w:jc w:val="right"/>
              <w:rPr>
                <w:rFonts w:ascii="Verdana" w:hAnsi="Verdana" w:cs="Arial"/>
                <w:b/>
                <w:bCs/>
                <w:sz w:val="16"/>
                <w:szCs w:val="16"/>
                <w:lang w:eastAsia="pt-BR"/>
              </w:rPr>
            </w:pPr>
            <w:r w:rsidRPr="005C493B">
              <w:rPr>
                <w:rFonts w:ascii="Verdana" w:hAnsi="Verdana" w:cs="Arial"/>
                <w:b/>
                <w:bCs/>
                <w:sz w:val="16"/>
                <w:szCs w:val="16"/>
                <w:lang w:eastAsia="pt-BR"/>
              </w:rPr>
              <w:t>1.056</w:t>
            </w:r>
          </w:p>
        </w:tc>
        <w:tc>
          <w:tcPr>
            <w:tcW w:w="1377" w:type="dxa"/>
            <w:tcBorders>
              <w:top w:val="nil"/>
              <w:left w:val="nil"/>
              <w:bottom w:val="single" w:sz="8" w:space="0" w:color="FFFFFF"/>
              <w:right w:val="single" w:sz="8" w:space="0" w:color="FFFFFF"/>
            </w:tcBorders>
            <w:shd w:val="clear" w:color="000000" w:fill="A6A6A6"/>
            <w:vAlign w:val="center"/>
            <w:hideMark/>
          </w:tcPr>
          <w:p w14:paraId="33D3277C" w14:textId="77777777" w:rsidR="005C493B" w:rsidRPr="005C493B" w:rsidRDefault="005C493B" w:rsidP="005C493B">
            <w:pPr>
              <w:suppressAutoHyphens w:val="0"/>
              <w:jc w:val="right"/>
              <w:rPr>
                <w:rFonts w:ascii="Verdana" w:hAnsi="Verdana" w:cs="Arial"/>
                <w:b/>
                <w:bCs/>
                <w:sz w:val="16"/>
                <w:szCs w:val="16"/>
                <w:lang w:eastAsia="pt-BR"/>
              </w:rPr>
            </w:pPr>
            <w:r w:rsidRPr="005C493B">
              <w:rPr>
                <w:rFonts w:ascii="Verdana" w:hAnsi="Verdana" w:cs="Arial"/>
                <w:b/>
                <w:bCs/>
                <w:sz w:val="16"/>
                <w:szCs w:val="16"/>
                <w:lang w:eastAsia="pt-BR"/>
              </w:rPr>
              <w:t>1.006</w:t>
            </w:r>
          </w:p>
        </w:tc>
        <w:tc>
          <w:tcPr>
            <w:tcW w:w="1540" w:type="dxa"/>
            <w:tcBorders>
              <w:top w:val="nil"/>
              <w:left w:val="nil"/>
              <w:bottom w:val="single" w:sz="8" w:space="0" w:color="FFFFFF"/>
              <w:right w:val="single" w:sz="8" w:space="0" w:color="FFFFFF"/>
            </w:tcBorders>
            <w:shd w:val="clear" w:color="000000" w:fill="A6A6A6"/>
            <w:vAlign w:val="center"/>
            <w:hideMark/>
          </w:tcPr>
          <w:p w14:paraId="469E89A0" w14:textId="77777777" w:rsidR="005C493B" w:rsidRPr="005C493B" w:rsidRDefault="005C493B" w:rsidP="005C493B">
            <w:pPr>
              <w:suppressAutoHyphens w:val="0"/>
              <w:jc w:val="right"/>
              <w:rPr>
                <w:rFonts w:ascii="Verdana" w:hAnsi="Verdana" w:cs="Arial"/>
                <w:b/>
                <w:bCs/>
                <w:sz w:val="16"/>
                <w:szCs w:val="16"/>
                <w:lang w:eastAsia="pt-BR"/>
              </w:rPr>
            </w:pPr>
            <w:r w:rsidRPr="005C493B">
              <w:rPr>
                <w:rFonts w:ascii="Verdana" w:hAnsi="Verdana" w:cs="Arial"/>
                <w:b/>
                <w:bCs/>
                <w:sz w:val="16"/>
                <w:szCs w:val="16"/>
                <w:lang w:eastAsia="pt-BR"/>
              </w:rPr>
              <w:t>2.062</w:t>
            </w:r>
          </w:p>
        </w:tc>
      </w:tr>
    </w:tbl>
    <w:p w14:paraId="0657AAD5" w14:textId="15B1FE46" w:rsidR="00BA35EB" w:rsidRPr="001C0047" w:rsidRDefault="005C493B" w:rsidP="001C0047">
      <w:pPr>
        <w:pStyle w:val="11Subttulo1nvel"/>
        <w:numPr>
          <w:ilvl w:val="0"/>
          <w:numId w:val="0"/>
        </w:numPr>
        <w:spacing w:before="240" w:after="240"/>
        <w:rPr>
          <w:rFonts w:ascii="Verdana" w:hAnsi="Verdana"/>
          <w:sz w:val="20"/>
          <w:szCs w:val="20"/>
        </w:rPr>
      </w:pPr>
      <w:r>
        <w:rPr>
          <w:rFonts w:ascii="Verdana" w:hAnsi="Verdana"/>
          <w:i/>
          <w:sz w:val="20"/>
          <w:szCs w:val="20"/>
        </w:rPr>
        <w:fldChar w:fldCharType="end"/>
      </w:r>
      <w:bookmarkStart w:id="57" w:name="_Toc66293476"/>
      <w:r w:rsidR="00BA35EB" w:rsidRPr="001C0047">
        <w:rPr>
          <w:rFonts w:ascii="Verdana" w:hAnsi="Verdana"/>
          <w:sz w:val="20"/>
          <w:szCs w:val="20"/>
        </w:rPr>
        <w:t xml:space="preserve">Nota 9 </w:t>
      </w:r>
      <w:r w:rsidR="00E71610" w:rsidRPr="00154D3F">
        <w:rPr>
          <w:rFonts w:ascii="Verdana" w:hAnsi="Verdana"/>
          <w:sz w:val="20"/>
          <w:szCs w:val="20"/>
          <w:lang w:val="pt-BR"/>
        </w:rPr>
        <w:t xml:space="preserve">- </w:t>
      </w:r>
      <w:r w:rsidR="00424061" w:rsidRPr="00154D3F">
        <w:rPr>
          <w:rFonts w:ascii="Verdana" w:hAnsi="Verdana"/>
          <w:sz w:val="20"/>
          <w:szCs w:val="20"/>
          <w:lang w:val="pt-BR"/>
        </w:rPr>
        <w:t>Imobilizado de uso</w:t>
      </w:r>
      <w:bookmarkEnd w:id="57"/>
      <w:r w:rsidR="00BA35EB" w:rsidRPr="001C0047">
        <w:rPr>
          <w:rFonts w:ascii="Verdana" w:hAnsi="Verdana"/>
          <w:sz w:val="20"/>
          <w:szCs w:val="20"/>
        </w:rPr>
        <w:t xml:space="preserve"> </w:t>
      </w:r>
    </w:p>
    <w:p w14:paraId="667C3DC8" w14:textId="6CD8D4F3" w:rsidR="00063535" w:rsidRPr="00063535" w:rsidRDefault="00424061" w:rsidP="00640E53">
      <w:pPr>
        <w:pStyle w:val="PargrafodaLista"/>
        <w:numPr>
          <w:ilvl w:val="0"/>
          <w:numId w:val="46"/>
        </w:numPr>
        <w:spacing w:before="240" w:after="120"/>
        <w:ind w:left="284" w:hanging="284"/>
        <w:jc w:val="both"/>
        <w:rPr>
          <w:rFonts w:asciiTheme="minorHAnsi" w:eastAsiaTheme="minorHAnsi" w:hAnsiTheme="minorHAnsi" w:cstheme="minorBidi"/>
          <w:lang w:eastAsia="en-US"/>
        </w:rPr>
      </w:pPr>
      <w:r w:rsidRPr="00063535">
        <w:rPr>
          <w:rFonts w:ascii="Verdana" w:hAnsi="Verdana"/>
          <w:i/>
          <w:sz w:val="20"/>
          <w:szCs w:val="20"/>
          <w:lang w:eastAsia="en-US"/>
        </w:rPr>
        <w:t xml:space="preserve">Composição do imobilizado </w:t>
      </w:r>
      <w:r w:rsidR="00063535">
        <w:rPr>
          <w:lang w:eastAsia="en-US"/>
        </w:rPr>
        <w:fldChar w:fldCharType="begin"/>
      </w:r>
      <w:r w:rsidR="00063535">
        <w:rPr>
          <w:lang w:eastAsia="en-US"/>
        </w:rPr>
        <w:instrText xml:space="preserve"> LINK Excel.Sheet.12 "\\\\cluster.nas.parana\\FOMENTO\\SETORES\\diafi-3\\1_CONTABILIDADE\\BALANCETES PUBLICADOS\\1_DEMONSTRACOES CONTABEIS\\Demonstrações Contabeis 2020\\2 SEMESTRE\\1. Demonstrações Financeiras - Dez 2020 16022021.xlsx" "NE 9 e 10!L3C10:L10C15" \a \f 4 \h </w:instrText>
      </w:r>
      <w:r w:rsidR="00063535">
        <w:rPr>
          <w:lang w:eastAsia="en-US"/>
        </w:rPr>
        <w:fldChar w:fldCharType="separate"/>
      </w:r>
    </w:p>
    <w:tbl>
      <w:tblPr>
        <w:tblW w:w="10271" w:type="dxa"/>
        <w:tblInd w:w="70" w:type="dxa"/>
        <w:tblCellMar>
          <w:left w:w="70" w:type="dxa"/>
          <w:right w:w="70" w:type="dxa"/>
        </w:tblCellMar>
        <w:tblLook w:val="04A0" w:firstRow="1" w:lastRow="0" w:firstColumn="1" w:lastColumn="0" w:noHBand="0" w:noVBand="1"/>
      </w:tblPr>
      <w:tblGrid>
        <w:gridCol w:w="3440"/>
        <w:gridCol w:w="1540"/>
        <w:gridCol w:w="1340"/>
        <w:gridCol w:w="1340"/>
        <w:gridCol w:w="1271"/>
        <w:gridCol w:w="1340"/>
      </w:tblGrid>
      <w:tr w:rsidR="00063535" w:rsidRPr="00063535" w14:paraId="32E8769C" w14:textId="77777777" w:rsidTr="00063535">
        <w:trPr>
          <w:trHeight w:val="300"/>
        </w:trPr>
        <w:tc>
          <w:tcPr>
            <w:tcW w:w="34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BF343CE" w14:textId="77777777" w:rsidR="00063535" w:rsidRPr="00063535" w:rsidRDefault="00063535" w:rsidP="00063535">
            <w:pPr>
              <w:suppressAutoHyphens w:val="0"/>
              <w:jc w:val="center"/>
              <w:rPr>
                <w:rFonts w:ascii="Verdana" w:hAnsi="Verdana" w:cs="Arial"/>
                <w:b/>
                <w:bCs/>
                <w:sz w:val="16"/>
                <w:szCs w:val="16"/>
                <w:lang w:eastAsia="pt-BR"/>
              </w:rPr>
            </w:pPr>
            <w:r w:rsidRPr="00063535">
              <w:rPr>
                <w:rFonts w:ascii="Verdana" w:hAnsi="Verdana" w:cs="Arial"/>
                <w:b/>
                <w:bCs/>
                <w:sz w:val="16"/>
                <w:szCs w:val="16"/>
                <w:lang w:eastAsia="pt-BR"/>
              </w:rPr>
              <w:t> </w:t>
            </w:r>
          </w:p>
        </w:tc>
        <w:tc>
          <w:tcPr>
            <w:tcW w:w="15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E7D42ED" w14:textId="77777777" w:rsidR="00063535" w:rsidRPr="00063535" w:rsidRDefault="00063535" w:rsidP="00063535">
            <w:pPr>
              <w:suppressAutoHyphens w:val="0"/>
              <w:jc w:val="center"/>
              <w:rPr>
                <w:rFonts w:ascii="Verdana" w:hAnsi="Verdana" w:cs="Arial"/>
                <w:b/>
                <w:bCs/>
                <w:sz w:val="16"/>
                <w:szCs w:val="16"/>
                <w:lang w:eastAsia="pt-BR"/>
              </w:rPr>
            </w:pPr>
            <w:r w:rsidRPr="00063535">
              <w:rPr>
                <w:rFonts w:ascii="Verdana" w:hAnsi="Verdana" w:cs="Arial"/>
                <w:b/>
                <w:bCs/>
                <w:sz w:val="16"/>
                <w:szCs w:val="16"/>
                <w:lang w:eastAsia="pt-BR"/>
              </w:rPr>
              <w:t>Taxa anual</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67D5922" w14:textId="77777777" w:rsidR="00063535" w:rsidRPr="00063535" w:rsidRDefault="00063535" w:rsidP="00063535">
            <w:pPr>
              <w:suppressAutoHyphens w:val="0"/>
              <w:jc w:val="center"/>
              <w:rPr>
                <w:rFonts w:ascii="Verdana" w:hAnsi="Verdana" w:cs="Arial"/>
                <w:b/>
                <w:bCs/>
                <w:sz w:val="16"/>
                <w:szCs w:val="16"/>
                <w:lang w:eastAsia="pt-BR"/>
              </w:rPr>
            </w:pPr>
            <w:r w:rsidRPr="00063535">
              <w:rPr>
                <w:rFonts w:ascii="Verdana" w:hAnsi="Verdana" w:cs="Arial"/>
                <w:b/>
                <w:bCs/>
                <w:sz w:val="16"/>
                <w:szCs w:val="16"/>
                <w:lang w:eastAsia="pt-BR"/>
              </w:rPr>
              <w:t>Custo</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1D161CA" w14:textId="77777777" w:rsidR="00063535" w:rsidRPr="00063535" w:rsidRDefault="00063535" w:rsidP="00063535">
            <w:pPr>
              <w:suppressAutoHyphens w:val="0"/>
              <w:jc w:val="center"/>
              <w:rPr>
                <w:rFonts w:ascii="Verdana" w:hAnsi="Verdana" w:cs="Arial"/>
                <w:b/>
                <w:bCs/>
                <w:sz w:val="16"/>
                <w:szCs w:val="16"/>
                <w:lang w:eastAsia="pt-BR"/>
              </w:rPr>
            </w:pPr>
            <w:r w:rsidRPr="00063535">
              <w:rPr>
                <w:rFonts w:ascii="Verdana" w:hAnsi="Verdana" w:cs="Arial"/>
                <w:b/>
                <w:bCs/>
                <w:sz w:val="16"/>
                <w:szCs w:val="16"/>
                <w:lang w:eastAsia="pt-BR"/>
              </w:rPr>
              <w:t>Depreciação</w:t>
            </w:r>
          </w:p>
        </w:tc>
        <w:tc>
          <w:tcPr>
            <w:tcW w:w="2611"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08A16691" w14:textId="77777777" w:rsidR="00063535" w:rsidRPr="00063535" w:rsidRDefault="00063535" w:rsidP="00063535">
            <w:pPr>
              <w:suppressAutoHyphens w:val="0"/>
              <w:jc w:val="center"/>
              <w:rPr>
                <w:rFonts w:ascii="Verdana" w:hAnsi="Verdana" w:cs="Arial"/>
                <w:b/>
                <w:bCs/>
                <w:sz w:val="16"/>
                <w:szCs w:val="16"/>
                <w:lang w:eastAsia="pt-BR"/>
              </w:rPr>
            </w:pPr>
            <w:r w:rsidRPr="00063535">
              <w:rPr>
                <w:rFonts w:ascii="Verdana" w:hAnsi="Verdana" w:cs="Arial"/>
                <w:b/>
                <w:bCs/>
                <w:sz w:val="16"/>
                <w:szCs w:val="16"/>
                <w:lang w:eastAsia="pt-BR"/>
              </w:rPr>
              <w:t>Valor Residual</w:t>
            </w:r>
          </w:p>
        </w:tc>
      </w:tr>
      <w:tr w:rsidR="00063535" w:rsidRPr="00063535" w14:paraId="6BE309B3" w14:textId="77777777" w:rsidTr="00063535">
        <w:trPr>
          <w:trHeight w:val="300"/>
        </w:trPr>
        <w:tc>
          <w:tcPr>
            <w:tcW w:w="3440" w:type="dxa"/>
            <w:vMerge/>
            <w:tcBorders>
              <w:top w:val="single" w:sz="8" w:space="0" w:color="FFFFFF"/>
              <w:left w:val="single" w:sz="8" w:space="0" w:color="FFFFFF"/>
              <w:bottom w:val="single" w:sz="8" w:space="0" w:color="FFFFFF"/>
              <w:right w:val="single" w:sz="8" w:space="0" w:color="FFFFFF"/>
            </w:tcBorders>
            <w:vAlign w:val="center"/>
            <w:hideMark/>
          </w:tcPr>
          <w:p w14:paraId="1B1AFF6A" w14:textId="77777777" w:rsidR="00063535" w:rsidRPr="00063535" w:rsidRDefault="00063535" w:rsidP="00063535">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75C53695" w14:textId="77777777" w:rsidR="00063535" w:rsidRPr="00063535" w:rsidRDefault="00063535" w:rsidP="00063535">
            <w:pPr>
              <w:suppressAutoHyphens w:val="0"/>
              <w:rPr>
                <w:rFonts w:ascii="Verdana" w:hAnsi="Verdana" w:cs="Arial"/>
                <w:b/>
                <w:bCs/>
                <w:sz w:val="16"/>
                <w:szCs w:val="16"/>
                <w:lang w:eastAsia="pt-BR"/>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14:paraId="29CBF15C" w14:textId="77777777" w:rsidR="00063535" w:rsidRPr="00063535" w:rsidRDefault="00063535" w:rsidP="00063535">
            <w:pPr>
              <w:suppressAutoHyphens w:val="0"/>
              <w:rPr>
                <w:rFonts w:ascii="Verdana" w:hAnsi="Verdana" w:cs="Arial"/>
                <w:b/>
                <w:bCs/>
                <w:sz w:val="16"/>
                <w:szCs w:val="16"/>
                <w:lang w:eastAsia="pt-BR"/>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14:paraId="0FF71A63" w14:textId="77777777" w:rsidR="00063535" w:rsidRPr="00063535" w:rsidRDefault="00063535" w:rsidP="00063535">
            <w:pPr>
              <w:suppressAutoHyphens w:val="0"/>
              <w:rPr>
                <w:rFonts w:ascii="Verdana" w:hAnsi="Verdana" w:cs="Arial"/>
                <w:b/>
                <w:bCs/>
                <w:sz w:val="16"/>
                <w:szCs w:val="16"/>
                <w:lang w:eastAsia="pt-BR"/>
              </w:rPr>
            </w:pPr>
          </w:p>
        </w:tc>
        <w:tc>
          <w:tcPr>
            <w:tcW w:w="1271" w:type="dxa"/>
            <w:tcBorders>
              <w:top w:val="nil"/>
              <w:left w:val="nil"/>
              <w:bottom w:val="single" w:sz="8" w:space="0" w:color="FFFFFF"/>
              <w:right w:val="single" w:sz="8" w:space="0" w:color="FFFFFF"/>
            </w:tcBorders>
            <w:shd w:val="clear" w:color="000000" w:fill="A6A6A6"/>
            <w:vAlign w:val="center"/>
            <w:hideMark/>
          </w:tcPr>
          <w:p w14:paraId="15BBF1C7" w14:textId="77777777" w:rsidR="00063535" w:rsidRPr="00063535" w:rsidRDefault="00063535" w:rsidP="00063535">
            <w:pPr>
              <w:suppressAutoHyphens w:val="0"/>
              <w:jc w:val="center"/>
              <w:rPr>
                <w:rFonts w:ascii="Verdana" w:hAnsi="Verdana" w:cs="Arial"/>
                <w:b/>
                <w:bCs/>
                <w:sz w:val="16"/>
                <w:szCs w:val="16"/>
                <w:lang w:eastAsia="pt-BR"/>
              </w:rPr>
            </w:pPr>
            <w:r w:rsidRPr="00063535">
              <w:rPr>
                <w:rFonts w:ascii="Verdana" w:hAnsi="Verdana" w:cs="Arial"/>
                <w:b/>
                <w:bCs/>
                <w:sz w:val="16"/>
                <w:szCs w:val="16"/>
                <w:lang w:eastAsia="pt-BR"/>
              </w:rPr>
              <w:t>31/12/2020</w:t>
            </w:r>
          </w:p>
        </w:tc>
        <w:tc>
          <w:tcPr>
            <w:tcW w:w="1340" w:type="dxa"/>
            <w:tcBorders>
              <w:top w:val="nil"/>
              <w:left w:val="nil"/>
              <w:bottom w:val="single" w:sz="8" w:space="0" w:color="FFFFFF"/>
              <w:right w:val="single" w:sz="8" w:space="0" w:color="FFFFFF"/>
            </w:tcBorders>
            <w:shd w:val="clear" w:color="000000" w:fill="A6A6A6"/>
            <w:vAlign w:val="center"/>
            <w:hideMark/>
          </w:tcPr>
          <w:p w14:paraId="66372067" w14:textId="77777777" w:rsidR="00063535" w:rsidRPr="00063535" w:rsidRDefault="00063535" w:rsidP="00063535">
            <w:pPr>
              <w:suppressAutoHyphens w:val="0"/>
              <w:jc w:val="center"/>
              <w:rPr>
                <w:rFonts w:ascii="Verdana" w:hAnsi="Verdana" w:cs="Arial"/>
                <w:b/>
                <w:bCs/>
                <w:sz w:val="16"/>
                <w:szCs w:val="16"/>
                <w:lang w:eastAsia="pt-BR"/>
              </w:rPr>
            </w:pPr>
            <w:r w:rsidRPr="00063535">
              <w:rPr>
                <w:rFonts w:ascii="Verdana" w:hAnsi="Verdana" w:cs="Arial"/>
                <w:b/>
                <w:bCs/>
                <w:sz w:val="16"/>
                <w:szCs w:val="16"/>
                <w:lang w:eastAsia="pt-BR"/>
              </w:rPr>
              <w:t>31/12/2019</w:t>
            </w:r>
          </w:p>
        </w:tc>
      </w:tr>
      <w:tr w:rsidR="00063535" w:rsidRPr="00063535" w14:paraId="311343CD" w14:textId="77777777" w:rsidTr="00063535">
        <w:trPr>
          <w:trHeight w:val="300"/>
        </w:trPr>
        <w:tc>
          <w:tcPr>
            <w:tcW w:w="3440" w:type="dxa"/>
            <w:tcBorders>
              <w:top w:val="nil"/>
              <w:left w:val="single" w:sz="8" w:space="0" w:color="FFFFFF"/>
              <w:bottom w:val="single" w:sz="8" w:space="0" w:color="FFFFFF"/>
              <w:right w:val="single" w:sz="8" w:space="0" w:color="FFFFFF"/>
            </w:tcBorders>
            <w:shd w:val="clear" w:color="000000" w:fill="F2F2F2"/>
            <w:vAlign w:val="center"/>
            <w:hideMark/>
          </w:tcPr>
          <w:p w14:paraId="7FF802A6" w14:textId="77777777" w:rsidR="00063535" w:rsidRPr="00063535" w:rsidRDefault="00063535" w:rsidP="00063535">
            <w:pPr>
              <w:suppressAutoHyphens w:val="0"/>
              <w:jc w:val="both"/>
              <w:rPr>
                <w:rFonts w:ascii="Verdana" w:hAnsi="Verdana" w:cs="Arial"/>
                <w:sz w:val="16"/>
                <w:szCs w:val="16"/>
                <w:lang w:eastAsia="pt-BR"/>
              </w:rPr>
            </w:pPr>
            <w:r w:rsidRPr="00063535">
              <w:rPr>
                <w:rFonts w:ascii="Verdana" w:hAnsi="Verdana" w:cs="Arial"/>
                <w:sz w:val="16"/>
                <w:szCs w:val="16"/>
                <w:lang w:eastAsia="pt-BR"/>
              </w:rPr>
              <w:t>Instalações, móveis e equipamentos</w:t>
            </w:r>
          </w:p>
        </w:tc>
        <w:tc>
          <w:tcPr>
            <w:tcW w:w="1540" w:type="dxa"/>
            <w:tcBorders>
              <w:top w:val="nil"/>
              <w:left w:val="nil"/>
              <w:bottom w:val="single" w:sz="8" w:space="0" w:color="FFFFFF"/>
              <w:right w:val="single" w:sz="8" w:space="0" w:color="FFFFFF"/>
            </w:tcBorders>
            <w:shd w:val="clear" w:color="000000" w:fill="F2F2F2"/>
            <w:vAlign w:val="center"/>
            <w:hideMark/>
          </w:tcPr>
          <w:p w14:paraId="688A866D"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6,67% a 50%</w:t>
            </w:r>
          </w:p>
        </w:tc>
        <w:tc>
          <w:tcPr>
            <w:tcW w:w="1340" w:type="dxa"/>
            <w:tcBorders>
              <w:top w:val="nil"/>
              <w:left w:val="nil"/>
              <w:bottom w:val="single" w:sz="8" w:space="0" w:color="FFFFFF"/>
              <w:right w:val="single" w:sz="8" w:space="0" w:color="FFFFFF"/>
            </w:tcBorders>
            <w:shd w:val="clear" w:color="000000" w:fill="F2F2F2"/>
            <w:vAlign w:val="center"/>
            <w:hideMark/>
          </w:tcPr>
          <w:p w14:paraId="2553E1A2"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492</w:t>
            </w:r>
          </w:p>
        </w:tc>
        <w:tc>
          <w:tcPr>
            <w:tcW w:w="1340" w:type="dxa"/>
            <w:tcBorders>
              <w:top w:val="nil"/>
              <w:left w:val="nil"/>
              <w:bottom w:val="single" w:sz="8" w:space="0" w:color="FFFFFF"/>
              <w:right w:val="single" w:sz="8" w:space="0" w:color="FFFFFF"/>
            </w:tcBorders>
            <w:shd w:val="clear" w:color="000000" w:fill="F2F2F2"/>
            <w:vAlign w:val="center"/>
            <w:hideMark/>
          </w:tcPr>
          <w:p w14:paraId="1E03DC1F"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(264)</w:t>
            </w:r>
          </w:p>
        </w:tc>
        <w:tc>
          <w:tcPr>
            <w:tcW w:w="1271" w:type="dxa"/>
            <w:tcBorders>
              <w:top w:val="nil"/>
              <w:left w:val="nil"/>
              <w:bottom w:val="single" w:sz="8" w:space="0" w:color="FFFFFF"/>
              <w:right w:val="single" w:sz="8" w:space="0" w:color="FFFFFF"/>
            </w:tcBorders>
            <w:shd w:val="clear" w:color="000000" w:fill="F2F2F2"/>
            <w:vAlign w:val="center"/>
            <w:hideMark/>
          </w:tcPr>
          <w:p w14:paraId="152043B1"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228</w:t>
            </w:r>
          </w:p>
        </w:tc>
        <w:tc>
          <w:tcPr>
            <w:tcW w:w="1340" w:type="dxa"/>
            <w:tcBorders>
              <w:top w:val="nil"/>
              <w:left w:val="nil"/>
              <w:bottom w:val="single" w:sz="8" w:space="0" w:color="FFFFFF"/>
              <w:right w:val="single" w:sz="8" w:space="0" w:color="FFFFFF"/>
            </w:tcBorders>
            <w:shd w:val="clear" w:color="000000" w:fill="F2F2F2"/>
            <w:vAlign w:val="center"/>
            <w:hideMark/>
          </w:tcPr>
          <w:p w14:paraId="11D19A25"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254</w:t>
            </w:r>
          </w:p>
        </w:tc>
      </w:tr>
      <w:tr w:rsidR="00063535" w:rsidRPr="00063535" w14:paraId="4889EE4E" w14:textId="77777777" w:rsidTr="00063535">
        <w:trPr>
          <w:trHeight w:val="300"/>
        </w:trPr>
        <w:tc>
          <w:tcPr>
            <w:tcW w:w="3440" w:type="dxa"/>
            <w:tcBorders>
              <w:top w:val="nil"/>
              <w:left w:val="single" w:sz="8" w:space="0" w:color="FFFFFF"/>
              <w:bottom w:val="single" w:sz="8" w:space="0" w:color="FFFFFF"/>
              <w:right w:val="single" w:sz="8" w:space="0" w:color="FFFFFF"/>
            </w:tcBorders>
            <w:shd w:val="clear" w:color="000000" w:fill="F2F2F2"/>
            <w:vAlign w:val="center"/>
            <w:hideMark/>
          </w:tcPr>
          <w:p w14:paraId="4B1CD874" w14:textId="77777777" w:rsidR="00063535" w:rsidRPr="00063535" w:rsidRDefault="00063535" w:rsidP="00063535">
            <w:pPr>
              <w:suppressAutoHyphens w:val="0"/>
              <w:jc w:val="both"/>
              <w:rPr>
                <w:rFonts w:ascii="Verdana" w:hAnsi="Verdana" w:cs="Arial"/>
                <w:sz w:val="16"/>
                <w:szCs w:val="16"/>
                <w:lang w:eastAsia="pt-BR"/>
              </w:rPr>
            </w:pPr>
            <w:r w:rsidRPr="00063535">
              <w:rPr>
                <w:rFonts w:ascii="Verdana" w:hAnsi="Verdana" w:cs="Arial"/>
                <w:sz w:val="16"/>
                <w:szCs w:val="16"/>
                <w:lang w:eastAsia="pt-BR"/>
              </w:rPr>
              <w:t>Sistema de comunicação</w:t>
            </w:r>
          </w:p>
        </w:tc>
        <w:tc>
          <w:tcPr>
            <w:tcW w:w="1540" w:type="dxa"/>
            <w:tcBorders>
              <w:top w:val="nil"/>
              <w:left w:val="nil"/>
              <w:bottom w:val="single" w:sz="8" w:space="0" w:color="FFFFFF"/>
              <w:right w:val="single" w:sz="8" w:space="0" w:color="FFFFFF"/>
            </w:tcBorders>
            <w:shd w:val="clear" w:color="000000" w:fill="F2F2F2"/>
            <w:vAlign w:val="center"/>
            <w:hideMark/>
          </w:tcPr>
          <w:p w14:paraId="2CA8B0D6"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10% a 33,33%</w:t>
            </w:r>
          </w:p>
        </w:tc>
        <w:tc>
          <w:tcPr>
            <w:tcW w:w="1340" w:type="dxa"/>
            <w:tcBorders>
              <w:top w:val="nil"/>
              <w:left w:val="nil"/>
              <w:bottom w:val="single" w:sz="8" w:space="0" w:color="FFFFFF"/>
              <w:right w:val="single" w:sz="8" w:space="0" w:color="FFFFFF"/>
            </w:tcBorders>
            <w:shd w:val="clear" w:color="000000" w:fill="F2F2F2"/>
            <w:vAlign w:val="center"/>
            <w:hideMark/>
          </w:tcPr>
          <w:p w14:paraId="5E94BB49"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217</w:t>
            </w:r>
          </w:p>
        </w:tc>
        <w:tc>
          <w:tcPr>
            <w:tcW w:w="1340" w:type="dxa"/>
            <w:tcBorders>
              <w:top w:val="nil"/>
              <w:left w:val="nil"/>
              <w:bottom w:val="single" w:sz="8" w:space="0" w:color="FFFFFF"/>
              <w:right w:val="single" w:sz="8" w:space="0" w:color="FFFFFF"/>
            </w:tcBorders>
            <w:shd w:val="clear" w:color="000000" w:fill="F2F2F2"/>
            <w:vAlign w:val="center"/>
            <w:hideMark/>
          </w:tcPr>
          <w:p w14:paraId="0AE1CC8B"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(133)</w:t>
            </w:r>
          </w:p>
        </w:tc>
        <w:tc>
          <w:tcPr>
            <w:tcW w:w="1271" w:type="dxa"/>
            <w:tcBorders>
              <w:top w:val="nil"/>
              <w:left w:val="nil"/>
              <w:bottom w:val="single" w:sz="8" w:space="0" w:color="FFFFFF"/>
              <w:right w:val="single" w:sz="8" w:space="0" w:color="FFFFFF"/>
            </w:tcBorders>
            <w:shd w:val="clear" w:color="000000" w:fill="F2F2F2"/>
            <w:vAlign w:val="center"/>
            <w:hideMark/>
          </w:tcPr>
          <w:p w14:paraId="1370AEFD"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84</w:t>
            </w:r>
          </w:p>
        </w:tc>
        <w:tc>
          <w:tcPr>
            <w:tcW w:w="1340" w:type="dxa"/>
            <w:tcBorders>
              <w:top w:val="nil"/>
              <w:left w:val="nil"/>
              <w:bottom w:val="single" w:sz="8" w:space="0" w:color="FFFFFF"/>
              <w:right w:val="single" w:sz="8" w:space="0" w:color="FFFFFF"/>
            </w:tcBorders>
            <w:shd w:val="clear" w:color="000000" w:fill="F2F2F2"/>
            <w:vAlign w:val="center"/>
            <w:hideMark/>
          </w:tcPr>
          <w:p w14:paraId="64F5E61E"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98</w:t>
            </w:r>
          </w:p>
        </w:tc>
      </w:tr>
      <w:tr w:rsidR="00063535" w:rsidRPr="00063535" w14:paraId="2CB1A616" w14:textId="77777777" w:rsidTr="00063535">
        <w:trPr>
          <w:trHeight w:val="300"/>
        </w:trPr>
        <w:tc>
          <w:tcPr>
            <w:tcW w:w="3440" w:type="dxa"/>
            <w:tcBorders>
              <w:top w:val="nil"/>
              <w:left w:val="single" w:sz="8" w:space="0" w:color="FFFFFF"/>
              <w:bottom w:val="single" w:sz="8" w:space="0" w:color="FFFFFF"/>
              <w:right w:val="single" w:sz="8" w:space="0" w:color="FFFFFF"/>
            </w:tcBorders>
            <w:shd w:val="clear" w:color="000000" w:fill="F2F2F2"/>
            <w:vAlign w:val="center"/>
            <w:hideMark/>
          </w:tcPr>
          <w:p w14:paraId="6E880544" w14:textId="77777777" w:rsidR="00063535" w:rsidRPr="00063535" w:rsidRDefault="00063535" w:rsidP="00063535">
            <w:pPr>
              <w:suppressAutoHyphens w:val="0"/>
              <w:jc w:val="both"/>
              <w:rPr>
                <w:rFonts w:ascii="Verdana" w:hAnsi="Verdana" w:cs="Arial"/>
                <w:sz w:val="16"/>
                <w:szCs w:val="16"/>
                <w:lang w:eastAsia="pt-BR"/>
              </w:rPr>
            </w:pPr>
            <w:r w:rsidRPr="00063535">
              <w:rPr>
                <w:rFonts w:ascii="Verdana" w:hAnsi="Verdana" w:cs="Arial"/>
                <w:sz w:val="16"/>
                <w:szCs w:val="16"/>
                <w:lang w:eastAsia="pt-BR"/>
              </w:rPr>
              <w:t>Processamento de dados</w:t>
            </w:r>
          </w:p>
        </w:tc>
        <w:tc>
          <w:tcPr>
            <w:tcW w:w="1540" w:type="dxa"/>
            <w:tcBorders>
              <w:top w:val="nil"/>
              <w:left w:val="nil"/>
              <w:bottom w:val="single" w:sz="8" w:space="0" w:color="FFFFFF"/>
              <w:right w:val="single" w:sz="8" w:space="0" w:color="FFFFFF"/>
            </w:tcBorders>
            <w:shd w:val="clear" w:color="000000" w:fill="F2F2F2"/>
            <w:vAlign w:val="center"/>
            <w:hideMark/>
          </w:tcPr>
          <w:p w14:paraId="733F0739"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10% a 50%</w:t>
            </w:r>
          </w:p>
        </w:tc>
        <w:tc>
          <w:tcPr>
            <w:tcW w:w="1340" w:type="dxa"/>
            <w:tcBorders>
              <w:top w:val="nil"/>
              <w:left w:val="nil"/>
              <w:bottom w:val="single" w:sz="8" w:space="0" w:color="FFFFFF"/>
              <w:right w:val="single" w:sz="8" w:space="0" w:color="FFFFFF"/>
            </w:tcBorders>
            <w:shd w:val="clear" w:color="000000" w:fill="F2F2F2"/>
            <w:vAlign w:val="center"/>
            <w:hideMark/>
          </w:tcPr>
          <w:p w14:paraId="540509EB"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935</w:t>
            </w:r>
          </w:p>
        </w:tc>
        <w:tc>
          <w:tcPr>
            <w:tcW w:w="1340" w:type="dxa"/>
            <w:tcBorders>
              <w:top w:val="nil"/>
              <w:left w:val="nil"/>
              <w:bottom w:val="single" w:sz="8" w:space="0" w:color="FFFFFF"/>
              <w:right w:val="single" w:sz="8" w:space="0" w:color="FFFFFF"/>
            </w:tcBorders>
            <w:shd w:val="clear" w:color="000000" w:fill="F2F2F2"/>
            <w:vAlign w:val="center"/>
            <w:hideMark/>
          </w:tcPr>
          <w:p w14:paraId="605A7215"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(789)</w:t>
            </w:r>
          </w:p>
        </w:tc>
        <w:tc>
          <w:tcPr>
            <w:tcW w:w="1271" w:type="dxa"/>
            <w:tcBorders>
              <w:top w:val="nil"/>
              <w:left w:val="nil"/>
              <w:bottom w:val="single" w:sz="8" w:space="0" w:color="FFFFFF"/>
              <w:right w:val="single" w:sz="8" w:space="0" w:color="FFFFFF"/>
            </w:tcBorders>
            <w:shd w:val="clear" w:color="000000" w:fill="F2F2F2"/>
            <w:vAlign w:val="center"/>
            <w:hideMark/>
          </w:tcPr>
          <w:p w14:paraId="08D7772F"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146</w:t>
            </w:r>
          </w:p>
        </w:tc>
        <w:tc>
          <w:tcPr>
            <w:tcW w:w="1340" w:type="dxa"/>
            <w:tcBorders>
              <w:top w:val="nil"/>
              <w:left w:val="nil"/>
              <w:bottom w:val="single" w:sz="8" w:space="0" w:color="FFFFFF"/>
              <w:right w:val="single" w:sz="8" w:space="0" w:color="FFFFFF"/>
            </w:tcBorders>
            <w:shd w:val="clear" w:color="000000" w:fill="F2F2F2"/>
            <w:vAlign w:val="center"/>
            <w:hideMark/>
          </w:tcPr>
          <w:p w14:paraId="4D03FA99"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31</w:t>
            </w:r>
          </w:p>
        </w:tc>
      </w:tr>
      <w:tr w:rsidR="00063535" w:rsidRPr="00063535" w14:paraId="657F8F78" w14:textId="77777777" w:rsidTr="00063535">
        <w:trPr>
          <w:trHeight w:val="300"/>
        </w:trPr>
        <w:tc>
          <w:tcPr>
            <w:tcW w:w="3440" w:type="dxa"/>
            <w:tcBorders>
              <w:top w:val="nil"/>
              <w:left w:val="single" w:sz="8" w:space="0" w:color="FFFFFF"/>
              <w:bottom w:val="single" w:sz="8" w:space="0" w:color="FFFFFF"/>
              <w:right w:val="single" w:sz="8" w:space="0" w:color="FFFFFF"/>
            </w:tcBorders>
            <w:shd w:val="clear" w:color="000000" w:fill="F2F2F2"/>
            <w:vAlign w:val="center"/>
            <w:hideMark/>
          </w:tcPr>
          <w:p w14:paraId="363D600D" w14:textId="77777777" w:rsidR="00063535" w:rsidRPr="00063535" w:rsidRDefault="00063535" w:rsidP="00063535">
            <w:pPr>
              <w:suppressAutoHyphens w:val="0"/>
              <w:jc w:val="both"/>
              <w:rPr>
                <w:rFonts w:ascii="Verdana" w:hAnsi="Verdana" w:cs="Arial"/>
                <w:sz w:val="16"/>
                <w:szCs w:val="16"/>
                <w:lang w:eastAsia="pt-BR"/>
              </w:rPr>
            </w:pPr>
            <w:r w:rsidRPr="00063535">
              <w:rPr>
                <w:rFonts w:ascii="Verdana" w:hAnsi="Verdana" w:cs="Arial"/>
                <w:sz w:val="16"/>
                <w:szCs w:val="16"/>
                <w:lang w:eastAsia="pt-BR"/>
              </w:rPr>
              <w:t>Sistema de transporte</w:t>
            </w:r>
          </w:p>
        </w:tc>
        <w:tc>
          <w:tcPr>
            <w:tcW w:w="1540" w:type="dxa"/>
            <w:tcBorders>
              <w:top w:val="nil"/>
              <w:left w:val="nil"/>
              <w:bottom w:val="single" w:sz="8" w:space="0" w:color="FFFFFF"/>
              <w:right w:val="single" w:sz="8" w:space="0" w:color="FFFFFF"/>
            </w:tcBorders>
            <w:shd w:val="clear" w:color="000000" w:fill="F2F2F2"/>
            <w:vAlign w:val="center"/>
            <w:hideMark/>
          </w:tcPr>
          <w:p w14:paraId="6B9AA631"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20%</w:t>
            </w:r>
          </w:p>
        </w:tc>
        <w:tc>
          <w:tcPr>
            <w:tcW w:w="1340" w:type="dxa"/>
            <w:tcBorders>
              <w:top w:val="nil"/>
              <w:left w:val="nil"/>
              <w:bottom w:val="single" w:sz="8" w:space="0" w:color="FFFFFF"/>
              <w:right w:val="single" w:sz="8" w:space="0" w:color="FFFFFF"/>
            </w:tcBorders>
            <w:shd w:val="clear" w:color="000000" w:fill="F2F2F2"/>
            <w:vAlign w:val="center"/>
            <w:hideMark/>
          </w:tcPr>
          <w:p w14:paraId="26E68CFB"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29</w:t>
            </w:r>
          </w:p>
        </w:tc>
        <w:tc>
          <w:tcPr>
            <w:tcW w:w="1340" w:type="dxa"/>
            <w:tcBorders>
              <w:top w:val="nil"/>
              <w:left w:val="nil"/>
              <w:bottom w:val="single" w:sz="8" w:space="0" w:color="FFFFFF"/>
              <w:right w:val="single" w:sz="8" w:space="0" w:color="FFFFFF"/>
            </w:tcBorders>
            <w:shd w:val="clear" w:color="000000" w:fill="F2F2F2"/>
            <w:vAlign w:val="center"/>
            <w:hideMark/>
          </w:tcPr>
          <w:p w14:paraId="75BB314D"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(29)</w:t>
            </w:r>
          </w:p>
        </w:tc>
        <w:tc>
          <w:tcPr>
            <w:tcW w:w="1271" w:type="dxa"/>
            <w:tcBorders>
              <w:top w:val="nil"/>
              <w:left w:val="nil"/>
              <w:bottom w:val="single" w:sz="8" w:space="0" w:color="FFFFFF"/>
              <w:right w:val="single" w:sz="8" w:space="0" w:color="FFFFFF"/>
            </w:tcBorders>
            <w:shd w:val="clear" w:color="000000" w:fill="F2F2F2"/>
            <w:vAlign w:val="center"/>
            <w:hideMark/>
          </w:tcPr>
          <w:p w14:paraId="295F590D"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49E807C9"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 xml:space="preserve">                -   </w:t>
            </w:r>
          </w:p>
        </w:tc>
      </w:tr>
      <w:tr w:rsidR="00063535" w:rsidRPr="00063535" w14:paraId="00216952" w14:textId="77777777" w:rsidTr="00063535">
        <w:trPr>
          <w:trHeight w:val="300"/>
        </w:trPr>
        <w:tc>
          <w:tcPr>
            <w:tcW w:w="3440" w:type="dxa"/>
            <w:tcBorders>
              <w:top w:val="nil"/>
              <w:left w:val="single" w:sz="8" w:space="0" w:color="FFFFFF"/>
              <w:bottom w:val="single" w:sz="8" w:space="0" w:color="FFFFFF"/>
              <w:right w:val="single" w:sz="8" w:space="0" w:color="FFFFFF"/>
            </w:tcBorders>
            <w:shd w:val="clear" w:color="000000" w:fill="F2F2F2"/>
            <w:vAlign w:val="center"/>
            <w:hideMark/>
          </w:tcPr>
          <w:p w14:paraId="69AFEC8C" w14:textId="77777777" w:rsidR="00063535" w:rsidRPr="00063535" w:rsidRDefault="00063535" w:rsidP="00063535">
            <w:pPr>
              <w:suppressAutoHyphens w:val="0"/>
              <w:jc w:val="both"/>
              <w:rPr>
                <w:rFonts w:ascii="Verdana" w:hAnsi="Verdana" w:cs="Arial"/>
                <w:sz w:val="16"/>
                <w:szCs w:val="16"/>
                <w:lang w:eastAsia="pt-BR"/>
              </w:rPr>
            </w:pPr>
            <w:r w:rsidRPr="00063535">
              <w:rPr>
                <w:rFonts w:ascii="Verdana" w:hAnsi="Verdana" w:cs="Arial"/>
                <w:sz w:val="16"/>
                <w:szCs w:val="16"/>
                <w:lang w:eastAsia="pt-BR"/>
              </w:rPr>
              <w:t>Benfeitorias de bens de terceiros</w:t>
            </w:r>
          </w:p>
        </w:tc>
        <w:tc>
          <w:tcPr>
            <w:tcW w:w="1540" w:type="dxa"/>
            <w:tcBorders>
              <w:top w:val="nil"/>
              <w:left w:val="nil"/>
              <w:bottom w:val="single" w:sz="8" w:space="0" w:color="FFFFFF"/>
              <w:right w:val="single" w:sz="8" w:space="0" w:color="FFFFFF"/>
            </w:tcBorders>
            <w:shd w:val="clear" w:color="000000" w:fill="F2F2F2"/>
            <w:vAlign w:val="center"/>
            <w:hideMark/>
          </w:tcPr>
          <w:p w14:paraId="1D129DAA"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10% a 50%</w:t>
            </w:r>
          </w:p>
        </w:tc>
        <w:tc>
          <w:tcPr>
            <w:tcW w:w="1340" w:type="dxa"/>
            <w:tcBorders>
              <w:top w:val="nil"/>
              <w:left w:val="nil"/>
              <w:bottom w:val="single" w:sz="8" w:space="0" w:color="FFFFFF"/>
              <w:right w:val="single" w:sz="8" w:space="0" w:color="FFFFFF"/>
            </w:tcBorders>
            <w:shd w:val="clear" w:color="000000" w:fill="F2F2F2"/>
            <w:vAlign w:val="center"/>
            <w:hideMark/>
          </w:tcPr>
          <w:p w14:paraId="6E373E53"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42</w:t>
            </w:r>
          </w:p>
        </w:tc>
        <w:tc>
          <w:tcPr>
            <w:tcW w:w="1340" w:type="dxa"/>
            <w:tcBorders>
              <w:top w:val="nil"/>
              <w:left w:val="nil"/>
              <w:bottom w:val="single" w:sz="8" w:space="0" w:color="FFFFFF"/>
              <w:right w:val="single" w:sz="8" w:space="0" w:color="FFFFFF"/>
            </w:tcBorders>
            <w:shd w:val="clear" w:color="000000" w:fill="F2F2F2"/>
            <w:vAlign w:val="center"/>
            <w:hideMark/>
          </w:tcPr>
          <w:p w14:paraId="585EDF80"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(19)</w:t>
            </w:r>
          </w:p>
        </w:tc>
        <w:tc>
          <w:tcPr>
            <w:tcW w:w="1271" w:type="dxa"/>
            <w:tcBorders>
              <w:top w:val="nil"/>
              <w:left w:val="nil"/>
              <w:bottom w:val="single" w:sz="8" w:space="0" w:color="FFFFFF"/>
              <w:right w:val="single" w:sz="8" w:space="0" w:color="FFFFFF"/>
            </w:tcBorders>
            <w:shd w:val="clear" w:color="000000" w:fill="F2F2F2"/>
            <w:vAlign w:val="center"/>
            <w:hideMark/>
          </w:tcPr>
          <w:p w14:paraId="4AB11A53"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23</w:t>
            </w:r>
          </w:p>
        </w:tc>
        <w:tc>
          <w:tcPr>
            <w:tcW w:w="1340" w:type="dxa"/>
            <w:tcBorders>
              <w:top w:val="nil"/>
              <w:left w:val="nil"/>
              <w:bottom w:val="single" w:sz="8" w:space="0" w:color="FFFFFF"/>
              <w:right w:val="single" w:sz="8" w:space="0" w:color="FFFFFF"/>
            </w:tcBorders>
            <w:shd w:val="clear" w:color="000000" w:fill="F2F2F2"/>
            <w:vAlign w:val="center"/>
            <w:hideMark/>
          </w:tcPr>
          <w:p w14:paraId="074BC06A" w14:textId="77777777" w:rsidR="00063535" w:rsidRPr="00063535" w:rsidRDefault="00063535" w:rsidP="00063535">
            <w:pPr>
              <w:suppressAutoHyphens w:val="0"/>
              <w:jc w:val="right"/>
              <w:rPr>
                <w:rFonts w:ascii="Verdana" w:hAnsi="Verdana" w:cs="Arial"/>
                <w:sz w:val="16"/>
                <w:szCs w:val="16"/>
                <w:lang w:eastAsia="pt-BR"/>
              </w:rPr>
            </w:pPr>
            <w:r w:rsidRPr="00063535">
              <w:rPr>
                <w:rFonts w:ascii="Verdana" w:hAnsi="Verdana" w:cs="Arial"/>
                <w:sz w:val="16"/>
                <w:szCs w:val="16"/>
                <w:lang w:eastAsia="pt-BR"/>
              </w:rPr>
              <w:t xml:space="preserve">                -   </w:t>
            </w:r>
          </w:p>
        </w:tc>
      </w:tr>
      <w:tr w:rsidR="00063535" w:rsidRPr="00063535" w14:paraId="1EA2CC17" w14:textId="77777777" w:rsidTr="00063535">
        <w:trPr>
          <w:trHeight w:val="300"/>
        </w:trPr>
        <w:tc>
          <w:tcPr>
            <w:tcW w:w="3440" w:type="dxa"/>
            <w:tcBorders>
              <w:top w:val="nil"/>
              <w:left w:val="single" w:sz="8" w:space="0" w:color="FFFFFF"/>
              <w:bottom w:val="single" w:sz="8" w:space="0" w:color="FFFFFF"/>
              <w:right w:val="single" w:sz="8" w:space="0" w:color="FFFFFF"/>
            </w:tcBorders>
            <w:shd w:val="clear" w:color="000000" w:fill="A6A6A6"/>
            <w:vAlign w:val="center"/>
            <w:hideMark/>
          </w:tcPr>
          <w:p w14:paraId="1CD214DB" w14:textId="77777777" w:rsidR="00063535" w:rsidRPr="00063535" w:rsidRDefault="00063535" w:rsidP="00063535">
            <w:pPr>
              <w:suppressAutoHyphens w:val="0"/>
              <w:jc w:val="both"/>
              <w:rPr>
                <w:rFonts w:ascii="Verdana" w:hAnsi="Verdana" w:cs="Arial"/>
                <w:b/>
                <w:bCs/>
                <w:sz w:val="16"/>
                <w:szCs w:val="16"/>
                <w:lang w:eastAsia="pt-BR"/>
              </w:rPr>
            </w:pPr>
            <w:r w:rsidRPr="00063535">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4276D387" w14:textId="77777777" w:rsidR="00063535" w:rsidRPr="00063535" w:rsidRDefault="00063535" w:rsidP="00063535">
            <w:pPr>
              <w:suppressAutoHyphens w:val="0"/>
              <w:jc w:val="both"/>
              <w:rPr>
                <w:rFonts w:ascii="Verdana" w:hAnsi="Verdana" w:cs="Arial"/>
                <w:b/>
                <w:bCs/>
                <w:sz w:val="16"/>
                <w:szCs w:val="16"/>
                <w:lang w:eastAsia="pt-BR"/>
              </w:rPr>
            </w:pPr>
            <w:r w:rsidRPr="00063535">
              <w:rPr>
                <w:rFonts w:ascii="Verdana" w:hAnsi="Verdana" w:cs="Arial"/>
                <w:b/>
                <w:bCs/>
                <w:sz w:val="16"/>
                <w:szCs w:val="16"/>
                <w:lang w:eastAsia="pt-BR"/>
              </w:rPr>
              <w:t> </w:t>
            </w:r>
          </w:p>
        </w:tc>
        <w:tc>
          <w:tcPr>
            <w:tcW w:w="1340" w:type="dxa"/>
            <w:tcBorders>
              <w:top w:val="nil"/>
              <w:left w:val="nil"/>
              <w:bottom w:val="single" w:sz="8" w:space="0" w:color="FFFFFF"/>
              <w:right w:val="single" w:sz="8" w:space="0" w:color="FFFFFF"/>
            </w:tcBorders>
            <w:shd w:val="clear" w:color="000000" w:fill="A6A6A6"/>
            <w:vAlign w:val="center"/>
            <w:hideMark/>
          </w:tcPr>
          <w:p w14:paraId="639DAC38" w14:textId="77777777" w:rsidR="00063535" w:rsidRPr="00063535" w:rsidRDefault="00063535" w:rsidP="00063535">
            <w:pPr>
              <w:suppressAutoHyphens w:val="0"/>
              <w:jc w:val="right"/>
              <w:rPr>
                <w:rFonts w:ascii="Verdana" w:hAnsi="Verdana" w:cs="Arial"/>
                <w:b/>
                <w:bCs/>
                <w:sz w:val="16"/>
                <w:szCs w:val="16"/>
                <w:lang w:eastAsia="pt-BR"/>
              </w:rPr>
            </w:pPr>
            <w:r w:rsidRPr="00063535">
              <w:rPr>
                <w:rFonts w:ascii="Verdana" w:hAnsi="Verdana" w:cs="Arial"/>
                <w:b/>
                <w:bCs/>
                <w:sz w:val="16"/>
                <w:szCs w:val="16"/>
                <w:lang w:eastAsia="pt-BR"/>
              </w:rPr>
              <w:t>1.715</w:t>
            </w:r>
          </w:p>
        </w:tc>
        <w:tc>
          <w:tcPr>
            <w:tcW w:w="1340" w:type="dxa"/>
            <w:tcBorders>
              <w:top w:val="nil"/>
              <w:left w:val="nil"/>
              <w:bottom w:val="single" w:sz="8" w:space="0" w:color="FFFFFF"/>
              <w:right w:val="single" w:sz="8" w:space="0" w:color="FFFFFF"/>
            </w:tcBorders>
            <w:shd w:val="clear" w:color="000000" w:fill="A6A6A6"/>
            <w:vAlign w:val="center"/>
            <w:hideMark/>
          </w:tcPr>
          <w:p w14:paraId="32E4D9CE" w14:textId="77777777" w:rsidR="00063535" w:rsidRPr="00063535" w:rsidRDefault="00063535" w:rsidP="00063535">
            <w:pPr>
              <w:suppressAutoHyphens w:val="0"/>
              <w:jc w:val="right"/>
              <w:rPr>
                <w:rFonts w:ascii="Verdana" w:hAnsi="Verdana" w:cs="Arial"/>
                <w:b/>
                <w:bCs/>
                <w:sz w:val="16"/>
                <w:szCs w:val="16"/>
                <w:lang w:eastAsia="pt-BR"/>
              </w:rPr>
            </w:pPr>
            <w:r w:rsidRPr="00063535">
              <w:rPr>
                <w:rFonts w:ascii="Verdana" w:hAnsi="Verdana" w:cs="Arial"/>
                <w:b/>
                <w:bCs/>
                <w:sz w:val="16"/>
                <w:szCs w:val="16"/>
                <w:lang w:eastAsia="pt-BR"/>
              </w:rPr>
              <w:t>(1.234)</w:t>
            </w:r>
          </w:p>
        </w:tc>
        <w:tc>
          <w:tcPr>
            <w:tcW w:w="1271" w:type="dxa"/>
            <w:tcBorders>
              <w:top w:val="nil"/>
              <w:left w:val="nil"/>
              <w:bottom w:val="single" w:sz="8" w:space="0" w:color="FFFFFF"/>
              <w:right w:val="single" w:sz="8" w:space="0" w:color="FFFFFF"/>
            </w:tcBorders>
            <w:shd w:val="clear" w:color="000000" w:fill="A6A6A6"/>
            <w:vAlign w:val="center"/>
            <w:hideMark/>
          </w:tcPr>
          <w:p w14:paraId="1084782C" w14:textId="77777777" w:rsidR="00063535" w:rsidRPr="00063535" w:rsidRDefault="00063535" w:rsidP="00063535">
            <w:pPr>
              <w:suppressAutoHyphens w:val="0"/>
              <w:jc w:val="right"/>
              <w:rPr>
                <w:rFonts w:ascii="Verdana" w:hAnsi="Verdana" w:cs="Arial"/>
                <w:b/>
                <w:bCs/>
                <w:sz w:val="16"/>
                <w:szCs w:val="16"/>
                <w:lang w:eastAsia="pt-BR"/>
              </w:rPr>
            </w:pPr>
            <w:r w:rsidRPr="00063535">
              <w:rPr>
                <w:rFonts w:ascii="Verdana" w:hAnsi="Verdana" w:cs="Arial"/>
                <w:b/>
                <w:bCs/>
                <w:sz w:val="16"/>
                <w:szCs w:val="16"/>
                <w:lang w:eastAsia="pt-BR"/>
              </w:rPr>
              <w:t>481</w:t>
            </w:r>
          </w:p>
        </w:tc>
        <w:tc>
          <w:tcPr>
            <w:tcW w:w="1340" w:type="dxa"/>
            <w:tcBorders>
              <w:top w:val="nil"/>
              <w:left w:val="nil"/>
              <w:bottom w:val="single" w:sz="8" w:space="0" w:color="FFFFFF"/>
              <w:right w:val="single" w:sz="8" w:space="0" w:color="FFFFFF"/>
            </w:tcBorders>
            <w:shd w:val="clear" w:color="000000" w:fill="A6A6A6"/>
            <w:vAlign w:val="center"/>
            <w:hideMark/>
          </w:tcPr>
          <w:p w14:paraId="4502FCA3" w14:textId="77777777" w:rsidR="00063535" w:rsidRPr="00063535" w:rsidRDefault="00063535" w:rsidP="00063535">
            <w:pPr>
              <w:suppressAutoHyphens w:val="0"/>
              <w:jc w:val="right"/>
              <w:rPr>
                <w:rFonts w:ascii="Verdana" w:hAnsi="Verdana" w:cs="Arial"/>
                <w:b/>
                <w:bCs/>
                <w:sz w:val="16"/>
                <w:szCs w:val="16"/>
                <w:lang w:eastAsia="pt-BR"/>
              </w:rPr>
            </w:pPr>
            <w:r w:rsidRPr="00063535">
              <w:rPr>
                <w:rFonts w:ascii="Verdana" w:hAnsi="Verdana" w:cs="Arial"/>
                <w:b/>
                <w:bCs/>
                <w:sz w:val="16"/>
                <w:szCs w:val="16"/>
                <w:lang w:eastAsia="pt-BR"/>
              </w:rPr>
              <w:t>383</w:t>
            </w:r>
          </w:p>
        </w:tc>
      </w:tr>
    </w:tbl>
    <w:p w14:paraId="0525B2FA" w14:textId="40E5C0DC" w:rsidR="00E216FC" w:rsidRDefault="00063535" w:rsidP="00640E53">
      <w:pPr>
        <w:pStyle w:val="PargrafodaLista"/>
        <w:numPr>
          <w:ilvl w:val="0"/>
          <w:numId w:val="46"/>
        </w:numPr>
        <w:spacing w:before="240" w:after="120"/>
        <w:ind w:left="284" w:hanging="284"/>
        <w:jc w:val="both"/>
        <w:rPr>
          <w:rFonts w:ascii="Verdana" w:hAnsi="Verdana"/>
          <w:i/>
          <w:sz w:val="20"/>
          <w:szCs w:val="20"/>
          <w:lang w:eastAsia="en-US"/>
        </w:rPr>
      </w:pPr>
      <w:r>
        <w:rPr>
          <w:rFonts w:ascii="Verdana" w:hAnsi="Verdana"/>
          <w:i/>
          <w:sz w:val="20"/>
          <w:szCs w:val="20"/>
          <w:lang w:eastAsia="en-US"/>
        </w:rPr>
        <w:fldChar w:fldCharType="end"/>
      </w:r>
      <w:r w:rsidR="00E216FC" w:rsidRPr="009462A4">
        <w:rPr>
          <w:rFonts w:ascii="Verdana" w:hAnsi="Verdana"/>
          <w:i/>
          <w:sz w:val="20"/>
          <w:szCs w:val="20"/>
          <w:lang w:eastAsia="en-US"/>
        </w:rPr>
        <w:t>Movimentação do imobilizado de uso</w:t>
      </w:r>
    </w:p>
    <w:tbl>
      <w:tblPr>
        <w:tblW w:w="4967" w:type="pct"/>
        <w:tblCellMar>
          <w:left w:w="70" w:type="dxa"/>
          <w:right w:w="70" w:type="dxa"/>
        </w:tblCellMar>
        <w:tblLook w:val="04A0" w:firstRow="1" w:lastRow="0" w:firstColumn="1" w:lastColumn="0" w:noHBand="0" w:noVBand="1"/>
      </w:tblPr>
      <w:tblGrid>
        <w:gridCol w:w="4009"/>
        <w:gridCol w:w="1796"/>
        <w:gridCol w:w="1561"/>
        <w:gridCol w:w="1561"/>
        <w:gridCol w:w="1492"/>
      </w:tblGrid>
      <w:tr w:rsidR="003B6F8F" w:rsidRPr="003B6F8F" w14:paraId="5ED5E9AD" w14:textId="77777777" w:rsidTr="003B701D">
        <w:trPr>
          <w:trHeight w:val="227"/>
        </w:trPr>
        <w:tc>
          <w:tcPr>
            <w:tcW w:w="1924" w:type="pct"/>
            <w:tcBorders>
              <w:top w:val="single" w:sz="8" w:space="0" w:color="FFFFFF"/>
              <w:left w:val="single" w:sz="8" w:space="0" w:color="FFFFFF"/>
              <w:bottom w:val="nil"/>
              <w:right w:val="single" w:sz="8" w:space="0" w:color="FFFFFF"/>
            </w:tcBorders>
            <w:shd w:val="clear" w:color="000000" w:fill="A6A6A6"/>
            <w:vAlign w:val="center"/>
            <w:hideMark/>
          </w:tcPr>
          <w:p w14:paraId="76B5D137" w14:textId="77777777" w:rsidR="003B6F8F" w:rsidRPr="003B6F8F" w:rsidRDefault="003B6F8F" w:rsidP="003B6F8F">
            <w:pPr>
              <w:suppressAutoHyphens w:val="0"/>
              <w:rPr>
                <w:rFonts w:ascii="Verdana" w:hAnsi="Verdana" w:cs="Arial"/>
                <w:b/>
                <w:bCs/>
                <w:sz w:val="16"/>
                <w:szCs w:val="16"/>
                <w:lang w:eastAsia="pt-BR"/>
              </w:rPr>
            </w:pPr>
            <w:r w:rsidRPr="003B6F8F">
              <w:rPr>
                <w:rFonts w:ascii="Verdana" w:hAnsi="Verdana" w:cs="Arial"/>
                <w:b/>
                <w:bCs/>
                <w:sz w:val="16"/>
                <w:szCs w:val="16"/>
                <w:lang w:eastAsia="pt-BR"/>
              </w:rPr>
              <w:t> </w:t>
            </w:r>
          </w:p>
        </w:tc>
        <w:tc>
          <w:tcPr>
            <w:tcW w:w="862"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828293C" w14:textId="2A6C7ABB" w:rsidR="003B6F8F" w:rsidRPr="003B6F8F" w:rsidRDefault="00063535" w:rsidP="003B6F8F">
            <w:pPr>
              <w:suppressAutoHyphens w:val="0"/>
              <w:jc w:val="center"/>
              <w:rPr>
                <w:rFonts w:ascii="Verdana" w:hAnsi="Verdana" w:cs="Arial"/>
                <w:b/>
                <w:bCs/>
                <w:sz w:val="16"/>
                <w:szCs w:val="16"/>
                <w:lang w:eastAsia="pt-BR"/>
              </w:rPr>
            </w:pPr>
            <w:r>
              <w:rPr>
                <w:rFonts w:ascii="Verdana" w:hAnsi="Verdana" w:cs="Arial"/>
                <w:b/>
                <w:bCs/>
                <w:sz w:val="16"/>
                <w:szCs w:val="16"/>
                <w:lang w:eastAsia="pt-BR"/>
              </w:rPr>
              <w:t>Saldo em 31/12/</w:t>
            </w:r>
            <w:r w:rsidR="003B6F8F" w:rsidRPr="003B6F8F">
              <w:rPr>
                <w:rFonts w:ascii="Verdana" w:hAnsi="Verdana" w:cs="Arial"/>
                <w:b/>
                <w:bCs/>
                <w:sz w:val="16"/>
                <w:szCs w:val="16"/>
                <w:lang w:eastAsia="pt-BR"/>
              </w:rPr>
              <w:t>2019</w:t>
            </w:r>
          </w:p>
        </w:tc>
        <w:tc>
          <w:tcPr>
            <w:tcW w:w="749"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7C2BF2E" w14:textId="77777777" w:rsidR="003B6F8F" w:rsidRPr="003B6F8F" w:rsidRDefault="003B6F8F" w:rsidP="003B6F8F">
            <w:pPr>
              <w:suppressAutoHyphens w:val="0"/>
              <w:jc w:val="center"/>
              <w:rPr>
                <w:rFonts w:ascii="Verdana" w:hAnsi="Verdana" w:cs="Arial"/>
                <w:b/>
                <w:bCs/>
                <w:sz w:val="16"/>
                <w:szCs w:val="16"/>
                <w:lang w:eastAsia="pt-BR"/>
              </w:rPr>
            </w:pPr>
            <w:r w:rsidRPr="003B6F8F">
              <w:rPr>
                <w:rFonts w:ascii="Verdana" w:hAnsi="Verdana" w:cs="Arial"/>
                <w:b/>
                <w:bCs/>
                <w:sz w:val="16"/>
                <w:szCs w:val="16"/>
                <w:lang w:eastAsia="pt-BR"/>
              </w:rPr>
              <w:t>Adições</w:t>
            </w:r>
          </w:p>
        </w:tc>
        <w:tc>
          <w:tcPr>
            <w:tcW w:w="749"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52D467E" w14:textId="77777777" w:rsidR="003B6F8F" w:rsidRPr="003B6F8F" w:rsidRDefault="003B6F8F" w:rsidP="003B6F8F">
            <w:pPr>
              <w:suppressAutoHyphens w:val="0"/>
              <w:jc w:val="center"/>
              <w:rPr>
                <w:rFonts w:ascii="Verdana" w:hAnsi="Verdana" w:cs="Arial"/>
                <w:b/>
                <w:bCs/>
                <w:sz w:val="16"/>
                <w:szCs w:val="16"/>
                <w:lang w:eastAsia="pt-BR"/>
              </w:rPr>
            </w:pPr>
            <w:r w:rsidRPr="003B6F8F">
              <w:rPr>
                <w:rFonts w:ascii="Verdana" w:hAnsi="Verdana" w:cs="Arial"/>
                <w:b/>
                <w:bCs/>
                <w:sz w:val="16"/>
                <w:szCs w:val="16"/>
                <w:lang w:eastAsia="pt-BR"/>
              </w:rPr>
              <w:t>Depreciação</w:t>
            </w:r>
          </w:p>
        </w:tc>
        <w:tc>
          <w:tcPr>
            <w:tcW w:w="716"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4F61023" w14:textId="12C785C8" w:rsidR="003B6F8F" w:rsidRPr="003B6F8F" w:rsidRDefault="00063535" w:rsidP="003B6F8F">
            <w:pPr>
              <w:suppressAutoHyphens w:val="0"/>
              <w:jc w:val="center"/>
              <w:rPr>
                <w:rFonts w:ascii="Verdana" w:hAnsi="Verdana" w:cs="Arial"/>
                <w:b/>
                <w:bCs/>
                <w:sz w:val="16"/>
                <w:szCs w:val="16"/>
                <w:lang w:eastAsia="pt-BR"/>
              </w:rPr>
            </w:pPr>
            <w:r>
              <w:rPr>
                <w:rFonts w:ascii="Verdana" w:hAnsi="Verdana" w:cs="Arial"/>
                <w:b/>
                <w:bCs/>
                <w:sz w:val="16"/>
                <w:szCs w:val="16"/>
                <w:lang w:eastAsia="pt-BR"/>
              </w:rPr>
              <w:t>Saldo em 31/12/</w:t>
            </w:r>
            <w:r w:rsidR="003B6F8F" w:rsidRPr="003B6F8F">
              <w:rPr>
                <w:rFonts w:ascii="Verdana" w:hAnsi="Verdana" w:cs="Arial"/>
                <w:b/>
                <w:bCs/>
                <w:sz w:val="16"/>
                <w:szCs w:val="16"/>
                <w:lang w:eastAsia="pt-BR"/>
              </w:rPr>
              <w:t>2020</w:t>
            </w:r>
          </w:p>
        </w:tc>
      </w:tr>
      <w:tr w:rsidR="003B6F8F" w:rsidRPr="003B6F8F" w14:paraId="59EDCA52" w14:textId="77777777" w:rsidTr="003B701D">
        <w:trPr>
          <w:trHeight w:val="227"/>
        </w:trPr>
        <w:tc>
          <w:tcPr>
            <w:tcW w:w="1924" w:type="pct"/>
            <w:tcBorders>
              <w:top w:val="nil"/>
              <w:left w:val="single" w:sz="8" w:space="0" w:color="FFFFFF"/>
              <w:bottom w:val="single" w:sz="8" w:space="0" w:color="FFFFFF"/>
              <w:right w:val="single" w:sz="8" w:space="0" w:color="FFFFFF"/>
            </w:tcBorders>
            <w:shd w:val="clear" w:color="000000" w:fill="A6A6A6"/>
            <w:vAlign w:val="center"/>
            <w:hideMark/>
          </w:tcPr>
          <w:p w14:paraId="4F727F51" w14:textId="77777777" w:rsidR="003B6F8F" w:rsidRPr="003B6F8F" w:rsidRDefault="003B6F8F" w:rsidP="003B6F8F">
            <w:pPr>
              <w:suppressAutoHyphens w:val="0"/>
              <w:rPr>
                <w:rFonts w:ascii="Verdana" w:hAnsi="Verdana" w:cs="Arial"/>
                <w:b/>
                <w:bCs/>
                <w:sz w:val="16"/>
                <w:szCs w:val="16"/>
                <w:lang w:eastAsia="pt-BR"/>
              </w:rPr>
            </w:pPr>
            <w:r w:rsidRPr="003B6F8F">
              <w:rPr>
                <w:rFonts w:ascii="Verdana" w:hAnsi="Verdana" w:cs="Arial"/>
                <w:b/>
                <w:bCs/>
                <w:sz w:val="16"/>
                <w:szCs w:val="16"/>
                <w:lang w:eastAsia="pt-BR"/>
              </w:rPr>
              <w:t> </w:t>
            </w:r>
          </w:p>
        </w:tc>
        <w:tc>
          <w:tcPr>
            <w:tcW w:w="862" w:type="pct"/>
            <w:vMerge/>
            <w:tcBorders>
              <w:top w:val="single" w:sz="8" w:space="0" w:color="FFFFFF"/>
              <w:left w:val="single" w:sz="8" w:space="0" w:color="FFFFFF"/>
              <w:bottom w:val="single" w:sz="8" w:space="0" w:color="FFFFFF"/>
              <w:right w:val="single" w:sz="8" w:space="0" w:color="FFFFFF"/>
            </w:tcBorders>
            <w:vAlign w:val="center"/>
            <w:hideMark/>
          </w:tcPr>
          <w:p w14:paraId="768B2EB9" w14:textId="77777777" w:rsidR="003B6F8F" w:rsidRPr="003B6F8F" w:rsidRDefault="003B6F8F" w:rsidP="003B6F8F">
            <w:pPr>
              <w:suppressAutoHyphens w:val="0"/>
              <w:rPr>
                <w:rFonts w:ascii="Verdana" w:hAnsi="Verdana" w:cs="Arial"/>
                <w:b/>
                <w:bCs/>
                <w:sz w:val="16"/>
                <w:szCs w:val="16"/>
                <w:lang w:eastAsia="pt-BR"/>
              </w:rPr>
            </w:pPr>
          </w:p>
        </w:tc>
        <w:tc>
          <w:tcPr>
            <w:tcW w:w="749" w:type="pct"/>
            <w:vMerge/>
            <w:tcBorders>
              <w:top w:val="single" w:sz="8" w:space="0" w:color="FFFFFF"/>
              <w:left w:val="single" w:sz="8" w:space="0" w:color="FFFFFF"/>
              <w:bottom w:val="single" w:sz="8" w:space="0" w:color="FFFFFF"/>
              <w:right w:val="single" w:sz="8" w:space="0" w:color="FFFFFF"/>
            </w:tcBorders>
            <w:vAlign w:val="center"/>
            <w:hideMark/>
          </w:tcPr>
          <w:p w14:paraId="548C696A" w14:textId="77777777" w:rsidR="003B6F8F" w:rsidRPr="003B6F8F" w:rsidRDefault="003B6F8F" w:rsidP="003B6F8F">
            <w:pPr>
              <w:suppressAutoHyphens w:val="0"/>
              <w:rPr>
                <w:rFonts w:ascii="Verdana" w:hAnsi="Verdana" w:cs="Arial"/>
                <w:b/>
                <w:bCs/>
                <w:sz w:val="16"/>
                <w:szCs w:val="16"/>
                <w:lang w:eastAsia="pt-BR"/>
              </w:rPr>
            </w:pPr>
          </w:p>
        </w:tc>
        <w:tc>
          <w:tcPr>
            <w:tcW w:w="749" w:type="pct"/>
            <w:vMerge/>
            <w:tcBorders>
              <w:top w:val="single" w:sz="8" w:space="0" w:color="FFFFFF"/>
              <w:left w:val="single" w:sz="8" w:space="0" w:color="FFFFFF"/>
              <w:bottom w:val="single" w:sz="8" w:space="0" w:color="FFFFFF"/>
              <w:right w:val="single" w:sz="8" w:space="0" w:color="FFFFFF"/>
            </w:tcBorders>
            <w:vAlign w:val="center"/>
            <w:hideMark/>
          </w:tcPr>
          <w:p w14:paraId="29B4EB3D" w14:textId="77777777" w:rsidR="003B6F8F" w:rsidRPr="003B6F8F" w:rsidRDefault="003B6F8F" w:rsidP="003B6F8F">
            <w:pPr>
              <w:suppressAutoHyphens w:val="0"/>
              <w:rPr>
                <w:rFonts w:ascii="Verdana" w:hAnsi="Verdana" w:cs="Arial"/>
                <w:b/>
                <w:bCs/>
                <w:sz w:val="16"/>
                <w:szCs w:val="16"/>
                <w:lang w:eastAsia="pt-BR"/>
              </w:rPr>
            </w:pPr>
          </w:p>
        </w:tc>
        <w:tc>
          <w:tcPr>
            <w:tcW w:w="716" w:type="pct"/>
            <w:vMerge/>
            <w:tcBorders>
              <w:top w:val="single" w:sz="8" w:space="0" w:color="FFFFFF"/>
              <w:left w:val="single" w:sz="8" w:space="0" w:color="FFFFFF"/>
              <w:bottom w:val="single" w:sz="8" w:space="0" w:color="FFFFFF"/>
              <w:right w:val="single" w:sz="8" w:space="0" w:color="FFFFFF"/>
            </w:tcBorders>
            <w:vAlign w:val="center"/>
            <w:hideMark/>
          </w:tcPr>
          <w:p w14:paraId="1CB153EF" w14:textId="77777777" w:rsidR="003B6F8F" w:rsidRPr="003B6F8F" w:rsidRDefault="003B6F8F" w:rsidP="003B6F8F">
            <w:pPr>
              <w:suppressAutoHyphens w:val="0"/>
              <w:rPr>
                <w:rFonts w:ascii="Verdana" w:hAnsi="Verdana" w:cs="Arial"/>
                <w:b/>
                <w:bCs/>
                <w:sz w:val="16"/>
                <w:szCs w:val="16"/>
                <w:lang w:eastAsia="pt-BR"/>
              </w:rPr>
            </w:pPr>
          </w:p>
        </w:tc>
      </w:tr>
      <w:tr w:rsidR="003B6F8F" w:rsidRPr="003B6F8F" w14:paraId="75C712B5" w14:textId="77777777" w:rsidTr="003B701D">
        <w:trPr>
          <w:trHeight w:val="227"/>
        </w:trPr>
        <w:tc>
          <w:tcPr>
            <w:tcW w:w="1924" w:type="pct"/>
            <w:tcBorders>
              <w:top w:val="nil"/>
              <w:left w:val="single" w:sz="8" w:space="0" w:color="FFFFFF"/>
              <w:bottom w:val="single" w:sz="8" w:space="0" w:color="FFFFFF"/>
              <w:right w:val="single" w:sz="8" w:space="0" w:color="FFFFFF"/>
            </w:tcBorders>
            <w:shd w:val="clear" w:color="000000" w:fill="F2F2F2"/>
            <w:vAlign w:val="center"/>
            <w:hideMark/>
          </w:tcPr>
          <w:p w14:paraId="1277851B" w14:textId="77777777" w:rsidR="003B6F8F" w:rsidRPr="003B6F8F" w:rsidRDefault="003B6F8F" w:rsidP="003B6F8F">
            <w:pPr>
              <w:suppressAutoHyphens w:val="0"/>
              <w:jc w:val="both"/>
              <w:rPr>
                <w:rFonts w:ascii="Verdana" w:hAnsi="Verdana" w:cs="Arial"/>
                <w:sz w:val="16"/>
                <w:szCs w:val="16"/>
                <w:lang w:eastAsia="pt-BR"/>
              </w:rPr>
            </w:pPr>
            <w:r w:rsidRPr="003B6F8F">
              <w:rPr>
                <w:rFonts w:ascii="Verdana" w:hAnsi="Verdana" w:cs="Arial"/>
                <w:sz w:val="16"/>
                <w:szCs w:val="16"/>
                <w:lang w:eastAsia="pt-BR"/>
              </w:rPr>
              <w:t>Instalações, móveis e equipamentos</w:t>
            </w:r>
          </w:p>
        </w:tc>
        <w:tc>
          <w:tcPr>
            <w:tcW w:w="862" w:type="pct"/>
            <w:tcBorders>
              <w:top w:val="nil"/>
              <w:left w:val="nil"/>
              <w:bottom w:val="single" w:sz="8" w:space="0" w:color="FFFFFF"/>
              <w:right w:val="single" w:sz="8" w:space="0" w:color="FFFFFF"/>
            </w:tcBorders>
            <w:shd w:val="clear" w:color="000000" w:fill="F2F2F2"/>
            <w:vAlign w:val="center"/>
            <w:hideMark/>
          </w:tcPr>
          <w:p w14:paraId="0E3A2412"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254</w:t>
            </w:r>
          </w:p>
        </w:tc>
        <w:tc>
          <w:tcPr>
            <w:tcW w:w="749" w:type="pct"/>
            <w:tcBorders>
              <w:top w:val="nil"/>
              <w:left w:val="nil"/>
              <w:bottom w:val="single" w:sz="8" w:space="0" w:color="FFFFFF"/>
              <w:right w:val="single" w:sz="8" w:space="0" w:color="FFFFFF"/>
            </w:tcBorders>
            <w:shd w:val="clear" w:color="000000" w:fill="F2F2F2"/>
            <w:vAlign w:val="center"/>
            <w:hideMark/>
          </w:tcPr>
          <w:p w14:paraId="6786700C"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 xml:space="preserve">                -   </w:t>
            </w:r>
          </w:p>
        </w:tc>
        <w:tc>
          <w:tcPr>
            <w:tcW w:w="749" w:type="pct"/>
            <w:tcBorders>
              <w:top w:val="nil"/>
              <w:left w:val="nil"/>
              <w:bottom w:val="single" w:sz="8" w:space="0" w:color="FFFFFF"/>
              <w:right w:val="single" w:sz="8" w:space="0" w:color="FFFFFF"/>
            </w:tcBorders>
            <w:shd w:val="clear" w:color="000000" w:fill="F2F2F2"/>
            <w:vAlign w:val="center"/>
            <w:hideMark/>
          </w:tcPr>
          <w:p w14:paraId="2B856E54"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(26)</w:t>
            </w:r>
          </w:p>
        </w:tc>
        <w:tc>
          <w:tcPr>
            <w:tcW w:w="716" w:type="pct"/>
            <w:tcBorders>
              <w:top w:val="nil"/>
              <w:left w:val="nil"/>
              <w:bottom w:val="single" w:sz="8" w:space="0" w:color="FFFFFF"/>
              <w:right w:val="single" w:sz="8" w:space="0" w:color="FFFFFF"/>
            </w:tcBorders>
            <w:shd w:val="clear" w:color="000000" w:fill="F2F2F2"/>
            <w:vAlign w:val="center"/>
            <w:hideMark/>
          </w:tcPr>
          <w:p w14:paraId="38E64A8F"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228</w:t>
            </w:r>
          </w:p>
        </w:tc>
      </w:tr>
      <w:tr w:rsidR="003B6F8F" w:rsidRPr="003B6F8F" w14:paraId="27C30C58" w14:textId="77777777" w:rsidTr="003B701D">
        <w:trPr>
          <w:trHeight w:val="227"/>
        </w:trPr>
        <w:tc>
          <w:tcPr>
            <w:tcW w:w="1924" w:type="pct"/>
            <w:tcBorders>
              <w:top w:val="nil"/>
              <w:left w:val="single" w:sz="8" w:space="0" w:color="FFFFFF"/>
              <w:bottom w:val="single" w:sz="8" w:space="0" w:color="FFFFFF"/>
              <w:right w:val="single" w:sz="8" w:space="0" w:color="FFFFFF"/>
            </w:tcBorders>
            <w:shd w:val="clear" w:color="000000" w:fill="F2F2F2"/>
            <w:vAlign w:val="center"/>
            <w:hideMark/>
          </w:tcPr>
          <w:p w14:paraId="7125A3E2" w14:textId="77777777" w:rsidR="003B6F8F" w:rsidRPr="003B6F8F" w:rsidRDefault="003B6F8F" w:rsidP="003B6F8F">
            <w:pPr>
              <w:suppressAutoHyphens w:val="0"/>
              <w:jc w:val="both"/>
              <w:rPr>
                <w:rFonts w:ascii="Verdana" w:hAnsi="Verdana" w:cs="Arial"/>
                <w:sz w:val="16"/>
                <w:szCs w:val="16"/>
                <w:lang w:eastAsia="pt-BR"/>
              </w:rPr>
            </w:pPr>
            <w:r w:rsidRPr="003B6F8F">
              <w:rPr>
                <w:rFonts w:ascii="Verdana" w:hAnsi="Verdana" w:cs="Arial"/>
                <w:sz w:val="16"/>
                <w:szCs w:val="16"/>
                <w:lang w:eastAsia="pt-BR"/>
              </w:rPr>
              <w:t>Sistema de comunicação</w:t>
            </w:r>
          </w:p>
        </w:tc>
        <w:tc>
          <w:tcPr>
            <w:tcW w:w="862" w:type="pct"/>
            <w:tcBorders>
              <w:top w:val="nil"/>
              <w:left w:val="nil"/>
              <w:bottom w:val="single" w:sz="8" w:space="0" w:color="FFFFFF"/>
              <w:right w:val="single" w:sz="8" w:space="0" w:color="FFFFFF"/>
            </w:tcBorders>
            <w:shd w:val="clear" w:color="000000" w:fill="F2F2F2"/>
            <w:vAlign w:val="center"/>
            <w:hideMark/>
          </w:tcPr>
          <w:p w14:paraId="4C0D184D"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98</w:t>
            </w:r>
          </w:p>
        </w:tc>
        <w:tc>
          <w:tcPr>
            <w:tcW w:w="749" w:type="pct"/>
            <w:tcBorders>
              <w:top w:val="nil"/>
              <w:left w:val="nil"/>
              <w:bottom w:val="single" w:sz="8" w:space="0" w:color="FFFFFF"/>
              <w:right w:val="single" w:sz="8" w:space="0" w:color="FFFFFF"/>
            </w:tcBorders>
            <w:shd w:val="clear" w:color="000000" w:fill="F2F2F2"/>
            <w:vAlign w:val="center"/>
            <w:hideMark/>
          </w:tcPr>
          <w:p w14:paraId="2D6A1DE9"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6</w:t>
            </w:r>
          </w:p>
        </w:tc>
        <w:tc>
          <w:tcPr>
            <w:tcW w:w="749" w:type="pct"/>
            <w:tcBorders>
              <w:top w:val="nil"/>
              <w:left w:val="nil"/>
              <w:bottom w:val="single" w:sz="8" w:space="0" w:color="FFFFFF"/>
              <w:right w:val="single" w:sz="8" w:space="0" w:color="FFFFFF"/>
            </w:tcBorders>
            <w:shd w:val="clear" w:color="000000" w:fill="F2F2F2"/>
            <w:vAlign w:val="center"/>
            <w:hideMark/>
          </w:tcPr>
          <w:p w14:paraId="5B0A489D"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(20)</w:t>
            </w:r>
          </w:p>
        </w:tc>
        <w:tc>
          <w:tcPr>
            <w:tcW w:w="716" w:type="pct"/>
            <w:tcBorders>
              <w:top w:val="nil"/>
              <w:left w:val="nil"/>
              <w:bottom w:val="single" w:sz="8" w:space="0" w:color="FFFFFF"/>
              <w:right w:val="single" w:sz="8" w:space="0" w:color="FFFFFF"/>
            </w:tcBorders>
            <w:shd w:val="clear" w:color="000000" w:fill="F2F2F2"/>
            <w:vAlign w:val="center"/>
            <w:hideMark/>
          </w:tcPr>
          <w:p w14:paraId="34908820"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84</w:t>
            </w:r>
          </w:p>
        </w:tc>
      </w:tr>
      <w:tr w:rsidR="003B6F8F" w:rsidRPr="003B6F8F" w14:paraId="6A10C379" w14:textId="77777777" w:rsidTr="003B701D">
        <w:trPr>
          <w:trHeight w:val="227"/>
        </w:trPr>
        <w:tc>
          <w:tcPr>
            <w:tcW w:w="1924" w:type="pct"/>
            <w:tcBorders>
              <w:top w:val="nil"/>
              <w:left w:val="single" w:sz="8" w:space="0" w:color="FFFFFF"/>
              <w:bottom w:val="single" w:sz="8" w:space="0" w:color="FFFFFF"/>
              <w:right w:val="single" w:sz="8" w:space="0" w:color="FFFFFF"/>
            </w:tcBorders>
            <w:shd w:val="clear" w:color="000000" w:fill="F2F2F2"/>
            <w:vAlign w:val="center"/>
            <w:hideMark/>
          </w:tcPr>
          <w:p w14:paraId="00BD41D9" w14:textId="77777777" w:rsidR="003B6F8F" w:rsidRPr="003B6F8F" w:rsidRDefault="003B6F8F" w:rsidP="003B6F8F">
            <w:pPr>
              <w:suppressAutoHyphens w:val="0"/>
              <w:jc w:val="both"/>
              <w:rPr>
                <w:rFonts w:ascii="Verdana" w:hAnsi="Verdana" w:cs="Arial"/>
                <w:sz w:val="16"/>
                <w:szCs w:val="16"/>
                <w:lang w:eastAsia="pt-BR"/>
              </w:rPr>
            </w:pPr>
            <w:r w:rsidRPr="003B6F8F">
              <w:rPr>
                <w:rFonts w:ascii="Verdana" w:hAnsi="Verdana" w:cs="Arial"/>
                <w:sz w:val="16"/>
                <w:szCs w:val="16"/>
                <w:lang w:eastAsia="pt-BR"/>
              </w:rPr>
              <w:t>Processamento de dados</w:t>
            </w:r>
          </w:p>
        </w:tc>
        <w:tc>
          <w:tcPr>
            <w:tcW w:w="862" w:type="pct"/>
            <w:tcBorders>
              <w:top w:val="nil"/>
              <w:left w:val="nil"/>
              <w:bottom w:val="single" w:sz="8" w:space="0" w:color="FFFFFF"/>
              <w:right w:val="single" w:sz="8" w:space="0" w:color="FFFFFF"/>
            </w:tcBorders>
            <w:shd w:val="clear" w:color="000000" w:fill="F2F2F2"/>
            <w:vAlign w:val="center"/>
            <w:hideMark/>
          </w:tcPr>
          <w:p w14:paraId="7793C5F2"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31</w:t>
            </w:r>
          </w:p>
        </w:tc>
        <w:tc>
          <w:tcPr>
            <w:tcW w:w="749" w:type="pct"/>
            <w:tcBorders>
              <w:top w:val="nil"/>
              <w:left w:val="nil"/>
              <w:bottom w:val="single" w:sz="8" w:space="0" w:color="FFFFFF"/>
              <w:right w:val="single" w:sz="8" w:space="0" w:color="FFFFFF"/>
            </w:tcBorders>
            <w:shd w:val="clear" w:color="000000" w:fill="F2F2F2"/>
            <w:vAlign w:val="center"/>
            <w:hideMark/>
          </w:tcPr>
          <w:p w14:paraId="7B1DC3E1"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187</w:t>
            </w:r>
          </w:p>
        </w:tc>
        <w:tc>
          <w:tcPr>
            <w:tcW w:w="749" w:type="pct"/>
            <w:tcBorders>
              <w:top w:val="nil"/>
              <w:left w:val="nil"/>
              <w:bottom w:val="single" w:sz="8" w:space="0" w:color="FFFFFF"/>
              <w:right w:val="single" w:sz="8" w:space="0" w:color="FFFFFF"/>
            </w:tcBorders>
            <w:shd w:val="clear" w:color="000000" w:fill="F2F2F2"/>
            <w:vAlign w:val="center"/>
            <w:hideMark/>
          </w:tcPr>
          <w:p w14:paraId="3FF09AEE"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(72)</w:t>
            </w:r>
          </w:p>
        </w:tc>
        <w:tc>
          <w:tcPr>
            <w:tcW w:w="716" w:type="pct"/>
            <w:tcBorders>
              <w:top w:val="nil"/>
              <w:left w:val="nil"/>
              <w:bottom w:val="single" w:sz="8" w:space="0" w:color="FFFFFF"/>
              <w:right w:val="single" w:sz="8" w:space="0" w:color="FFFFFF"/>
            </w:tcBorders>
            <w:shd w:val="clear" w:color="000000" w:fill="F2F2F2"/>
            <w:vAlign w:val="center"/>
            <w:hideMark/>
          </w:tcPr>
          <w:p w14:paraId="0C74709C"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146</w:t>
            </w:r>
          </w:p>
        </w:tc>
      </w:tr>
      <w:tr w:rsidR="003B6F8F" w:rsidRPr="003B6F8F" w14:paraId="02D84E92" w14:textId="77777777" w:rsidTr="003B701D">
        <w:trPr>
          <w:trHeight w:val="227"/>
        </w:trPr>
        <w:tc>
          <w:tcPr>
            <w:tcW w:w="1924" w:type="pct"/>
            <w:tcBorders>
              <w:top w:val="nil"/>
              <w:left w:val="single" w:sz="8" w:space="0" w:color="FFFFFF"/>
              <w:bottom w:val="single" w:sz="8" w:space="0" w:color="FFFFFF"/>
              <w:right w:val="single" w:sz="8" w:space="0" w:color="FFFFFF"/>
            </w:tcBorders>
            <w:shd w:val="clear" w:color="000000" w:fill="F2F2F2"/>
            <w:vAlign w:val="center"/>
            <w:hideMark/>
          </w:tcPr>
          <w:p w14:paraId="2027D8A5" w14:textId="77777777" w:rsidR="003B6F8F" w:rsidRPr="003B6F8F" w:rsidRDefault="003B6F8F" w:rsidP="003B6F8F">
            <w:pPr>
              <w:suppressAutoHyphens w:val="0"/>
              <w:jc w:val="both"/>
              <w:rPr>
                <w:rFonts w:ascii="Verdana" w:hAnsi="Verdana" w:cs="Arial"/>
                <w:sz w:val="16"/>
                <w:szCs w:val="16"/>
                <w:lang w:eastAsia="pt-BR"/>
              </w:rPr>
            </w:pPr>
            <w:r w:rsidRPr="003B6F8F">
              <w:rPr>
                <w:rFonts w:ascii="Verdana" w:hAnsi="Verdana" w:cs="Arial"/>
                <w:sz w:val="16"/>
                <w:szCs w:val="16"/>
                <w:lang w:eastAsia="pt-BR"/>
              </w:rPr>
              <w:t>Benfeitorias de bens de terceiros</w:t>
            </w:r>
          </w:p>
        </w:tc>
        <w:tc>
          <w:tcPr>
            <w:tcW w:w="862" w:type="pct"/>
            <w:tcBorders>
              <w:top w:val="nil"/>
              <w:left w:val="nil"/>
              <w:bottom w:val="single" w:sz="8" w:space="0" w:color="FFFFFF"/>
              <w:right w:val="single" w:sz="8" w:space="0" w:color="FFFFFF"/>
            </w:tcBorders>
            <w:shd w:val="clear" w:color="000000" w:fill="F2F2F2"/>
            <w:vAlign w:val="center"/>
            <w:hideMark/>
          </w:tcPr>
          <w:p w14:paraId="33AEE3B2"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 xml:space="preserve">                    -   </w:t>
            </w:r>
          </w:p>
        </w:tc>
        <w:tc>
          <w:tcPr>
            <w:tcW w:w="749" w:type="pct"/>
            <w:tcBorders>
              <w:top w:val="nil"/>
              <w:left w:val="nil"/>
              <w:bottom w:val="single" w:sz="8" w:space="0" w:color="FFFFFF"/>
              <w:right w:val="single" w:sz="8" w:space="0" w:color="FFFFFF"/>
            </w:tcBorders>
            <w:shd w:val="clear" w:color="000000" w:fill="F2F2F2"/>
            <w:vAlign w:val="center"/>
            <w:hideMark/>
          </w:tcPr>
          <w:p w14:paraId="5761EE84"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26</w:t>
            </w:r>
          </w:p>
        </w:tc>
        <w:tc>
          <w:tcPr>
            <w:tcW w:w="749" w:type="pct"/>
            <w:tcBorders>
              <w:top w:val="nil"/>
              <w:left w:val="nil"/>
              <w:bottom w:val="single" w:sz="8" w:space="0" w:color="FFFFFF"/>
              <w:right w:val="single" w:sz="8" w:space="0" w:color="FFFFFF"/>
            </w:tcBorders>
            <w:shd w:val="clear" w:color="000000" w:fill="F2F2F2"/>
            <w:vAlign w:val="center"/>
            <w:hideMark/>
          </w:tcPr>
          <w:p w14:paraId="63082966"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(3)</w:t>
            </w:r>
          </w:p>
        </w:tc>
        <w:tc>
          <w:tcPr>
            <w:tcW w:w="716" w:type="pct"/>
            <w:tcBorders>
              <w:top w:val="nil"/>
              <w:left w:val="nil"/>
              <w:bottom w:val="single" w:sz="8" w:space="0" w:color="FFFFFF"/>
              <w:right w:val="single" w:sz="8" w:space="0" w:color="FFFFFF"/>
            </w:tcBorders>
            <w:shd w:val="clear" w:color="000000" w:fill="F2F2F2"/>
            <w:vAlign w:val="center"/>
            <w:hideMark/>
          </w:tcPr>
          <w:p w14:paraId="4B291A07"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23</w:t>
            </w:r>
          </w:p>
        </w:tc>
      </w:tr>
      <w:tr w:rsidR="003B6F8F" w:rsidRPr="003B6F8F" w14:paraId="369323D5" w14:textId="77777777" w:rsidTr="003B701D">
        <w:trPr>
          <w:trHeight w:val="227"/>
        </w:trPr>
        <w:tc>
          <w:tcPr>
            <w:tcW w:w="1924" w:type="pct"/>
            <w:tcBorders>
              <w:top w:val="nil"/>
              <w:left w:val="single" w:sz="8" w:space="0" w:color="FFFFFF"/>
              <w:bottom w:val="single" w:sz="8" w:space="0" w:color="FFFFFF"/>
              <w:right w:val="single" w:sz="8" w:space="0" w:color="FFFFFF"/>
            </w:tcBorders>
            <w:shd w:val="clear" w:color="000000" w:fill="A6A6A6"/>
            <w:vAlign w:val="center"/>
            <w:hideMark/>
          </w:tcPr>
          <w:p w14:paraId="3F4AEA37" w14:textId="77777777" w:rsidR="003B6F8F" w:rsidRPr="003B6F8F" w:rsidRDefault="003B6F8F" w:rsidP="003B6F8F">
            <w:pPr>
              <w:suppressAutoHyphens w:val="0"/>
              <w:jc w:val="both"/>
              <w:rPr>
                <w:rFonts w:ascii="Verdana" w:hAnsi="Verdana" w:cs="Arial"/>
                <w:b/>
                <w:bCs/>
                <w:sz w:val="16"/>
                <w:szCs w:val="16"/>
                <w:lang w:eastAsia="pt-BR"/>
              </w:rPr>
            </w:pPr>
            <w:r w:rsidRPr="003B6F8F">
              <w:rPr>
                <w:rFonts w:ascii="Verdana" w:hAnsi="Verdana" w:cs="Arial"/>
                <w:b/>
                <w:bCs/>
                <w:sz w:val="16"/>
                <w:szCs w:val="16"/>
                <w:lang w:eastAsia="pt-BR"/>
              </w:rPr>
              <w:t>Total</w:t>
            </w:r>
          </w:p>
        </w:tc>
        <w:tc>
          <w:tcPr>
            <w:tcW w:w="862" w:type="pct"/>
            <w:tcBorders>
              <w:top w:val="nil"/>
              <w:left w:val="nil"/>
              <w:bottom w:val="single" w:sz="8" w:space="0" w:color="FFFFFF"/>
              <w:right w:val="single" w:sz="8" w:space="0" w:color="FFFFFF"/>
            </w:tcBorders>
            <w:shd w:val="clear" w:color="000000" w:fill="A6A6A6"/>
            <w:vAlign w:val="center"/>
            <w:hideMark/>
          </w:tcPr>
          <w:p w14:paraId="38081C25" w14:textId="77777777" w:rsidR="003B6F8F" w:rsidRPr="003B6F8F" w:rsidRDefault="003B6F8F" w:rsidP="003B6F8F">
            <w:pPr>
              <w:suppressAutoHyphens w:val="0"/>
              <w:jc w:val="right"/>
              <w:rPr>
                <w:rFonts w:ascii="Verdana" w:hAnsi="Verdana" w:cs="Arial"/>
                <w:b/>
                <w:bCs/>
                <w:sz w:val="16"/>
                <w:szCs w:val="16"/>
                <w:lang w:eastAsia="pt-BR"/>
              </w:rPr>
            </w:pPr>
            <w:r w:rsidRPr="003B6F8F">
              <w:rPr>
                <w:rFonts w:ascii="Verdana" w:hAnsi="Verdana" w:cs="Arial"/>
                <w:b/>
                <w:bCs/>
                <w:sz w:val="16"/>
                <w:szCs w:val="16"/>
                <w:lang w:eastAsia="pt-BR"/>
              </w:rPr>
              <w:t>383</w:t>
            </w:r>
          </w:p>
        </w:tc>
        <w:tc>
          <w:tcPr>
            <w:tcW w:w="749" w:type="pct"/>
            <w:tcBorders>
              <w:top w:val="nil"/>
              <w:left w:val="nil"/>
              <w:bottom w:val="single" w:sz="8" w:space="0" w:color="FFFFFF"/>
              <w:right w:val="single" w:sz="8" w:space="0" w:color="FFFFFF"/>
            </w:tcBorders>
            <w:shd w:val="clear" w:color="000000" w:fill="A6A6A6"/>
            <w:vAlign w:val="center"/>
            <w:hideMark/>
          </w:tcPr>
          <w:p w14:paraId="2A2C91F5" w14:textId="77777777" w:rsidR="003B6F8F" w:rsidRPr="003B6F8F" w:rsidRDefault="003B6F8F" w:rsidP="003B6F8F">
            <w:pPr>
              <w:suppressAutoHyphens w:val="0"/>
              <w:jc w:val="right"/>
              <w:rPr>
                <w:rFonts w:ascii="Verdana" w:hAnsi="Verdana" w:cs="Arial"/>
                <w:b/>
                <w:bCs/>
                <w:sz w:val="16"/>
                <w:szCs w:val="16"/>
                <w:lang w:eastAsia="pt-BR"/>
              </w:rPr>
            </w:pPr>
            <w:r w:rsidRPr="003B6F8F">
              <w:rPr>
                <w:rFonts w:ascii="Verdana" w:hAnsi="Verdana" w:cs="Arial"/>
                <w:b/>
                <w:bCs/>
                <w:sz w:val="16"/>
                <w:szCs w:val="16"/>
                <w:lang w:eastAsia="pt-BR"/>
              </w:rPr>
              <w:t>219</w:t>
            </w:r>
          </w:p>
        </w:tc>
        <w:tc>
          <w:tcPr>
            <w:tcW w:w="749" w:type="pct"/>
            <w:tcBorders>
              <w:top w:val="nil"/>
              <w:left w:val="nil"/>
              <w:bottom w:val="single" w:sz="8" w:space="0" w:color="FFFFFF"/>
              <w:right w:val="single" w:sz="8" w:space="0" w:color="FFFFFF"/>
            </w:tcBorders>
            <w:shd w:val="clear" w:color="000000" w:fill="A6A6A6"/>
            <w:vAlign w:val="center"/>
            <w:hideMark/>
          </w:tcPr>
          <w:p w14:paraId="0AE827AB" w14:textId="77777777" w:rsidR="003B6F8F" w:rsidRPr="003B6F8F" w:rsidRDefault="003B6F8F" w:rsidP="003B6F8F">
            <w:pPr>
              <w:suppressAutoHyphens w:val="0"/>
              <w:jc w:val="right"/>
              <w:rPr>
                <w:rFonts w:ascii="Verdana" w:hAnsi="Verdana" w:cs="Arial"/>
                <w:b/>
                <w:bCs/>
                <w:sz w:val="16"/>
                <w:szCs w:val="16"/>
                <w:lang w:eastAsia="pt-BR"/>
              </w:rPr>
            </w:pPr>
            <w:r w:rsidRPr="003B6F8F">
              <w:rPr>
                <w:rFonts w:ascii="Verdana" w:hAnsi="Verdana" w:cs="Arial"/>
                <w:b/>
                <w:bCs/>
                <w:sz w:val="16"/>
                <w:szCs w:val="16"/>
                <w:lang w:eastAsia="pt-BR"/>
              </w:rPr>
              <w:t>(121)</w:t>
            </w:r>
          </w:p>
        </w:tc>
        <w:tc>
          <w:tcPr>
            <w:tcW w:w="716" w:type="pct"/>
            <w:tcBorders>
              <w:top w:val="nil"/>
              <w:left w:val="nil"/>
              <w:bottom w:val="single" w:sz="8" w:space="0" w:color="FFFFFF"/>
              <w:right w:val="single" w:sz="8" w:space="0" w:color="FFFFFF"/>
            </w:tcBorders>
            <w:shd w:val="clear" w:color="000000" w:fill="A6A6A6"/>
            <w:vAlign w:val="center"/>
            <w:hideMark/>
          </w:tcPr>
          <w:p w14:paraId="07467F6D" w14:textId="77777777" w:rsidR="003B6F8F" w:rsidRPr="003B6F8F" w:rsidRDefault="003B6F8F" w:rsidP="003B6F8F">
            <w:pPr>
              <w:suppressAutoHyphens w:val="0"/>
              <w:jc w:val="right"/>
              <w:rPr>
                <w:rFonts w:ascii="Verdana" w:hAnsi="Verdana" w:cs="Arial"/>
                <w:b/>
                <w:bCs/>
                <w:sz w:val="16"/>
                <w:szCs w:val="16"/>
                <w:lang w:eastAsia="pt-BR"/>
              </w:rPr>
            </w:pPr>
            <w:r w:rsidRPr="003B6F8F">
              <w:rPr>
                <w:rFonts w:ascii="Verdana" w:hAnsi="Verdana" w:cs="Arial"/>
                <w:b/>
                <w:bCs/>
                <w:sz w:val="16"/>
                <w:szCs w:val="16"/>
                <w:lang w:eastAsia="pt-BR"/>
              </w:rPr>
              <w:t>481</w:t>
            </w:r>
          </w:p>
        </w:tc>
      </w:tr>
    </w:tbl>
    <w:p w14:paraId="08F0C25D" w14:textId="764D00A2" w:rsidR="009F4181" w:rsidRPr="00154D3F" w:rsidRDefault="009F4181" w:rsidP="001C0047">
      <w:pPr>
        <w:pStyle w:val="11Subttulo1nvel"/>
        <w:numPr>
          <w:ilvl w:val="0"/>
          <w:numId w:val="0"/>
        </w:numPr>
        <w:spacing w:before="240" w:after="240"/>
        <w:rPr>
          <w:rFonts w:ascii="Verdana" w:hAnsi="Verdana"/>
          <w:sz w:val="20"/>
          <w:szCs w:val="20"/>
          <w:lang w:val="pt-BR"/>
        </w:rPr>
      </w:pPr>
      <w:bookmarkStart w:id="58" w:name="_Toc66293477"/>
      <w:r w:rsidRPr="001C0047">
        <w:rPr>
          <w:rFonts w:ascii="Verdana" w:hAnsi="Verdana"/>
          <w:sz w:val="20"/>
          <w:szCs w:val="20"/>
        </w:rPr>
        <w:t xml:space="preserve">Nota </w:t>
      </w:r>
      <w:r w:rsidRPr="00154D3F">
        <w:rPr>
          <w:rFonts w:ascii="Verdana" w:hAnsi="Verdana"/>
          <w:sz w:val="20"/>
          <w:szCs w:val="20"/>
          <w:lang w:val="pt-BR"/>
        </w:rPr>
        <w:t xml:space="preserve">10 </w:t>
      </w:r>
      <w:r w:rsidR="00202B33" w:rsidRPr="00154D3F">
        <w:rPr>
          <w:rFonts w:ascii="Verdana" w:hAnsi="Verdana"/>
          <w:sz w:val="20"/>
          <w:szCs w:val="20"/>
          <w:lang w:val="pt-BR"/>
        </w:rPr>
        <w:t xml:space="preserve">- </w:t>
      </w:r>
      <w:r w:rsidRPr="00154D3F">
        <w:rPr>
          <w:rFonts w:ascii="Verdana" w:hAnsi="Verdana"/>
          <w:sz w:val="20"/>
          <w:szCs w:val="20"/>
          <w:lang w:val="pt-BR"/>
        </w:rPr>
        <w:t>Intangível</w:t>
      </w:r>
      <w:bookmarkEnd w:id="58"/>
      <w:r w:rsidRPr="00154D3F">
        <w:rPr>
          <w:rFonts w:ascii="Verdana" w:hAnsi="Verdana"/>
          <w:sz w:val="20"/>
          <w:szCs w:val="20"/>
          <w:lang w:val="pt-BR"/>
        </w:rPr>
        <w:t xml:space="preserve"> </w:t>
      </w:r>
    </w:p>
    <w:tbl>
      <w:tblPr>
        <w:tblW w:w="10340" w:type="dxa"/>
        <w:tblInd w:w="60" w:type="dxa"/>
        <w:tblCellMar>
          <w:left w:w="70" w:type="dxa"/>
          <w:right w:w="70" w:type="dxa"/>
        </w:tblCellMar>
        <w:tblLook w:val="04A0" w:firstRow="1" w:lastRow="0" w:firstColumn="1" w:lastColumn="0" w:noHBand="0" w:noVBand="1"/>
      </w:tblPr>
      <w:tblGrid>
        <w:gridCol w:w="3440"/>
        <w:gridCol w:w="1540"/>
        <w:gridCol w:w="1340"/>
        <w:gridCol w:w="1340"/>
        <w:gridCol w:w="1340"/>
        <w:gridCol w:w="1340"/>
      </w:tblGrid>
      <w:tr w:rsidR="003B6F8F" w:rsidRPr="003B6F8F" w14:paraId="22C18253" w14:textId="77777777" w:rsidTr="003B6F8F">
        <w:trPr>
          <w:trHeight w:val="300"/>
        </w:trPr>
        <w:tc>
          <w:tcPr>
            <w:tcW w:w="34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F219CDD" w14:textId="77777777" w:rsidR="003B6F8F" w:rsidRPr="003B6F8F" w:rsidRDefault="003B6F8F" w:rsidP="003B6F8F">
            <w:pPr>
              <w:suppressAutoHyphens w:val="0"/>
              <w:jc w:val="center"/>
              <w:rPr>
                <w:rFonts w:ascii="Verdana" w:hAnsi="Verdana" w:cs="Arial"/>
                <w:b/>
                <w:bCs/>
                <w:sz w:val="16"/>
                <w:szCs w:val="16"/>
                <w:lang w:eastAsia="pt-BR"/>
              </w:rPr>
            </w:pPr>
            <w:r w:rsidRPr="003B6F8F">
              <w:rPr>
                <w:rFonts w:ascii="Verdana" w:hAnsi="Verdana" w:cs="Arial"/>
                <w:b/>
                <w:bCs/>
                <w:sz w:val="16"/>
                <w:szCs w:val="16"/>
                <w:lang w:eastAsia="pt-BR"/>
              </w:rPr>
              <w:t> </w:t>
            </w:r>
          </w:p>
        </w:tc>
        <w:tc>
          <w:tcPr>
            <w:tcW w:w="15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78BA746" w14:textId="77777777" w:rsidR="003B6F8F" w:rsidRPr="003B6F8F" w:rsidRDefault="003B6F8F" w:rsidP="003B6F8F">
            <w:pPr>
              <w:suppressAutoHyphens w:val="0"/>
              <w:jc w:val="center"/>
              <w:rPr>
                <w:rFonts w:ascii="Verdana" w:hAnsi="Verdana" w:cs="Arial"/>
                <w:b/>
                <w:bCs/>
                <w:sz w:val="16"/>
                <w:szCs w:val="16"/>
                <w:lang w:eastAsia="pt-BR"/>
              </w:rPr>
            </w:pPr>
            <w:r w:rsidRPr="003B6F8F">
              <w:rPr>
                <w:rFonts w:ascii="Verdana" w:hAnsi="Verdana" w:cs="Arial"/>
                <w:b/>
                <w:bCs/>
                <w:sz w:val="16"/>
                <w:szCs w:val="16"/>
                <w:lang w:eastAsia="pt-BR"/>
              </w:rPr>
              <w:t>Taxa anual</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39CEBDE" w14:textId="77777777" w:rsidR="003B6F8F" w:rsidRPr="003B6F8F" w:rsidRDefault="003B6F8F" w:rsidP="003B6F8F">
            <w:pPr>
              <w:suppressAutoHyphens w:val="0"/>
              <w:jc w:val="center"/>
              <w:rPr>
                <w:rFonts w:ascii="Verdana" w:hAnsi="Verdana" w:cs="Arial"/>
                <w:b/>
                <w:bCs/>
                <w:sz w:val="16"/>
                <w:szCs w:val="16"/>
                <w:lang w:eastAsia="pt-BR"/>
              </w:rPr>
            </w:pPr>
            <w:r w:rsidRPr="003B6F8F">
              <w:rPr>
                <w:rFonts w:ascii="Verdana" w:hAnsi="Verdana" w:cs="Arial"/>
                <w:b/>
                <w:bCs/>
                <w:sz w:val="16"/>
                <w:szCs w:val="16"/>
                <w:lang w:eastAsia="pt-BR"/>
              </w:rPr>
              <w:t>Custo</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6116969" w14:textId="77777777" w:rsidR="003B6F8F" w:rsidRPr="003B6F8F" w:rsidRDefault="003B6F8F" w:rsidP="003B6F8F">
            <w:pPr>
              <w:suppressAutoHyphens w:val="0"/>
              <w:jc w:val="center"/>
              <w:rPr>
                <w:rFonts w:ascii="Verdana" w:hAnsi="Verdana" w:cs="Arial"/>
                <w:b/>
                <w:bCs/>
                <w:sz w:val="16"/>
                <w:szCs w:val="16"/>
                <w:lang w:eastAsia="pt-BR"/>
              </w:rPr>
            </w:pPr>
            <w:r w:rsidRPr="003B6F8F">
              <w:rPr>
                <w:rFonts w:ascii="Verdana" w:hAnsi="Verdana" w:cs="Arial"/>
                <w:b/>
                <w:bCs/>
                <w:sz w:val="16"/>
                <w:szCs w:val="16"/>
                <w:lang w:eastAsia="pt-BR"/>
              </w:rPr>
              <w:t>Amortização</w:t>
            </w:r>
          </w:p>
        </w:tc>
        <w:tc>
          <w:tcPr>
            <w:tcW w:w="268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650598BD" w14:textId="77777777" w:rsidR="003B6F8F" w:rsidRPr="003B6F8F" w:rsidRDefault="003B6F8F" w:rsidP="003B6F8F">
            <w:pPr>
              <w:suppressAutoHyphens w:val="0"/>
              <w:jc w:val="center"/>
              <w:rPr>
                <w:rFonts w:ascii="Verdana" w:hAnsi="Verdana" w:cs="Arial"/>
                <w:b/>
                <w:bCs/>
                <w:sz w:val="16"/>
                <w:szCs w:val="16"/>
                <w:lang w:eastAsia="pt-BR"/>
              </w:rPr>
            </w:pPr>
            <w:r w:rsidRPr="003B6F8F">
              <w:rPr>
                <w:rFonts w:ascii="Verdana" w:hAnsi="Verdana" w:cs="Arial"/>
                <w:b/>
                <w:bCs/>
                <w:sz w:val="16"/>
                <w:szCs w:val="16"/>
                <w:lang w:eastAsia="pt-BR"/>
              </w:rPr>
              <w:t>Valor Residual</w:t>
            </w:r>
          </w:p>
        </w:tc>
      </w:tr>
      <w:tr w:rsidR="003B6F8F" w:rsidRPr="003B6F8F" w14:paraId="5AD37A8A" w14:textId="77777777" w:rsidTr="003B6F8F">
        <w:trPr>
          <w:trHeight w:val="300"/>
        </w:trPr>
        <w:tc>
          <w:tcPr>
            <w:tcW w:w="3440" w:type="dxa"/>
            <w:vMerge/>
            <w:tcBorders>
              <w:top w:val="single" w:sz="8" w:space="0" w:color="FFFFFF"/>
              <w:left w:val="single" w:sz="8" w:space="0" w:color="FFFFFF"/>
              <w:bottom w:val="single" w:sz="8" w:space="0" w:color="FFFFFF"/>
              <w:right w:val="single" w:sz="8" w:space="0" w:color="FFFFFF"/>
            </w:tcBorders>
            <w:vAlign w:val="center"/>
            <w:hideMark/>
          </w:tcPr>
          <w:p w14:paraId="74B160B2" w14:textId="77777777" w:rsidR="003B6F8F" w:rsidRPr="003B6F8F" w:rsidRDefault="003B6F8F" w:rsidP="003B6F8F">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53D795DB" w14:textId="77777777" w:rsidR="003B6F8F" w:rsidRPr="003B6F8F" w:rsidRDefault="003B6F8F" w:rsidP="003B6F8F">
            <w:pPr>
              <w:suppressAutoHyphens w:val="0"/>
              <w:rPr>
                <w:rFonts w:ascii="Verdana" w:hAnsi="Verdana" w:cs="Arial"/>
                <w:b/>
                <w:bCs/>
                <w:sz w:val="16"/>
                <w:szCs w:val="16"/>
                <w:lang w:eastAsia="pt-BR"/>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14:paraId="109CE2E1" w14:textId="77777777" w:rsidR="003B6F8F" w:rsidRPr="003B6F8F" w:rsidRDefault="003B6F8F" w:rsidP="003B6F8F">
            <w:pPr>
              <w:suppressAutoHyphens w:val="0"/>
              <w:rPr>
                <w:rFonts w:ascii="Verdana" w:hAnsi="Verdana" w:cs="Arial"/>
                <w:b/>
                <w:bCs/>
                <w:sz w:val="16"/>
                <w:szCs w:val="16"/>
                <w:lang w:eastAsia="pt-BR"/>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14:paraId="6DB88FED" w14:textId="77777777" w:rsidR="003B6F8F" w:rsidRPr="003B6F8F" w:rsidRDefault="003B6F8F" w:rsidP="003B6F8F">
            <w:pPr>
              <w:suppressAutoHyphens w:val="0"/>
              <w:rPr>
                <w:rFonts w:ascii="Verdana" w:hAnsi="Verdana" w:cs="Arial"/>
                <w:b/>
                <w:bCs/>
                <w:sz w:val="16"/>
                <w:szCs w:val="16"/>
                <w:lang w:eastAsia="pt-BR"/>
              </w:rPr>
            </w:pPr>
          </w:p>
        </w:tc>
        <w:tc>
          <w:tcPr>
            <w:tcW w:w="1340" w:type="dxa"/>
            <w:tcBorders>
              <w:top w:val="nil"/>
              <w:left w:val="nil"/>
              <w:bottom w:val="single" w:sz="8" w:space="0" w:color="FFFFFF"/>
              <w:right w:val="single" w:sz="8" w:space="0" w:color="FFFFFF"/>
            </w:tcBorders>
            <w:shd w:val="clear" w:color="000000" w:fill="A6A6A6"/>
            <w:vAlign w:val="center"/>
            <w:hideMark/>
          </w:tcPr>
          <w:p w14:paraId="5C766E28" w14:textId="06BEF3DF" w:rsidR="003B6F8F" w:rsidRPr="003B6F8F" w:rsidRDefault="00EA3B9D" w:rsidP="003B6F8F">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003B6F8F" w:rsidRPr="003B6F8F">
              <w:rPr>
                <w:rFonts w:ascii="Verdana" w:hAnsi="Verdana" w:cs="Arial"/>
                <w:b/>
                <w:bCs/>
                <w:sz w:val="16"/>
                <w:szCs w:val="16"/>
                <w:lang w:eastAsia="pt-BR"/>
              </w:rPr>
              <w:t>2020</w:t>
            </w:r>
          </w:p>
        </w:tc>
        <w:tc>
          <w:tcPr>
            <w:tcW w:w="1340" w:type="dxa"/>
            <w:tcBorders>
              <w:top w:val="nil"/>
              <w:left w:val="nil"/>
              <w:bottom w:val="single" w:sz="8" w:space="0" w:color="FFFFFF"/>
              <w:right w:val="single" w:sz="8" w:space="0" w:color="FFFFFF"/>
            </w:tcBorders>
            <w:shd w:val="clear" w:color="000000" w:fill="A6A6A6"/>
            <w:vAlign w:val="center"/>
            <w:hideMark/>
          </w:tcPr>
          <w:p w14:paraId="466CE67F" w14:textId="69290C63" w:rsidR="003B6F8F" w:rsidRPr="003B6F8F" w:rsidRDefault="00EA3B9D" w:rsidP="003B6F8F">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003B6F8F" w:rsidRPr="003B6F8F">
              <w:rPr>
                <w:rFonts w:ascii="Verdana" w:hAnsi="Verdana" w:cs="Arial"/>
                <w:b/>
                <w:bCs/>
                <w:sz w:val="16"/>
                <w:szCs w:val="16"/>
                <w:lang w:eastAsia="pt-BR"/>
              </w:rPr>
              <w:t>2019</w:t>
            </w:r>
          </w:p>
        </w:tc>
      </w:tr>
      <w:tr w:rsidR="003B6F8F" w:rsidRPr="003B6F8F" w14:paraId="78BD4FAD" w14:textId="77777777" w:rsidTr="004252CE">
        <w:trPr>
          <w:trHeight w:val="255"/>
        </w:trPr>
        <w:tc>
          <w:tcPr>
            <w:tcW w:w="3440" w:type="dxa"/>
            <w:tcBorders>
              <w:top w:val="nil"/>
              <w:left w:val="single" w:sz="8" w:space="0" w:color="FFFFFF"/>
              <w:bottom w:val="single" w:sz="8" w:space="0" w:color="FFFFFF"/>
              <w:right w:val="single" w:sz="8" w:space="0" w:color="FFFFFF"/>
            </w:tcBorders>
            <w:shd w:val="clear" w:color="000000" w:fill="F2F2F2"/>
            <w:vAlign w:val="center"/>
            <w:hideMark/>
          </w:tcPr>
          <w:p w14:paraId="7E10E941" w14:textId="77777777" w:rsidR="003B6F8F" w:rsidRPr="003B6F8F" w:rsidRDefault="003B6F8F" w:rsidP="003B6F8F">
            <w:pPr>
              <w:suppressAutoHyphens w:val="0"/>
              <w:jc w:val="both"/>
              <w:rPr>
                <w:rFonts w:ascii="Verdana" w:hAnsi="Verdana" w:cs="Arial"/>
                <w:sz w:val="16"/>
                <w:szCs w:val="16"/>
                <w:lang w:eastAsia="pt-BR"/>
              </w:rPr>
            </w:pPr>
            <w:r w:rsidRPr="003B6F8F">
              <w:rPr>
                <w:rFonts w:ascii="Verdana" w:hAnsi="Verdana" w:cs="Arial"/>
                <w:sz w:val="16"/>
                <w:szCs w:val="16"/>
                <w:lang w:eastAsia="pt-BR"/>
              </w:rPr>
              <w:t>Licença de uso software</w:t>
            </w:r>
          </w:p>
        </w:tc>
        <w:tc>
          <w:tcPr>
            <w:tcW w:w="1540" w:type="dxa"/>
            <w:tcBorders>
              <w:top w:val="nil"/>
              <w:left w:val="nil"/>
              <w:bottom w:val="single" w:sz="8" w:space="0" w:color="FFFFFF"/>
              <w:right w:val="single" w:sz="8" w:space="0" w:color="FFFFFF"/>
            </w:tcBorders>
            <w:shd w:val="clear" w:color="000000" w:fill="F2F2F2"/>
            <w:vAlign w:val="center"/>
            <w:hideMark/>
          </w:tcPr>
          <w:p w14:paraId="69D15CBF" w14:textId="77777777" w:rsidR="003B6F8F" w:rsidRPr="003B6F8F" w:rsidRDefault="003B6F8F" w:rsidP="003B6F8F">
            <w:pPr>
              <w:suppressAutoHyphens w:val="0"/>
              <w:jc w:val="center"/>
              <w:rPr>
                <w:rFonts w:ascii="Verdana" w:hAnsi="Verdana" w:cs="Arial"/>
                <w:sz w:val="16"/>
                <w:szCs w:val="16"/>
                <w:lang w:eastAsia="pt-BR"/>
              </w:rPr>
            </w:pPr>
            <w:r w:rsidRPr="003B6F8F">
              <w:rPr>
                <w:rFonts w:ascii="Verdana" w:hAnsi="Verdana" w:cs="Arial"/>
                <w:sz w:val="16"/>
                <w:szCs w:val="16"/>
                <w:lang w:eastAsia="pt-BR"/>
              </w:rPr>
              <w:t>20%</w:t>
            </w:r>
          </w:p>
        </w:tc>
        <w:tc>
          <w:tcPr>
            <w:tcW w:w="1340" w:type="dxa"/>
            <w:tcBorders>
              <w:top w:val="nil"/>
              <w:left w:val="nil"/>
              <w:bottom w:val="single" w:sz="8" w:space="0" w:color="FFFFFF"/>
              <w:right w:val="single" w:sz="8" w:space="0" w:color="FFFFFF"/>
            </w:tcBorders>
            <w:shd w:val="clear" w:color="000000" w:fill="F2F2F2"/>
            <w:vAlign w:val="center"/>
            <w:hideMark/>
          </w:tcPr>
          <w:p w14:paraId="1FDFE83A"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305</w:t>
            </w:r>
          </w:p>
        </w:tc>
        <w:tc>
          <w:tcPr>
            <w:tcW w:w="1340" w:type="dxa"/>
            <w:tcBorders>
              <w:top w:val="nil"/>
              <w:left w:val="nil"/>
              <w:bottom w:val="single" w:sz="8" w:space="0" w:color="FFFFFF"/>
              <w:right w:val="single" w:sz="8" w:space="0" w:color="FFFFFF"/>
            </w:tcBorders>
            <w:shd w:val="clear" w:color="000000" w:fill="F2F2F2"/>
            <w:vAlign w:val="center"/>
            <w:hideMark/>
          </w:tcPr>
          <w:p w14:paraId="6BDCAE91"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(304)</w:t>
            </w:r>
          </w:p>
        </w:tc>
        <w:tc>
          <w:tcPr>
            <w:tcW w:w="1340" w:type="dxa"/>
            <w:tcBorders>
              <w:top w:val="nil"/>
              <w:left w:val="nil"/>
              <w:bottom w:val="single" w:sz="8" w:space="0" w:color="FFFFFF"/>
              <w:right w:val="single" w:sz="8" w:space="0" w:color="FFFFFF"/>
            </w:tcBorders>
            <w:shd w:val="clear" w:color="000000" w:fill="F2F2F2"/>
            <w:vAlign w:val="center"/>
            <w:hideMark/>
          </w:tcPr>
          <w:p w14:paraId="0C21E50B"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1</w:t>
            </w:r>
          </w:p>
        </w:tc>
        <w:tc>
          <w:tcPr>
            <w:tcW w:w="1340" w:type="dxa"/>
            <w:tcBorders>
              <w:top w:val="nil"/>
              <w:left w:val="nil"/>
              <w:bottom w:val="single" w:sz="8" w:space="0" w:color="FFFFFF"/>
              <w:right w:val="single" w:sz="8" w:space="0" w:color="FFFFFF"/>
            </w:tcBorders>
            <w:shd w:val="clear" w:color="000000" w:fill="F2F2F2"/>
            <w:vAlign w:val="center"/>
            <w:hideMark/>
          </w:tcPr>
          <w:p w14:paraId="0B5C8DEC"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3</w:t>
            </w:r>
          </w:p>
        </w:tc>
      </w:tr>
      <w:tr w:rsidR="003B6F8F" w:rsidRPr="003B6F8F" w14:paraId="1C3C8035" w14:textId="77777777" w:rsidTr="004252CE">
        <w:trPr>
          <w:trHeight w:val="255"/>
        </w:trPr>
        <w:tc>
          <w:tcPr>
            <w:tcW w:w="3440" w:type="dxa"/>
            <w:tcBorders>
              <w:top w:val="nil"/>
              <w:left w:val="single" w:sz="8" w:space="0" w:color="FFFFFF"/>
              <w:bottom w:val="single" w:sz="8" w:space="0" w:color="FFFFFF"/>
              <w:right w:val="single" w:sz="8" w:space="0" w:color="FFFFFF"/>
            </w:tcBorders>
            <w:shd w:val="clear" w:color="000000" w:fill="A6A6A6"/>
            <w:vAlign w:val="center"/>
            <w:hideMark/>
          </w:tcPr>
          <w:p w14:paraId="11A6A1DA" w14:textId="77777777" w:rsidR="003B6F8F" w:rsidRPr="003B6F8F" w:rsidRDefault="003B6F8F" w:rsidP="003B6F8F">
            <w:pPr>
              <w:suppressAutoHyphens w:val="0"/>
              <w:jc w:val="both"/>
              <w:rPr>
                <w:rFonts w:ascii="Verdana" w:hAnsi="Verdana" w:cs="Arial"/>
                <w:b/>
                <w:bCs/>
                <w:sz w:val="16"/>
                <w:szCs w:val="16"/>
                <w:lang w:eastAsia="pt-BR"/>
              </w:rPr>
            </w:pPr>
            <w:r w:rsidRPr="003B6F8F">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409BE15E" w14:textId="77777777" w:rsidR="003B6F8F" w:rsidRPr="003B6F8F" w:rsidRDefault="003B6F8F" w:rsidP="003B6F8F">
            <w:pPr>
              <w:suppressAutoHyphens w:val="0"/>
              <w:jc w:val="both"/>
              <w:rPr>
                <w:rFonts w:ascii="Verdana" w:hAnsi="Verdana" w:cs="Arial"/>
                <w:b/>
                <w:bCs/>
                <w:sz w:val="16"/>
                <w:szCs w:val="16"/>
                <w:lang w:eastAsia="pt-BR"/>
              </w:rPr>
            </w:pPr>
            <w:r w:rsidRPr="003B6F8F">
              <w:rPr>
                <w:rFonts w:ascii="Verdana" w:hAnsi="Verdana" w:cs="Arial"/>
                <w:b/>
                <w:bCs/>
                <w:sz w:val="16"/>
                <w:szCs w:val="16"/>
                <w:lang w:eastAsia="pt-BR"/>
              </w:rPr>
              <w:t> </w:t>
            </w:r>
          </w:p>
        </w:tc>
        <w:tc>
          <w:tcPr>
            <w:tcW w:w="1340" w:type="dxa"/>
            <w:tcBorders>
              <w:top w:val="nil"/>
              <w:left w:val="nil"/>
              <w:bottom w:val="single" w:sz="8" w:space="0" w:color="FFFFFF"/>
              <w:right w:val="single" w:sz="8" w:space="0" w:color="FFFFFF"/>
            </w:tcBorders>
            <w:shd w:val="clear" w:color="000000" w:fill="A6A6A6"/>
            <w:vAlign w:val="center"/>
            <w:hideMark/>
          </w:tcPr>
          <w:p w14:paraId="37219D54" w14:textId="77777777" w:rsidR="003B6F8F" w:rsidRPr="003B6F8F" w:rsidRDefault="003B6F8F" w:rsidP="003B6F8F">
            <w:pPr>
              <w:suppressAutoHyphens w:val="0"/>
              <w:jc w:val="right"/>
              <w:rPr>
                <w:rFonts w:ascii="Verdana" w:hAnsi="Verdana" w:cs="Arial"/>
                <w:b/>
                <w:bCs/>
                <w:sz w:val="16"/>
                <w:szCs w:val="16"/>
                <w:lang w:eastAsia="pt-BR"/>
              </w:rPr>
            </w:pPr>
            <w:r w:rsidRPr="003B6F8F">
              <w:rPr>
                <w:rFonts w:ascii="Verdana" w:hAnsi="Verdana" w:cs="Arial"/>
                <w:b/>
                <w:bCs/>
                <w:sz w:val="16"/>
                <w:szCs w:val="16"/>
                <w:lang w:eastAsia="pt-BR"/>
              </w:rPr>
              <w:t>305</w:t>
            </w:r>
          </w:p>
        </w:tc>
        <w:tc>
          <w:tcPr>
            <w:tcW w:w="1340" w:type="dxa"/>
            <w:tcBorders>
              <w:top w:val="nil"/>
              <w:left w:val="nil"/>
              <w:bottom w:val="single" w:sz="8" w:space="0" w:color="FFFFFF"/>
              <w:right w:val="single" w:sz="8" w:space="0" w:color="FFFFFF"/>
            </w:tcBorders>
            <w:shd w:val="clear" w:color="000000" w:fill="A6A6A6"/>
            <w:vAlign w:val="center"/>
            <w:hideMark/>
          </w:tcPr>
          <w:p w14:paraId="1F9D729D" w14:textId="77777777" w:rsidR="003B6F8F" w:rsidRPr="003B6F8F" w:rsidRDefault="003B6F8F" w:rsidP="003B6F8F">
            <w:pPr>
              <w:suppressAutoHyphens w:val="0"/>
              <w:jc w:val="right"/>
              <w:rPr>
                <w:rFonts w:ascii="Verdana" w:hAnsi="Verdana" w:cs="Arial"/>
                <w:b/>
                <w:bCs/>
                <w:sz w:val="16"/>
                <w:szCs w:val="16"/>
                <w:lang w:eastAsia="pt-BR"/>
              </w:rPr>
            </w:pPr>
            <w:r w:rsidRPr="003B6F8F">
              <w:rPr>
                <w:rFonts w:ascii="Verdana" w:hAnsi="Verdana" w:cs="Arial"/>
                <w:b/>
                <w:bCs/>
                <w:sz w:val="16"/>
                <w:szCs w:val="16"/>
                <w:lang w:eastAsia="pt-BR"/>
              </w:rPr>
              <w:t>(304)</w:t>
            </w:r>
          </w:p>
        </w:tc>
        <w:tc>
          <w:tcPr>
            <w:tcW w:w="1340" w:type="dxa"/>
            <w:tcBorders>
              <w:top w:val="nil"/>
              <w:left w:val="nil"/>
              <w:bottom w:val="single" w:sz="8" w:space="0" w:color="FFFFFF"/>
              <w:right w:val="single" w:sz="8" w:space="0" w:color="FFFFFF"/>
            </w:tcBorders>
            <w:shd w:val="clear" w:color="000000" w:fill="A6A6A6"/>
            <w:vAlign w:val="center"/>
            <w:hideMark/>
          </w:tcPr>
          <w:p w14:paraId="7642B55E" w14:textId="77777777" w:rsidR="003B6F8F" w:rsidRPr="003B6F8F" w:rsidRDefault="003B6F8F" w:rsidP="003B6F8F">
            <w:pPr>
              <w:suppressAutoHyphens w:val="0"/>
              <w:jc w:val="right"/>
              <w:rPr>
                <w:rFonts w:ascii="Verdana" w:hAnsi="Verdana" w:cs="Arial"/>
                <w:b/>
                <w:bCs/>
                <w:sz w:val="16"/>
                <w:szCs w:val="16"/>
                <w:lang w:eastAsia="pt-BR"/>
              </w:rPr>
            </w:pPr>
            <w:r w:rsidRPr="003B6F8F">
              <w:rPr>
                <w:rFonts w:ascii="Verdana" w:hAnsi="Verdana" w:cs="Arial"/>
                <w:b/>
                <w:bCs/>
                <w:sz w:val="16"/>
                <w:szCs w:val="16"/>
                <w:lang w:eastAsia="pt-BR"/>
              </w:rPr>
              <w:t>1</w:t>
            </w:r>
          </w:p>
        </w:tc>
        <w:tc>
          <w:tcPr>
            <w:tcW w:w="1340" w:type="dxa"/>
            <w:tcBorders>
              <w:top w:val="nil"/>
              <w:left w:val="nil"/>
              <w:bottom w:val="single" w:sz="8" w:space="0" w:color="FFFFFF"/>
              <w:right w:val="single" w:sz="8" w:space="0" w:color="FFFFFF"/>
            </w:tcBorders>
            <w:shd w:val="clear" w:color="000000" w:fill="A6A6A6"/>
            <w:vAlign w:val="center"/>
            <w:hideMark/>
          </w:tcPr>
          <w:p w14:paraId="7834CA29" w14:textId="77777777" w:rsidR="003B6F8F" w:rsidRPr="003B6F8F" w:rsidRDefault="003B6F8F" w:rsidP="003B6F8F">
            <w:pPr>
              <w:suppressAutoHyphens w:val="0"/>
              <w:jc w:val="right"/>
              <w:rPr>
                <w:rFonts w:ascii="Verdana" w:hAnsi="Verdana" w:cs="Arial"/>
                <w:b/>
                <w:bCs/>
                <w:sz w:val="16"/>
                <w:szCs w:val="16"/>
                <w:lang w:eastAsia="pt-BR"/>
              </w:rPr>
            </w:pPr>
            <w:r w:rsidRPr="003B6F8F">
              <w:rPr>
                <w:rFonts w:ascii="Verdana" w:hAnsi="Verdana" w:cs="Arial"/>
                <w:b/>
                <w:bCs/>
                <w:sz w:val="16"/>
                <w:szCs w:val="16"/>
                <w:lang w:eastAsia="pt-BR"/>
              </w:rPr>
              <w:t>3</w:t>
            </w:r>
          </w:p>
        </w:tc>
      </w:tr>
    </w:tbl>
    <w:p w14:paraId="5902DE80" w14:textId="77777777" w:rsidR="00CF2892" w:rsidRDefault="00CF2892" w:rsidP="007C0984">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p>
    <w:p w14:paraId="5C7D1579" w14:textId="77777777" w:rsidR="00CF2892" w:rsidRDefault="00CF2892">
      <w:pPr>
        <w:suppressAutoHyphens w:val="0"/>
        <w:spacing w:after="200" w:line="276" w:lineRule="auto"/>
        <w:rPr>
          <w:rFonts w:ascii="Verdana" w:hAnsi="Verdana" w:cs="Verdana"/>
          <w:b/>
          <w:sz w:val="20"/>
          <w:szCs w:val="20"/>
          <w:lang w:eastAsia="zh-CN"/>
        </w:rPr>
      </w:pPr>
      <w:r>
        <w:rPr>
          <w:rFonts w:ascii="Verdana" w:hAnsi="Verdana" w:cs="Verdana"/>
          <w:bCs/>
          <w:sz w:val="20"/>
          <w:szCs w:val="20"/>
          <w:lang w:eastAsia="zh-CN"/>
        </w:rPr>
        <w:br w:type="page"/>
      </w:r>
    </w:p>
    <w:p w14:paraId="1E5552DF" w14:textId="5E1EBE72" w:rsidR="001D68C6" w:rsidRPr="00154D3F" w:rsidRDefault="001D68C6" w:rsidP="001C0047">
      <w:pPr>
        <w:pStyle w:val="11Subttulo1nvel"/>
        <w:numPr>
          <w:ilvl w:val="0"/>
          <w:numId w:val="0"/>
        </w:numPr>
        <w:spacing w:before="240" w:after="240"/>
        <w:rPr>
          <w:rFonts w:ascii="Verdana" w:hAnsi="Verdana"/>
          <w:sz w:val="20"/>
          <w:szCs w:val="20"/>
          <w:lang w:val="pt-BR"/>
        </w:rPr>
      </w:pPr>
      <w:bookmarkStart w:id="59" w:name="_Toc66293478"/>
      <w:r w:rsidRPr="00154D3F">
        <w:rPr>
          <w:rFonts w:ascii="Verdana" w:hAnsi="Verdana"/>
          <w:sz w:val="20"/>
          <w:szCs w:val="20"/>
          <w:lang w:val="pt-BR"/>
        </w:rPr>
        <w:t xml:space="preserve">Nota 11 </w:t>
      </w:r>
      <w:r w:rsidR="00202B33" w:rsidRPr="00154D3F">
        <w:rPr>
          <w:rFonts w:ascii="Verdana" w:hAnsi="Verdana"/>
          <w:sz w:val="20"/>
          <w:szCs w:val="20"/>
          <w:lang w:val="pt-BR"/>
        </w:rPr>
        <w:t xml:space="preserve">- </w:t>
      </w:r>
      <w:r w:rsidRPr="00154D3F">
        <w:rPr>
          <w:rFonts w:ascii="Verdana" w:hAnsi="Verdana"/>
          <w:sz w:val="20"/>
          <w:szCs w:val="20"/>
          <w:lang w:val="pt-BR"/>
        </w:rPr>
        <w:t>Obrigações por empréstimos e repasses</w:t>
      </w:r>
      <w:bookmarkEnd w:id="59"/>
      <w:r w:rsidRPr="00154D3F">
        <w:rPr>
          <w:rFonts w:ascii="Verdana" w:hAnsi="Verdana"/>
          <w:sz w:val="20"/>
          <w:szCs w:val="20"/>
          <w:lang w:val="pt-BR"/>
        </w:rPr>
        <w:t xml:space="preserve"> </w:t>
      </w:r>
    </w:p>
    <w:p w14:paraId="0525B308" w14:textId="6F5EB262" w:rsidR="00E216FC" w:rsidRPr="00C27831" w:rsidRDefault="00E216FC" w:rsidP="007C098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 xml:space="preserve">Essas obrigações correspondem aos saldos de recursos originários de instituições oficiais de repasse do país, os quais são repassados para financiamentos </w:t>
      </w:r>
      <w:r w:rsidR="009E03A2">
        <w:rPr>
          <w:rFonts w:ascii="Verdana" w:hAnsi="Verdana" w:cs="Arial"/>
          <w:sz w:val="20"/>
          <w:szCs w:val="20"/>
        </w:rPr>
        <w:t xml:space="preserve">e empréstimos </w:t>
      </w:r>
      <w:r w:rsidRPr="00C27831">
        <w:rPr>
          <w:rFonts w:ascii="Verdana" w:hAnsi="Verdana" w:cs="Arial"/>
          <w:sz w:val="20"/>
          <w:szCs w:val="20"/>
        </w:rPr>
        <w:t xml:space="preserve">a empreendimentos no Estado do Paraná, na área privada e pública. Essas obrigações estão atualizadas até a data do balanço pelas </w:t>
      </w:r>
      <w:r w:rsidR="001828AA" w:rsidRPr="00C27831">
        <w:rPr>
          <w:rFonts w:ascii="Verdana" w:hAnsi="Verdana" w:cs="Arial"/>
          <w:sz w:val="20"/>
          <w:szCs w:val="20"/>
        </w:rPr>
        <w:t>disposições contratuais definida</w:t>
      </w:r>
      <w:r w:rsidRPr="00C27831">
        <w:rPr>
          <w:rFonts w:ascii="Verdana" w:hAnsi="Verdana" w:cs="Arial"/>
          <w:sz w:val="20"/>
          <w:szCs w:val="20"/>
        </w:rPr>
        <w:t xml:space="preserve">s nas políticas operacionais de cada </w:t>
      </w:r>
      <w:r w:rsidR="000779CA">
        <w:rPr>
          <w:rFonts w:ascii="Verdana" w:hAnsi="Verdana" w:cs="Arial"/>
          <w:sz w:val="20"/>
          <w:szCs w:val="20"/>
        </w:rPr>
        <w:t>entidade</w:t>
      </w:r>
      <w:r w:rsidRPr="00C27831">
        <w:rPr>
          <w:rFonts w:ascii="Verdana" w:hAnsi="Verdana" w:cs="Arial"/>
          <w:sz w:val="20"/>
          <w:szCs w:val="20"/>
        </w:rPr>
        <w:t xml:space="preserve"> ou fundo repassador de recursos.</w:t>
      </w:r>
    </w:p>
    <w:p w14:paraId="7BC75E23" w14:textId="0AB2A206" w:rsidR="00885D3A" w:rsidRPr="00885D3A" w:rsidRDefault="009E03A2" w:rsidP="00640E53">
      <w:pPr>
        <w:pStyle w:val="PargrafodaLista"/>
        <w:numPr>
          <w:ilvl w:val="0"/>
          <w:numId w:val="55"/>
        </w:numPr>
        <w:spacing w:before="120" w:after="120"/>
        <w:ind w:left="284" w:hanging="284"/>
        <w:jc w:val="both"/>
        <w:rPr>
          <w:rFonts w:asciiTheme="minorHAnsi" w:eastAsiaTheme="minorHAnsi" w:hAnsiTheme="minorHAnsi" w:cstheme="minorBidi"/>
          <w:lang w:eastAsia="en-US"/>
        </w:rPr>
      </w:pPr>
      <w:r w:rsidRPr="00885D3A">
        <w:rPr>
          <w:rFonts w:ascii="Verdana" w:hAnsi="Verdana"/>
          <w:i/>
          <w:sz w:val="20"/>
          <w:szCs w:val="20"/>
          <w:lang w:eastAsia="en-US"/>
        </w:rPr>
        <w:t>S</w:t>
      </w:r>
      <w:r w:rsidR="00E216FC" w:rsidRPr="00885D3A">
        <w:rPr>
          <w:rFonts w:ascii="Verdana" w:hAnsi="Verdana"/>
          <w:i/>
          <w:sz w:val="20"/>
          <w:szCs w:val="20"/>
          <w:lang w:eastAsia="en-US"/>
        </w:rPr>
        <w:t>aldos</w:t>
      </w:r>
      <w:r w:rsidRPr="00885D3A">
        <w:rPr>
          <w:rFonts w:ascii="Verdana" w:hAnsi="Verdana"/>
          <w:i/>
          <w:sz w:val="20"/>
          <w:szCs w:val="20"/>
          <w:lang w:eastAsia="en-US"/>
        </w:rPr>
        <w:t xml:space="preserve"> por repassador</w:t>
      </w:r>
      <w:r w:rsidR="00885D3A">
        <w:rPr>
          <w:lang w:eastAsia="en-US"/>
        </w:rPr>
        <w:fldChar w:fldCharType="begin"/>
      </w:r>
      <w:r w:rsidR="00885D3A">
        <w:rPr>
          <w:lang w:eastAsia="en-US"/>
        </w:rPr>
        <w:instrText xml:space="preserve"> LINK Excel.Sheet.12 "\\\\cluster.nas.parana\\FOMENTO\\SETORES\\diafi-3\\1_CONTABILIDADE\\BALANCETES PUBLICADOS\\1_DEMONSTRACOES CONTABEIS\\Demonstrações Contabeis 2020\\2 SEMESTRE\\1. Demonstrações Financeiras - Dez 2020 16022021.xlsx" "NE 11!L3C10:L9C12" \a \f 4 \h </w:instrText>
      </w:r>
      <w:r w:rsidR="00885D3A">
        <w:rPr>
          <w:lang w:eastAsia="en-US"/>
        </w:rPr>
        <w:fldChar w:fldCharType="separate"/>
      </w:r>
    </w:p>
    <w:tbl>
      <w:tblPr>
        <w:tblW w:w="10168" w:type="dxa"/>
        <w:tblInd w:w="70" w:type="dxa"/>
        <w:tblCellMar>
          <w:left w:w="70" w:type="dxa"/>
          <w:right w:w="70" w:type="dxa"/>
        </w:tblCellMar>
        <w:tblLook w:val="04A0" w:firstRow="1" w:lastRow="0" w:firstColumn="1" w:lastColumn="0" w:noHBand="0" w:noVBand="1"/>
      </w:tblPr>
      <w:tblGrid>
        <w:gridCol w:w="7088"/>
        <w:gridCol w:w="1540"/>
        <w:gridCol w:w="1540"/>
      </w:tblGrid>
      <w:tr w:rsidR="00885D3A" w:rsidRPr="00885D3A" w14:paraId="6EBA5978" w14:textId="77777777" w:rsidTr="00885D3A">
        <w:trPr>
          <w:trHeight w:val="300"/>
        </w:trPr>
        <w:tc>
          <w:tcPr>
            <w:tcW w:w="7088"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C828C11" w14:textId="77777777" w:rsidR="00885D3A" w:rsidRPr="00885D3A" w:rsidRDefault="00885D3A" w:rsidP="00885D3A">
            <w:pPr>
              <w:suppressAutoHyphens w:val="0"/>
              <w:jc w:val="both"/>
              <w:rPr>
                <w:rFonts w:ascii="Verdana" w:hAnsi="Verdana" w:cs="Arial"/>
                <w:b/>
                <w:bCs/>
                <w:sz w:val="16"/>
                <w:szCs w:val="16"/>
                <w:lang w:eastAsia="pt-BR"/>
              </w:rPr>
            </w:pPr>
            <w:r w:rsidRPr="00885D3A">
              <w:rPr>
                <w:rFonts w:ascii="Verdana" w:hAnsi="Verdana" w:cs="Arial"/>
                <w:b/>
                <w:bCs/>
                <w:sz w:val="16"/>
                <w:szCs w:val="16"/>
                <w:lang w:eastAsia="pt-BR"/>
              </w:rPr>
              <w:t>Instituições</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7444BFA" w14:textId="77777777" w:rsidR="00885D3A" w:rsidRPr="00885D3A" w:rsidRDefault="00885D3A" w:rsidP="00885D3A">
            <w:pPr>
              <w:suppressAutoHyphens w:val="0"/>
              <w:jc w:val="center"/>
              <w:rPr>
                <w:rFonts w:ascii="Verdana" w:hAnsi="Verdana" w:cs="Arial"/>
                <w:b/>
                <w:bCs/>
                <w:sz w:val="16"/>
                <w:szCs w:val="16"/>
                <w:lang w:eastAsia="pt-BR"/>
              </w:rPr>
            </w:pPr>
            <w:r w:rsidRPr="00885D3A">
              <w:rPr>
                <w:rFonts w:ascii="Verdana" w:hAnsi="Verdana" w:cs="Arial"/>
                <w:b/>
                <w:bCs/>
                <w:sz w:val="16"/>
                <w:szCs w:val="16"/>
                <w:lang w:eastAsia="pt-BR"/>
              </w:rPr>
              <w:t>31/12/2020</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4223B3ED" w14:textId="77777777" w:rsidR="00885D3A" w:rsidRPr="00885D3A" w:rsidRDefault="00885D3A" w:rsidP="00885D3A">
            <w:pPr>
              <w:suppressAutoHyphens w:val="0"/>
              <w:jc w:val="center"/>
              <w:rPr>
                <w:rFonts w:ascii="Verdana" w:hAnsi="Verdana" w:cs="Arial"/>
                <w:b/>
                <w:bCs/>
                <w:sz w:val="16"/>
                <w:szCs w:val="16"/>
                <w:lang w:eastAsia="pt-BR"/>
              </w:rPr>
            </w:pPr>
            <w:r w:rsidRPr="00885D3A">
              <w:rPr>
                <w:rFonts w:ascii="Verdana" w:hAnsi="Verdana" w:cs="Arial"/>
                <w:b/>
                <w:bCs/>
                <w:sz w:val="16"/>
                <w:szCs w:val="16"/>
                <w:lang w:eastAsia="pt-BR"/>
              </w:rPr>
              <w:t>31/12/2019</w:t>
            </w:r>
          </w:p>
        </w:tc>
      </w:tr>
      <w:tr w:rsidR="00885D3A" w:rsidRPr="00885D3A" w14:paraId="1345D905" w14:textId="77777777" w:rsidTr="00885D3A">
        <w:trPr>
          <w:trHeight w:val="300"/>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7E0750A5" w14:textId="77777777" w:rsidR="00885D3A" w:rsidRPr="00885D3A" w:rsidRDefault="00885D3A"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 xml:space="preserve">BNDES </w:t>
            </w:r>
          </w:p>
        </w:tc>
        <w:tc>
          <w:tcPr>
            <w:tcW w:w="1540" w:type="dxa"/>
            <w:tcBorders>
              <w:top w:val="nil"/>
              <w:left w:val="nil"/>
              <w:bottom w:val="single" w:sz="8" w:space="0" w:color="FFFFFF"/>
              <w:right w:val="single" w:sz="8" w:space="0" w:color="FFFFFF"/>
            </w:tcBorders>
            <w:shd w:val="clear" w:color="000000" w:fill="F2F2F2"/>
            <w:vAlign w:val="center"/>
            <w:hideMark/>
          </w:tcPr>
          <w:p w14:paraId="79ADB41D"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310.553</w:t>
            </w:r>
          </w:p>
        </w:tc>
        <w:tc>
          <w:tcPr>
            <w:tcW w:w="1540" w:type="dxa"/>
            <w:tcBorders>
              <w:top w:val="nil"/>
              <w:left w:val="nil"/>
              <w:bottom w:val="single" w:sz="8" w:space="0" w:color="FFFFFF"/>
              <w:right w:val="single" w:sz="8" w:space="0" w:color="FFFFFF"/>
            </w:tcBorders>
            <w:shd w:val="clear" w:color="000000" w:fill="F2F2F2"/>
            <w:vAlign w:val="center"/>
            <w:hideMark/>
          </w:tcPr>
          <w:p w14:paraId="17E3A536"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219.442</w:t>
            </w:r>
          </w:p>
        </w:tc>
      </w:tr>
      <w:tr w:rsidR="00885D3A" w:rsidRPr="00885D3A" w14:paraId="38782298" w14:textId="77777777" w:rsidTr="00885D3A">
        <w:trPr>
          <w:trHeight w:val="300"/>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79A34478" w14:textId="77777777" w:rsidR="00885D3A" w:rsidRPr="00885D3A" w:rsidRDefault="00885D3A"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CEF</w:t>
            </w:r>
          </w:p>
        </w:tc>
        <w:tc>
          <w:tcPr>
            <w:tcW w:w="1540" w:type="dxa"/>
            <w:tcBorders>
              <w:top w:val="nil"/>
              <w:left w:val="nil"/>
              <w:bottom w:val="single" w:sz="8" w:space="0" w:color="FFFFFF"/>
              <w:right w:val="single" w:sz="8" w:space="0" w:color="FFFFFF"/>
            </w:tcBorders>
            <w:shd w:val="clear" w:color="000000" w:fill="F2F2F2"/>
            <w:vAlign w:val="center"/>
            <w:hideMark/>
          </w:tcPr>
          <w:p w14:paraId="07869D84"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7.643</w:t>
            </w:r>
          </w:p>
        </w:tc>
        <w:tc>
          <w:tcPr>
            <w:tcW w:w="1540" w:type="dxa"/>
            <w:tcBorders>
              <w:top w:val="nil"/>
              <w:left w:val="nil"/>
              <w:bottom w:val="single" w:sz="8" w:space="0" w:color="FFFFFF"/>
              <w:right w:val="single" w:sz="8" w:space="0" w:color="FFFFFF"/>
            </w:tcBorders>
            <w:shd w:val="clear" w:color="000000" w:fill="F2F2F2"/>
            <w:vAlign w:val="center"/>
            <w:hideMark/>
          </w:tcPr>
          <w:p w14:paraId="52559669"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8.451</w:t>
            </w:r>
          </w:p>
        </w:tc>
      </w:tr>
      <w:tr w:rsidR="00885D3A" w:rsidRPr="00885D3A" w14:paraId="346B1063" w14:textId="77777777" w:rsidTr="00885D3A">
        <w:trPr>
          <w:trHeight w:val="300"/>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73D402FF" w14:textId="77777777" w:rsidR="00885D3A" w:rsidRPr="00885D3A" w:rsidRDefault="00885D3A"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FINAME</w:t>
            </w:r>
          </w:p>
        </w:tc>
        <w:tc>
          <w:tcPr>
            <w:tcW w:w="1540" w:type="dxa"/>
            <w:tcBorders>
              <w:top w:val="nil"/>
              <w:left w:val="nil"/>
              <w:bottom w:val="single" w:sz="8" w:space="0" w:color="FFFFFF"/>
              <w:right w:val="single" w:sz="8" w:space="0" w:color="FFFFFF"/>
            </w:tcBorders>
            <w:shd w:val="clear" w:color="000000" w:fill="F2F2F2"/>
            <w:vAlign w:val="center"/>
            <w:hideMark/>
          </w:tcPr>
          <w:p w14:paraId="2783F26A"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13.701</w:t>
            </w:r>
          </w:p>
        </w:tc>
        <w:tc>
          <w:tcPr>
            <w:tcW w:w="1540" w:type="dxa"/>
            <w:tcBorders>
              <w:top w:val="nil"/>
              <w:left w:val="nil"/>
              <w:bottom w:val="single" w:sz="8" w:space="0" w:color="FFFFFF"/>
              <w:right w:val="single" w:sz="8" w:space="0" w:color="FFFFFF"/>
            </w:tcBorders>
            <w:shd w:val="clear" w:color="000000" w:fill="F2F2F2"/>
            <w:vAlign w:val="center"/>
            <w:hideMark/>
          </w:tcPr>
          <w:p w14:paraId="0BF79711"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16.249</w:t>
            </w:r>
          </w:p>
        </w:tc>
      </w:tr>
      <w:tr w:rsidR="00885D3A" w:rsidRPr="00885D3A" w14:paraId="47CB007C" w14:textId="77777777" w:rsidTr="00885D3A">
        <w:trPr>
          <w:trHeight w:val="300"/>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0A607C10" w14:textId="77777777" w:rsidR="00885D3A" w:rsidRPr="00885D3A" w:rsidRDefault="00885D3A"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FINEP</w:t>
            </w:r>
          </w:p>
        </w:tc>
        <w:tc>
          <w:tcPr>
            <w:tcW w:w="1540" w:type="dxa"/>
            <w:tcBorders>
              <w:top w:val="nil"/>
              <w:left w:val="nil"/>
              <w:bottom w:val="single" w:sz="8" w:space="0" w:color="FFFFFF"/>
              <w:right w:val="single" w:sz="8" w:space="0" w:color="FFFFFF"/>
            </w:tcBorders>
            <w:shd w:val="clear" w:color="000000" w:fill="F2F2F2"/>
            <w:vAlign w:val="center"/>
            <w:hideMark/>
          </w:tcPr>
          <w:p w14:paraId="328419FA"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16.132</w:t>
            </w:r>
          </w:p>
        </w:tc>
        <w:tc>
          <w:tcPr>
            <w:tcW w:w="1540" w:type="dxa"/>
            <w:tcBorders>
              <w:top w:val="nil"/>
              <w:left w:val="nil"/>
              <w:bottom w:val="single" w:sz="8" w:space="0" w:color="FFFFFF"/>
              <w:right w:val="single" w:sz="8" w:space="0" w:color="FFFFFF"/>
            </w:tcBorders>
            <w:shd w:val="clear" w:color="000000" w:fill="F2F2F2"/>
            <w:vAlign w:val="center"/>
            <w:hideMark/>
          </w:tcPr>
          <w:p w14:paraId="10E54D16"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21.404</w:t>
            </w:r>
          </w:p>
        </w:tc>
      </w:tr>
      <w:tr w:rsidR="00885D3A" w:rsidRPr="00885D3A" w14:paraId="373B7526" w14:textId="77777777" w:rsidTr="00885D3A">
        <w:trPr>
          <w:trHeight w:val="300"/>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51DE776D" w14:textId="77777777" w:rsidR="00885D3A" w:rsidRPr="00885D3A" w:rsidRDefault="00885D3A"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FUNGETUR</w:t>
            </w:r>
          </w:p>
        </w:tc>
        <w:tc>
          <w:tcPr>
            <w:tcW w:w="1540" w:type="dxa"/>
            <w:tcBorders>
              <w:top w:val="nil"/>
              <w:left w:val="nil"/>
              <w:bottom w:val="single" w:sz="8" w:space="0" w:color="FFFFFF"/>
              <w:right w:val="single" w:sz="8" w:space="0" w:color="FFFFFF"/>
            </w:tcBorders>
            <w:shd w:val="clear" w:color="000000" w:fill="F2F2F2"/>
            <w:vAlign w:val="center"/>
            <w:hideMark/>
          </w:tcPr>
          <w:p w14:paraId="5E987D64"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17.197</w:t>
            </w:r>
          </w:p>
        </w:tc>
        <w:tc>
          <w:tcPr>
            <w:tcW w:w="1540" w:type="dxa"/>
            <w:tcBorders>
              <w:top w:val="nil"/>
              <w:left w:val="nil"/>
              <w:bottom w:val="single" w:sz="8" w:space="0" w:color="FFFFFF"/>
              <w:right w:val="single" w:sz="8" w:space="0" w:color="FFFFFF"/>
            </w:tcBorders>
            <w:shd w:val="clear" w:color="000000" w:fill="F2F2F2"/>
            <w:vAlign w:val="center"/>
            <w:hideMark/>
          </w:tcPr>
          <w:p w14:paraId="1B0F5BA4"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 xml:space="preserve">                      - </w:t>
            </w:r>
          </w:p>
        </w:tc>
      </w:tr>
      <w:tr w:rsidR="00885D3A" w:rsidRPr="00885D3A" w14:paraId="6EE25442" w14:textId="77777777" w:rsidTr="00885D3A">
        <w:trPr>
          <w:trHeight w:val="300"/>
        </w:trPr>
        <w:tc>
          <w:tcPr>
            <w:tcW w:w="7088" w:type="dxa"/>
            <w:tcBorders>
              <w:top w:val="nil"/>
              <w:left w:val="single" w:sz="8" w:space="0" w:color="FFFFFF"/>
              <w:bottom w:val="single" w:sz="8" w:space="0" w:color="FFFFFF"/>
              <w:right w:val="single" w:sz="8" w:space="0" w:color="FFFFFF"/>
            </w:tcBorders>
            <w:shd w:val="clear" w:color="000000" w:fill="A6A6A6"/>
            <w:vAlign w:val="center"/>
            <w:hideMark/>
          </w:tcPr>
          <w:p w14:paraId="7F0A1316" w14:textId="77777777" w:rsidR="00885D3A" w:rsidRPr="00885D3A" w:rsidRDefault="00885D3A" w:rsidP="00885D3A">
            <w:pPr>
              <w:suppressAutoHyphens w:val="0"/>
              <w:jc w:val="both"/>
              <w:rPr>
                <w:rFonts w:ascii="Verdana" w:hAnsi="Verdana" w:cs="Arial"/>
                <w:b/>
                <w:bCs/>
                <w:sz w:val="16"/>
                <w:szCs w:val="16"/>
                <w:lang w:eastAsia="pt-BR"/>
              </w:rPr>
            </w:pPr>
            <w:r w:rsidRPr="00885D3A">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408B1C7E" w14:textId="77777777" w:rsidR="00885D3A" w:rsidRPr="00885D3A" w:rsidRDefault="00885D3A" w:rsidP="00885D3A">
            <w:pPr>
              <w:suppressAutoHyphens w:val="0"/>
              <w:jc w:val="right"/>
              <w:rPr>
                <w:rFonts w:ascii="Verdana" w:hAnsi="Verdana" w:cs="Arial"/>
                <w:b/>
                <w:bCs/>
                <w:sz w:val="16"/>
                <w:szCs w:val="16"/>
                <w:lang w:eastAsia="pt-BR"/>
              </w:rPr>
            </w:pPr>
            <w:r w:rsidRPr="00885D3A">
              <w:rPr>
                <w:rFonts w:ascii="Verdana" w:hAnsi="Verdana" w:cs="Arial"/>
                <w:b/>
                <w:bCs/>
                <w:sz w:val="16"/>
                <w:szCs w:val="16"/>
                <w:lang w:eastAsia="pt-BR"/>
              </w:rPr>
              <w:t>365.226</w:t>
            </w:r>
          </w:p>
        </w:tc>
        <w:tc>
          <w:tcPr>
            <w:tcW w:w="1540" w:type="dxa"/>
            <w:tcBorders>
              <w:top w:val="nil"/>
              <w:left w:val="nil"/>
              <w:bottom w:val="single" w:sz="8" w:space="0" w:color="FFFFFF"/>
              <w:right w:val="single" w:sz="8" w:space="0" w:color="FFFFFF"/>
            </w:tcBorders>
            <w:shd w:val="clear" w:color="000000" w:fill="A6A6A6"/>
            <w:vAlign w:val="center"/>
            <w:hideMark/>
          </w:tcPr>
          <w:p w14:paraId="33D0DE06" w14:textId="77777777" w:rsidR="00885D3A" w:rsidRPr="00885D3A" w:rsidRDefault="00885D3A" w:rsidP="00885D3A">
            <w:pPr>
              <w:suppressAutoHyphens w:val="0"/>
              <w:jc w:val="right"/>
              <w:rPr>
                <w:rFonts w:ascii="Verdana" w:hAnsi="Verdana" w:cs="Arial"/>
                <w:b/>
                <w:bCs/>
                <w:sz w:val="16"/>
                <w:szCs w:val="16"/>
                <w:lang w:eastAsia="pt-BR"/>
              </w:rPr>
            </w:pPr>
            <w:r w:rsidRPr="00885D3A">
              <w:rPr>
                <w:rFonts w:ascii="Verdana" w:hAnsi="Verdana" w:cs="Arial"/>
                <w:b/>
                <w:bCs/>
                <w:sz w:val="16"/>
                <w:szCs w:val="16"/>
                <w:lang w:eastAsia="pt-BR"/>
              </w:rPr>
              <w:t>265.546</w:t>
            </w:r>
          </w:p>
        </w:tc>
      </w:tr>
    </w:tbl>
    <w:p w14:paraId="6544CD31" w14:textId="5D86A706" w:rsidR="009F5D66" w:rsidRPr="009F5D66" w:rsidRDefault="00885D3A" w:rsidP="009F5D66">
      <w:pPr>
        <w:spacing w:before="120" w:after="120"/>
        <w:jc w:val="both"/>
        <w:rPr>
          <w:rFonts w:ascii="Verdana" w:hAnsi="Verdana"/>
          <w:i/>
          <w:sz w:val="20"/>
          <w:szCs w:val="20"/>
          <w:lang w:eastAsia="en-US"/>
        </w:rPr>
      </w:pPr>
      <w:r>
        <w:rPr>
          <w:rFonts w:ascii="Verdana" w:hAnsi="Verdana"/>
          <w:i/>
          <w:sz w:val="20"/>
          <w:szCs w:val="20"/>
          <w:lang w:eastAsia="en-US"/>
        </w:rPr>
        <w:fldChar w:fldCharType="end"/>
      </w:r>
    </w:p>
    <w:p w14:paraId="15F53E78" w14:textId="7203B1B4" w:rsidR="00885D3A" w:rsidRPr="00885D3A" w:rsidRDefault="009E03A2" w:rsidP="00640E53">
      <w:pPr>
        <w:pStyle w:val="PargrafodaLista"/>
        <w:numPr>
          <w:ilvl w:val="0"/>
          <w:numId w:val="55"/>
        </w:numPr>
        <w:spacing w:before="120" w:after="120"/>
        <w:ind w:left="284" w:hanging="284"/>
        <w:jc w:val="both"/>
        <w:rPr>
          <w:rFonts w:asciiTheme="minorHAnsi" w:eastAsiaTheme="minorHAnsi" w:hAnsiTheme="minorHAnsi" w:cstheme="minorBidi"/>
          <w:lang w:eastAsia="en-US"/>
        </w:rPr>
      </w:pPr>
      <w:r w:rsidRPr="00885D3A">
        <w:rPr>
          <w:rFonts w:ascii="Verdana" w:hAnsi="Verdana"/>
          <w:i/>
          <w:sz w:val="20"/>
          <w:szCs w:val="20"/>
          <w:lang w:eastAsia="en-US"/>
        </w:rPr>
        <w:t>Saldos por linha de crédito</w:t>
      </w:r>
      <w:r w:rsidR="00885D3A">
        <w:rPr>
          <w:lang w:eastAsia="en-US"/>
        </w:rPr>
        <w:fldChar w:fldCharType="begin"/>
      </w:r>
      <w:r w:rsidR="00885D3A">
        <w:rPr>
          <w:lang w:eastAsia="en-US"/>
        </w:rPr>
        <w:instrText xml:space="preserve"> LINK Excel.Sheet.12 "\\\\cluster.nas.parana\\FOMENTO\\SETORES\\diafi-3\\1_CONTABILIDADE\\BALANCETES PUBLICADOS\\1_DEMONSTRACOES CONTABEIS\\Demonstrações Contabeis 2020\\2 SEMESTRE\\1. Demonstrações Financeiras - Dez 2020 16022021.xlsx" "NE 11!L14C10:L24C15" \a \f 4 \h </w:instrText>
      </w:r>
      <w:r w:rsidR="00885D3A">
        <w:rPr>
          <w:lang w:eastAsia="en-US"/>
        </w:rPr>
        <w:fldChar w:fldCharType="separate"/>
      </w:r>
    </w:p>
    <w:tbl>
      <w:tblPr>
        <w:tblW w:w="10206" w:type="dxa"/>
        <w:tblInd w:w="70" w:type="dxa"/>
        <w:tblCellMar>
          <w:left w:w="70" w:type="dxa"/>
          <w:right w:w="70" w:type="dxa"/>
        </w:tblCellMar>
        <w:tblLook w:val="04A0" w:firstRow="1" w:lastRow="0" w:firstColumn="1" w:lastColumn="0" w:noHBand="0" w:noVBand="1"/>
      </w:tblPr>
      <w:tblGrid>
        <w:gridCol w:w="2920"/>
        <w:gridCol w:w="1616"/>
        <w:gridCol w:w="1540"/>
        <w:gridCol w:w="1340"/>
        <w:gridCol w:w="1307"/>
        <w:gridCol w:w="1483"/>
      </w:tblGrid>
      <w:tr w:rsidR="00885D3A" w:rsidRPr="00885D3A" w14:paraId="449795C6" w14:textId="77777777" w:rsidTr="00885D3A">
        <w:trPr>
          <w:trHeight w:val="435"/>
        </w:trPr>
        <w:tc>
          <w:tcPr>
            <w:tcW w:w="292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0A1BFB9" w14:textId="77777777" w:rsidR="00885D3A" w:rsidRPr="00885D3A" w:rsidRDefault="00885D3A" w:rsidP="00885D3A">
            <w:pPr>
              <w:suppressAutoHyphens w:val="0"/>
              <w:jc w:val="both"/>
              <w:rPr>
                <w:rFonts w:ascii="Verdana" w:hAnsi="Verdana" w:cs="Arial"/>
                <w:b/>
                <w:bCs/>
                <w:sz w:val="16"/>
                <w:szCs w:val="16"/>
                <w:lang w:eastAsia="pt-BR"/>
              </w:rPr>
            </w:pPr>
            <w:r w:rsidRPr="00885D3A">
              <w:rPr>
                <w:rFonts w:ascii="Verdana" w:hAnsi="Verdana" w:cs="Arial"/>
                <w:b/>
                <w:bCs/>
                <w:sz w:val="16"/>
                <w:szCs w:val="16"/>
                <w:lang w:eastAsia="pt-BR"/>
              </w:rPr>
              <w:t> </w:t>
            </w:r>
          </w:p>
        </w:tc>
        <w:tc>
          <w:tcPr>
            <w:tcW w:w="1616" w:type="dxa"/>
            <w:tcBorders>
              <w:top w:val="single" w:sz="8" w:space="0" w:color="FFFFFF"/>
              <w:left w:val="nil"/>
              <w:bottom w:val="single" w:sz="8" w:space="0" w:color="FFFFFF"/>
              <w:right w:val="single" w:sz="8" w:space="0" w:color="FFFFFF"/>
            </w:tcBorders>
            <w:shd w:val="clear" w:color="000000" w:fill="A6A6A6"/>
            <w:vAlign w:val="center"/>
            <w:hideMark/>
          </w:tcPr>
          <w:p w14:paraId="5844C7E4" w14:textId="77777777" w:rsidR="00885D3A" w:rsidRPr="00885D3A" w:rsidRDefault="00885D3A" w:rsidP="00885D3A">
            <w:pPr>
              <w:suppressAutoHyphens w:val="0"/>
              <w:jc w:val="center"/>
              <w:rPr>
                <w:rFonts w:ascii="Verdana" w:hAnsi="Verdana" w:cs="Arial"/>
                <w:b/>
                <w:bCs/>
                <w:sz w:val="16"/>
                <w:szCs w:val="16"/>
                <w:lang w:eastAsia="pt-BR"/>
              </w:rPr>
            </w:pPr>
            <w:r w:rsidRPr="00885D3A">
              <w:rPr>
                <w:rFonts w:ascii="Verdana" w:hAnsi="Verdana" w:cs="Arial"/>
                <w:b/>
                <w:bCs/>
                <w:sz w:val="16"/>
                <w:szCs w:val="16"/>
                <w:lang w:eastAsia="pt-BR"/>
              </w:rPr>
              <w:t>Taxa anual</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1B54BB2" w14:textId="77777777" w:rsidR="00885D3A" w:rsidRPr="00885D3A" w:rsidRDefault="00885D3A" w:rsidP="00885D3A">
            <w:pPr>
              <w:suppressAutoHyphens w:val="0"/>
              <w:jc w:val="center"/>
              <w:rPr>
                <w:rFonts w:ascii="Verdana" w:hAnsi="Verdana" w:cs="Arial"/>
                <w:b/>
                <w:bCs/>
                <w:sz w:val="16"/>
                <w:szCs w:val="16"/>
                <w:lang w:eastAsia="pt-BR"/>
              </w:rPr>
            </w:pPr>
            <w:r w:rsidRPr="00885D3A">
              <w:rPr>
                <w:rFonts w:ascii="Verdana" w:hAnsi="Verdana" w:cs="Arial"/>
                <w:b/>
                <w:bCs/>
                <w:sz w:val="16"/>
                <w:szCs w:val="16"/>
                <w:lang w:eastAsia="pt-BR"/>
              </w:rPr>
              <w:t>Indexador</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0325D71E" w14:textId="77777777" w:rsidR="00885D3A" w:rsidRPr="00885D3A" w:rsidRDefault="00885D3A" w:rsidP="00885D3A">
            <w:pPr>
              <w:suppressAutoHyphens w:val="0"/>
              <w:jc w:val="center"/>
              <w:rPr>
                <w:rFonts w:ascii="Verdana" w:hAnsi="Verdana" w:cs="Arial"/>
                <w:b/>
                <w:bCs/>
                <w:sz w:val="16"/>
                <w:szCs w:val="16"/>
                <w:lang w:eastAsia="pt-BR"/>
              </w:rPr>
            </w:pPr>
            <w:r w:rsidRPr="00885D3A">
              <w:rPr>
                <w:rFonts w:ascii="Verdana" w:hAnsi="Verdana" w:cs="Arial"/>
                <w:b/>
                <w:bCs/>
                <w:sz w:val="16"/>
                <w:szCs w:val="16"/>
                <w:lang w:eastAsia="pt-BR"/>
              </w:rPr>
              <w:t>Vencimento final</w:t>
            </w:r>
          </w:p>
        </w:tc>
        <w:tc>
          <w:tcPr>
            <w:tcW w:w="1307" w:type="dxa"/>
            <w:tcBorders>
              <w:top w:val="single" w:sz="8" w:space="0" w:color="FFFFFF"/>
              <w:left w:val="nil"/>
              <w:bottom w:val="single" w:sz="8" w:space="0" w:color="FFFFFF"/>
              <w:right w:val="single" w:sz="8" w:space="0" w:color="FFFFFF"/>
            </w:tcBorders>
            <w:shd w:val="clear" w:color="000000" w:fill="A6A6A6"/>
            <w:vAlign w:val="center"/>
            <w:hideMark/>
          </w:tcPr>
          <w:p w14:paraId="5DBA3924" w14:textId="77777777" w:rsidR="00885D3A" w:rsidRPr="00885D3A" w:rsidRDefault="00885D3A" w:rsidP="00885D3A">
            <w:pPr>
              <w:suppressAutoHyphens w:val="0"/>
              <w:jc w:val="center"/>
              <w:rPr>
                <w:rFonts w:ascii="Verdana" w:hAnsi="Verdana" w:cs="Arial"/>
                <w:b/>
                <w:bCs/>
                <w:sz w:val="16"/>
                <w:szCs w:val="16"/>
                <w:lang w:eastAsia="pt-BR"/>
              </w:rPr>
            </w:pPr>
            <w:r w:rsidRPr="00885D3A">
              <w:rPr>
                <w:rFonts w:ascii="Verdana" w:hAnsi="Verdana" w:cs="Arial"/>
                <w:b/>
                <w:bCs/>
                <w:sz w:val="16"/>
                <w:szCs w:val="16"/>
                <w:lang w:eastAsia="pt-BR"/>
              </w:rPr>
              <w:t>31/12/2020</w:t>
            </w:r>
          </w:p>
        </w:tc>
        <w:tc>
          <w:tcPr>
            <w:tcW w:w="1483" w:type="dxa"/>
            <w:tcBorders>
              <w:top w:val="single" w:sz="8" w:space="0" w:color="FFFFFF"/>
              <w:left w:val="nil"/>
              <w:bottom w:val="single" w:sz="8" w:space="0" w:color="FFFFFF"/>
              <w:right w:val="single" w:sz="8" w:space="0" w:color="FFFFFF"/>
            </w:tcBorders>
            <w:shd w:val="clear" w:color="000000" w:fill="A6A6A6"/>
            <w:vAlign w:val="center"/>
            <w:hideMark/>
          </w:tcPr>
          <w:p w14:paraId="4C2F1077" w14:textId="77777777" w:rsidR="00885D3A" w:rsidRPr="00885D3A" w:rsidRDefault="00885D3A" w:rsidP="00885D3A">
            <w:pPr>
              <w:suppressAutoHyphens w:val="0"/>
              <w:jc w:val="center"/>
              <w:rPr>
                <w:rFonts w:ascii="Verdana" w:hAnsi="Verdana" w:cs="Arial"/>
                <w:b/>
                <w:bCs/>
                <w:sz w:val="16"/>
                <w:szCs w:val="16"/>
                <w:lang w:eastAsia="pt-BR"/>
              </w:rPr>
            </w:pPr>
            <w:r w:rsidRPr="00885D3A">
              <w:rPr>
                <w:rFonts w:ascii="Verdana" w:hAnsi="Verdana" w:cs="Arial"/>
                <w:b/>
                <w:bCs/>
                <w:sz w:val="16"/>
                <w:szCs w:val="16"/>
                <w:lang w:eastAsia="pt-BR"/>
              </w:rPr>
              <w:t>31/12/2019</w:t>
            </w:r>
          </w:p>
        </w:tc>
      </w:tr>
      <w:tr w:rsidR="00885D3A" w:rsidRPr="00885D3A" w14:paraId="7D21D394" w14:textId="77777777" w:rsidTr="00885D3A">
        <w:trPr>
          <w:trHeight w:val="225"/>
        </w:trPr>
        <w:tc>
          <w:tcPr>
            <w:tcW w:w="2920" w:type="dxa"/>
            <w:tcBorders>
              <w:top w:val="nil"/>
              <w:left w:val="single" w:sz="8" w:space="0" w:color="FFFFFF"/>
              <w:bottom w:val="single" w:sz="8" w:space="0" w:color="FFFFFF"/>
              <w:right w:val="single" w:sz="8" w:space="0" w:color="FFFFFF"/>
            </w:tcBorders>
            <w:shd w:val="clear" w:color="000000" w:fill="F2F2F2"/>
            <w:vAlign w:val="center"/>
            <w:hideMark/>
          </w:tcPr>
          <w:p w14:paraId="0659A007" w14:textId="77777777" w:rsidR="00885D3A" w:rsidRPr="00885D3A" w:rsidRDefault="00885D3A"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BNDES PMAT</w:t>
            </w:r>
          </w:p>
        </w:tc>
        <w:tc>
          <w:tcPr>
            <w:tcW w:w="1616" w:type="dxa"/>
            <w:tcBorders>
              <w:top w:val="nil"/>
              <w:left w:val="nil"/>
              <w:bottom w:val="single" w:sz="8" w:space="0" w:color="FFFFFF"/>
              <w:right w:val="single" w:sz="8" w:space="0" w:color="FFFFFF"/>
            </w:tcBorders>
            <w:shd w:val="clear" w:color="000000" w:fill="F2F2F2"/>
            <w:vAlign w:val="center"/>
            <w:hideMark/>
          </w:tcPr>
          <w:p w14:paraId="375CF0E1"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0,9%</w:t>
            </w:r>
          </w:p>
        </w:tc>
        <w:tc>
          <w:tcPr>
            <w:tcW w:w="1540" w:type="dxa"/>
            <w:tcBorders>
              <w:top w:val="nil"/>
              <w:left w:val="nil"/>
              <w:bottom w:val="single" w:sz="8" w:space="0" w:color="FFFFFF"/>
              <w:right w:val="single" w:sz="8" w:space="0" w:color="FFFFFF"/>
            </w:tcBorders>
            <w:shd w:val="clear" w:color="000000" w:fill="F2F2F2"/>
            <w:vAlign w:val="center"/>
            <w:hideMark/>
          </w:tcPr>
          <w:p w14:paraId="0391B465"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TJLP</w:t>
            </w:r>
          </w:p>
        </w:tc>
        <w:tc>
          <w:tcPr>
            <w:tcW w:w="1340" w:type="dxa"/>
            <w:tcBorders>
              <w:top w:val="nil"/>
              <w:left w:val="nil"/>
              <w:bottom w:val="single" w:sz="8" w:space="0" w:color="FFFFFF"/>
              <w:right w:val="single" w:sz="8" w:space="0" w:color="FFFFFF"/>
            </w:tcBorders>
            <w:shd w:val="clear" w:color="000000" w:fill="F2F2F2"/>
            <w:vAlign w:val="center"/>
            <w:hideMark/>
          </w:tcPr>
          <w:p w14:paraId="07C23334"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15/10/2023</w:t>
            </w:r>
          </w:p>
        </w:tc>
        <w:tc>
          <w:tcPr>
            <w:tcW w:w="1307" w:type="dxa"/>
            <w:tcBorders>
              <w:top w:val="nil"/>
              <w:left w:val="nil"/>
              <w:bottom w:val="single" w:sz="8" w:space="0" w:color="FFFFFF"/>
              <w:right w:val="single" w:sz="8" w:space="0" w:color="FFFFFF"/>
            </w:tcBorders>
            <w:shd w:val="clear" w:color="000000" w:fill="F2F2F2"/>
            <w:vAlign w:val="center"/>
            <w:hideMark/>
          </w:tcPr>
          <w:p w14:paraId="40330152"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972</w:t>
            </w:r>
          </w:p>
        </w:tc>
        <w:tc>
          <w:tcPr>
            <w:tcW w:w="1483" w:type="dxa"/>
            <w:tcBorders>
              <w:top w:val="nil"/>
              <w:left w:val="nil"/>
              <w:bottom w:val="single" w:sz="8" w:space="0" w:color="FFFFFF"/>
              <w:right w:val="single" w:sz="8" w:space="0" w:color="FFFFFF"/>
            </w:tcBorders>
            <w:shd w:val="clear" w:color="000000" w:fill="F2F2F2"/>
            <w:vAlign w:val="center"/>
            <w:hideMark/>
          </w:tcPr>
          <w:p w14:paraId="7FC67FCD"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1.315</w:t>
            </w:r>
          </w:p>
        </w:tc>
      </w:tr>
      <w:tr w:rsidR="00885D3A" w:rsidRPr="00885D3A" w14:paraId="23260EDB" w14:textId="77777777" w:rsidTr="00885D3A">
        <w:trPr>
          <w:trHeight w:val="645"/>
        </w:trPr>
        <w:tc>
          <w:tcPr>
            <w:tcW w:w="2920" w:type="dxa"/>
            <w:tcBorders>
              <w:top w:val="nil"/>
              <w:left w:val="single" w:sz="8" w:space="0" w:color="FFFFFF"/>
              <w:bottom w:val="single" w:sz="8" w:space="0" w:color="FFFFFF"/>
              <w:right w:val="single" w:sz="8" w:space="0" w:color="FFFFFF"/>
            </w:tcBorders>
            <w:shd w:val="clear" w:color="000000" w:fill="F2F2F2"/>
            <w:vAlign w:val="center"/>
            <w:hideMark/>
          </w:tcPr>
          <w:p w14:paraId="15BEDB91" w14:textId="607E5D72" w:rsidR="00885D3A" w:rsidRPr="00885D3A" w:rsidRDefault="00885D3A" w:rsidP="00153606">
            <w:pPr>
              <w:suppressAutoHyphens w:val="0"/>
              <w:jc w:val="both"/>
              <w:rPr>
                <w:rFonts w:ascii="Verdana" w:hAnsi="Verdana" w:cs="Arial"/>
                <w:sz w:val="16"/>
                <w:szCs w:val="16"/>
                <w:lang w:eastAsia="pt-BR"/>
              </w:rPr>
            </w:pPr>
            <w:r w:rsidRPr="00885D3A">
              <w:rPr>
                <w:rFonts w:ascii="Verdana" w:hAnsi="Verdana" w:cs="Arial"/>
                <w:sz w:val="16"/>
                <w:szCs w:val="16"/>
                <w:lang w:eastAsia="pt-BR"/>
              </w:rPr>
              <w:t>BNDES automático</w:t>
            </w:r>
          </w:p>
        </w:tc>
        <w:tc>
          <w:tcPr>
            <w:tcW w:w="1616" w:type="dxa"/>
            <w:tcBorders>
              <w:top w:val="nil"/>
              <w:left w:val="nil"/>
              <w:bottom w:val="single" w:sz="8" w:space="0" w:color="FFFFFF"/>
              <w:right w:val="single" w:sz="8" w:space="0" w:color="FFFFFF"/>
            </w:tcBorders>
            <w:shd w:val="clear" w:color="000000" w:fill="F2F2F2"/>
            <w:vAlign w:val="center"/>
            <w:hideMark/>
          </w:tcPr>
          <w:p w14:paraId="55F9F475"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1,1% a 3,73%</w:t>
            </w:r>
            <w:r w:rsidRPr="00885D3A">
              <w:rPr>
                <w:rFonts w:ascii="Verdana" w:hAnsi="Verdana" w:cs="Arial"/>
                <w:sz w:val="16"/>
                <w:szCs w:val="16"/>
                <w:lang w:eastAsia="pt-BR"/>
              </w:rPr>
              <w:br/>
              <w:t>0,9% a 3,0%</w:t>
            </w:r>
            <w:r w:rsidRPr="00885D3A">
              <w:rPr>
                <w:rFonts w:ascii="Verdana" w:hAnsi="Verdana" w:cs="Arial"/>
                <w:sz w:val="16"/>
                <w:szCs w:val="16"/>
                <w:lang w:eastAsia="pt-BR"/>
              </w:rPr>
              <w:br/>
              <w:t>0,95% a 2,1%</w:t>
            </w:r>
          </w:p>
        </w:tc>
        <w:tc>
          <w:tcPr>
            <w:tcW w:w="1540" w:type="dxa"/>
            <w:tcBorders>
              <w:top w:val="nil"/>
              <w:left w:val="nil"/>
              <w:bottom w:val="single" w:sz="8" w:space="0" w:color="FFFFFF"/>
              <w:right w:val="single" w:sz="8" w:space="0" w:color="FFFFFF"/>
            </w:tcBorders>
            <w:shd w:val="clear" w:color="000000" w:fill="F2F2F2"/>
            <w:vAlign w:val="center"/>
            <w:hideMark/>
          </w:tcPr>
          <w:p w14:paraId="712421D7"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TJLP</w:t>
            </w:r>
            <w:r w:rsidRPr="00885D3A">
              <w:rPr>
                <w:rFonts w:ascii="Verdana" w:hAnsi="Verdana" w:cs="Arial"/>
                <w:sz w:val="16"/>
                <w:szCs w:val="16"/>
                <w:lang w:eastAsia="pt-BR"/>
              </w:rPr>
              <w:br/>
              <w:t>Selic Acum.</w:t>
            </w:r>
            <w:r w:rsidRPr="00885D3A">
              <w:rPr>
                <w:rFonts w:ascii="Verdana" w:hAnsi="Verdana" w:cs="Arial"/>
                <w:sz w:val="16"/>
                <w:szCs w:val="16"/>
                <w:lang w:eastAsia="pt-BR"/>
              </w:rPr>
              <w:br/>
              <w:t>TLP</w:t>
            </w:r>
          </w:p>
        </w:tc>
        <w:tc>
          <w:tcPr>
            <w:tcW w:w="1340" w:type="dxa"/>
            <w:tcBorders>
              <w:top w:val="nil"/>
              <w:left w:val="nil"/>
              <w:bottom w:val="single" w:sz="8" w:space="0" w:color="FFFFFF"/>
              <w:right w:val="single" w:sz="8" w:space="0" w:color="FFFFFF"/>
            </w:tcBorders>
            <w:shd w:val="clear" w:color="000000" w:fill="F2F2F2"/>
            <w:vAlign w:val="center"/>
            <w:hideMark/>
          </w:tcPr>
          <w:p w14:paraId="1233202E"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15/10/2035</w:t>
            </w:r>
          </w:p>
        </w:tc>
        <w:tc>
          <w:tcPr>
            <w:tcW w:w="1307" w:type="dxa"/>
            <w:tcBorders>
              <w:top w:val="nil"/>
              <w:left w:val="nil"/>
              <w:bottom w:val="single" w:sz="8" w:space="0" w:color="FFFFFF"/>
              <w:right w:val="single" w:sz="8" w:space="0" w:color="FFFFFF"/>
            </w:tcBorders>
            <w:shd w:val="clear" w:color="000000" w:fill="F2F2F2"/>
            <w:vAlign w:val="center"/>
            <w:hideMark/>
          </w:tcPr>
          <w:p w14:paraId="4E664DEA"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133.385</w:t>
            </w:r>
          </w:p>
        </w:tc>
        <w:tc>
          <w:tcPr>
            <w:tcW w:w="1483" w:type="dxa"/>
            <w:tcBorders>
              <w:top w:val="nil"/>
              <w:left w:val="nil"/>
              <w:bottom w:val="single" w:sz="8" w:space="0" w:color="FFFFFF"/>
              <w:right w:val="single" w:sz="8" w:space="0" w:color="FFFFFF"/>
            </w:tcBorders>
            <w:shd w:val="clear" w:color="000000" w:fill="F2F2F2"/>
            <w:vAlign w:val="center"/>
            <w:hideMark/>
          </w:tcPr>
          <w:p w14:paraId="45C7F59B"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121.937</w:t>
            </w:r>
          </w:p>
        </w:tc>
      </w:tr>
      <w:tr w:rsidR="00885D3A" w:rsidRPr="00885D3A" w14:paraId="0471E5FC" w14:textId="77777777" w:rsidTr="00885D3A">
        <w:trPr>
          <w:trHeight w:val="435"/>
        </w:trPr>
        <w:tc>
          <w:tcPr>
            <w:tcW w:w="2920" w:type="dxa"/>
            <w:tcBorders>
              <w:top w:val="nil"/>
              <w:left w:val="single" w:sz="8" w:space="0" w:color="FFFFFF"/>
              <w:bottom w:val="single" w:sz="8" w:space="0" w:color="FFFFFF"/>
              <w:right w:val="single" w:sz="8" w:space="0" w:color="FFFFFF"/>
            </w:tcBorders>
            <w:shd w:val="clear" w:color="000000" w:fill="F2F2F2"/>
            <w:vAlign w:val="center"/>
            <w:hideMark/>
          </w:tcPr>
          <w:p w14:paraId="0614AF58" w14:textId="77777777" w:rsidR="00885D3A" w:rsidRPr="00885D3A" w:rsidRDefault="00885D3A"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BNDES microcrédito</w:t>
            </w:r>
          </w:p>
        </w:tc>
        <w:tc>
          <w:tcPr>
            <w:tcW w:w="1616" w:type="dxa"/>
            <w:tcBorders>
              <w:top w:val="nil"/>
              <w:left w:val="nil"/>
              <w:bottom w:val="single" w:sz="8" w:space="0" w:color="FFFFFF"/>
              <w:right w:val="single" w:sz="8" w:space="0" w:color="FFFFFF"/>
            </w:tcBorders>
            <w:shd w:val="clear" w:color="000000" w:fill="F2F2F2"/>
            <w:vAlign w:val="center"/>
            <w:hideMark/>
          </w:tcPr>
          <w:p w14:paraId="629776E4" w14:textId="2DBC35D0" w:rsidR="00885D3A" w:rsidRPr="00885D3A" w:rsidRDefault="00885D3A" w:rsidP="00153606">
            <w:pPr>
              <w:suppressAutoHyphens w:val="0"/>
              <w:jc w:val="right"/>
              <w:rPr>
                <w:rFonts w:ascii="Verdana" w:hAnsi="Verdana" w:cs="Arial"/>
                <w:sz w:val="16"/>
                <w:szCs w:val="16"/>
                <w:lang w:eastAsia="pt-BR"/>
              </w:rPr>
            </w:pPr>
            <w:r w:rsidRPr="00885D3A">
              <w:rPr>
                <w:rFonts w:ascii="Verdana" w:hAnsi="Verdana" w:cs="Arial"/>
                <w:sz w:val="16"/>
                <w:szCs w:val="16"/>
                <w:lang w:eastAsia="pt-BR"/>
              </w:rPr>
              <w:t>1,3% a 1,8%</w:t>
            </w:r>
            <w:r w:rsidRPr="00885D3A">
              <w:rPr>
                <w:rFonts w:ascii="Verdana" w:hAnsi="Verdana" w:cs="Arial"/>
                <w:sz w:val="16"/>
                <w:szCs w:val="16"/>
                <w:lang w:eastAsia="pt-BR"/>
              </w:rPr>
              <w:br/>
            </w:r>
            <w:r w:rsidR="00BC6E30">
              <w:rPr>
                <w:rFonts w:ascii="Verdana" w:hAnsi="Verdana" w:cs="Arial"/>
                <w:sz w:val="16"/>
                <w:szCs w:val="16"/>
                <w:lang w:eastAsia="pt-BR"/>
              </w:rPr>
              <w:t xml:space="preserve">0,95% a </w:t>
            </w:r>
            <w:r w:rsidRPr="00885D3A">
              <w:rPr>
                <w:rFonts w:ascii="Verdana" w:hAnsi="Verdana" w:cs="Arial"/>
                <w:sz w:val="16"/>
                <w:szCs w:val="16"/>
                <w:lang w:eastAsia="pt-BR"/>
              </w:rPr>
              <w:t>1,93%</w:t>
            </w:r>
          </w:p>
        </w:tc>
        <w:tc>
          <w:tcPr>
            <w:tcW w:w="1540" w:type="dxa"/>
            <w:tcBorders>
              <w:top w:val="nil"/>
              <w:left w:val="nil"/>
              <w:bottom w:val="single" w:sz="8" w:space="0" w:color="FFFFFF"/>
              <w:right w:val="single" w:sz="8" w:space="0" w:color="FFFFFF"/>
            </w:tcBorders>
            <w:shd w:val="clear" w:color="000000" w:fill="F2F2F2"/>
            <w:vAlign w:val="center"/>
            <w:hideMark/>
          </w:tcPr>
          <w:p w14:paraId="67B9044F"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TJLP</w:t>
            </w:r>
            <w:r w:rsidRPr="00885D3A">
              <w:rPr>
                <w:rFonts w:ascii="Verdana" w:hAnsi="Verdana" w:cs="Arial"/>
                <w:sz w:val="16"/>
                <w:szCs w:val="16"/>
                <w:lang w:eastAsia="pt-BR"/>
              </w:rPr>
              <w:br/>
              <w:t xml:space="preserve">TLP </w:t>
            </w:r>
          </w:p>
        </w:tc>
        <w:tc>
          <w:tcPr>
            <w:tcW w:w="1340" w:type="dxa"/>
            <w:tcBorders>
              <w:top w:val="nil"/>
              <w:left w:val="nil"/>
              <w:bottom w:val="single" w:sz="8" w:space="0" w:color="FFFFFF"/>
              <w:right w:val="single" w:sz="8" w:space="0" w:color="FFFFFF"/>
            </w:tcBorders>
            <w:shd w:val="clear" w:color="000000" w:fill="F2F2F2"/>
            <w:vAlign w:val="center"/>
            <w:hideMark/>
          </w:tcPr>
          <w:p w14:paraId="3FE731BA"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15/06/2026</w:t>
            </w:r>
          </w:p>
        </w:tc>
        <w:tc>
          <w:tcPr>
            <w:tcW w:w="1307" w:type="dxa"/>
            <w:tcBorders>
              <w:top w:val="nil"/>
              <w:left w:val="nil"/>
              <w:bottom w:val="single" w:sz="8" w:space="0" w:color="FFFFFF"/>
              <w:right w:val="single" w:sz="8" w:space="0" w:color="FFFFFF"/>
            </w:tcBorders>
            <w:shd w:val="clear" w:color="000000" w:fill="F2F2F2"/>
            <w:vAlign w:val="center"/>
            <w:hideMark/>
          </w:tcPr>
          <w:p w14:paraId="236B7D0C"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102.046</w:t>
            </w:r>
          </w:p>
        </w:tc>
        <w:tc>
          <w:tcPr>
            <w:tcW w:w="1483" w:type="dxa"/>
            <w:tcBorders>
              <w:top w:val="nil"/>
              <w:left w:val="nil"/>
              <w:bottom w:val="single" w:sz="8" w:space="0" w:color="FFFFFF"/>
              <w:right w:val="single" w:sz="8" w:space="0" w:color="FFFFFF"/>
            </w:tcBorders>
            <w:shd w:val="clear" w:color="000000" w:fill="F2F2F2"/>
            <w:vAlign w:val="center"/>
            <w:hideMark/>
          </w:tcPr>
          <w:p w14:paraId="6DA8EBFB"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90.490</w:t>
            </w:r>
          </w:p>
        </w:tc>
      </w:tr>
      <w:tr w:rsidR="00885D3A" w:rsidRPr="00885D3A" w14:paraId="48A9C6B9" w14:textId="77777777" w:rsidTr="00885D3A">
        <w:trPr>
          <w:trHeight w:val="225"/>
        </w:trPr>
        <w:tc>
          <w:tcPr>
            <w:tcW w:w="2920" w:type="dxa"/>
            <w:tcBorders>
              <w:top w:val="nil"/>
              <w:left w:val="single" w:sz="8" w:space="0" w:color="FFFFFF"/>
              <w:bottom w:val="single" w:sz="8" w:space="0" w:color="FFFFFF"/>
              <w:right w:val="single" w:sz="8" w:space="0" w:color="FFFFFF"/>
            </w:tcBorders>
            <w:shd w:val="clear" w:color="000000" w:fill="F2F2F2"/>
            <w:vAlign w:val="center"/>
            <w:hideMark/>
          </w:tcPr>
          <w:p w14:paraId="2090BA4F" w14:textId="5B60F878" w:rsidR="00885D3A" w:rsidRPr="00885D3A" w:rsidRDefault="00885D3A" w:rsidP="00153606">
            <w:pPr>
              <w:suppressAutoHyphens w:val="0"/>
              <w:jc w:val="both"/>
              <w:rPr>
                <w:rFonts w:ascii="Verdana" w:hAnsi="Verdana" w:cs="Arial"/>
                <w:sz w:val="16"/>
                <w:szCs w:val="16"/>
                <w:lang w:eastAsia="pt-BR"/>
              </w:rPr>
            </w:pPr>
            <w:r w:rsidRPr="00885D3A">
              <w:rPr>
                <w:rFonts w:ascii="Verdana" w:hAnsi="Verdana" w:cs="Arial"/>
                <w:sz w:val="16"/>
                <w:szCs w:val="16"/>
                <w:lang w:eastAsia="pt-BR"/>
              </w:rPr>
              <w:t xml:space="preserve">BNDES automático </w:t>
            </w:r>
          </w:p>
        </w:tc>
        <w:tc>
          <w:tcPr>
            <w:tcW w:w="1616" w:type="dxa"/>
            <w:tcBorders>
              <w:top w:val="nil"/>
              <w:left w:val="nil"/>
              <w:bottom w:val="single" w:sz="8" w:space="0" w:color="FFFFFF"/>
              <w:right w:val="single" w:sz="8" w:space="0" w:color="FFFFFF"/>
            </w:tcBorders>
            <w:shd w:val="clear" w:color="000000" w:fill="F2F2F2"/>
            <w:vAlign w:val="center"/>
            <w:hideMark/>
          </w:tcPr>
          <w:p w14:paraId="6B48204B"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0,5% a 14,87%</w:t>
            </w:r>
          </w:p>
        </w:tc>
        <w:tc>
          <w:tcPr>
            <w:tcW w:w="1540" w:type="dxa"/>
            <w:tcBorders>
              <w:top w:val="nil"/>
              <w:left w:val="nil"/>
              <w:bottom w:val="single" w:sz="8" w:space="0" w:color="FFFFFF"/>
              <w:right w:val="single" w:sz="8" w:space="0" w:color="FFFFFF"/>
            </w:tcBorders>
            <w:shd w:val="clear" w:color="000000" w:fill="F2F2F2"/>
            <w:vAlign w:val="center"/>
            <w:hideMark/>
          </w:tcPr>
          <w:p w14:paraId="490BD4E8"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PRÉ</w:t>
            </w:r>
          </w:p>
        </w:tc>
        <w:tc>
          <w:tcPr>
            <w:tcW w:w="1340" w:type="dxa"/>
            <w:tcBorders>
              <w:top w:val="nil"/>
              <w:left w:val="nil"/>
              <w:bottom w:val="single" w:sz="8" w:space="0" w:color="FFFFFF"/>
              <w:right w:val="single" w:sz="8" w:space="0" w:color="FFFFFF"/>
            </w:tcBorders>
            <w:shd w:val="clear" w:color="000000" w:fill="F2F2F2"/>
            <w:vAlign w:val="center"/>
            <w:hideMark/>
          </w:tcPr>
          <w:p w14:paraId="65F3A544"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15/09/2032</w:t>
            </w:r>
          </w:p>
        </w:tc>
        <w:tc>
          <w:tcPr>
            <w:tcW w:w="1307" w:type="dxa"/>
            <w:tcBorders>
              <w:top w:val="nil"/>
              <w:left w:val="nil"/>
              <w:bottom w:val="single" w:sz="8" w:space="0" w:color="FFFFFF"/>
              <w:right w:val="single" w:sz="8" w:space="0" w:color="FFFFFF"/>
            </w:tcBorders>
            <w:shd w:val="clear" w:color="000000" w:fill="F2F2F2"/>
            <w:vAlign w:val="center"/>
            <w:hideMark/>
          </w:tcPr>
          <w:p w14:paraId="4F180B80"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74.150</w:t>
            </w:r>
          </w:p>
        </w:tc>
        <w:tc>
          <w:tcPr>
            <w:tcW w:w="1483" w:type="dxa"/>
            <w:tcBorders>
              <w:top w:val="nil"/>
              <w:left w:val="nil"/>
              <w:bottom w:val="single" w:sz="8" w:space="0" w:color="FFFFFF"/>
              <w:right w:val="single" w:sz="8" w:space="0" w:color="FFFFFF"/>
            </w:tcBorders>
            <w:shd w:val="clear" w:color="000000" w:fill="F2F2F2"/>
            <w:vAlign w:val="center"/>
            <w:hideMark/>
          </w:tcPr>
          <w:p w14:paraId="687E199F"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5.700</w:t>
            </w:r>
          </w:p>
        </w:tc>
      </w:tr>
      <w:tr w:rsidR="00885D3A" w:rsidRPr="00885D3A" w14:paraId="4A48D0CF" w14:textId="77777777" w:rsidTr="00885D3A">
        <w:trPr>
          <w:trHeight w:val="240"/>
        </w:trPr>
        <w:tc>
          <w:tcPr>
            <w:tcW w:w="2920" w:type="dxa"/>
            <w:tcBorders>
              <w:top w:val="nil"/>
              <w:left w:val="single" w:sz="8" w:space="0" w:color="FFFFFF"/>
              <w:bottom w:val="single" w:sz="8" w:space="0" w:color="FFFFFF"/>
              <w:right w:val="single" w:sz="8" w:space="0" w:color="FFFFFF"/>
            </w:tcBorders>
            <w:shd w:val="clear" w:color="000000" w:fill="F2F2F2"/>
            <w:vAlign w:val="center"/>
            <w:hideMark/>
          </w:tcPr>
          <w:p w14:paraId="34397881" w14:textId="77777777" w:rsidR="00885D3A" w:rsidRPr="00885D3A" w:rsidRDefault="00885D3A"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CAIXA FGTS Pró Transporte</w:t>
            </w:r>
            <w:r w:rsidRPr="00885D3A">
              <w:rPr>
                <w:rFonts w:ascii="Verdana" w:hAnsi="Verdana" w:cs="Arial"/>
                <w:sz w:val="16"/>
                <w:szCs w:val="16"/>
                <w:vertAlign w:val="superscript"/>
                <w:lang w:eastAsia="pt-BR"/>
              </w:rPr>
              <w:t xml:space="preserve"> (1)</w:t>
            </w:r>
          </w:p>
        </w:tc>
        <w:tc>
          <w:tcPr>
            <w:tcW w:w="1616" w:type="dxa"/>
            <w:tcBorders>
              <w:top w:val="nil"/>
              <w:left w:val="nil"/>
              <w:bottom w:val="single" w:sz="8" w:space="0" w:color="FFFFFF"/>
              <w:right w:val="single" w:sz="8" w:space="0" w:color="FFFFFF"/>
            </w:tcBorders>
            <w:shd w:val="clear" w:color="000000" w:fill="F2F2F2"/>
            <w:vAlign w:val="center"/>
            <w:hideMark/>
          </w:tcPr>
          <w:p w14:paraId="1BD0C9C7"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6,0%</w:t>
            </w:r>
          </w:p>
        </w:tc>
        <w:tc>
          <w:tcPr>
            <w:tcW w:w="1540" w:type="dxa"/>
            <w:tcBorders>
              <w:top w:val="nil"/>
              <w:left w:val="nil"/>
              <w:bottom w:val="single" w:sz="8" w:space="0" w:color="FFFFFF"/>
              <w:right w:val="single" w:sz="8" w:space="0" w:color="FFFFFF"/>
            </w:tcBorders>
            <w:shd w:val="clear" w:color="000000" w:fill="F2F2F2"/>
            <w:vAlign w:val="center"/>
            <w:hideMark/>
          </w:tcPr>
          <w:p w14:paraId="33D993C3"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TR</w:t>
            </w:r>
          </w:p>
        </w:tc>
        <w:tc>
          <w:tcPr>
            <w:tcW w:w="1340" w:type="dxa"/>
            <w:tcBorders>
              <w:top w:val="nil"/>
              <w:left w:val="nil"/>
              <w:bottom w:val="single" w:sz="8" w:space="0" w:color="FFFFFF"/>
              <w:right w:val="single" w:sz="8" w:space="0" w:color="FFFFFF"/>
            </w:tcBorders>
            <w:shd w:val="clear" w:color="000000" w:fill="F2F2F2"/>
            <w:vAlign w:val="center"/>
            <w:hideMark/>
          </w:tcPr>
          <w:p w14:paraId="3D0669B8"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10/12/2038</w:t>
            </w:r>
          </w:p>
        </w:tc>
        <w:tc>
          <w:tcPr>
            <w:tcW w:w="1307" w:type="dxa"/>
            <w:tcBorders>
              <w:top w:val="nil"/>
              <w:left w:val="nil"/>
              <w:bottom w:val="single" w:sz="8" w:space="0" w:color="FFFFFF"/>
              <w:right w:val="single" w:sz="8" w:space="0" w:color="FFFFFF"/>
            </w:tcBorders>
            <w:shd w:val="clear" w:color="000000" w:fill="F2F2F2"/>
            <w:vAlign w:val="center"/>
            <w:hideMark/>
          </w:tcPr>
          <w:p w14:paraId="3A12956E"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7.643</w:t>
            </w:r>
          </w:p>
        </w:tc>
        <w:tc>
          <w:tcPr>
            <w:tcW w:w="1483" w:type="dxa"/>
            <w:tcBorders>
              <w:top w:val="nil"/>
              <w:left w:val="nil"/>
              <w:bottom w:val="single" w:sz="8" w:space="0" w:color="FFFFFF"/>
              <w:right w:val="single" w:sz="8" w:space="0" w:color="FFFFFF"/>
            </w:tcBorders>
            <w:shd w:val="clear" w:color="000000" w:fill="F2F2F2"/>
            <w:vAlign w:val="center"/>
            <w:hideMark/>
          </w:tcPr>
          <w:p w14:paraId="75FB71C7"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8.451</w:t>
            </w:r>
          </w:p>
        </w:tc>
      </w:tr>
      <w:tr w:rsidR="00885D3A" w:rsidRPr="00885D3A" w14:paraId="08770F0E" w14:textId="77777777" w:rsidTr="00885D3A">
        <w:trPr>
          <w:trHeight w:val="225"/>
        </w:trPr>
        <w:tc>
          <w:tcPr>
            <w:tcW w:w="2920" w:type="dxa"/>
            <w:tcBorders>
              <w:top w:val="nil"/>
              <w:left w:val="single" w:sz="8" w:space="0" w:color="FFFFFF"/>
              <w:bottom w:val="single" w:sz="8" w:space="0" w:color="FFFFFF"/>
              <w:right w:val="single" w:sz="8" w:space="0" w:color="FFFFFF"/>
            </w:tcBorders>
            <w:shd w:val="clear" w:color="000000" w:fill="F2F2F2"/>
            <w:vAlign w:val="center"/>
            <w:hideMark/>
          </w:tcPr>
          <w:p w14:paraId="667F763B" w14:textId="3228F155" w:rsidR="00885D3A" w:rsidRPr="00885D3A" w:rsidRDefault="00885D3A" w:rsidP="00153606">
            <w:pPr>
              <w:suppressAutoHyphens w:val="0"/>
              <w:jc w:val="both"/>
              <w:rPr>
                <w:rFonts w:ascii="Verdana" w:hAnsi="Verdana" w:cs="Arial"/>
                <w:sz w:val="16"/>
                <w:szCs w:val="16"/>
                <w:lang w:eastAsia="pt-BR"/>
              </w:rPr>
            </w:pPr>
            <w:r w:rsidRPr="00885D3A">
              <w:rPr>
                <w:rFonts w:ascii="Verdana" w:hAnsi="Verdana" w:cs="Arial"/>
                <w:sz w:val="16"/>
                <w:szCs w:val="16"/>
                <w:lang w:eastAsia="pt-BR"/>
              </w:rPr>
              <w:t>FINAME</w:t>
            </w:r>
          </w:p>
        </w:tc>
        <w:tc>
          <w:tcPr>
            <w:tcW w:w="1616" w:type="dxa"/>
            <w:tcBorders>
              <w:top w:val="nil"/>
              <w:left w:val="nil"/>
              <w:bottom w:val="single" w:sz="8" w:space="0" w:color="FFFFFF"/>
              <w:right w:val="single" w:sz="8" w:space="0" w:color="FFFFFF"/>
            </w:tcBorders>
            <w:shd w:val="clear" w:color="000000" w:fill="F2F2F2"/>
            <w:vAlign w:val="center"/>
            <w:hideMark/>
          </w:tcPr>
          <w:p w14:paraId="42E797E4"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0% a 4,0%</w:t>
            </w:r>
          </w:p>
        </w:tc>
        <w:tc>
          <w:tcPr>
            <w:tcW w:w="1540" w:type="dxa"/>
            <w:tcBorders>
              <w:top w:val="nil"/>
              <w:left w:val="nil"/>
              <w:bottom w:val="single" w:sz="8" w:space="0" w:color="FFFFFF"/>
              <w:right w:val="single" w:sz="8" w:space="0" w:color="FFFFFF"/>
            </w:tcBorders>
            <w:shd w:val="clear" w:color="000000" w:fill="F2F2F2"/>
            <w:vAlign w:val="center"/>
            <w:hideMark/>
          </w:tcPr>
          <w:p w14:paraId="49BAD33B"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PRÉ</w:t>
            </w:r>
          </w:p>
        </w:tc>
        <w:tc>
          <w:tcPr>
            <w:tcW w:w="1340" w:type="dxa"/>
            <w:tcBorders>
              <w:top w:val="nil"/>
              <w:left w:val="nil"/>
              <w:bottom w:val="single" w:sz="8" w:space="0" w:color="FFFFFF"/>
              <w:right w:val="single" w:sz="8" w:space="0" w:color="FFFFFF"/>
            </w:tcBorders>
            <w:shd w:val="clear" w:color="000000" w:fill="F2F2F2"/>
            <w:vAlign w:val="center"/>
            <w:hideMark/>
          </w:tcPr>
          <w:p w14:paraId="1F464A43"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15/05/2027</w:t>
            </w:r>
          </w:p>
        </w:tc>
        <w:tc>
          <w:tcPr>
            <w:tcW w:w="1307" w:type="dxa"/>
            <w:tcBorders>
              <w:top w:val="nil"/>
              <w:left w:val="nil"/>
              <w:bottom w:val="single" w:sz="8" w:space="0" w:color="FFFFFF"/>
              <w:right w:val="single" w:sz="8" w:space="0" w:color="FFFFFF"/>
            </w:tcBorders>
            <w:shd w:val="clear" w:color="000000" w:fill="F2F2F2"/>
            <w:vAlign w:val="center"/>
            <w:hideMark/>
          </w:tcPr>
          <w:p w14:paraId="669BBF49"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7.931</w:t>
            </w:r>
          </w:p>
        </w:tc>
        <w:tc>
          <w:tcPr>
            <w:tcW w:w="1483" w:type="dxa"/>
            <w:tcBorders>
              <w:top w:val="nil"/>
              <w:left w:val="nil"/>
              <w:bottom w:val="single" w:sz="8" w:space="0" w:color="FFFFFF"/>
              <w:right w:val="single" w:sz="8" w:space="0" w:color="FFFFFF"/>
            </w:tcBorders>
            <w:shd w:val="clear" w:color="000000" w:fill="F2F2F2"/>
            <w:vAlign w:val="center"/>
            <w:hideMark/>
          </w:tcPr>
          <w:p w14:paraId="00063049"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10.946</w:t>
            </w:r>
          </w:p>
        </w:tc>
      </w:tr>
      <w:tr w:rsidR="00885D3A" w:rsidRPr="00885D3A" w14:paraId="507AD941" w14:textId="77777777" w:rsidTr="00885D3A">
        <w:trPr>
          <w:trHeight w:val="645"/>
        </w:trPr>
        <w:tc>
          <w:tcPr>
            <w:tcW w:w="2920" w:type="dxa"/>
            <w:tcBorders>
              <w:top w:val="nil"/>
              <w:left w:val="single" w:sz="8" w:space="0" w:color="FFFFFF"/>
              <w:bottom w:val="single" w:sz="8" w:space="0" w:color="FFFFFF"/>
              <w:right w:val="single" w:sz="8" w:space="0" w:color="FFFFFF"/>
            </w:tcBorders>
            <w:shd w:val="clear" w:color="000000" w:fill="F2F2F2"/>
            <w:vAlign w:val="center"/>
            <w:hideMark/>
          </w:tcPr>
          <w:p w14:paraId="5A8937D8" w14:textId="67BF0645" w:rsidR="00885D3A" w:rsidRPr="00885D3A" w:rsidRDefault="00885D3A" w:rsidP="00153606">
            <w:pPr>
              <w:suppressAutoHyphens w:val="0"/>
              <w:jc w:val="both"/>
              <w:rPr>
                <w:rFonts w:ascii="Verdana" w:hAnsi="Verdana" w:cs="Arial"/>
                <w:sz w:val="16"/>
                <w:szCs w:val="16"/>
                <w:lang w:eastAsia="pt-BR"/>
              </w:rPr>
            </w:pPr>
            <w:r w:rsidRPr="00885D3A">
              <w:rPr>
                <w:rFonts w:ascii="Verdana" w:hAnsi="Verdana" w:cs="Arial"/>
                <w:sz w:val="16"/>
                <w:szCs w:val="16"/>
                <w:lang w:eastAsia="pt-BR"/>
              </w:rPr>
              <w:t>FINAME</w:t>
            </w:r>
          </w:p>
        </w:tc>
        <w:tc>
          <w:tcPr>
            <w:tcW w:w="1616" w:type="dxa"/>
            <w:tcBorders>
              <w:top w:val="nil"/>
              <w:left w:val="nil"/>
              <w:bottom w:val="single" w:sz="8" w:space="0" w:color="FFFFFF"/>
              <w:right w:val="single" w:sz="8" w:space="0" w:color="FFFFFF"/>
            </w:tcBorders>
            <w:shd w:val="clear" w:color="000000" w:fill="F2F2F2"/>
            <w:vAlign w:val="center"/>
            <w:hideMark/>
          </w:tcPr>
          <w:p w14:paraId="5D3043F6"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1,6% a 2,1%</w:t>
            </w:r>
            <w:r w:rsidRPr="00885D3A">
              <w:rPr>
                <w:rFonts w:ascii="Verdana" w:hAnsi="Verdana" w:cs="Arial"/>
                <w:sz w:val="16"/>
                <w:szCs w:val="16"/>
                <w:lang w:eastAsia="pt-BR"/>
              </w:rPr>
              <w:br/>
              <w:t>1,33%</w:t>
            </w:r>
            <w:r w:rsidRPr="00885D3A">
              <w:rPr>
                <w:rFonts w:ascii="Verdana" w:hAnsi="Verdana" w:cs="Arial"/>
                <w:sz w:val="16"/>
                <w:szCs w:val="16"/>
                <w:lang w:eastAsia="pt-BR"/>
              </w:rPr>
              <w:br/>
              <w:t>1,05% a 2,1%</w:t>
            </w:r>
          </w:p>
        </w:tc>
        <w:tc>
          <w:tcPr>
            <w:tcW w:w="1540" w:type="dxa"/>
            <w:tcBorders>
              <w:top w:val="nil"/>
              <w:left w:val="nil"/>
              <w:bottom w:val="single" w:sz="8" w:space="0" w:color="FFFFFF"/>
              <w:right w:val="single" w:sz="8" w:space="0" w:color="FFFFFF"/>
            </w:tcBorders>
            <w:shd w:val="clear" w:color="000000" w:fill="F2F2F2"/>
            <w:vAlign w:val="center"/>
            <w:hideMark/>
          </w:tcPr>
          <w:p w14:paraId="1FAC0A9D"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TJLP</w:t>
            </w:r>
            <w:r w:rsidRPr="00885D3A">
              <w:rPr>
                <w:rFonts w:ascii="Verdana" w:hAnsi="Verdana" w:cs="Arial"/>
                <w:sz w:val="16"/>
                <w:szCs w:val="16"/>
                <w:lang w:eastAsia="pt-BR"/>
              </w:rPr>
              <w:br/>
              <w:t>Selic Acum.</w:t>
            </w:r>
            <w:r w:rsidRPr="00885D3A">
              <w:rPr>
                <w:rFonts w:ascii="Verdana" w:hAnsi="Verdana" w:cs="Arial"/>
                <w:sz w:val="16"/>
                <w:szCs w:val="16"/>
                <w:lang w:eastAsia="pt-BR"/>
              </w:rPr>
              <w:br/>
              <w:t>TLP</w:t>
            </w:r>
          </w:p>
        </w:tc>
        <w:tc>
          <w:tcPr>
            <w:tcW w:w="1340" w:type="dxa"/>
            <w:tcBorders>
              <w:top w:val="nil"/>
              <w:left w:val="nil"/>
              <w:bottom w:val="single" w:sz="8" w:space="0" w:color="FFFFFF"/>
              <w:right w:val="single" w:sz="8" w:space="0" w:color="FFFFFF"/>
            </w:tcBorders>
            <w:shd w:val="clear" w:color="000000" w:fill="F2F2F2"/>
            <w:vAlign w:val="center"/>
            <w:hideMark/>
          </w:tcPr>
          <w:p w14:paraId="261FDF23"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15/12/2025</w:t>
            </w:r>
          </w:p>
        </w:tc>
        <w:tc>
          <w:tcPr>
            <w:tcW w:w="1307" w:type="dxa"/>
            <w:tcBorders>
              <w:top w:val="nil"/>
              <w:left w:val="nil"/>
              <w:bottom w:val="single" w:sz="8" w:space="0" w:color="FFFFFF"/>
              <w:right w:val="single" w:sz="8" w:space="0" w:color="FFFFFF"/>
            </w:tcBorders>
            <w:shd w:val="clear" w:color="000000" w:fill="F2F2F2"/>
            <w:vAlign w:val="center"/>
            <w:hideMark/>
          </w:tcPr>
          <w:p w14:paraId="2FBFFABD"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5.770</w:t>
            </w:r>
          </w:p>
        </w:tc>
        <w:tc>
          <w:tcPr>
            <w:tcW w:w="1483" w:type="dxa"/>
            <w:tcBorders>
              <w:top w:val="nil"/>
              <w:left w:val="nil"/>
              <w:bottom w:val="single" w:sz="8" w:space="0" w:color="FFFFFF"/>
              <w:right w:val="single" w:sz="8" w:space="0" w:color="FFFFFF"/>
            </w:tcBorders>
            <w:shd w:val="clear" w:color="000000" w:fill="F2F2F2"/>
            <w:vAlign w:val="center"/>
            <w:hideMark/>
          </w:tcPr>
          <w:p w14:paraId="7302E0E6"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5.303</w:t>
            </w:r>
          </w:p>
        </w:tc>
      </w:tr>
      <w:tr w:rsidR="00885D3A" w:rsidRPr="00885D3A" w14:paraId="27E700F0" w14:textId="77777777" w:rsidTr="00885D3A">
        <w:trPr>
          <w:trHeight w:val="240"/>
        </w:trPr>
        <w:tc>
          <w:tcPr>
            <w:tcW w:w="2920" w:type="dxa"/>
            <w:tcBorders>
              <w:top w:val="nil"/>
              <w:left w:val="single" w:sz="8" w:space="0" w:color="FFFFFF"/>
              <w:bottom w:val="single" w:sz="8" w:space="0" w:color="FFFFFF"/>
              <w:right w:val="single" w:sz="8" w:space="0" w:color="FFFFFF"/>
            </w:tcBorders>
            <w:shd w:val="clear" w:color="000000" w:fill="F2F2F2"/>
            <w:vAlign w:val="center"/>
            <w:hideMark/>
          </w:tcPr>
          <w:p w14:paraId="13ED7CA4" w14:textId="77777777" w:rsidR="00885D3A" w:rsidRPr="00885D3A" w:rsidRDefault="00885D3A"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 xml:space="preserve">FINEP - Inovacred </w:t>
            </w:r>
            <w:r w:rsidRPr="00885D3A">
              <w:rPr>
                <w:rFonts w:ascii="Verdana" w:hAnsi="Verdana" w:cs="Arial"/>
                <w:sz w:val="16"/>
                <w:szCs w:val="16"/>
                <w:vertAlign w:val="superscript"/>
                <w:lang w:eastAsia="pt-BR"/>
              </w:rPr>
              <w:t>(2)</w:t>
            </w:r>
          </w:p>
        </w:tc>
        <w:tc>
          <w:tcPr>
            <w:tcW w:w="1616" w:type="dxa"/>
            <w:tcBorders>
              <w:top w:val="nil"/>
              <w:left w:val="nil"/>
              <w:bottom w:val="single" w:sz="8" w:space="0" w:color="FFFFFF"/>
              <w:right w:val="single" w:sz="8" w:space="0" w:color="FFFFFF"/>
            </w:tcBorders>
            <w:shd w:val="clear" w:color="000000" w:fill="F2F2F2"/>
            <w:vAlign w:val="center"/>
            <w:hideMark/>
          </w:tcPr>
          <w:p w14:paraId="18D353E1"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2,0%</w:t>
            </w:r>
          </w:p>
        </w:tc>
        <w:tc>
          <w:tcPr>
            <w:tcW w:w="1540" w:type="dxa"/>
            <w:tcBorders>
              <w:top w:val="nil"/>
              <w:left w:val="nil"/>
              <w:bottom w:val="single" w:sz="8" w:space="0" w:color="FFFFFF"/>
              <w:right w:val="single" w:sz="8" w:space="0" w:color="FFFFFF"/>
            </w:tcBorders>
            <w:shd w:val="clear" w:color="000000" w:fill="F2F2F2"/>
            <w:vAlign w:val="center"/>
            <w:hideMark/>
          </w:tcPr>
          <w:p w14:paraId="7E45B055"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TJLP</w:t>
            </w:r>
          </w:p>
        </w:tc>
        <w:tc>
          <w:tcPr>
            <w:tcW w:w="1340" w:type="dxa"/>
            <w:tcBorders>
              <w:top w:val="nil"/>
              <w:left w:val="nil"/>
              <w:bottom w:val="single" w:sz="8" w:space="0" w:color="FFFFFF"/>
              <w:right w:val="single" w:sz="8" w:space="0" w:color="FFFFFF"/>
            </w:tcBorders>
            <w:shd w:val="clear" w:color="000000" w:fill="F2F2F2"/>
            <w:vAlign w:val="center"/>
            <w:hideMark/>
          </w:tcPr>
          <w:p w14:paraId="528AA5AA"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15/03/2025</w:t>
            </w:r>
          </w:p>
        </w:tc>
        <w:tc>
          <w:tcPr>
            <w:tcW w:w="1307" w:type="dxa"/>
            <w:tcBorders>
              <w:top w:val="nil"/>
              <w:left w:val="nil"/>
              <w:bottom w:val="single" w:sz="8" w:space="0" w:color="FFFFFF"/>
              <w:right w:val="single" w:sz="8" w:space="0" w:color="FFFFFF"/>
            </w:tcBorders>
            <w:shd w:val="clear" w:color="000000" w:fill="F2F2F2"/>
            <w:vAlign w:val="center"/>
            <w:hideMark/>
          </w:tcPr>
          <w:p w14:paraId="2C023D1B"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16.132</w:t>
            </w:r>
          </w:p>
        </w:tc>
        <w:tc>
          <w:tcPr>
            <w:tcW w:w="1483" w:type="dxa"/>
            <w:tcBorders>
              <w:top w:val="nil"/>
              <w:left w:val="nil"/>
              <w:bottom w:val="single" w:sz="8" w:space="0" w:color="FFFFFF"/>
              <w:right w:val="single" w:sz="8" w:space="0" w:color="FFFFFF"/>
            </w:tcBorders>
            <w:shd w:val="clear" w:color="000000" w:fill="F2F2F2"/>
            <w:vAlign w:val="center"/>
            <w:hideMark/>
          </w:tcPr>
          <w:p w14:paraId="6CEF002F"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21.404</w:t>
            </w:r>
          </w:p>
        </w:tc>
      </w:tr>
      <w:tr w:rsidR="00885D3A" w:rsidRPr="00885D3A" w14:paraId="73808BFE" w14:textId="77777777" w:rsidTr="00154D3F">
        <w:trPr>
          <w:trHeight w:val="328"/>
        </w:trPr>
        <w:tc>
          <w:tcPr>
            <w:tcW w:w="2920" w:type="dxa"/>
            <w:tcBorders>
              <w:top w:val="nil"/>
              <w:left w:val="single" w:sz="8" w:space="0" w:color="FFFFFF"/>
              <w:bottom w:val="single" w:sz="8" w:space="0" w:color="FFFFFF"/>
              <w:right w:val="single" w:sz="8" w:space="0" w:color="FFFFFF"/>
            </w:tcBorders>
            <w:shd w:val="clear" w:color="000000" w:fill="F2F2F2"/>
            <w:vAlign w:val="center"/>
            <w:hideMark/>
          </w:tcPr>
          <w:p w14:paraId="641BC663" w14:textId="77777777" w:rsidR="00885D3A" w:rsidRPr="00885D3A" w:rsidRDefault="00885D3A"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FUNGETUR</w:t>
            </w:r>
          </w:p>
        </w:tc>
        <w:tc>
          <w:tcPr>
            <w:tcW w:w="1616" w:type="dxa"/>
            <w:tcBorders>
              <w:top w:val="nil"/>
              <w:left w:val="nil"/>
              <w:bottom w:val="single" w:sz="8" w:space="0" w:color="FFFFFF"/>
              <w:right w:val="single" w:sz="8" w:space="0" w:color="FFFFFF"/>
            </w:tcBorders>
            <w:shd w:val="clear" w:color="000000" w:fill="F2F2F2"/>
            <w:vAlign w:val="center"/>
            <w:hideMark/>
          </w:tcPr>
          <w:p w14:paraId="18969D95"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0,0%</w:t>
            </w:r>
          </w:p>
        </w:tc>
        <w:tc>
          <w:tcPr>
            <w:tcW w:w="1540" w:type="dxa"/>
            <w:tcBorders>
              <w:top w:val="nil"/>
              <w:left w:val="nil"/>
              <w:bottom w:val="single" w:sz="8" w:space="0" w:color="FFFFFF"/>
              <w:right w:val="single" w:sz="8" w:space="0" w:color="FFFFFF"/>
            </w:tcBorders>
            <w:shd w:val="clear" w:color="000000" w:fill="F2F2F2"/>
            <w:vAlign w:val="center"/>
            <w:hideMark/>
          </w:tcPr>
          <w:p w14:paraId="652819E5" w14:textId="28692AD4"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Selic Acum.</w:t>
            </w:r>
          </w:p>
        </w:tc>
        <w:tc>
          <w:tcPr>
            <w:tcW w:w="1340" w:type="dxa"/>
            <w:tcBorders>
              <w:top w:val="nil"/>
              <w:left w:val="nil"/>
              <w:bottom w:val="single" w:sz="8" w:space="0" w:color="FFFFFF"/>
              <w:right w:val="single" w:sz="8" w:space="0" w:color="FFFFFF"/>
            </w:tcBorders>
            <w:shd w:val="clear" w:color="000000" w:fill="F2F2F2"/>
            <w:vAlign w:val="center"/>
            <w:hideMark/>
          </w:tcPr>
          <w:p w14:paraId="4E764BF2"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10/05/2024</w:t>
            </w:r>
          </w:p>
        </w:tc>
        <w:tc>
          <w:tcPr>
            <w:tcW w:w="1307" w:type="dxa"/>
            <w:tcBorders>
              <w:top w:val="nil"/>
              <w:left w:val="nil"/>
              <w:bottom w:val="single" w:sz="8" w:space="0" w:color="FFFFFF"/>
              <w:right w:val="single" w:sz="8" w:space="0" w:color="FFFFFF"/>
            </w:tcBorders>
            <w:shd w:val="clear" w:color="000000" w:fill="F2F2F2"/>
            <w:vAlign w:val="center"/>
            <w:hideMark/>
          </w:tcPr>
          <w:p w14:paraId="2B4C5004"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17.197</w:t>
            </w:r>
          </w:p>
        </w:tc>
        <w:tc>
          <w:tcPr>
            <w:tcW w:w="1483" w:type="dxa"/>
            <w:tcBorders>
              <w:top w:val="nil"/>
              <w:left w:val="nil"/>
              <w:bottom w:val="single" w:sz="8" w:space="0" w:color="FFFFFF"/>
              <w:right w:val="single" w:sz="8" w:space="0" w:color="FFFFFF"/>
            </w:tcBorders>
            <w:shd w:val="clear" w:color="000000" w:fill="F2F2F2"/>
            <w:vAlign w:val="center"/>
            <w:hideMark/>
          </w:tcPr>
          <w:p w14:paraId="29A67FC6" w14:textId="77777777" w:rsidR="00885D3A" w:rsidRPr="00885D3A" w:rsidRDefault="00885D3A"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 xml:space="preserve">                  - </w:t>
            </w:r>
          </w:p>
        </w:tc>
      </w:tr>
      <w:tr w:rsidR="00885D3A" w:rsidRPr="00885D3A" w14:paraId="5EA25DCC" w14:textId="77777777" w:rsidTr="00885D3A">
        <w:trPr>
          <w:trHeight w:val="300"/>
        </w:trPr>
        <w:tc>
          <w:tcPr>
            <w:tcW w:w="2920" w:type="dxa"/>
            <w:tcBorders>
              <w:top w:val="nil"/>
              <w:left w:val="single" w:sz="8" w:space="0" w:color="FFFFFF"/>
              <w:bottom w:val="single" w:sz="8" w:space="0" w:color="FFFFFF"/>
              <w:right w:val="single" w:sz="8" w:space="0" w:color="FFFFFF"/>
            </w:tcBorders>
            <w:shd w:val="clear" w:color="000000" w:fill="A6A6A6"/>
            <w:vAlign w:val="center"/>
            <w:hideMark/>
          </w:tcPr>
          <w:p w14:paraId="258790E7" w14:textId="77777777" w:rsidR="00885D3A" w:rsidRPr="00885D3A" w:rsidRDefault="00885D3A" w:rsidP="00885D3A">
            <w:pPr>
              <w:suppressAutoHyphens w:val="0"/>
              <w:jc w:val="both"/>
              <w:rPr>
                <w:rFonts w:ascii="Verdana" w:hAnsi="Verdana" w:cs="Arial"/>
                <w:b/>
                <w:bCs/>
                <w:sz w:val="16"/>
                <w:szCs w:val="16"/>
                <w:lang w:eastAsia="pt-BR"/>
              </w:rPr>
            </w:pPr>
            <w:r w:rsidRPr="00885D3A">
              <w:rPr>
                <w:rFonts w:ascii="Verdana" w:hAnsi="Verdana" w:cs="Arial"/>
                <w:b/>
                <w:bCs/>
                <w:sz w:val="16"/>
                <w:szCs w:val="16"/>
                <w:lang w:eastAsia="pt-BR"/>
              </w:rPr>
              <w:t>Total</w:t>
            </w:r>
          </w:p>
        </w:tc>
        <w:tc>
          <w:tcPr>
            <w:tcW w:w="1616" w:type="dxa"/>
            <w:tcBorders>
              <w:top w:val="nil"/>
              <w:left w:val="nil"/>
              <w:bottom w:val="single" w:sz="8" w:space="0" w:color="FFFFFF"/>
              <w:right w:val="single" w:sz="8" w:space="0" w:color="FFFFFF"/>
            </w:tcBorders>
            <w:shd w:val="clear" w:color="000000" w:fill="A6A6A6"/>
            <w:vAlign w:val="center"/>
            <w:hideMark/>
          </w:tcPr>
          <w:p w14:paraId="5CCEAAAF" w14:textId="77777777" w:rsidR="00885D3A" w:rsidRPr="00885D3A" w:rsidRDefault="00885D3A" w:rsidP="00885D3A">
            <w:pPr>
              <w:suppressAutoHyphens w:val="0"/>
              <w:jc w:val="right"/>
              <w:rPr>
                <w:rFonts w:ascii="Verdana" w:hAnsi="Verdana" w:cs="Arial"/>
                <w:b/>
                <w:bCs/>
                <w:sz w:val="16"/>
                <w:szCs w:val="16"/>
                <w:lang w:eastAsia="pt-BR"/>
              </w:rPr>
            </w:pPr>
            <w:r w:rsidRPr="00885D3A">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A6A6A6"/>
            <w:vAlign w:val="center"/>
            <w:hideMark/>
          </w:tcPr>
          <w:p w14:paraId="7F76E153" w14:textId="77777777" w:rsidR="00885D3A" w:rsidRPr="00885D3A" w:rsidRDefault="00885D3A" w:rsidP="00885D3A">
            <w:pPr>
              <w:suppressAutoHyphens w:val="0"/>
              <w:jc w:val="right"/>
              <w:rPr>
                <w:rFonts w:ascii="Verdana" w:hAnsi="Verdana" w:cs="Arial"/>
                <w:b/>
                <w:bCs/>
                <w:sz w:val="16"/>
                <w:szCs w:val="16"/>
                <w:lang w:eastAsia="pt-BR"/>
              </w:rPr>
            </w:pPr>
            <w:r w:rsidRPr="00885D3A">
              <w:rPr>
                <w:rFonts w:ascii="Verdana" w:hAnsi="Verdana" w:cs="Arial"/>
                <w:b/>
                <w:bCs/>
                <w:sz w:val="16"/>
                <w:szCs w:val="16"/>
                <w:lang w:eastAsia="pt-BR"/>
              </w:rPr>
              <w:t> </w:t>
            </w:r>
          </w:p>
        </w:tc>
        <w:tc>
          <w:tcPr>
            <w:tcW w:w="1340" w:type="dxa"/>
            <w:tcBorders>
              <w:top w:val="nil"/>
              <w:left w:val="nil"/>
              <w:bottom w:val="single" w:sz="8" w:space="0" w:color="FFFFFF"/>
              <w:right w:val="single" w:sz="8" w:space="0" w:color="FFFFFF"/>
            </w:tcBorders>
            <w:shd w:val="clear" w:color="000000" w:fill="A6A6A6"/>
            <w:vAlign w:val="center"/>
            <w:hideMark/>
          </w:tcPr>
          <w:p w14:paraId="0EAF209F" w14:textId="77777777" w:rsidR="00885D3A" w:rsidRPr="00885D3A" w:rsidRDefault="00885D3A" w:rsidP="00885D3A">
            <w:pPr>
              <w:suppressAutoHyphens w:val="0"/>
              <w:jc w:val="right"/>
              <w:rPr>
                <w:rFonts w:ascii="Verdana" w:hAnsi="Verdana" w:cs="Arial"/>
                <w:b/>
                <w:bCs/>
                <w:sz w:val="16"/>
                <w:szCs w:val="16"/>
                <w:lang w:eastAsia="pt-BR"/>
              </w:rPr>
            </w:pPr>
            <w:r w:rsidRPr="00885D3A">
              <w:rPr>
                <w:rFonts w:ascii="Verdana" w:hAnsi="Verdana" w:cs="Arial"/>
                <w:b/>
                <w:bCs/>
                <w:sz w:val="16"/>
                <w:szCs w:val="16"/>
                <w:lang w:eastAsia="pt-BR"/>
              </w:rPr>
              <w:t> </w:t>
            </w:r>
          </w:p>
        </w:tc>
        <w:tc>
          <w:tcPr>
            <w:tcW w:w="1307" w:type="dxa"/>
            <w:tcBorders>
              <w:top w:val="nil"/>
              <w:left w:val="nil"/>
              <w:bottom w:val="single" w:sz="8" w:space="0" w:color="FFFFFF"/>
              <w:right w:val="single" w:sz="8" w:space="0" w:color="FFFFFF"/>
            </w:tcBorders>
            <w:shd w:val="clear" w:color="000000" w:fill="A6A6A6"/>
            <w:vAlign w:val="center"/>
            <w:hideMark/>
          </w:tcPr>
          <w:p w14:paraId="6F8323CA" w14:textId="77777777" w:rsidR="00885D3A" w:rsidRPr="00885D3A" w:rsidRDefault="00885D3A" w:rsidP="00885D3A">
            <w:pPr>
              <w:suppressAutoHyphens w:val="0"/>
              <w:jc w:val="right"/>
              <w:rPr>
                <w:rFonts w:ascii="Verdana" w:hAnsi="Verdana" w:cs="Arial"/>
                <w:b/>
                <w:bCs/>
                <w:sz w:val="16"/>
                <w:szCs w:val="16"/>
                <w:lang w:eastAsia="pt-BR"/>
              </w:rPr>
            </w:pPr>
            <w:r w:rsidRPr="00885D3A">
              <w:rPr>
                <w:rFonts w:ascii="Verdana" w:hAnsi="Verdana" w:cs="Arial"/>
                <w:b/>
                <w:bCs/>
                <w:sz w:val="16"/>
                <w:szCs w:val="16"/>
                <w:lang w:eastAsia="pt-BR"/>
              </w:rPr>
              <w:t>365.226</w:t>
            </w:r>
          </w:p>
        </w:tc>
        <w:tc>
          <w:tcPr>
            <w:tcW w:w="1483" w:type="dxa"/>
            <w:tcBorders>
              <w:top w:val="nil"/>
              <w:left w:val="nil"/>
              <w:bottom w:val="single" w:sz="8" w:space="0" w:color="FFFFFF"/>
              <w:right w:val="single" w:sz="8" w:space="0" w:color="FFFFFF"/>
            </w:tcBorders>
            <w:shd w:val="clear" w:color="000000" w:fill="A6A6A6"/>
            <w:vAlign w:val="center"/>
            <w:hideMark/>
          </w:tcPr>
          <w:p w14:paraId="1500E6C9" w14:textId="77777777" w:rsidR="00885D3A" w:rsidRPr="00885D3A" w:rsidRDefault="00885D3A" w:rsidP="00885D3A">
            <w:pPr>
              <w:suppressAutoHyphens w:val="0"/>
              <w:jc w:val="right"/>
              <w:rPr>
                <w:rFonts w:ascii="Verdana" w:hAnsi="Verdana" w:cs="Arial"/>
                <w:b/>
                <w:bCs/>
                <w:sz w:val="16"/>
                <w:szCs w:val="16"/>
                <w:lang w:eastAsia="pt-BR"/>
              </w:rPr>
            </w:pPr>
            <w:r w:rsidRPr="00885D3A">
              <w:rPr>
                <w:rFonts w:ascii="Verdana" w:hAnsi="Verdana" w:cs="Arial"/>
                <w:b/>
                <w:bCs/>
                <w:sz w:val="16"/>
                <w:szCs w:val="16"/>
                <w:lang w:eastAsia="pt-BR"/>
              </w:rPr>
              <w:t>265.546</w:t>
            </w:r>
          </w:p>
        </w:tc>
      </w:tr>
    </w:tbl>
    <w:p w14:paraId="75E7CE3E" w14:textId="632683B4" w:rsidR="00FD0BF5" w:rsidRPr="00C1172D" w:rsidRDefault="00885D3A" w:rsidP="00154D3F">
      <w:pPr>
        <w:pStyle w:val="UmPontoNovo9"/>
        <w:numPr>
          <w:ilvl w:val="3"/>
          <w:numId w:val="66"/>
        </w:numPr>
        <w:spacing w:after="0"/>
        <w:ind w:left="284" w:hanging="284"/>
        <w:jc w:val="both"/>
        <w:rPr>
          <w:rFonts w:ascii="Verdana" w:hAnsi="Verdana" w:cs="Arial"/>
          <w:sz w:val="16"/>
          <w:szCs w:val="16"/>
        </w:rPr>
      </w:pPr>
      <w:r>
        <w:rPr>
          <w:rFonts w:ascii="Verdana" w:hAnsi="Verdana"/>
          <w:i/>
          <w:sz w:val="20"/>
          <w:szCs w:val="20"/>
        </w:rPr>
        <w:fldChar w:fldCharType="end"/>
      </w:r>
      <w:r w:rsidR="00FD0BF5" w:rsidRPr="00C1172D">
        <w:rPr>
          <w:rFonts w:ascii="Verdana" w:hAnsi="Verdana" w:cs="Arial"/>
          <w:sz w:val="16"/>
          <w:szCs w:val="16"/>
        </w:rPr>
        <w:t xml:space="preserve">Repasse de recursos obtidos pela </w:t>
      </w:r>
      <w:r w:rsidR="00DD5BD1" w:rsidRPr="00C1172D">
        <w:rPr>
          <w:rFonts w:ascii="Verdana" w:hAnsi="Verdana" w:cs="Arial"/>
          <w:sz w:val="16"/>
          <w:szCs w:val="16"/>
        </w:rPr>
        <w:t xml:space="preserve">Fomento Paraná </w:t>
      </w:r>
      <w:r w:rsidR="00FD0BF5" w:rsidRPr="00C1172D">
        <w:rPr>
          <w:rFonts w:ascii="Verdana" w:hAnsi="Verdana" w:cs="Arial"/>
          <w:sz w:val="16"/>
          <w:szCs w:val="16"/>
        </w:rPr>
        <w:t xml:space="preserve">junto </w:t>
      </w:r>
      <w:r w:rsidR="00820CCB" w:rsidRPr="00C1172D">
        <w:rPr>
          <w:rFonts w:ascii="Verdana" w:hAnsi="Verdana" w:cs="Arial"/>
          <w:sz w:val="16"/>
          <w:szCs w:val="16"/>
        </w:rPr>
        <w:t>à</w:t>
      </w:r>
      <w:r w:rsidR="00FD0BF5" w:rsidRPr="00C1172D">
        <w:rPr>
          <w:rFonts w:ascii="Verdana" w:hAnsi="Verdana" w:cs="Arial"/>
          <w:sz w:val="16"/>
          <w:szCs w:val="16"/>
        </w:rPr>
        <w:t xml:space="preserve"> Caixa Econômica Federal/FGTS destinados a operações com municípios, para financiar projetos de mobi</w:t>
      </w:r>
      <w:r w:rsidR="00CE0DD0" w:rsidRPr="00C1172D">
        <w:rPr>
          <w:rFonts w:ascii="Verdana" w:hAnsi="Verdana" w:cs="Arial"/>
          <w:sz w:val="16"/>
          <w:szCs w:val="16"/>
        </w:rPr>
        <w:t>lidade urbana, incluídas no PAC</w:t>
      </w:r>
      <w:r w:rsidR="00FD0BF5" w:rsidRPr="00C1172D">
        <w:rPr>
          <w:rFonts w:ascii="Verdana" w:hAnsi="Verdana" w:cs="Arial"/>
          <w:sz w:val="16"/>
          <w:szCs w:val="16"/>
        </w:rPr>
        <w:t>2.</w:t>
      </w:r>
    </w:p>
    <w:p w14:paraId="58E0085F" w14:textId="77777777" w:rsidR="00FD0BF5" w:rsidRDefault="00FD0BF5" w:rsidP="00640E53">
      <w:pPr>
        <w:pStyle w:val="UmPontoNovo9"/>
        <w:numPr>
          <w:ilvl w:val="3"/>
          <w:numId w:val="51"/>
        </w:numPr>
        <w:spacing w:after="0"/>
        <w:ind w:left="284" w:hanging="284"/>
        <w:jc w:val="both"/>
        <w:rPr>
          <w:rFonts w:ascii="Verdana" w:hAnsi="Verdana" w:cs="Arial"/>
          <w:sz w:val="16"/>
          <w:szCs w:val="16"/>
        </w:rPr>
      </w:pPr>
      <w:r w:rsidRPr="00C1172D">
        <w:rPr>
          <w:rFonts w:ascii="Verdana" w:hAnsi="Verdana" w:cs="Arial"/>
          <w:sz w:val="16"/>
          <w:szCs w:val="16"/>
        </w:rPr>
        <w:t>Os respectivos encargos aplicados a FINEP, para o Programa Inovacred, serão deduzidos de 2% a 5% ao ano, a título de equalização, respeitadas as disponibilidades orçamentárias e financeiras do Fundo Nacional de Desenvolvimento Científico e Tecnológico (FNDCT) e as decisões da Câmara Técnica de Políticas de Incentivo à Inovação.</w:t>
      </w:r>
    </w:p>
    <w:p w14:paraId="15E8AFAE" w14:textId="1AA86DB2" w:rsidR="00387066" w:rsidRDefault="00387066">
      <w:pPr>
        <w:suppressAutoHyphens w:val="0"/>
        <w:spacing w:after="200" w:line="276" w:lineRule="auto"/>
        <w:rPr>
          <w:rFonts w:ascii="Verdana" w:eastAsia="SimSun" w:hAnsi="Verdana" w:cs="Arial"/>
          <w:sz w:val="16"/>
          <w:szCs w:val="16"/>
          <w:lang w:eastAsia="en-US"/>
        </w:rPr>
      </w:pPr>
      <w:r>
        <w:rPr>
          <w:rFonts w:ascii="Verdana" w:hAnsi="Verdana" w:cs="Arial"/>
          <w:sz w:val="16"/>
          <w:szCs w:val="16"/>
        </w:rPr>
        <w:br w:type="page"/>
      </w:r>
    </w:p>
    <w:p w14:paraId="34B19776" w14:textId="64012C02" w:rsidR="00164A63" w:rsidRPr="00154D3F" w:rsidRDefault="001A0BDF" w:rsidP="00445116">
      <w:pPr>
        <w:pStyle w:val="11Subttulo1nvel"/>
        <w:numPr>
          <w:ilvl w:val="0"/>
          <w:numId w:val="0"/>
        </w:numPr>
        <w:spacing w:before="240" w:after="240"/>
        <w:rPr>
          <w:rFonts w:asciiTheme="minorHAnsi" w:hAnsiTheme="minorHAnsi"/>
          <w:sz w:val="22"/>
        </w:rPr>
      </w:pPr>
      <w:bookmarkStart w:id="60" w:name="_Toc44692491"/>
      <w:bookmarkStart w:id="61" w:name="_Toc66293479"/>
      <w:r w:rsidRPr="001C0047">
        <w:rPr>
          <w:rFonts w:ascii="Verdana" w:hAnsi="Verdana"/>
          <w:sz w:val="20"/>
          <w:szCs w:val="20"/>
        </w:rPr>
        <w:t xml:space="preserve">Nota 12 - </w:t>
      </w:r>
      <w:r w:rsidR="00E216FC" w:rsidRPr="00154D3F">
        <w:rPr>
          <w:rFonts w:ascii="Verdana" w:hAnsi="Verdana"/>
          <w:sz w:val="20"/>
          <w:szCs w:val="20"/>
          <w:lang w:val="pt-BR"/>
        </w:rPr>
        <w:t>Outras obrigações</w:t>
      </w:r>
      <w:bookmarkEnd w:id="60"/>
      <w:bookmarkEnd w:id="61"/>
      <w:r w:rsidR="00164A63">
        <w:rPr>
          <w:lang w:eastAsia="zh-CN"/>
        </w:rPr>
        <w:fldChar w:fldCharType="begin"/>
      </w:r>
      <w:r w:rsidR="00164A63">
        <w:rPr>
          <w:lang w:eastAsia="zh-CN"/>
        </w:rPr>
        <w:instrText xml:space="preserve"> LINK Excel.Sheet.12 "\\\\cluster.nas.parana\\FOMENTO\\SETORES\\diafi-3\\1_CONTABILIDADE\\BALANCETES PUBLICADOS\\1_DEMONSTRACOES CONTABEIS\\Demonstrações Contabeis 2020\\2 SEMESTRE\\1. Demonstrações Financeiras - Dez 2020 19022021.xlsx" "NE 12 !L3C7:L16C9" \a \f 4 \h </w:instrText>
      </w:r>
      <w:r w:rsidR="00164A63">
        <w:rPr>
          <w:lang w:eastAsia="zh-CN"/>
        </w:rPr>
        <w:fldChar w:fldCharType="separate"/>
      </w:r>
    </w:p>
    <w:tbl>
      <w:tblPr>
        <w:tblW w:w="10338" w:type="dxa"/>
        <w:tblCellMar>
          <w:left w:w="70" w:type="dxa"/>
          <w:right w:w="70" w:type="dxa"/>
        </w:tblCellMar>
        <w:tblLook w:val="04A0" w:firstRow="1" w:lastRow="0" w:firstColumn="1" w:lastColumn="0" w:noHBand="0" w:noVBand="1"/>
      </w:tblPr>
      <w:tblGrid>
        <w:gridCol w:w="6086"/>
        <w:gridCol w:w="2268"/>
        <w:gridCol w:w="1984"/>
      </w:tblGrid>
      <w:tr w:rsidR="00164A63" w:rsidRPr="00164A63" w14:paraId="41F6791D" w14:textId="77777777" w:rsidTr="00154D3F">
        <w:trPr>
          <w:trHeight w:val="270"/>
        </w:trPr>
        <w:tc>
          <w:tcPr>
            <w:tcW w:w="6086"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5604641" w14:textId="77777777" w:rsidR="00164A63" w:rsidRPr="00164A63" w:rsidRDefault="00164A63" w:rsidP="00164A63">
            <w:pPr>
              <w:suppressAutoHyphens w:val="0"/>
              <w:jc w:val="center"/>
              <w:rPr>
                <w:rFonts w:ascii="Verdana" w:hAnsi="Verdana" w:cs="Arial"/>
                <w:b/>
                <w:bCs/>
                <w:sz w:val="16"/>
                <w:szCs w:val="16"/>
                <w:lang w:eastAsia="pt-BR"/>
              </w:rPr>
            </w:pPr>
            <w:r w:rsidRPr="00164A63">
              <w:rPr>
                <w:rFonts w:ascii="Verdana" w:hAnsi="Verdana" w:cs="Arial"/>
                <w:b/>
                <w:bCs/>
                <w:sz w:val="16"/>
                <w:szCs w:val="16"/>
                <w:lang w:eastAsia="pt-BR"/>
              </w:rPr>
              <w:t> </w:t>
            </w:r>
          </w:p>
        </w:tc>
        <w:tc>
          <w:tcPr>
            <w:tcW w:w="2268" w:type="dxa"/>
            <w:tcBorders>
              <w:top w:val="single" w:sz="8" w:space="0" w:color="FFFFFF"/>
              <w:left w:val="nil"/>
              <w:bottom w:val="single" w:sz="8" w:space="0" w:color="FFFFFF"/>
              <w:right w:val="single" w:sz="8" w:space="0" w:color="FFFFFF"/>
            </w:tcBorders>
            <w:shd w:val="clear" w:color="000000" w:fill="A6A6A6"/>
            <w:vAlign w:val="center"/>
            <w:hideMark/>
          </w:tcPr>
          <w:p w14:paraId="5973D400" w14:textId="77777777" w:rsidR="00164A63" w:rsidRPr="00164A63" w:rsidRDefault="00164A63" w:rsidP="00164A63">
            <w:pPr>
              <w:suppressAutoHyphens w:val="0"/>
              <w:jc w:val="center"/>
              <w:rPr>
                <w:rFonts w:ascii="Verdana" w:hAnsi="Verdana" w:cs="Arial"/>
                <w:b/>
                <w:bCs/>
                <w:sz w:val="16"/>
                <w:szCs w:val="16"/>
                <w:lang w:eastAsia="pt-BR"/>
              </w:rPr>
            </w:pPr>
            <w:r w:rsidRPr="00164A63">
              <w:rPr>
                <w:rFonts w:ascii="Verdana" w:hAnsi="Verdana" w:cs="Arial"/>
                <w:b/>
                <w:bCs/>
                <w:sz w:val="16"/>
                <w:szCs w:val="16"/>
                <w:lang w:eastAsia="pt-BR"/>
              </w:rPr>
              <w:t>31/12/2020</w:t>
            </w:r>
          </w:p>
        </w:tc>
        <w:tc>
          <w:tcPr>
            <w:tcW w:w="1984" w:type="dxa"/>
            <w:tcBorders>
              <w:top w:val="single" w:sz="8" w:space="0" w:color="FFFFFF"/>
              <w:left w:val="nil"/>
              <w:bottom w:val="single" w:sz="8" w:space="0" w:color="FFFFFF"/>
              <w:right w:val="single" w:sz="8" w:space="0" w:color="FFFFFF"/>
            </w:tcBorders>
            <w:shd w:val="clear" w:color="000000" w:fill="A6A6A6"/>
            <w:vAlign w:val="center"/>
            <w:hideMark/>
          </w:tcPr>
          <w:p w14:paraId="4B98DA2B" w14:textId="77777777" w:rsidR="00164A63" w:rsidRPr="00164A63" w:rsidRDefault="00164A63" w:rsidP="00164A63">
            <w:pPr>
              <w:suppressAutoHyphens w:val="0"/>
              <w:jc w:val="center"/>
              <w:rPr>
                <w:rFonts w:ascii="Verdana" w:hAnsi="Verdana" w:cs="Arial"/>
                <w:b/>
                <w:bCs/>
                <w:sz w:val="16"/>
                <w:szCs w:val="16"/>
                <w:lang w:eastAsia="pt-BR"/>
              </w:rPr>
            </w:pPr>
            <w:r w:rsidRPr="00164A63">
              <w:rPr>
                <w:rFonts w:ascii="Verdana" w:hAnsi="Verdana" w:cs="Arial"/>
                <w:b/>
                <w:bCs/>
                <w:sz w:val="16"/>
                <w:szCs w:val="16"/>
                <w:lang w:eastAsia="pt-BR"/>
              </w:rPr>
              <w:t>31/12/2019</w:t>
            </w:r>
          </w:p>
        </w:tc>
      </w:tr>
      <w:tr w:rsidR="00164A63" w:rsidRPr="00164A63" w14:paraId="205A6AA2" w14:textId="77777777" w:rsidTr="00154D3F">
        <w:trPr>
          <w:trHeight w:val="270"/>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2791310B" w14:textId="77777777" w:rsidR="00164A63" w:rsidRPr="00164A63" w:rsidRDefault="00164A63" w:rsidP="00164A63">
            <w:pPr>
              <w:suppressAutoHyphens w:val="0"/>
              <w:jc w:val="both"/>
              <w:rPr>
                <w:rFonts w:ascii="Verdana" w:hAnsi="Verdana" w:cs="Arial"/>
                <w:b/>
                <w:bCs/>
                <w:sz w:val="16"/>
                <w:szCs w:val="16"/>
                <w:lang w:eastAsia="pt-BR"/>
              </w:rPr>
            </w:pPr>
            <w:r w:rsidRPr="00164A63">
              <w:rPr>
                <w:rFonts w:ascii="Verdana" w:hAnsi="Verdana" w:cs="Arial"/>
                <w:b/>
                <w:bCs/>
                <w:sz w:val="16"/>
                <w:szCs w:val="16"/>
                <w:lang w:eastAsia="pt-BR"/>
              </w:rPr>
              <w:t>Sociais e estatutárias</w:t>
            </w:r>
          </w:p>
        </w:tc>
        <w:tc>
          <w:tcPr>
            <w:tcW w:w="2268" w:type="dxa"/>
            <w:tcBorders>
              <w:top w:val="nil"/>
              <w:left w:val="nil"/>
              <w:bottom w:val="single" w:sz="8" w:space="0" w:color="FFFFFF"/>
              <w:right w:val="single" w:sz="8" w:space="0" w:color="FFFFFF"/>
            </w:tcBorders>
            <w:shd w:val="clear" w:color="000000" w:fill="F2F2F2"/>
            <w:vAlign w:val="center"/>
            <w:hideMark/>
          </w:tcPr>
          <w:p w14:paraId="08132EDE" w14:textId="77777777" w:rsidR="00164A63" w:rsidRPr="00164A63" w:rsidRDefault="00164A63" w:rsidP="00164A63">
            <w:pPr>
              <w:suppressAutoHyphens w:val="0"/>
              <w:jc w:val="right"/>
              <w:rPr>
                <w:rFonts w:ascii="Verdana" w:hAnsi="Verdana" w:cs="Arial"/>
                <w:b/>
                <w:bCs/>
                <w:sz w:val="16"/>
                <w:szCs w:val="16"/>
                <w:lang w:eastAsia="pt-BR"/>
              </w:rPr>
            </w:pPr>
            <w:r w:rsidRPr="00164A63">
              <w:rPr>
                <w:rFonts w:ascii="Verdana" w:hAnsi="Verdana" w:cs="Arial"/>
                <w:b/>
                <w:bCs/>
                <w:sz w:val="16"/>
                <w:szCs w:val="16"/>
                <w:lang w:eastAsia="pt-BR"/>
              </w:rPr>
              <w:t>14.230</w:t>
            </w:r>
          </w:p>
        </w:tc>
        <w:tc>
          <w:tcPr>
            <w:tcW w:w="1984" w:type="dxa"/>
            <w:tcBorders>
              <w:top w:val="nil"/>
              <w:left w:val="nil"/>
              <w:bottom w:val="single" w:sz="8" w:space="0" w:color="FFFFFF"/>
              <w:right w:val="single" w:sz="8" w:space="0" w:color="FFFFFF"/>
            </w:tcBorders>
            <w:shd w:val="clear" w:color="000000" w:fill="F2F2F2"/>
            <w:vAlign w:val="center"/>
            <w:hideMark/>
          </w:tcPr>
          <w:p w14:paraId="62F9B324" w14:textId="77777777" w:rsidR="00164A63" w:rsidRPr="00164A63" w:rsidRDefault="00164A63" w:rsidP="00164A63">
            <w:pPr>
              <w:suppressAutoHyphens w:val="0"/>
              <w:jc w:val="right"/>
              <w:rPr>
                <w:rFonts w:ascii="Verdana" w:hAnsi="Verdana" w:cs="Arial"/>
                <w:b/>
                <w:bCs/>
                <w:sz w:val="16"/>
                <w:szCs w:val="16"/>
                <w:lang w:eastAsia="pt-BR"/>
              </w:rPr>
            </w:pPr>
            <w:r w:rsidRPr="00164A63">
              <w:rPr>
                <w:rFonts w:ascii="Verdana" w:hAnsi="Verdana" w:cs="Arial"/>
                <w:b/>
                <w:bCs/>
                <w:sz w:val="16"/>
                <w:szCs w:val="16"/>
                <w:lang w:eastAsia="pt-BR"/>
              </w:rPr>
              <w:t>16.274</w:t>
            </w:r>
          </w:p>
        </w:tc>
      </w:tr>
      <w:tr w:rsidR="00164A63" w:rsidRPr="00164A63" w14:paraId="46E52B5C" w14:textId="77777777" w:rsidTr="00154D3F">
        <w:trPr>
          <w:trHeight w:val="270"/>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47B99AAC" w14:textId="77777777" w:rsidR="00164A63" w:rsidRPr="00164A63" w:rsidRDefault="00164A63" w:rsidP="00164A63">
            <w:pPr>
              <w:suppressAutoHyphens w:val="0"/>
              <w:jc w:val="both"/>
              <w:rPr>
                <w:rFonts w:ascii="Verdana" w:hAnsi="Verdana" w:cs="Arial"/>
                <w:sz w:val="16"/>
                <w:szCs w:val="16"/>
                <w:lang w:eastAsia="pt-BR"/>
              </w:rPr>
            </w:pPr>
            <w:r w:rsidRPr="00164A63">
              <w:rPr>
                <w:rFonts w:ascii="Verdana" w:hAnsi="Verdana" w:cs="Arial"/>
                <w:sz w:val="16"/>
                <w:szCs w:val="16"/>
                <w:lang w:eastAsia="pt-BR"/>
              </w:rPr>
              <w:t xml:space="preserve">   Juros sobre o capital próprio (nota 14c)</w:t>
            </w:r>
          </w:p>
        </w:tc>
        <w:tc>
          <w:tcPr>
            <w:tcW w:w="2268" w:type="dxa"/>
            <w:tcBorders>
              <w:top w:val="nil"/>
              <w:left w:val="nil"/>
              <w:bottom w:val="single" w:sz="8" w:space="0" w:color="FFFFFF"/>
              <w:right w:val="single" w:sz="8" w:space="0" w:color="FFFFFF"/>
            </w:tcBorders>
            <w:shd w:val="clear" w:color="000000" w:fill="F2F2F2"/>
            <w:vAlign w:val="center"/>
            <w:hideMark/>
          </w:tcPr>
          <w:p w14:paraId="366F9FD0" w14:textId="77777777" w:rsidR="00164A63" w:rsidRPr="00164A63" w:rsidRDefault="00164A63" w:rsidP="00164A63">
            <w:pPr>
              <w:suppressAutoHyphens w:val="0"/>
              <w:jc w:val="right"/>
              <w:rPr>
                <w:rFonts w:ascii="Verdana" w:hAnsi="Verdana" w:cs="Arial"/>
                <w:sz w:val="16"/>
                <w:szCs w:val="16"/>
                <w:lang w:eastAsia="pt-BR"/>
              </w:rPr>
            </w:pPr>
            <w:r w:rsidRPr="00164A63">
              <w:rPr>
                <w:rFonts w:ascii="Verdana" w:hAnsi="Verdana" w:cs="Arial"/>
                <w:sz w:val="16"/>
                <w:szCs w:val="16"/>
                <w:lang w:eastAsia="pt-BR"/>
              </w:rPr>
              <w:t>11.935</w:t>
            </w:r>
          </w:p>
        </w:tc>
        <w:tc>
          <w:tcPr>
            <w:tcW w:w="1984" w:type="dxa"/>
            <w:tcBorders>
              <w:top w:val="nil"/>
              <w:left w:val="nil"/>
              <w:bottom w:val="single" w:sz="8" w:space="0" w:color="FFFFFF"/>
              <w:right w:val="single" w:sz="8" w:space="0" w:color="FFFFFF"/>
            </w:tcBorders>
            <w:shd w:val="clear" w:color="000000" w:fill="F2F2F2"/>
            <w:vAlign w:val="center"/>
            <w:hideMark/>
          </w:tcPr>
          <w:p w14:paraId="7352B48B" w14:textId="77777777" w:rsidR="00164A63" w:rsidRPr="00164A63" w:rsidRDefault="00164A63" w:rsidP="00164A63">
            <w:pPr>
              <w:suppressAutoHyphens w:val="0"/>
              <w:jc w:val="right"/>
              <w:rPr>
                <w:rFonts w:ascii="Verdana" w:hAnsi="Verdana" w:cs="Arial"/>
                <w:sz w:val="16"/>
                <w:szCs w:val="16"/>
                <w:lang w:eastAsia="pt-BR"/>
              </w:rPr>
            </w:pPr>
            <w:r w:rsidRPr="00164A63">
              <w:rPr>
                <w:rFonts w:ascii="Verdana" w:hAnsi="Verdana" w:cs="Arial"/>
                <w:sz w:val="16"/>
                <w:szCs w:val="16"/>
                <w:lang w:eastAsia="pt-BR"/>
              </w:rPr>
              <w:t>15.512</w:t>
            </w:r>
          </w:p>
        </w:tc>
      </w:tr>
      <w:tr w:rsidR="00164A63" w:rsidRPr="00164A63" w14:paraId="5A9E2E5B" w14:textId="77777777" w:rsidTr="00154D3F">
        <w:trPr>
          <w:trHeight w:val="270"/>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60BD53CB" w14:textId="77777777" w:rsidR="00164A63" w:rsidRPr="00164A63" w:rsidRDefault="00164A63" w:rsidP="00164A63">
            <w:pPr>
              <w:suppressAutoHyphens w:val="0"/>
              <w:jc w:val="both"/>
              <w:rPr>
                <w:rFonts w:ascii="Verdana" w:hAnsi="Verdana" w:cs="Arial"/>
                <w:sz w:val="16"/>
                <w:szCs w:val="16"/>
                <w:lang w:eastAsia="pt-BR"/>
              </w:rPr>
            </w:pPr>
            <w:r w:rsidRPr="00164A63">
              <w:rPr>
                <w:rFonts w:ascii="Verdana" w:hAnsi="Verdana" w:cs="Arial"/>
                <w:sz w:val="16"/>
                <w:szCs w:val="16"/>
                <w:lang w:eastAsia="pt-BR"/>
              </w:rPr>
              <w:t xml:space="preserve">   Provisão para participações nos lucros</w:t>
            </w:r>
          </w:p>
        </w:tc>
        <w:tc>
          <w:tcPr>
            <w:tcW w:w="2268" w:type="dxa"/>
            <w:tcBorders>
              <w:top w:val="nil"/>
              <w:left w:val="nil"/>
              <w:bottom w:val="single" w:sz="8" w:space="0" w:color="FFFFFF"/>
              <w:right w:val="single" w:sz="8" w:space="0" w:color="FFFFFF"/>
            </w:tcBorders>
            <w:shd w:val="clear" w:color="000000" w:fill="F2F2F2"/>
            <w:vAlign w:val="center"/>
            <w:hideMark/>
          </w:tcPr>
          <w:p w14:paraId="5A4477C0" w14:textId="77777777" w:rsidR="00164A63" w:rsidRPr="00164A63" w:rsidRDefault="00164A63" w:rsidP="00164A63">
            <w:pPr>
              <w:suppressAutoHyphens w:val="0"/>
              <w:jc w:val="right"/>
              <w:rPr>
                <w:rFonts w:ascii="Verdana" w:hAnsi="Verdana" w:cs="Arial"/>
                <w:sz w:val="16"/>
                <w:szCs w:val="16"/>
                <w:lang w:eastAsia="pt-BR"/>
              </w:rPr>
            </w:pPr>
            <w:r w:rsidRPr="00164A63">
              <w:rPr>
                <w:rFonts w:ascii="Verdana" w:hAnsi="Verdana" w:cs="Arial"/>
                <w:sz w:val="16"/>
                <w:szCs w:val="16"/>
                <w:lang w:eastAsia="pt-BR"/>
              </w:rPr>
              <w:t>2.295</w:t>
            </w:r>
          </w:p>
        </w:tc>
        <w:tc>
          <w:tcPr>
            <w:tcW w:w="1984" w:type="dxa"/>
            <w:tcBorders>
              <w:top w:val="nil"/>
              <w:left w:val="nil"/>
              <w:bottom w:val="single" w:sz="8" w:space="0" w:color="FFFFFF"/>
              <w:right w:val="single" w:sz="8" w:space="0" w:color="FFFFFF"/>
            </w:tcBorders>
            <w:shd w:val="clear" w:color="000000" w:fill="F2F2F2"/>
            <w:vAlign w:val="center"/>
            <w:hideMark/>
          </w:tcPr>
          <w:p w14:paraId="0FB2D4E6" w14:textId="77777777" w:rsidR="00164A63" w:rsidRPr="00164A63" w:rsidRDefault="00164A63" w:rsidP="00164A63">
            <w:pPr>
              <w:suppressAutoHyphens w:val="0"/>
              <w:jc w:val="right"/>
              <w:rPr>
                <w:rFonts w:ascii="Verdana" w:hAnsi="Verdana" w:cs="Arial"/>
                <w:sz w:val="16"/>
                <w:szCs w:val="16"/>
                <w:lang w:eastAsia="pt-BR"/>
              </w:rPr>
            </w:pPr>
            <w:r w:rsidRPr="00164A63">
              <w:rPr>
                <w:rFonts w:ascii="Verdana" w:hAnsi="Verdana" w:cs="Arial"/>
                <w:sz w:val="16"/>
                <w:szCs w:val="16"/>
                <w:lang w:eastAsia="pt-BR"/>
              </w:rPr>
              <w:t>762</w:t>
            </w:r>
          </w:p>
        </w:tc>
      </w:tr>
      <w:tr w:rsidR="00164A63" w:rsidRPr="00164A63" w14:paraId="29BD6569" w14:textId="77777777" w:rsidTr="00154D3F">
        <w:trPr>
          <w:trHeight w:val="270"/>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016538BF" w14:textId="77777777" w:rsidR="00164A63" w:rsidRPr="00164A63" w:rsidRDefault="00164A63" w:rsidP="00164A63">
            <w:pPr>
              <w:suppressAutoHyphens w:val="0"/>
              <w:jc w:val="both"/>
              <w:rPr>
                <w:rFonts w:ascii="Verdana" w:hAnsi="Verdana" w:cs="Arial"/>
                <w:b/>
                <w:bCs/>
                <w:sz w:val="16"/>
                <w:szCs w:val="16"/>
                <w:lang w:eastAsia="pt-BR"/>
              </w:rPr>
            </w:pPr>
            <w:r w:rsidRPr="00164A63">
              <w:rPr>
                <w:rFonts w:ascii="Verdana" w:hAnsi="Verdana" w:cs="Arial"/>
                <w:b/>
                <w:bCs/>
                <w:sz w:val="16"/>
                <w:szCs w:val="16"/>
                <w:lang w:eastAsia="pt-BR"/>
              </w:rPr>
              <w:t>Fiscais e previdenciárias</w:t>
            </w:r>
          </w:p>
        </w:tc>
        <w:tc>
          <w:tcPr>
            <w:tcW w:w="2268" w:type="dxa"/>
            <w:tcBorders>
              <w:top w:val="nil"/>
              <w:left w:val="nil"/>
              <w:bottom w:val="single" w:sz="8" w:space="0" w:color="FFFFFF"/>
              <w:right w:val="single" w:sz="8" w:space="0" w:color="FFFFFF"/>
            </w:tcBorders>
            <w:shd w:val="clear" w:color="000000" w:fill="F2F2F2"/>
            <w:vAlign w:val="center"/>
            <w:hideMark/>
          </w:tcPr>
          <w:p w14:paraId="233EA924" w14:textId="77777777" w:rsidR="00164A63" w:rsidRPr="00164A63" w:rsidRDefault="00164A63" w:rsidP="00164A63">
            <w:pPr>
              <w:suppressAutoHyphens w:val="0"/>
              <w:jc w:val="right"/>
              <w:rPr>
                <w:rFonts w:ascii="Verdana" w:hAnsi="Verdana" w:cs="Arial"/>
                <w:b/>
                <w:bCs/>
                <w:sz w:val="16"/>
                <w:szCs w:val="16"/>
                <w:lang w:eastAsia="pt-BR"/>
              </w:rPr>
            </w:pPr>
            <w:r w:rsidRPr="00164A63">
              <w:rPr>
                <w:rFonts w:ascii="Verdana" w:hAnsi="Verdana" w:cs="Arial"/>
                <w:b/>
                <w:bCs/>
                <w:sz w:val="16"/>
                <w:szCs w:val="16"/>
                <w:lang w:eastAsia="pt-BR"/>
              </w:rPr>
              <w:t>14.152</w:t>
            </w:r>
          </w:p>
        </w:tc>
        <w:tc>
          <w:tcPr>
            <w:tcW w:w="1984" w:type="dxa"/>
            <w:tcBorders>
              <w:top w:val="nil"/>
              <w:left w:val="nil"/>
              <w:bottom w:val="single" w:sz="8" w:space="0" w:color="FFFFFF"/>
              <w:right w:val="single" w:sz="8" w:space="0" w:color="FFFFFF"/>
            </w:tcBorders>
            <w:shd w:val="clear" w:color="000000" w:fill="F2F2F2"/>
            <w:vAlign w:val="center"/>
            <w:hideMark/>
          </w:tcPr>
          <w:p w14:paraId="35EB94EF" w14:textId="77777777" w:rsidR="00164A63" w:rsidRPr="00164A63" w:rsidRDefault="00164A63" w:rsidP="00164A63">
            <w:pPr>
              <w:suppressAutoHyphens w:val="0"/>
              <w:jc w:val="right"/>
              <w:rPr>
                <w:rFonts w:ascii="Verdana" w:hAnsi="Verdana" w:cs="Arial"/>
                <w:b/>
                <w:bCs/>
                <w:sz w:val="16"/>
                <w:szCs w:val="16"/>
                <w:lang w:eastAsia="pt-BR"/>
              </w:rPr>
            </w:pPr>
            <w:r w:rsidRPr="00164A63">
              <w:rPr>
                <w:rFonts w:ascii="Verdana" w:hAnsi="Verdana" w:cs="Arial"/>
                <w:b/>
                <w:bCs/>
                <w:sz w:val="16"/>
                <w:szCs w:val="16"/>
                <w:lang w:eastAsia="pt-BR"/>
              </w:rPr>
              <w:t>1.898</w:t>
            </w:r>
          </w:p>
        </w:tc>
      </w:tr>
      <w:tr w:rsidR="00164A63" w:rsidRPr="00164A63" w14:paraId="1183FF51" w14:textId="77777777" w:rsidTr="00164A63">
        <w:trPr>
          <w:trHeight w:val="270"/>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61E8415D" w14:textId="77777777" w:rsidR="00164A63" w:rsidRPr="00164A63" w:rsidRDefault="00164A63" w:rsidP="00164A63">
            <w:pPr>
              <w:suppressAutoHyphens w:val="0"/>
              <w:jc w:val="both"/>
              <w:rPr>
                <w:rFonts w:ascii="Verdana" w:hAnsi="Verdana" w:cs="Arial"/>
                <w:sz w:val="16"/>
                <w:szCs w:val="16"/>
                <w:lang w:eastAsia="pt-BR"/>
              </w:rPr>
            </w:pPr>
            <w:r w:rsidRPr="00164A63">
              <w:rPr>
                <w:rFonts w:ascii="Verdana" w:hAnsi="Verdana" w:cs="Arial"/>
                <w:sz w:val="16"/>
                <w:szCs w:val="16"/>
                <w:lang w:eastAsia="pt-BR"/>
              </w:rPr>
              <w:t xml:space="preserve">   Impostos e contribuições sobre o lucro a pagar</w:t>
            </w:r>
          </w:p>
        </w:tc>
        <w:tc>
          <w:tcPr>
            <w:tcW w:w="2268" w:type="dxa"/>
            <w:tcBorders>
              <w:top w:val="nil"/>
              <w:left w:val="nil"/>
              <w:bottom w:val="single" w:sz="8" w:space="0" w:color="FFFFFF"/>
              <w:right w:val="single" w:sz="8" w:space="0" w:color="FFFFFF"/>
            </w:tcBorders>
            <w:shd w:val="clear" w:color="000000" w:fill="F2F2F2"/>
            <w:vAlign w:val="center"/>
            <w:hideMark/>
          </w:tcPr>
          <w:p w14:paraId="26206CEC" w14:textId="77777777" w:rsidR="00164A63" w:rsidRPr="00164A63" w:rsidRDefault="00164A63" w:rsidP="00164A63">
            <w:pPr>
              <w:suppressAutoHyphens w:val="0"/>
              <w:jc w:val="right"/>
              <w:rPr>
                <w:rFonts w:ascii="Verdana" w:hAnsi="Verdana" w:cs="Arial"/>
                <w:sz w:val="16"/>
                <w:szCs w:val="16"/>
                <w:lang w:eastAsia="pt-BR"/>
              </w:rPr>
            </w:pPr>
            <w:r w:rsidRPr="00164A63">
              <w:rPr>
                <w:rFonts w:ascii="Verdana" w:hAnsi="Verdana" w:cs="Arial"/>
                <w:sz w:val="16"/>
                <w:szCs w:val="16"/>
                <w:lang w:eastAsia="pt-BR"/>
              </w:rPr>
              <w:t>12.107</w:t>
            </w:r>
          </w:p>
        </w:tc>
        <w:tc>
          <w:tcPr>
            <w:tcW w:w="1984" w:type="dxa"/>
            <w:tcBorders>
              <w:top w:val="nil"/>
              <w:left w:val="nil"/>
              <w:bottom w:val="single" w:sz="8" w:space="0" w:color="FFFFFF"/>
              <w:right w:val="single" w:sz="8" w:space="0" w:color="FFFFFF"/>
            </w:tcBorders>
            <w:shd w:val="clear" w:color="000000" w:fill="F2F2F2"/>
            <w:vAlign w:val="center"/>
            <w:hideMark/>
          </w:tcPr>
          <w:p w14:paraId="44FF4EEF" w14:textId="77777777" w:rsidR="00164A63" w:rsidRPr="00164A63" w:rsidRDefault="00164A63" w:rsidP="00164A63">
            <w:pPr>
              <w:suppressAutoHyphens w:val="0"/>
              <w:jc w:val="right"/>
              <w:rPr>
                <w:rFonts w:ascii="Verdana" w:hAnsi="Verdana" w:cs="Arial"/>
                <w:sz w:val="16"/>
                <w:szCs w:val="16"/>
                <w:lang w:eastAsia="pt-BR"/>
              </w:rPr>
            </w:pPr>
            <w:r w:rsidRPr="00164A63">
              <w:rPr>
                <w:rFonts w:ascii="Verdana" w:hAnsi="Verdana" w:cs="Arial"/>
                <w:sz w:val="16"/>
                <w:szCs w:val="16"/>
                <w:lang w:eastAsia="pt-BR"/>
              </w:rPr>
              <w:t xml:space="preserve">                      - </w:t>
            </w:r>
          </w:p>
        </w:tc>
      </w:tr>
      <w:tr w:rsidR="00164A63" w:rsidRPr="00164A63" w14:paraId="6C4E1AD8" w14:textId="77777777" w:rsidTr="00154D3F">
        <w:trPr>
          <w:trHeight w:val="270"/>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0FE68DC3" w14:textId="77777777" w:rsidR="00164A63" w:rsidRPr="00164A63" w:rsidRDefault="00164A63" w:rsidP="00164A63">
            <w:pPr>
              <w:suppressAutoHyphens w:val="0"/>
              <w:jc w:val="both"/>
              <w:rPr>
                <w:rFonts w:ascii="Verdana" w:hAnsi="Verdana" w:cs="Arial"/>
                <w:sz w:val="16"/>
                <w:szCs w:val="16"/>
                <w:lang w:eastAsia="pt-BR"/>
              </w:rPr>
            </w:pPr>
            <w:r w:rsidRPr="00164A63">
              <w:rPr>
                <w:rFonts w:ascii="Verdana" w:hAnsi="Verdana" w:cs="Arial"/>
                <w:sz w:val="16"/>
                <w:szCs w:val="16"/>
                <w:lang w:eastAsia="pt-BR"/>
              </w:rPr>
              <w:t xml:space="preserve">   Impostos e contribuições a recolher</w:t>
            </w:r>
          </w:p>
        </w:tc>
        <w:tc>
          <w:tcPr>
            <w:tcW w:w="2268" w:type="dxa"/>
            <w:tcBorders>
              <w:top w:val="nil"/>
              <w:left w:val="nil"/>
              <w:bottom w:val="single" w:sz="8" w:space="0" w:color="FFFFFF"/>
              <w:right w:val="single" w:sz="8" w:space="0" w:color="FFFFFF"/>
            </w:tcBorders>
            <w:shd w:val="clear" w:color="000000" w:fill="F2F2F2"/>
            <w:vAlign w:val="center"/>
            <w:hideMark/>
          </w:tcPr>
          <w:p w14:paraId="1AD92252" w14:textId="659CDEAE" w:rsidR="00164A63" w:rsidRPr="00164A63" w:rsidRDefault="00164A63" w:rsidP="00164A63">
            <w:pPr>
              <w:suppressAutoHyphens w:val="0"/>
              <w:jc w:val="right"/>
              <w:rPr>
                <w:rFonts w:ascii="Verdana" w:hAnsi="Verdana" w:cs="Arial"/>
                <w:sz w:val="16"/>
                <w:szCs w:val="16"/>
                <w:lang w:eastAsia="pt-BR"/>
              </w:rPr>
            </w:pPr>
            <w:r w:rsidRPr="00164A63">
              <w:rPr>
                <w:rFonts w:ascii="Verdana" w:hAnsi="Verdana" w:cs="Arial"/>
                <w:sz w:val="16"/>
                <w:szCs w:val="16"/>
                <w:lang w:eastAsia="pt-BR"/>
              </w:rPr>
              <w:t>2.045</w:t>
            </w:r>
          </w:p>
        </w:tc>
        <w:tc>
          <w:tcPr>
            <w:tcW w:w="1984" w:type="dxa"/>
            <w:tcBorders>
              <w:top w:val="nil"/>
              <w:left w:val="nil"/>
              <w:bottom w:val="single" w:sz="8" w:space="0" w:color="FFFFFF"/>
              <w:right w:val="single" w:sz="8" w:space="0" w:color="FFFFFF"/>
            </w:tcBorders>
            <w:shd w:val="clear" w:color="000000" w:fill="F2F2F2"/>
            <w:vAlign w:val="center"/>
            <w:hideMark/>
          </w:tcPr>
          <w:p w14:paraId="17066B46" w14:textId="77777777" w:rsidR="00164A63" w:rsidRPr="00164A63" w:rsidRDefault="00164A63" w:rsidP="00164A63">
            <w:pPr>
              <w:suppressAutoHyphens w:val="0"/>
              <w:jc w:val="right"/>
              <w:rPr>
                <w:rFonts w:ascii="Verdana" w:hAnsi="Verdana" w:cs="Arial"/>
                <w:sz w:val="16"/>
                <w:szCs w:val="16"/>
                <w:lang w:eastAsia="pt-BR"/>
              </w:rPr>
            </w:pPr>
            <w:r w:rsidRPr="00164A63">
              <w:rPr>
                <w:rFonts w:ascii="Verdana" w:hAnsi="Verdana" w:cs="Arial"/>
                <w:sz w:val="16"/>
                <w:szCs w:val="16"/>
                <w:lang w:eastAsia="pt-BR"/>
              </w:rPr>
              <w:t>1.898</w:t>
            </w:r>
          </w:p>
        </w:tc>
      </w:tr>
      <w:tr w:rsidR="00164A63" w:rsidRPr="00164A63" w14:paraId="6D3076FA" w14:textId="77777777" w:rsidTr="00154D3F">
        <w:trPr>
          <w:trHeight w:val="270"/>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0B68B613" w14:textId="77777777" w:rsidR="00164A63" w:rsidRPr="00164A63" w:rsidRDefault="00164A63" w:rsidP="00164A63">
            <w:pPr>
              <w:suppressAutoHyphens w:val="0"/>
              <w:jc w:val="both"/>
              <w:rPr>
                <w:rFonts w:ascii="Verdana" w:hAnsi="Verdana" w:cs="Arial"/>
                <w:b/>
                <w:bCs/>
                <w:sz w:val="16"/>
                <w:szCs w:val="16"/>
                <w:lang w:eastAsia="pt-BR"/>
              </w:rPr>
            </w:pPr>
            <w:r w:rsidRPr="00164A63">
              <w:rPr>
                <w:rFonts w:ascii="Verdana" w:hAnsi="Verdana" w:cs="Arial"/>
                <w:b/>
                <w:bCs/>
                <w:sz w:val="16"/>
                <w:szCs w:val="16"/>
                <w:lang w:eastAsia="pt-BR"/>
              </w:rPr>
              <w:t>Fundos financeiros e de desenvolvimento</w:t>
            </w:r>
          </w:p>
        </w:tc>
        <w:tc>
          <w:tcPr>
            <w:tcW w:w="2268" w:type="dxa"/>
            <w:tcBorders>
              <w:top w:val="nil"/>
              <w:left w:val="nil"/>
              <w:bottom w:val="single" w:sz="8" w:space="0" w:color="FFFFFF"/>
              <w:right w:val="single" w:sz="8" w:space="0" w:color="FFFFFF"/>
            </w:tcBorders>
            <w:shd w:val="clear" w:color="000000" w:fill="F2F2F2"/>
            <w:vAlign w:val="center"/>
            <w:hideMark/>
          </w:tcPr>
          <w:p w14:paraId="4B1DB611" w14:textId="77777777" w:rsidR="00164A63" w:rsidRPr="00164A63" w:rsidRDefault="00164A63" w:rsidP="00164A63">
            <w:pPr>
              <w:suppressAutoHyphens w:val="0"/>
              <w:jc w:val="right"/>
              <w:rPr>
                <w:rFonts w:ascii="Verdana" w:hAnsi="Verdana" w:cs="Arial"/>
                <w:b/>
                <w:bCs/>
                <w:sz w:val="16"/>
                <w:szCs w:val="16"/>
                <w:lang w:eastAsia="pt-BR"/>
              </w:rPr>
            </w:pPr>
            <w:r w:rsidRPr="00164A63">
              <w:rPr>
                <w:rFonts w:ascii="Verdana" w:hAnsi="Verdana" w:cs="Arial"/>
                <w:b/>
                <w:bCs/>
                <w:sz w:val="16"/>
                <w:szCs w:val="16"/>
                <w:lang w:eastAsia="pt-BR"/>
              </w:rPr>
              <w:t>26.936</w:t>
            </w:r>
          </w:p>
        </w:tc>
        <w:tc>
          <w:tcPr>
            <w:tcW w:w="1984" w:type="dxa"/>
            <w:tcBorders>
              <w:top w:val="nil"/>
              <w:left w:val="nil"/>
              <w:bottom w:val="single" w:sz="8" w:space="0" w:color="FFFFFF"/>
              <w:right w:val="single" w:sz="8" w:space="0" w:color="FFFFFF"/>
            </w:tcBorders>
            <w:shd w:val="clear" w:color="000000" w:fill="F2F2F2"/>
            <w:vAlign w:val="center"/>
            <w:hideMark/>
          </w:tcPr>
          <w:p w14:paraId="4DDE88BC" w14:textId="77777777" w:rsidR="00164A63" w:rsidRPr="00164A63" w:rsidRDefault="00164A63" w:rsidP="00164A63">
            <w:pPr>
              <w:suppressAutoHyphens w:val="0"/>
              <w:jc w:val="right"/>
              <w:rPr>
                <w:rFonts w:ascii="Verdana" w:hAnsi="Verdana" w:cs="Arial"/>
                <w:b/>
                <w:bCs/>
                <w:sz w:val="16"/>
                <w:szCs w:val="16"/>
                <w:lang w:eastAsia="pt-BR"/>
              </w:rPr>
            </w:pPr>
            <w:r w:rsidRPr="00164A63">
              <w:rPr>
                <w:rFonts w:ascii="Verdana" w:hAnsi="Verdana" w:cs="Arial"/>
                <w:b/>
                <w:bCs/>
                <w:sz w:val="16"/>
                <w:szCs w:val="16"/>
                <w:lang w:eastAsia="pt-BR"/>
              </w:rPr>
              <w:t>11.754</w:t>
            </w:r>
          </w:p>
        </w:tc>
      </w:tr>
      <w:tr w:rsidR="00164A63" w:rsidRPr="00164A63" w14:paraId="6D3473AF" w14:textId="77777777" w:rsidTr="00154D3F">
        <w:trPr>
          <w:trHeight w:val="270"/>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77513720" w14:textId="77777777" w:rsidR="00164A63" w:rsidRPr="00164A63" w:rsidRDefault="00164A63" w:rsidP="00164A63">
            <w:pPr>
              <w:suppressAutoHyphens w:val="0"/>
              <w:jc w:val="both"/>
              <w:rPr>
                <w:rFonts w:ascii="Verdana" w:hAnsi="Verdana" w:cs="Arial"/>
                <w:sz w:val="16"/>
                <w:szCs w:val="16"/>
                <w:lang w:eastAsia="pt-BR"/>
              </w:rPr>
            </w:pPr>
            <w:r w:rsidRPr="00164A63">
              <w:rPr>
                <w:rFonts w:ascii="Verdana" w:hAnsi="Verdana" w:cs="Arial"/>
                <w:sz w:val="16"/>
                <w:szCs w:val="16"/>
                <w:lang w:eastAsia="pt-BR"/>
              </w:rPr>
              <w:t xml:space="preserve">   FUNGETUR </w:t>
            </w:r>
            <w:r w:rsidRPr="00164A63">
              <w:rPr>
                <w:rFonts w:ascii="Verdana" w:hAnsi="Verdana" w:cs="Arial"/>
                <w:sz w:val="16"/>
                <w:szCs w:val="16"/>
                <w:vertAlign w:val="superscript"/>
                <w:lang w:eastAsia="pt-BR"/>
              </w:rPr>
              <w:t>(1)</w:t>
            </w:r>
          </w:p>
        </w:tc>
        <w:tc>
          <w:tcPr>
            <w:tcW w:w="2268" w:type="dxa"/>
            <w:tcBorders>
              <w:top w:val="nil"/>
              <w:left w:val="nil"/>
              <w:bottom w:val="single" w:sz="8" w:space="0" w:color="FFFFFF"/>
              <w:right w:val="single" w:sz="8" w:space="0" w:color="FFFFFF"/>
            </w:tcBorders>
            <w:shd w:val="clear" w:color="000000" w:fill="F2F2F2"/>
            <w:vAlign w:val="center"/>
            <w:hideMark/>
          </w:tcPr>
          <w:p w14:paraId="01BCAC75" w14:textId="77777777" w:rsidR="00164A63" w:rsidRPr="00164A63" w:rsidRDefault="00164A63" w:rsidP="00164A63">
            <w:pPr>
              <w:suppressAutoHyphens w:val="0"/>
              <w:jc w:val="right"/>
              <w:rPr>
                <w:rFonts w:ascii="Verdana" w:hAnsi="Verdana" w:cs="Arial"/>
                <w:sz w:val="16"/>
                <w:szCs w:val="16"/>
                <w:lang w:eastAsia="pt-BR"/>
              </w:rPr>
            </w:pPr>
            <w:r w:rsidRPr="00164A63">
              <w:rPr>
                <w:rFonts w:ascii="Verdana" w:hAnsi="Verdana" w:cs="Arial"/>
                <w:sz w:val="16"/>
                <w:szCs w:val="16"/>
                <w:lang w:eastAsia="pt-BR"/>
              </w:rPr>
              <w:t>26.936</w:t>
            </w:r>
          </w:p>
        </w:tc>
        <w:tc>
          <w:tcPr>
            <w:tcW w:w="1984" w:type="dxa"/>
            <w:tcBorders>
              <w:top w:val="nil"/>
              <w:left w:val="nil"/>
              <w:bottom w:val="single" w:sz="8" w:space="0" w:color="FFFFFF"/>
              <w:right w:val="single" w:sz="8" w:space="0" w:color="FFFFFF"/>
            </w:tcBorders>
            <w:shd w:val="clear" w:color="000000" w:fill="F2F2F2"/>
            <w:vAlign w:val="center"/>
            <w:hideMark/>
          </w:tcPr>
          <w:p w14:paraId="3E30B249" w14:textId="77777777" w:rsidR="00164A63" w:rsidRPr="00164A63" w:rsidRDefault="00164A63" w:rsidP="00164A63">
            <w:pPr>
              <w:suppressAutoHyphens w:val="0"/>
              <w:jc w:val="right"/>
              <w:rPr>
                <w:rFonts w:ascii="Verdana" w:hAnsi="Verdana" w:cs="Arial"/>
                <w:sz w:val="16"/>
                <w:szCs w:val="16"/>
                <w:lang w:eastAsia="pt-BR"/>
              </w:rPr>
            </w:pPr>
            <w:r w:rsidRPr="00164A63">
              <w:rPr>
                <w:rFonts w:ascii="Verdana" w:hAnsi="Verdana" w:cs="Arial"/>
                <w:sz w:val="16"/>
                <w:szCs w:val="16"/>
                <w:lang w:eastAsia="pt-BR"/>
              </w:rPr>
              <w:t>11.754</w:t>
            </w:r>
          </w:p>
        </w:tc>
      </w:tr>
      <w:tr w:rsidR="00164A63" w:rsidRPr="00164A63" w14:paraId="7554EDBC" w14:textId="77777777" w:rsidTr="00154D3F">
        <w:trPr>
          <w:trHeight w:val="270"/>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1046F744" w14:textId="77777777" w:rsidR="00164A63" w:rsidRPr="00164A63" w:rsidRDefault="00164A63" w:rsidP="00164A63">
            <w:pPr>
              <w:suppressAutoHyphens w:val="0"/>
              <w:jc w:val="both"/>
              <w:rPr>
                <w:rFonts w:ascii="Verdana" w:hAnsi="Verdana" w:cs="Arial"/>
                <w:b/>
                <w:bCs/>
                <w:sz w:val="16"/>
                <w:szCs w:val="16"/>
                <w:lang w:eastAsia="pt-BR"/>
              </w:rPr>
            </w:pPr>
            <w:r w:rsidRPr="00164A63">
              <w:rPr>
                <w:rFonts w:ascii="Verdana" w:hAnsi="Verdana" w:cs="Arial"/>
                <w:b/>
                <w:bCs/>
                <w:sz w:val="16"/>
                <w:szCs w:val="16"/>
                <w:lang w:eastAsia="pt-BR"/>
              </w:rPr>
              <w:t>Diversas</w:t>
            </w:r>
          </w:p>
        </w:tc>
        <w:tc>
          <w:tcPr>
            <w:tcW w:w="2268" w:type="dxa"/>
            <w:tcBorders>
              <w:top w:val="nil"/>
              <w:left w:val="nil"/>
              <w:bottom w:val="single" w:sz="8" w:space="0" w:color="FFFFFF"/>
              <w:right w:val="single" w:sz="8" w:space="0" w:color="FFFFFF"/>
            </w:tcBorders>
            <w:shd w:val="clear" w:color="000000" w:fill="F2F2F2"/>
            <w:vAlign w:val="center"/>
            <w:hideMark/>
          </w:tcPr>
          <w:p w14:paraId="0D889465" w14:textId="77777777" w:rsidR="00164A63" w:rsidRPr="00164A63" w:rsidRDefault="00164A63" w:rsidP="00164A63">
            <w:pPr>
              <w:suppressAutoHyphens w:val="0"/>
              <w:jc w:val="right"/>
              <w:rPr>
                <w:rFonts w:ascii="Verdana" w:hAnsi="Verdana" w:cs="Arial"/>
                <w:b/>
                <w:bCs/>
                <w:sz w:val="16"/>
                <w:szCs w:val="16"/>
                <w:lang w:eastAsia="pt-BR"/>
              </w:rPr>
            </w:pPr>
            <w:r w:rsidRPr="00164A63">
              <w:rPr>
                <w:rFonts w:ascii="Verdana" w:hAnsi="Verdana" w:cs="Arial"/>
                <w:b/>
                <w:bCs/>
                <w:sz w:val="16"/>
                <w:szCs w:val="16"/>
                <w:lang w:eastAsia="pt-BR"/>
              </w:rPr>
              <w:t>25.738</w:t>
            </w:r>
          </w:p>
        </w:tc>
        <w:tc>
          <w:tcPr>
            <w:tcW w:w="1984" w:type="dxa"/>
            <w:tcBorders>
              <w:top w:val="nil"/>
              <w:left w:val="nil"/>
              <w:bottom w:val="single" w:sz="8" w:space="0" w:color="FFFFFF"/>
              <w:right w:val="single" w:sz="8" w:space="0" w:color="FFFFFF"/>
            </w:tcBorders>
            <w:shd w:val="clear" w:color="000000" w:fill="F2F2F2"/>
            <w:vAlign w:val="center"/>
            <w:hideMark/>
          </w:tcPr>
          <w:p w14:paraId="4BB18C01" w14:textId="77777777" w:rsidR="00164A63" w:rsidRPr="00164A63" w:rsidRDefault="00164A63" w:rsidP="00164A63">
            <w:pPr>
              <w:suppressAutoHyphens w:val="0"/>
              <w:jc w:val="right"/>
              <w:rPr>
                <w:rFonts w:ascii="Verdana" w:hAnsi="Verdana" w:cs="Arial"/>
                <w:b/>
                <w:bCs/>
                <w:sz w:val="16"/>
                <w:szCs w:val="16"/>
                <w:lang w:eastAsia="pt-BR"/>
              </w:rPr>
            </w:pPr>
            <w:r w:rsidRPr="00164A63">
              <w:rPr>
                <w:rFonts w:ascii="Verdana" w:hAnsi="Verdana" w:cs="Arial"/>
                <w:b/>
                <w:bCs/>
                <w:sz w:val="16"/>
                <w:szCs w:val="16"/>
                <w:lang w:eastAsia="pt-BR"/>
              </w:rPr>
              <w:t>24.572</w:t>
            </w:r>
          </w:p>
        </w:tc>
      </w:tr>
      <w:tr w:rsidR="00164A63" w:rsidRPr="00164A63" w14:paraId="1EB9DD80" w14:textId="77777777" w:rsidTr="00154D3F">
        <w:trPr>
          <w:trHeight w:val="270"/>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56312A4D" w14:textId="77777777" w:rsidR="00164A63" w:rsidRPr="00164A63" w:rsidRDefault="00164A63" w:rsidP="00164A63">
            <w:pPr>
              <w:suppressAutoHyphens w:val="0"/>
              <w:jc w:val="both"/>
              <w:rPr>
                <w:rFonts w:ascii="Verdana" w:hAnsi="Verdana" w:cs="Arial"/>
                <w:sz w:val="16"/>
                <w:szCs w:val="16"/>
                <w:lang w:eastAsia="pt-BR"/>
              </w:rPr>
            </w:pPr>
            <w:r w:rsidRPr="00164A63">
              <w:rPr>
                <w:rFonts w:ascii="Verdana" w:hAnsi="Verdana" w:cs="Arial"/>
                <w:sz w:val="16"/>
                <w:szCs w:val="16"/>
                <w:lang w:eastAsia="pt-BR"/>
              </w:rPr>
              <w:t xml:space="preserve">   IOF a recolher</w:t>
            </w:r>
          </w:p>
        </w:tc>
        <w:tc>
          <w:tcPr>
            <w:tcW w:w="2268" w:type="dxa"/>
            <w:tcBorders>
              <w:top w:val="nil"/>
              <w:left w:val="nil"/>
              <w:bottom w:val="single" w:sz="8" w:space="0" w:color="FFFFFF"/>
              <w:right w:val="single" w:sz="8" w:space="0" w:color="FFFFFF"/>
            </w:tcBorders>
            <w:shd w:val="clear" w:color="000000" w:fill="F2F2F2"/>
            <w:vAlign w:val="center"/>
            <w:hideMark/>
          </w:tcPr>
          <w:p w14:paraId="3730A01E" w14:textId="77777777" w:rsidR="00164A63" w:rsidRPr="00164A63" w:rsidRDefault="00164A63" w:rsidP="00164A63">
            <w:pPr>
              <w:suppressAutoHyphens w:val="0"/>
              <w:jc w:val="right"/>
              <w:rPr>
                <w:rFonts w:ascii="Verdana" w:hAnsi="Verdana" w:cs="Arial"/>
                <w:sz w:val="16"/>
                <w:szCs w:val="16"/>
                <w:lang w:eastAsia="pt-BR"/>
              </w:rPr>
            </w:pPr>
            <w:r w:rsidRPr="00164A63">
              <w:rPr>
                <w:rFonts w:ascii="Verdana" w:hAnsi="Verdana" w:cs="Arial"/>
                <w:sz w:val="16"/>
                <w:szCs w:val="16"/>
                <w:lang w:eastAsia="pt-BR"/>
              </w:rPr>
              <w:t>7</w:t>
            </w:r>
          </w:p>
        </w:tc>
        <w:tc>
          <w:tcPr>
            <w:tcW w:w="1984" w:type="dxa"/>
            <w:tcBorders>
              <w:top w:val="nil"/>
              <w:left w:val="nil"/>
              <w:bottom w:val="single" w:sz="8" w:space="0" w:color="FFFFFF"/>
              <w:right w:val="single" w:sz="8" w:space="0" w:color="FFFFFF"/>
            </w:tcBorders>
            <w:shd w:val="clear" w:color="000000" w:fill="F2F2F2"/>
            <w:vAlign w:val="center"/>
            <w:hideMark/>
          </w:tcPr>
          <w:p w14:paraId="5F7B7810" w14:textId="77777777" w:rsidR="00164A63" w:rsidRPr="00164A63" w:rsidRDefault="00164A63" w:rsidP="00164A63">
            <w:pPr>
              <w:suppressAutoHyphens w:val="0"/>
              <w:jc w:val="right"/>
              <w:rPr>
                <w:rFonts w:ascii="Verdana" w:hAnsi="Verdana" w:cs="Arial"/>
                <w:sz w:val="16"/>
                <w:szCs w:val="16"/>
                <w:lang w:eastAsia="pt-BR"/>
              </w:rPr>
            </w:pPr>
            <w:r w:rsidRPr="00164A63">
              <w:rPr>
                <w:rFonts w:ascii="Verdana" w:hAnsi="Verdana" w:cs="Arial"/>
                <w:sz w:val="16"/>
                <w:szCs w:val="16"/>
                <w:lang w:eastAsia="pt-BR"/>
              </w:rPr>
              <w:t>1</w:t>
            </w:r>
          </w:p>
        </w:tc>
      </w:tr>
      <w:tr w:rsidR="00164A63" w:rsidRPr="00164A63" w14:paraId="71332DF7" w14:textId="77777777" w:rsidTr="00154D3F">
        <w:trPr>
          <w:trHeight w:val="270"/>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5B732940" w14:textId="77777777" w:rsidR="00164A63" w:rsidRPr="00164A63" w:rsidRDefault="00164A63" w:rsidP="00164A63">
            <w:pPr>
              <w:suppressAutoHyphens w:val="0"/>
              <w:jc w:val="both"/>
              <w:rPr>
                <w:rFonts w:ascii="Verdana" w:hAnsi="Verdana" w:cs="Arial"/>
                <w:sz w:val="16"/>
                <w:szCs w:val="16"/>
                <w:lang w:eastAsia="pt-BR"/>
              </w:rPr>
            </w:pPr>
            <w:r w:rsidRPr="00164A63">
              <w:rPr>
                <w:rFonts w:ascii="Verdana" w:hAnsi="Verdana" w:cs="Arial"/>
                <w:sz w:val="16"/>
                <w:szCs w:val="16"/>
                <w:lang w:eastAsia="pt-BR"/>
              </w:rPr>
              <w:t xml:space="preserve">   Provisão para pagamentos a efetuar </w:t>
            </w:r>
            <w:r w:rsidRPr="00164A63">
              <w:rPr>
                <w:rFonts w:ascii="Verdana" w:hAnsi="Verdana" w:cs="Arial"/>
                <w:sz w:val="16"/>
                <w:szCs w:val="16"/>
                <w:vertAlign w:val="superscript"/>
                <w:lang w:eastAsia="pt-BR"/>
              </w:rPr>
              <w:t>(2)</w:t>
            </w:r>
          </w:p>
        </w:tc>
        <w:tc>
          <w:tcPr>
            <w:tcW w:w="2268" w:type="dxa"/>
            <w:tcBorders>
              <w:top w:val="nil"/>
              <w:left w:val="nil"/>
              <w:bottom w:val="single" w:sz="8" w:space="0" w:color="FFFFFF"/>
              <w:right w:val="single" w:sz="8" w:space="0" w:color="FFFFFF"/>
            </w:tcBorders>
            <w:shd w:val="clear" w:color="000000" w:fill="F2F2F2"/>
            <w:vAlign w:val="center"/>
            <w:hideMark/>
          </w:tcPr>
          <w:p w14:paraId="6C026D77" w14:textId="77777777" w:rsidR="00164A63" w:rsidRPr="00164A63" w:rsidRDefault="00164A63" w:rsidP="00164A63">
            <w:pPr>
              <w:suppressAutoHyphens w:val="0"/>
              <w:jc w:val="right"/>
              <w:rPr>
                <w:rFonts w:ascii="Verdana" w:hAnsi="Verdana" w:cs="Arial"/>
                <w:sz w:val="16"/>
                <w:szCs w:val="16"/>
                <w:lang w:eastAsia="pt-BR"/>
              </w:rPr>
            </w:pPr>
            <w:r w:rsidRPr="00164A63">
              <w:rPr>
                <w:rFonts w:ascii="Verdana" w:hAnsi="Verdana" w:cs="Arial"/>
                <w:sz w:val="16"/>
                <w:szCs w:val="16"/>
                <w:lang w:eastAsia="pt-BR"/>
              </w:rPr>
              <w:t>4.038</w:t>
            </w:r>
          </w:p>
        </w:tc>
        <w:tc>
          <w:tcPr>
            <w:tcW w:w="1984" w:type="dxa"/>
            <w:tcBorders>
              <w:top w:val="nil"/>
              <w:left w:val="nil"/>
              <w:bottom w:val="single" w:sz="8" w:space="0" w:color="FFFFFF"/>
              <w:right w:val="single" w:sz="8" w:space="0" w:color="FFFFFF"/>
            </w:tcBorders>
            <w:shd w:val="clear" w:color="000000" w:fill="F2F2F2"/>
            <w:vAlign w:val="center"/>
            <w:hideMark/>
          </w:tcPr>
          <w:p w14:paraId="342E59AE" w14:textId="77777777" w:rsidR="00164A63" w:rsidRPr="00164A63" w:rsidRDefault="00164A63" w:rsidP="00164A63">
            <w:pPr>
              <w:suppressAutoHyphens w:val="0"/>
              <w:jc w:val="right"/>
              <w:rPr>
                <w:rFonts w:ascii="Verdana" w:hAnsi="Verdana" w:cs="Arial"/>
                <w:sz w:val="16"/>
                <w:szCs w:val="16"/>
                <w:lang w:eastAsia="pt-BR"/>
              </w:rPr>
            </w:pPr>
            <w:r w:rsidRPr="00164A63">
              <w:rPr>
                <w:rFonts w:ascii="Verdana" w:hAnsi="Verdana" w:cs="Arial"/>
                <w:sz w:val="16"/>
                <w:szCs w:val="16"/>
                <w:lang w:eastAsia="pt-BR"/>
              </w:rPr>
              <w:t>3.463</w:t>
            </w:r>
          </w:p>
        </w:tc>
      </w:tr>
      <w:tr w:rsidR="00164A63" w:rsidRPr="00164A63" w14:paraId="170BD334" w14:textId="77777777" w:rsidTr="00154D3F">
        <w:trPr>
          <w:trHeight w:val="270"/>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5377610E" w14:textId="77777777" w:rsidR="00164A63" w:rsidRPr="00164A63" w:rsidRDefault="00164A63" w:rsidP="00164A63">
            <w:pPr>
              <w:suppressAutoHyphens w:val="0"/>
              <w:jc w:val="both"/>
              <w:rPr>
                <w:rFonts w:ascii="Verdana" w:hAnsi="Verdana" w:cs="Arial"/>
                <w:sz w:val="16"/>
                <w:szCs w:val="16"/>
                <w:lang w:eastAsia="pt-BR"/>
              </w:rPr>
            </w:pPr>
            <w:r w:rsidRPr="00164A63">
              <w:rPr>
                <w:rFonts w:ascii="Verdana" w:hAnsi="Verdana" w:cs="Arial"/>
                <w:sz w:val="16"/>
                <w:szCs w:val="16"/>
                <w:lang w:eastAsia="pt-BR"/>
              </w:rPr>
              <w:t xml:space="preserve">   Credores diversos no país</w:t>
            </w:r>
            <w:r w:rsidRPr="00164A63">
              <w:rPr>
                <w:rFonts w:ascii="Verdana" w:hAnsi="Verdana" w:cs="Arial"/>
                <w:sz w:val="16"/>
                <w:szCs w:val="16"/>
                <w:vertAlign w:val="superscript"/>
                <w:lang w:eastAsia="pt-BR"/>
              </w:rPr>
              <w:t xml:space="preserve"> (3)</w:t>
            </w:r>
          </w:p>
        </w:tc>
        <w:tc>
          <w:tcPr>
            <w:tcW w:w="2268" w:type="dxa"/>
            <w:tcBorders>
              <w:top w:val="nil"/>
              <w:left w:val="nil"/>
              <w:bottom w:val="single" w:sz="8" w:space="0" w:color="FFFFFF"/>
              <w:right w:val="single" w:sz="8" w:space="0" w:color="FFFFFF"/>
            </w:tcBorders>
            <w:shd w:val="clear" w:color="000000" w:fill="F2F2F2"/>
            <w:vAlign w:val="center"/>
            <w:hideMark/>
          </w:tcPr>
          <w:p w14:paraId="25D32789" w14:textId="77777777" w:rsidR="00164A63" w:rsidRPr="00164A63" w:rsidRDefault="00164A63" w:rsidP="00164A63">
            <w:pPr>
              <w:suppressAutoHyphens w:val="0"/>
              <w:jc w:val="right"/>
              <w:rPr>
                <w:rFonts w:ascii="Verdana" w:hAnsi="Verdana" w:cs="Arial"/>
                <w:sz w:val="16"/>
                <w:szCs w:val="16"/>
                <w:lang w:eastAsia="pt-BR"/>
              </w:rPr>
            </w:pPr>
            <w:r w:rsidRPr="00164A63">
              <w:rPr>
                <w:rFonts w:ascii="Verdana" w:hAnsi="Verdana" w:cs="Arial"/>
                <w:sz w:val="16"/>
                <w:szCs w:val="16"/>
                <w:lang w:eastAsia="pt-BR"/>
              </w:rPr>
              <w:t>21.693</w:t>
            </w:r>
          </w:p>
        </w:tc>
        <w:tc>
          <w:tcPr>
            <w:tcW w:w="1984" w:type="dxa"/>
            <w:tcBorders>
              <w:top w:val="nil"/>
              <w:left w:val="nil"/>
              <w:bottom w:val="single" w:sz="8" w:space="0" w:color="FFFFFF"/>
              <w:right w:val="single" w:sz="8" w:space="0" w:color="FFFFFF"/>
            </w:tcBorders>
            <w:shd w:val="clear" w:color="000000" w:fill="F2F2F2"/>
            <w:vAlign w:val="center"/>
            <w:hideMark/>
          </w:tcPr>
          <w:p w14:paraId="30A07741" w14:textId="77777777" w:rsidR="00164A63" w:rsidRPr="00164A63" w:rsidRDefault="00164A63" w:rsidP="00164A63">
            <w:pPr>
              <w:suppressAutoHyphens w:val="0"/>
              <w:jc w:val="right"/>
              <w:rPr>
                <w:rFonts w:ascii="Verdana" w:hAnsi="Verdana" w:cs="Arial"/>
                <w:sz w:val="16"/>
                <w:szCs w:val="16"/>
                <w:lang w:eastAsia="pt-BR"/>
              </w:rPr>
            </w:pPr>
            <w:r w:rsidRPr="00164A63">
              <w:rPr>
                <w:rFonts w:ascii="Verdana" w:hAnsi="Verdana" w:cs="Arial"/>
                <w:sz w:val="16"/>
                <w:szCs w:val="16"/>
                <w:lang w:eastAsia="pt-BR"/>
              </w:rPr>
              <w:t>21.108</w:t>
            </w:r>
          </w:p>
        </w:tc>
      </w:tr>
      <w:tr w:rsidR="00164A63" w:rsidRPr="00164A63" w14:paraId="5D703517" w14:textId="77777777" w:rsidTr="00154D3F">
        <w:trPr>
          <w:trHeight w:val="285"/>
        </w:trPr>
        <w:tc>
          <w:tcPr>
            <w:tcW w:w="6086" w:type="dxa"/>
            <w:tcBorders>
              <w:top w:val="nil"/>
              <w:left w:val="single" w:sz="8" w:space="0" w:color="FFFFFF"/>
              <w:bottom w:val="single" w:sz="8" w:space="0" w:color="FFFFFF"/>
              <w:right w:val="single" w:sz="8" w:space="0" w:color="FFFFFF"/>
            </w:tcBorders>
            <w:shd w:val="clear" w:color="000000" w:fill="A6A6A6"/>
            <w:vAlign w:val="center"/>
            <w:hideMark/>
          </w:tcPr>
          <w:p w14:paraId="3BB23C85" w14:textId="77777777" w:rsidR="00164A63" w:rsidRPr="00164A63" w:rsidRDefault="00164A63" w:rsidP="00164A63">
            <w:pPr>
              <w:suppressAutoHyphens w:val="0"/>
              <w:jc w:val="both"/>
              <w:rPr>
                <w:rFonts w:ascii="Verdana" w:hAnsi="Verdana" w:cs="Arial"/>
                <w:b/>
                <w:bCs/>
                <w:sz w:val="16"/>
                <w:szCs w:val="16"/>
                <w:lang w:eastAsia="pt-BR"/>
              </w:rPr>
            </w:pPr>
            <w:r w:rsidRPr="00164A63">
              <w:rPr>
                <w:rFonts w:ascii="Verdana" w:hAnsi="Verdana" w:cs="Arial"/>
                <w:b/>
                <w:bCs/>
                <w:sz w:val="16"/>
                <w:szCs w:val="16"/>
                <w:lang w:eastAsia="pt-BR"/>
              </w:rPr>
              <w:t>Total</w:t>
            </w:r>
          </w:p>
        </w:tc>
        <w:tc>
          <w:tcPr>
            <w:tcW w:w="2268" w:type="dxa"/>
            <w:tcBorders>
              <w:top w:val="nil"/>
              <w:left w:val="nil"/>
              <w:bottom w:val="single" w:sz="8" w:space="0" w:color="FFFFFF"/>
              <w:right w:val="single" w:sz="8" w:space="0" w:color="FFFFFF"/>
            </w:tcBorders>
            <w:shd w:val="clear" w:color="000000" w:fill="A6A6A6"/>
            <w:vAlign w:val="center"/>
            <w:hideMark/>
          </w:tcPr>
          <w:p w14:paraId="3FC890DC" w14:textId="77777777" w:rsidR="00164A63" w:rsidRPr="00164A63" w:rsidRDefault="00164A63" w:rsidP="00164A63">
            <w:pPr>
              <w:suppressAutoHyphens w:val="0"/>
              <w:jc w:val="right"/>
              <w:rPr>
                <w:rFonts w:ascii="Verdana" w:hAnsi="Verdana" w:cs="Arial"/>
                <w:b/>
                <w:bCs/>
                <w:sz w:val="16"/>
                <w:szCs w:val="16"/>
                <w:lang w:eastAsia="pt-BR"/>
              </w:rPr>
            </w:pPr>
            <w:r w:rsidRPr="00164A63">
              <w:rPr>
                <w:rFonts w:ascii="Verdana" w:hAnsi="Verdana" w:cs="Arial"/>
                <w:b/>
                <w:bCs/>
                <w:sz w:val="16"/>
                <w:szCs w:val="16"/>
                <w:lang w:eastAsia="pt-BR"/>
              </w:rPr>
              <w:t>81.056</w:t>
            </w:r>
          </w:p>
        </w:tc>
        <w:tc>
          <w:tcPr>
            <w:tcW w:w="1984" w:type="dxa"/>
            <w:tcBorders>
              <w:top w:val="nil"/>
              <w:left w:val="nil"/>
              <w:bottom w:val="single" w:sz="8" w:space="0" w:color="FFFFFF"/>
              <w:right w:val="single" w:sz="8" w:space="0" w:color="FFFFFF"/>
            </w:tcBorders>
            <w:shd w:val="clear" w:color="000000" w:fill="A6A6A6"/>
            <w:vAlign w:val="center"/>
            <w:hideMark/>
          </w:tcPr>
          <w:p w14:paraId="0C6A19E6" w14:textId="77777777" w:rsidR="00164A63" w:rsidRPr="00164A63" w:rsidRDefault="00164A63" w:rsidP="00164A63">
            <w:pPr>
              <w:suppressAutoHyphens w:val="0"/>
              <w:jc w:val="right"/>
              <w:rPr>
                <w:rFonts w:ascii="Verdana" w:hAnsi="Verdana" w:cs="Arial"/>
                <w:b/>
                <w:bCs/>
                <w:sz w:val="16"/>
                <w:szCs w:val="16"/>
                <w:lang w:eastAsia="pt-BR"/>
              </w:rPr>
            </w:pPr>
            <w:r w:rsidRPr="00164A63">
              <w:rPr>
                <w:rFonts w:ascii="Verdana" w:hAnsi="Verdana" w:cs="Arial"/>
                <w:b/>
                <w:bCs/>
                <w:sz w:val="16"/>
                <w:szCs w:val="16"/>
                <w:lang w:eastAsia="pt-BR"/>
              </w:rPr>
              <w:t>54.498</w:t>
            </w:r>
          </w:p>
        </w:tc>
      </w:tr>
    </w:tbl>
    <w:p w14:paraId="5BB66CFB" w14:textId="31810D1E" w:rsidR="00527BA0" w:rsidRPr="00C1172D" w:rsidRDefault="00164A63" w:rsidP="00D95FD7">
      <w:pPr>
        <w:pStyle w:val="UmPontoNovo9"/>
        <w:numPr>
          <w:ilvl w:val="3"/>
          <w:numId w:val="52"/>
        </w:numPr>
        <w:spacing w:after="0"/>
        <w:ind w:left="284" w:hanging="284"/>
        <w:jc w:val="both"/>
        <w:rPr>
          <w:rFonts w:ascii="Verdana" w:hAnsi="Verdana" w:cs="Arial"/>
          <w:sz w:val="16"/>
          <w:szCs w:val="16"/>
        </w:rPr>
      </w:pPr>
      <w:r>
        <w:rPr>
          <w:lang w:eastAsia="zh-CN"/>
        </w:rPr>
        <w:fldChar w:fldCharType="end"/>
      </w:r>
      <w:r w:rsidR="000F6956" w:rsidRPr="00C1172D">
        <w:rPr>
          <w:rFonts w:ascii="Verdana" w:hAnsi="Verdana" w:cs="Arial"/>
          <w:sz w:val="16"/>
          <w:szCs w:val="16"/>
        </w:rPr>
        <w:t>Refere-se a recursos oriundos do Fundo Geral de Turismo - FUNGETUR, transferidos pelo Ministério do Turismo para a concessão de operações de crédito, conforme termos do contrato de prestação de serviços nº 004/2019, celebrado entre a Fomento do Paraná e a União.</w:t>
      </w:r>
      <w:r w:rsidR="001D61CC">
        <w:rPr>
          <w:rFonts w:ascii="Verdana" w:hAnsi="Verdana" w:cs="Arial"/>
          <w:sz w:val="16"/>
          <w:szCs w:val="16"/>
        </w:rPr>
        <w:t xml:space="preserve"> Sobre esses recursos</w:t>
      </w:r>
      <w:r w:rsidR="00B30781" w:rsidRPr="00C1172D">
        <w:rPr>
          <w:rFonts w:ascii="Verdana" w:hAnsi="Verdana" w:cs="Arial"/>
          <w:sz w:val="16"/>
          <w:szCs w:val="16"/>
        </w:rPr>
        <w:t xml:space="preserve"> o Fundo</w:t>
      </w:r>
      <w:r w:rsidR="001D61CC">
        <w:rPr>
          <w:rFonts w:ascii="Verdana" w:hAnsi="Verdana" w:cs="Arial"/>
          <w:sz w:val="16"/>
          <w:szCs w:val="16"/>
        </w:rPr>
        <w:t xml:space="preserve"> é remunerado </w:t>
      </w:r>
      <w:r w:rsidR="00B30781" w:rsidRPr="00C1172D">
        <w:rPr>
          <w:rFonts w:ascii="Verdana" w:hAnsi="Verdana" w:cs="Arial"/>
          <w:sz w:val="16"/>
          <w:szCs w:val="16"/>
        </w:rPr>
        <w:t>pela taxa Selic.</w:t>
      </w:r>
    </w:p>
    <w:p w14:paraId="0525B318" w14:textId="3D2263B9" w:rsidR="00E216FC" w:rsidRPr="00C1172D" w:rsidRDefault="00E216FC" w:rsidP="00640E53">
      <w:pPr>
        <w:pStyle w:val="UmPontoNovo9"/>
        <w:numPr>
          <w:ilvl w:val="3"/>
          <w:numId w:val="52"/>
        </w:numPr>
        <w:spacing w:after="0"/>
        <w:ind w:left="284" w:hanging="284"/>
        <w:jc w:val="both"/>
        <w:rPr>
          <w:rFonts w:ascii="Verdana" w:hAnsi="Verdana" w:cs="Arial"/>
          <w:sz w:val="16"/>
          <w:szCs w:val="16"/>
        </w:rPr>
      </w:pPr>
      <w:r w:rsidRPr="00C1172D">
        <w:rPr>
          <w:rFonts w:ascii="Verdana" w:hAnsi="Verdana" w:cs="Arial"/>
          <w:sz w:val="16"/>
          <w:szCs w:val="16"/>
        </w:rPr>
        <w:t xml:space="preserve">Neste grupo de contas, estão incluídas as provisões para </w:t>
      </w:r>
      <w:r w:rsidR="001F363C" w:rsidRPr="00C1172D">
        <w:rPr>
          <w:rFonts w:ascii="Verdana" w:hAnsi="Verdana" w:cs="Arial"/>
          <w:sz w:val="16"/>
          <w:szCs w:val="16"/>
        </w:rPr>
        <w:t xml:space="preserve">despesa de pessoal </w:t>
      </w:r>
      <w:r w:rsidR="00910C60" w:rsidRPr="00C1172D">
        <w:rPr>
          <w:rFonts w:ascii="Verdana" w:hAnsi="Verdana" w:cs="Arial"/>
          <w:sz w:val="16"/>
          <w:szCs w:val="16"/>
        </w:rPr>
        <w:t>(R$ 3.</w:t>
      </w:r>
      <w:r w:rsidR="004252CE">
        <w:rPr>
          <w:rFonts w:ascii="Verdana" w:hAnsi="Verdana" w:cs="Arial"/>
          <w:sz w:val="16"/>
          <w:szCs w:val="16"/>
        </w:rPr>
        <w:t>044</w:t>
      </w:r>
      <w:r w:rsidR="00BA13BD">
        <w:rPr>
          <w:rFonts w:ascii="Verdana" w:hAnsi="Verdana" w:cs="Arial"/>
          <w:sz w:val="16"/>
          <w:szCs w:val="16"/>
        </w:rPr>
        <w:t xml:space="preserve"> mil</w:t>
      </w:r>
      <w:r w:rsidR="002A56CF" w:rsidRPr="00C1172D">
        <w:rPr>
          <w:rFonts w:ascii="Verdana" w:hAnsi="Verdana" w:cs="Arial"/>
          <w:sz w:val="16"/>
          <w:szCs w:val="16"/>
        </w:rPr>
        <w:t xml:space="preserve">) </w:t>
      </w:r>
      <w:r w:rsidR="001F363C" w:rsidRPr="00C1172D">
        <w:rPr>
          <w:rFonts w:ascii="Verdana" w:hAnsi="Verdana" w:cs="Arial"/>
          <w:sz w:val="16"/>
          <w:szCs w:val="16"/>
        </w:rPr>
        <w:t>e provisão para outros pagamentos</w:t>
      </w:r>
      <w:r w:rsidR="00475FBF" w:rsidRPr="00C1172D">
        <w:rPr>
          <w:rFonts w:ascii="Verdana" w:hAnsi="Verdana" w:cs="Arial"/>
          <w:sz w:val="16"/>
          <w:szCs w:val="16"/>
        </w:rPr>
        <w:t xml:space="preserve"> </w:t>
      </w:r>
      <w:r w:rsidR="00B31EF2" w:rsidRPr="00C1172D">
        <w:rPr>
          <w:rFonts w:ascii="Verdana" w:hAnsi="Verdana" w:cs="Arial"/>
          <w:sz w:val="16"/>
          <w:szCs w:val="16"/>
        </w:rPr>
        <w:t>(R$ 994</w:t>
      </w:r>
      <w:r w:rsidR="00BA13BD">
        <w:rPr>
          <w:rFonts w:ascii="Verdana" w:hAnsi="Verdana" w:cs="Arial"/>
          <w:sz w:val="16"/>
          <w:szCs w:val="16"/>
        </w:rPr>
        <w:t xml:space="preserve"> mil</w:t>
      </w:r>
      <w:r w:rsidRPr="00C1172D">
        <w:rPr>
          <w:rFonts w:ascii="Verdana" w:hAnsi="Verdana" w:cs="Arial"/>
          <w:sz w:val="16"/>
          <w:szCs w:val="16"/>
        </w:rPr>
        <w:t>).</w:t>
      </w:r>
    </w:p>
    <w:p w14:paraId="0525B319" w14:textId="4E17A6FB" w:rsidR="00E216FC" w:rsidRPr="00C1172D" w:rsidRDefault="00E216FC" w:rsidP="00640E53">
      <w:pPr>
        <w:pStyle w:val="UmPontoNovo9"/>
        <w:numPr>
          <w:ilvl w:val="3"/>
          <w:numId w:val="52"/>
        </w:numPr>
        <w:spacing w:after="0"/>
        <w:ind w:left="284" w:hanging="284"/>
        <w:jc w:val="both"/>
        <w:rPr>
          <w:rFonts w:ascii="Verdana" w:hAnsi="Verdana" w:cs="Arial"/>
          <w:sz w:val="16"/>
          <w:szCs w:val="16"/>
        </w:rPr>
      </w:pPr>
      <w:r w:rsidRPr="00C1172D">
        <w:rPr>
          <w:rFonts w:ascii="Verdana" w:hAnsi="Verdana" w:cs="Arial"/>
          <w:sz w:val="16"/>
          <w:szCs w:val="16"/>
        </w:rPr>
        <w:t>Conforme mencionado na nota 1</w:t>
      </w:r>
      <w:r w:rsidR="00BE4ED0" w:rsidRPr="00C1172D">
        <w:rPr>
          <w:rFonts w:ascii="Verdana" w:hAnsi="Verdana" w:cs="Arial"/>
          <w:sz w:val="16"/>
          <w:szCs w:val="16"/>
        </w:rPr>
        <w:t>3</w:t>
      </w:r>
      <w:r w:rsidR="00BE4F7C" w:rsidRPr="00C1172D">
        <w:rPr>
          <w:rFonts w:ascii="Verdana" w:hAnsi="Verdana" w:cs="Arial"/>
          <w:sz w:val="16"/>
          <w:szCs w:val="16"/>
        </w:rPr>
        <w:t>e</w:t>
      </w:r>
      <w:r w:rsidRPr="00C1172D">
        <w:rPr>
          <w:rFonts w:ascii="Verdana" w:hAnsi="Verdana" w:cs="Arial"/>
          <w:sz w:val="16"/>
          <w:szCs w:val="16"/>
        </w:rPr>
        <w:t xml:space="preserve">, a </w:t>
      </w:r>
      <w:r w:rsidR="00DD5BD1" w:rsidRPr="00C1172D">
        <w:rPr>
          <w:rFonts w:ascii="Verdana" w:hAnsi="Verdana" w:cs="Arial"/>
          <w:sz w:val="16"/>
          <w:szCs w:val="16"/>
        </w:rPr>
        <w:t>Fomento Paraná</w:t>
      </w:r>
      <w:r w:rsidRPr="00C1172D">
        <w:rPr>
          <w:rFonts w:ascii="Verdana" w:hAnsi="Verdana" w:cs="Arial"/>
          <w:sz w:val="16"/>
          <w:szCs w:val="16"/>
        </w:rPr>
        <w:t>, vem depositando judicialmente, na ação Declaratória de Imunidade Tributária, o ISS retido sobre as faturas de prestação de serviço emitidas pelo Serviço Social Autônomo Paranacidade, valor este registrado na rubrica “Devedores por depósitos em garantia” conforme nota 7b. O valor do ISS retido do prestador de serviço encontra-se registrado na rubrica “Credores diversos no p</w:t>
      </w:r>
      <w:r w:rsidR="00475FBF" w:rsidRPr="00C1172D">
        <w:rPr>
          <w:rFonts w:ascii="Verdana" w:hAnsi="Verdana" w:cs="Arial"/>
          <w:sz w:val="16"/>
          <w:szCs w:val="16"/>
        </w:rPr>
        <w:t xml:space="preserve">aís” e soma R$ </w:t>
      </w:r>
      <w:r w:rsidR="004252CE">
        <w:rPr>
          <w:rFonts w:ascii="Verdana" w:hAnsi="Verdana" w:cs="Arial"/>
          <w:sz w:val="16"/>
          <w:szCs w:val="16"/>
        </w:rPr>
        <w:t>19.</w:t>
      </w:r>
      <w:r w:rsidR="00FC6E3C">
        <w:rPr>
          <w:rFonts w:ascii="Verdana" w:hAnsi="Verdana" w:cs="Arial"/>
          <w:sz w:val="16"/>
          <w:szCs w:val="16"/>
        </w:rPr>
        <w:t>234</w:t>
      </w:r>
      <w:r w:rsidR="00BA13BD">
        <w:rPr>
          <w:rFonts w:ascii="Verdana" w:hAnsi="Verdana" w:cs="Arial"/>
          <w:sz w:val="16"/>
          <w:szCs w:val="16"/>
        </w:rPr>
        <w:t xml:space="preserve"> mil</w:t>
      </w:r>
      <w:r w:rsidR="00475FBF" w:rsidRPr="00C1172D">
        <w:rPr>
          <w:rFonts w:ascii="Verdana" w:hAnsi="Verdana" w:cs="Arial"/>
          <w:sz w:val="16"/>
          <w:szCs w:val="16"/>
        </w:rPr>
        <w:t xml:space="preserve"> (R$ </w:t>
      </w:r>
      <w:r w:rsidR="00910C60" w:rsidRPr="00C1172D">
        <w:rPr>
          <w:rFonts w:ascii="Verdana" w:hAnsi="Verdana" w:cs="Arial"/>
          <w:sz w:val="16"/>
          <w:szCs w:val="16"/>
        </w:rPr>
        <w:t>17.966</w:t>
      </w:r>
      <w:r w:rsidR="00BA13BD">
        <w:rPr>
          <w:rFonts w:ascii="Verdana" w:hAnsi="Verdana" w:cs="Arial"/>
          <w:sz w:val="16"/>
          <w:szCs w:val="16"/>
        </w:rPr>
        <w:t xml:space="preserve"> mil</w:t>
      </w:r>
      <w:r w:rsidR="004252CE">
        <w:rPr>
          <w:rFonts w:ascii="Verdana" w:hAnsi="Verdana" w:cs="Arial"/>
          <w:sz w:val="16"/>
          <w:szCs w:val="16"/>
        </w:rPr>
        <w:t xml:space="preserve"> em 31</w:t>
      </w:r>
      <w:r w:rsidR="00B000A8">
        <w:rPr>
          <w:rFonts w:ascii="Verdana" w:hAnsi="Verdana" w:cs="Arial"/>
          <w:sz w:val="16"/>
          <w:szCs w:val="16"/>
        </w:rPr>
        <w:t>/12/</w:t>
      </w:r>
      <w:r w:rsidR="004252CE">
        <w:rPr>
          <w:rFonts w:ascii="Verdana" w:hAnsi="Verdana" w:cs="Arial"/>
          <w:sz w:val="16"/>
          <w:szCs w:val="16"/>
        </w:rPr>
        <w:t>2019</w:t>
      </w:r>
      <w:r w:rsidRPr="00C1172D">
        <w:rPr>
          <w:rFonts w:ascii="Verdana" w:hAnsi="Verdana" w:cs="Arial"/>
          <w:sz w:val="16"/>
          <w:szCs w:val="16"/>
        </w:rPr>
        <w:t>). Assim como destacado na nota 7b, foi realizad</w:t>
      </w:r>
      <w:r w:rsidR="00B05383">
        <w:rPr>
          <w:rFonts w:ascii="Verdana" w:hAnsi="Verdana" w:cs="Arial"/>
          <w:sz w:val="16"/>
          <w:szCs w:val="16"/>
        </w:rPr>
        <w:t>a</w:t>
      </w:r>
      <w:r w:rsidRPr="00C1172D">
        <w:rPr>
          <w:rFonts w:ascii="Verdana" w:hAnsi="Verdana" w:cs="Arial"/>
          <w:sz w:val="16"/>
          <w:szCs w:val="16"/>
        </w:rPr>
        <w:t xml:space="preserve"> atualização do respectivo depósito com contrapartida em “Credores diversos no país”.</w:t>
      </w:r>
    </w:p>
    <w:p w14:paraId="1B01C10E" w14:textId="60E322FD" w:rsidR="001330CF" w:rsidRPr="00154D3F" w:rsidRDefault="00412B04" w:rsidP="001C0047">
      <w:pPr>
        <w:pStyle w:val="11Subttulo1nvel"/>
        <w:numPr>
          <w:ilvl w:val="0"/>
          <w:numId w:val="0"/>
        </w:numPr>
        <w:spacing w:before="240" w:after="240"/>
        <w:rPr>
          <w:rFonts w:ascii="Verdana" w:hAnsi="Verdana"/>
          <w:sz w:val="20"/>
          <w:szCs w:val="20"/>
          <w:lang w:val="pt-BR"/>
        </w:rPr>
      </w:pPr>
      <w:bookmarkStart w:id="62" w:name="_Toc44692492"/>
      <w:bookmarkStart w:id="63" w:name="_Toc66293480"/>
      <w:r w:rsidRPr="00154D3F">
        <w:rPr>
          <w:rFonts w:ascii="Verdana" w:hAnsi="Verdana"/>
          <w:sz w:val="20"/>
          <w:szCs w:val="20"/>
          <w:lang w:val="pt-BR"/>
        </w:rPr>
        <w:t xml:space="preserve">Nota 13 </w:t>
      </w:r>
      <w:r w:rsidR="001330CF" w:rsidRPr="00154D3F">
        <w:rPr>
          <w:rFonts w:ascii="Verdana" w:hAnsi="Verdana"/>
          <w:sz w:val="20"/>
          <w:szCs w:val="20"/>
          <w:lang w:val="pt-BR"/>
        </w:rPr>
        <w:t>–</w:t>
      </w:r>
      <w:r w:rsidRPr="00154D3F">
        <w:rPr>
          <w:rFonts w:ascii="Verdana" w:hAnsi="Verdana"/>
          <w:sz w:val="20"/>
          <w:szCs w:val="20"/>
          <w:lang w:val="pt-BR"/>
        </w:rPr>
        <w:t xml:space="preserve"> </w:t>
      </w:r>
      <w:bookmarkEnd w:id="62"/>
      <w:r w:rsidR="001330CF" w:rsidRPr="00154D3F">
        <w:rPr>
          <w:rFonts w:ascii="Verdana" w:hAnsi="Verdana"/>
          <w:sz w:val="20"/>
          <w:szCs w:val="20"/>
          <w:lang w:val="pt-BR"/>
        </w:rPr>
        <w:t>Ativos, provisões e passivos contingentes</w:t>
      </w:r>
      <w:bookmarkEnd w:id="63"/>
    </w:p>
    <w:p w14:paraId="04C2350E" w14:textId="13B5E6E0" w:rsidR="001330CF" w:rsidRPr="001330CF" w:rsidRDefault="001330CF" w:rsidP="00C9729E">
      <w:pPr>
        <w:pStyle w:val="PargrafodaLista"/>
        <w:numPr>
          <w:ilvl w:val="0"/>
          <w:numId w:val="47"/>
        </w:numPr>
        <w:spacing w:before="240" w:after="240"/>
        <w:ind w:left="284" w:hanging="284"/>
        <w:jc w:val="both"/>
        <w:rPr>
          <w:rFonts w:ascii="Verdana" w:hAnsi="Verdana"/>
          <w:i/>
          <w:sz w:val="20"/>
          <w:szCs w:val="20"/>
          <w:lang w:eastAsia="en-US"/>
        </w:rPr>
      </w:pPr>
      <w:r w:rsidRPr="001330CF">
        <w:rPr>
          <w:rFonts w:ascii="Verdana" w:hAnsi="Verdana"/>
          <w:i/>
          <w:sz w:val="20"/>
          <w:szCs w:val="20"/>
          <w:lang w:eastAsia="en-US"/>
        </w:rPr>
        <w:t>Ativos contingentes</w:t>
      </w:r>
    </w:p>
    <w:p w14:paraId="147DBA9C" w14:textId="5B5F8425" w:rsidR="00BE3136" w:rsidRDefault="001330CF" w:rsidP="001330CF">
      <w:pPr>
        <w:suppressAutoHyphens w:val="0"/>
        <w:autoSpaceDE w:val="0"/>
        <w:autoSpaceDN w:val="0"/>
        <w:adjustRightInd w:val="0"/>
        <w:jc w:val="both"/>
        <w:rPr>
          <w:rFonts w:ascii="Verdana" w:hAnsi="Verdana" w:cs="Arial"/>
          <w:sz w:val="20"/>
          <w:szCs w:val="20"/>
        </w:rPr>
      </w:pPr>
      <w:r>
        <w:rPr>
          <w:rFonts w:ascii="Verdana" w:hAnsi="Verdana" w:cs="Arial"/>
          <w:sz w:val="20"/>
          <w:szCs w:val="20"/>
        </w:rPr>
        <w:t>Em julho de 2019, a</w:t>
      </w:r>
      <w:r w:rsidRPr="001330CF">
        <w:rPr>
          <w:rFonts w:ascii="Verdana" w:hAnsi="Verdana" w:cs="Arial"/>
          <w:sz w:val="20"/>
          <w:szCs w:val="20"/>
        </w:rPr>
        <w:t xml:space="preserve"> </w:t>
      </w:r>
      <w:r>
        <w:rPr>
          <w:rFonts w:ascii="Verdana" w:hAnsi="Verdana" w:cs="Arial"/>
          <w:sz w:val="20"/>
          <w:szCs w:val="20"/>
        </w:rPr>
        <w:t>Instituição</w:t>
      </w:r>
      <w:r w:rsidRPr="001330CF">
        <w:rPr>
          <w:rFonts w:ascii="Verdana" w:hAnsi="Verdana" w:cs="Arial"/>
          <w:sz w:val="20"/>
          <w:szCs w:val="20"/>
        </w:rPr>
        <w:t xml:space="preserve"> ajuizou uma Ação de Repetição de Indébito (nº 5037152-33.2019.4.04.7000, em trâmite na 4ª Vara Federal de Curitiba), contra a União, visando à restituição de valores pagos indevidamente a título de PIS e COFINS incidente sobre receitas financeiras percebidas pela Fomento Paraná, no período de 2007 a 2011, sob o regime cumulativo de apuração, </w:t>
      </w:r>
      <w:r w:rsidR="00BE3136" w:rsidRPr="001330CF">
        <w:rPr>
          <w:rFonts w:ascii="Verdana" w:hAnsi="Verdana" w:cs="Arial"/>
          <w:sz w:val="20"/>
          <w:szCs w:val="20"/>
        </w:rPr>
        <w:t>tendo em vista que</w:t>
      </w:r>
      <w:r w:rsidR="00BE3136">
        <w:rPr>
          <w:rFonts w:ascii="Verdana" w:hAnsi="Verdana" w:cs="Arial"/>
          <w:sz w:val="20"/>
          <w:szCs w:val="20"/>
        </w:rPr>
        <w:t xml:space="preserve">, no período citado, </w:t>
      </w:r>
      <w:r w:rsidR="00BE3136" w:rsidRPr="001330CF">
        <w:rPr>
          <w:rFonts w:ascii="Verdana" w:hAnsi="Verdana" w:cs="Arial"/>
          <w:sz w:val="20"/>
          <w:szCs w:val="20"/>
        </w:rPr>
        <w:t>a empresa não se enquadra</w:t>
      </w:r>
      <w:r w:rsidR="00BE3136">
        <w:rPr>
          <w:rFonts w:ascii="Verdana" w:hAnsi="Verdana" w:cs="Arial"/>
          <w:sz w:val="20"/>
          <w:szCs w:val="20"/>
        </w:rPr>
        <w:t>va</w:t>
      </w:r>
      <w:r w:rsidR="00BE3136" w:rsidRPr="001330CF">
        <w:rPr>
          <w:rFonts w:ascii="Verdana" w:hAnsi="Verdana" w:cs="Arial"/>
          <w:sz w:val="20"/>
          <w:szCs w:val="20"/>
        </w:rPr>
        <w:t xml:space="preserve"> ou se equipara</w:t>
      </w:r>
      <w:r w:rsidR="00BE3136">
        <w:rPr>
          <w:rFonts w:ascii="Verdana" w:hAnsi="Verdana" w:cs="Arial"/>
          <w:sz w:val="20"/>
          <w:szCs w:val="20"/>
        </w:rPr>
        <w:t>va</w:t>
      </w:r>
      <w:r w:rsidR="00BE3136" w:rsidRPr="001330CF">
        <w:rPr>
          <w:rFonts w:ascii="Verdana" w:hAnsi="Verdana" w:cs="Arial"/>
          <w:sz w:val="20"/>
          <w:szCs w:val="20"/>
        </w:rPr>
        <w:t xml:space="preserve"> a instituição financeira para fins de tributação pelas Contribuições, fazendo jus à alíquota zero prevista nos termos do a</w:t>
      </w:r>
      <w:r w:rsidR="00BE3136">
        <w:rPr>
          <w:rFonts w:ascii="Verdana" w:hAnsi="Verdana" w:cs="Arial"/>
          <w:sz w:val="20"/>
          <w:szCs w:val="20"/>
        </w:rPr>
        <w:t>rt. 1º do Decreto nº 5.442/2005, conforme decisão do</w:t>
      </w:r>
      <w:r w:rsidRPr="001330CF">
        <w:rPr>
          <w:rFonts w:ascii="Verdana" w:hAnsi="Verdana" w:cs="Arial"/>
          <w:sz w:val="20"/>
          <w:szCs w:val="20"/>
        </w:rPr>
        <w:t xml:space="preserve"> CARF no Processo Administ</w:t>
      </w:r>
      <w:r w:rsidR="00BE3136">
        <w:rPr>
          <w:rFonts w:ascii="Verdana" w:hAnsi="Verdana" w:cs="Arial"/>
          <w:sz w:val="20"/>
          <w:szCs w:val="20"/>
        </w:rPr>
        <w:t xml:space="preserve">rativo nº 10980.725450/2013-07. </w:t>
      </w:r>
    </w:p>
    <w:p w14:paraId="04C6A819" w14:textId="77777777" w:rsidR="00BE3136" w:rsidRDefault="00BE3136" w:rsidP="001330CF">
      <w:pPr>
        <w:suppressAutoHyphens w:val="0"/>
        <w:autoSpaceDE w:val="0"/>
        <w:autoSpaceDN w:val="0"/>
        <w:adjustRightInd w:val="0"/>
        <w:jc w:val="both"/>
        <w:rPr>
          <w:rFonts w:ascii="Verdana" w:hAnsi="Verdana" w:cs="Arial"/>
          <w:sz w:val="20"/>
          <w:szCs w:val="20"/>
        </w:rPr>
      </w:pPr>
    </w:p>
    <w:p w14:paraId="2AF28B8B" w14:textId="57D7FB33" w:rsidR="00B01E0C" w:rsidRDefault="00BE3136" w:rsidP="00B01E0C">
      <w:pPr>
        <w:suppressAutoHyphens w:val="0"/>
        <w:autoSpaceDE w:val="0"/>
        <w:autoSpaceDN w:val="0"/>
        <w:adjustRightInd w:val="0"/>
        <w:jc w:val="both"/>
        <w:rPr>
          <w:rFonts w:ascii="Verdana" w:hAnsi="Verdana" w:cs="Arial"/>
          <w:sz w:val="20"/>
          <w:szCs w:val="20"/>
        </w:rPr>
      </w:pPr>
      <w:r>
        <w:rPr>
          <w:rFonts w:ascii="Verdana" w:hAnsi="Verdana" w:cs="Arial"/>
          <w:sz w:val="20"/>
          <w:szCs w:val="20"/>
        </w:rPr>
        <w:t>Com fulcro na decisão do CARF, a Instituição pleite</w:t>
      </w:r>
      <w:r w:rsidR="00B02EB5">
        <w:rPr>
          <w:rFonts w:ascii="Verdana" w:hAnsi="Verdana" w:cs="Arial"/>
          <w:sz w:val="20"/>
          <w:szCs w:val="20"/>
        </w:rPr>
        <w:t>i</w:t>
      </w:r>
      <w:r>
        <w:rPr>
          <w:rFonts w:ascii="Verdana" w:hAnsi="Verdana" w:cs="Arial"/>
          <w:sz w:val="20"/>
          <w:szCs w:val="20"/>
        </w:rPr>
        <w:t xml:space="preserve">a junto a União a restituição de </w:t>
      </w:r>
      <w:r w:rsidR="001330CF" w:rsidRPr="001330CF">
        <w:rPr>
          <w:rFonts w:ascii="Verdana" w:hAnsi="Verdana" w:cs="Arial"/>
          <w:sz w:val="20"/>
          <w:szCs w:val="20"/>
        </w:rPr>
        <w:t xml:space="preserve">todos os valores indevidamente recolhidos a título de contribuições ao PIS e à COFINS sobre as receitas financeiras, tanto aquelas relacionadas as aplicações financeiras, quanto aquelas relacionadas à concessão de financiamentos, no período compreendido entre 2007 e 2011, </w:t>
      </w:r>
      <w:r>
        <w:rPr>
          <w:rFonts w:ascii="Verdana" w:hAnsi="Verdana" w:cs="Arial"/>
          <w:sz w:val="20"/>
          <w:szCs w:val="20"/>
        </w:rPr>
        <w:t xml:space="preserve">para a qual obtivemos decisão favorável, </w:t>
      </w:r>
      <w:r w:rsidR="00691D21">
        <w:rPr>
          <w:rFonts w:ascii="Verdana" w:hAnsi="Verdana" w:cs="Arial"/>
          <w:sz w:val="20"/>
          <w:szCs w:val="20"/>
        </w:rPr>
        <w:t xml:space="preserve">em 20 de março de 2020, </w:t>
      </w:r>
      <w:r w:rsidR="001330CF" w:rsidRPr="001330CF">
        <w:rPr>
          <w:rFonts w:ascii="Verdana" w:hAnsi="Verdana" w:cs="Arial"/>
          <w:sz w:val="20"/>
          <w:szCs w:val="20"/>
        </w:rPr>
        <w:t xml:space="preserve">porém, </w:t>
      </w:r>
      <w:r>
        <w:rPr>
          <w:rFonts w:ascii="Verdana" w:hAnsi="Verdana" w:cs="Arial"/>
          <w:sz w:val="20"/>
          <w:szCs w:val="20"/>
        </w:rPr>
        <w:t xml:space="preserve">não sendo </w:t>
      </w:r>
      <w:r w:rsidR="001330CF" w:rsidRPr="001330CF">
        <w:rPr>
          <w:rFonts w:ascii="Verdana" w:hAnsi="Verdana" w:cs="Arial"/>
          <w:sz w:val="20"/>
          <w:szCs w:val="20"/>
        </w:rPr>
        <w:t>definitiva, tendo em vista a interposição de Apelação pela União</w:t>
      </w:r>
      <w:r w:rsidR="00B01E0C">
        <w:rPr>
          <w:rFonts w:ascii="Verdana" w:hAnsi="Verdana" w:cs="Arial"/>
          <w:sz w:val="20"/>
          <w:szCs w:val="20"/>
        </w:rPr>
        <w:t xml:space="preserve">. A </w:t>
      </w:r>
      <w:r w:rsidR="00B01E0C" w:rsidRPr="00B01E0C">
        <w:rPr>
          <w:rFonts w:ascii="Verdana" w:hAnsi="Verdana" w:cs="Arial"/>
          <w:sz w:val="20"/>
          <w:szCs w:val="20"/>
        </w:rPr>
        <w:t>Fomento Paraná apresentou contrarrazões (em 20/07/2020) e o feito foi remetido ao TRF4, ao Relator Francisco Donizete Gomes, da 1ª Turma do TRF4, ocorrido em 30/07/2020.</w:t>
      </w:r>
      <w:r w:rsidR="00B01E0C">
        <w:rPr>
          <w:rFonts w:ascii="Verdana" w:hAnsi="Verdana" w:cs="Arial"/>
          <w:sz w:val="20"/>
          <w:szCs w:val="20"/>
        </w:rPr>
        <w:t xml:space="preserve"> </w:t>
      </w:r>
    </w:p>
    <w:p w14:paraId="64C54621" w14:textId="77777777" w:rsidR="00BE60B1" w:rsidRDefault="00BE60B1" w:rsidP="00B01E0C">
      <w:pPr>
        <w:suppressAutoHyphens w:val="0"/>
        <w:autoSpaceDE w:val="0"/>
        <w:autoSpaceDN w:val="0"/>
        <w:adjustRightInd w:val="0"/>
        <w:jc w:val="both"/>
        <w:rPr>
          <w:rFonts w:ascii="Verdana" w:hAnsi="Verdana" w:cs="Arial"/>
          <w:sz w:val="20"/>
          <w:szCs w:val="20"/>
        </w:rPr>
      </w:pPr>
    </w:p>
    <w:p w14:paraId="6B365826" w14:textId="35E0197B" w:rsidR="00B01E0C" w:rsidRDefault="00B01E0C" w:rsidP="00B01E0C">
      <w:pPr>
        <w:suppressAutoHyphens w:val="0"/>
        <w:autoSpaceDE w:val="0"/>
        <w:autoSpaceDN w:val="0"/>
        <w:adjustRightInd w:val="0"/>
        <w:jc w:val="both"/>
        <w:rPr>
          <w:rFonts w:ascii="Verdana" w:hAnsi="Verdana" w:cs="Arial"/>
          <w:sz w:val="20"/>
          <w:szCs w:val="20"/>
        </w:rPr>
      </w:pPr>
      <w:r w:rsidRPr="00B01E0C">
        <w:rPr>
          <w:rFonts w:ascii="Verdana" w:hAnsi="Verdana" w:cs="Arial"/>
          <w:sz w:val="20"/>
          <w:szCs w:val="20"/>
        </w:rPr>
        <w:t>Outro processo ajuizado, refere-se ao pedido de restituição dos valores recolhidos a maior pela Fomento Paraná a título de RAT, autuado sob nº 5060265-16.2019.4.04.7000, tendo em vista que a equiparação, para fins tributários, das agências de fomento aos bancos de desenvolvimento não influencia na definição da alíquota aplicável para fins de RAT, conforme reconhecido em Solução de Consulta da RFB. Trâmite perante a 2ª Vara Federal da JFPR.</w:t>
      </w:r>
    </w:p>
    <w:p w14:paraId="7E97065E" w14:textId="77777777" w:rsidR="00B01E0C" w:rsidRPr="00B01E0C" w:rsidRDefault="00B01E0C" w:rsidP="00B01E0C">
      <w:pPr>
        <w:suppressAutoHyphens w:val="0"/>
        <w:autoSpaceDE w:val="0"/>
        <w:autoSpaceDN w:val="0"/>
        <w:adjustRightInd w:val="0"/>
        <w:jc w:val="both"/>
        <w:rPr>
          <w:rFonts w:ascii="Verdana" w:hAnsi="Verdana" w:cs="Arial"/>
          <w:sz w:val="20"/>
          <w:szCs w:val="20"/>
        </w:rPr>
      </w:pPr>
    </w:p>
    <w:p w14:paraId="1B79A4D7" w14:textId="2F8BDEE8" w:rsidR="00EF3795" w:rsidRDefault="00B01E0C" w:rsidP="00B01E0C">
      <w:pPr>
        <w:suppressAutoHyphens w:val="0"/>
        <w:autoSpaceDE w:val="0"/>
        <w:autoSpaceDN w:val="0"/>
        <w:adjustRightInd w:val="0"/>
        <w:jc w:val="both"/>
        <w:rPr>
          <w:rFonts w:ascii="Verdana" w:hAnsi="Verdana" w:cs="Arial"/>
          <w:sz w:val="20"/>
          <w:szCs w:val="20"/>
        </w:rPr>
      </w:pPr>
      <w:r w:rsidRPr="00B01E0C">
        <w:rPr>
          <w:rFonts w:ascii="Verdana" w:hAnsi="Verdana" w:cs="Arial"/>
          <w:sz w:val="20"/>
          <w:szCs w:val="20"/>
        </w:rPr>
        <w:t xml:space="preserve">Foi proferida sentença de improcedência do pedido em 23/07/2020. O Juízo </w:t>
      </w:r>
      <w:r w:rsidRPr="00404A3F">
        <w:rPr>
          <w:rFonts w:ascii="Verdana" w:hAnsi="Verdana" w:cs="Arial"/>
          <w:i/>
          <w:sz w:val="20"/>
          <w:szCs w:val="20"/>
        </w:rPr>
        <w:t>a quo</w:t>
      </w:r>
      <w:r w:rsidRPr="00B01E0C">
        <w:rPr>
          <w:rFonts w:ascii="Verdana" w:hAnsi="Verdana" w:cs="Arial"/>
          <w:sz w:val="20"/>
          <w:szCs w:val="20"/>
        </w:rPr>
        <w:t xml:space="preserve"> entendeu, em suma, que a Consulta formulada não tem caráter vinculativo, de forma que se faz preciso levar em consideração, no tocante à definição da alíquota de RAT, a atividade principal da empresa, observando-se as atividades efetivamente desempenhadas pelos segurados empregados e trabalhadores avulsos, independentemente do objeto social da pessoa jurídica ou das atividades descritas em sua inscrição no CNPJ. A Autora interpôs recurso de Apelação em 04/09/2020. A Fazenda Nacional apresentou contrarrazões ao recurso em 12/11/2020. O feito foi remetido ao TRF4, ao Relator </w:t>
      </w:r>
      <w:r>
        <w:rPr>
          <w:rFonts w:ascii="Verdana" w:hAnsi="Verdana" w:cs="Arial"/>
          <w:sz w:val="20"/>
          <w:szCs w:val="20"/>
        </w:rPr>
        <w:t>Alexandre Rossato d</w:t>
      </w:r>
      <w:r w:rsidRPr="00B01E0C">
        <w:rPr>
          <w:rFonts w:ascii="Verdana" w:hAnsi="Verdana" w:cs="Arial"/>
          <w:sz w:val="20"/>
          <w:szCs w:val="20"/>
        </w:rPr>
        <w:t>a Silva Ávila, da 2ª Turma do TRF4, ocorrido em 13/11/2020.</w:t>
      </w:r>
    </w:p>
    <w:p w14:paraId="5DCC87E6" w14:textId="77777777" w:rsidR="00B01E0C" w:rsidRDefault="00B01E0C" w:rsidP="00B01E0C">
      <w:pPr>
        <w:suppressAutoHyphens w:val="0"/>
        <w:autoSpaceDE w:val="0"/>
        <w:autoSpaceDN w:val="0"/>
        <w:adjustRightInd w:val="0"/>
        <w:jc w:val="both"/>
        <w:rPr>
          <w:rFonts w:ascii="Verdana" w:hAnsi="Verdana" w:cs="Arial"/>
          <w:sz w:val="20"/>
          <w:szCs w:val="20"/>
        </w:rPr>
      </w:pPr>
    </w:p>
    <w:p w14:paraId="0166F1AF" w14:textId="2874B358" w:rsidR="00EF3795" w:rsidRDefault="005453D7" w:rsidP="001330CF">
      <w:pPr>
        <w:suppressAutoHyphens w:val="0"/>
        <w:autoSpaceDE w:val="0"/>
        <w:autoSpaceDN w:val="0"/>
        <w:adjustRightInd w:val="0"/>
        <w:jc w:val="both"/>
        <w:rPr>
          <w:rFonts w:ascii="Verdana" w:hAnsi="Verdana" w:cs="Arial"/>
          <w:sz w:val="20"/>
          <w:szCs w:val="20"/>
        </w:rPr>
      </w:pPr>
      <w:r>
        <w:rPr>
          <w:rFonts w:ascii="Verdana" w:hAnsi="Verdana" w:cs="Arial"/>
          <w:sz w:val="20"/>
          <w:szCs w:val="20"/>
        </w:rPr>
        <w:t>Conforme mencionado na nota 3n, item I, devido a</w:t>
      </w:r>
      <w:r w:rsidR="00B01E0C">
        <w:rPr>
          <w:rFonts w:ascii="Verdana" w:hAnsi="Verdana" w:cs="Arial"/>
          <w:sz w:val="20"/>
          <w:szCs w:val="20"/>
        </w:rPr>
        <w:t>s</w:t>
      </w:r>
      <w:r>
        <w:rPr>
          <w:rFonts w:ascii="Verdana" w:hAnsi="Verdana" w:cs="Arial"/>
          <w:sz w:val="20"/>
          <w:szCs w:val="20"/>
        </w:rPr>
        <w:t xml:space="preserve"> característica</w:t>
      </w:r>
      <w:r w:rsidR="00B01E0C">
        <w:rPr>
          <w:rFonts w:ascii="Verdana" w:hAnsi="Verdana" w:cs="Arial"/>
          <w:sz w:val="20"/>
          <w:szCs w:val="20"/>
        </w:rPr>
        <w:t>s</w:t>
      </w:r>
      <w:r>
        <w:rPr>
          <w:rFonts w:ascii="Verdana" w:hAnsi="Verdana" w:cs="Arial"/>
          <w:sz w:val="20"/>
          <w:szCs w:val="20"/>
        </w:rPr>
        <w:t xml:space="preserve"> da</w:t>
      </w:r>
      <w:r w:rsidR="00B01E0C">
        <w:rPr>
          <w:rFonts w:ascii="Verdana" w:hAnsi="Verdana" w:cs="Arial"/>
          <w:sz w:val="20"/>
          <w:szCs w:val="20"/>
        </w:rPr>
        <w:t>s ações</w:t>
      </w:r>
      <w:r>
        <w:rPr>
          <w:rFonts w:ascii="Verdana" w:hAnsi="Verdana" w:cs="Arial"/>
          <w:sz w:val="20"/>
          <w:szCs w:val="20"/>
        </w:rPr>
        <w:t>, cuja a evidência de realização não é praticamente certa, nenhum efeito foi reconhecido nas Demonstrações Financeiras.</w:t>
      </w:r>
    </w:p>
    <w:p w14:paraId="20B21754" w14:textId="01611AE7" w:rsidR="002F72D4" w:rsidRPr="001330CF" w:rsidRDefault="002F72D4" w:rsidP="00C9729E">
      <w:pPr>
        <w:pStyle w:val="PargrafodaLista"/>
        <w:numPr>
          <w:ilvl w:val="0"/>
          <w:numId w:val="47"/>
        </w:numPr>
        <w:spacing w:before="240" w:after="240"/>
        <w:ind w:left="284" w:hanging="284"/>
        <w:jc w:val="both"/>
        <w:rPr>
          <w:rFonts w:ascii="Verdana" w:hAnsi="Verdana"/>
          <w:i/>
          <w:sz w:val="20"/>
          <w:szCs w:val="20"/>
          <w:lang w:eastAsia="en-US"/>
        </w:rPr>
      </w:pPr>
      <w:r>
        <w:rPr>
          <w:rFonts w:ascii="Verdana" w:hAnsi="Verdana"/>
          <w:i/>
          <w:sz w:val="20"/>
          <w:szCs w:val="20"/>
          <w:lang w:eastAsia="en-US"/>
        </w:rPr>
        <w:t>Provisões e passivos</w:t>
      </w:r>
      <w:r w:rsidRPr="001330CF">
        <w:rPr>
          <w:rFonts w:ascii="Verdana" w:hAnsi="Verdana"/>
          <w:i/>
          <w:sz w:val="20"/>
          <w:szCs w:val="20"/>
          <w:lang w:eastAsia="en-US"/>
        </w:rPr>
        <w:t xml:space="preserve"> contingentes</w:t>
      </w:r>
    </w:p>
    <w:p w14:paraId="0525B31D" w14:textId="4D53CD93" w:rsidR="00E216FC" w:rsidRDefault="00E216FC" w:rsidP="007C0984">
      <w:pPr>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 xml:space="preserve">A </w:t>
      </w:r>
      <w:r w:rsidR="00DD5BD1" w:rsidRPr="00C27831">
        <w:rPr>
          <w:rFonts w:ascii="Verdana" w:hAnsi="Verdana" w:cs="Arial"/>
          <w:sz w:val="20"/>
          <w:szCs w:val="20"/>
        </w:rPr>
        <w:t xml:space="preserve">Fomento Paraná </w:t>
      </w:r>
      <w:r w:rsidRPr="00C27831">
        <w:rPr>
          <w:rFonts w:ascii="Verdana" w:hAnsi="Verdana" w:cs="Arial"/>
          <w:sz w:val="20"/>
          <w:szCs w:val="20"/>
        </w:rPr>
        <w:t>é parte em ações judiciais e processos administrativos envolvendo questões trabalhistas</w:t>
      </w:r>
      <w:r w:rsidR="000B785D">
        <w:rPr>
          <w:rFonts w:ascii="Verdana" w:hAnsi="Verdana" w:cs="Arial"/>
          <w:sz w:val="20"/>
          <w:szCs w:val="20"/>
        </w:rPr>
        <w:t>,</w:t>
      </w:r>
      <w:r w:rsidRPr="00C27831">
        <w:rPr>
          <w:rFonts w:ascii="Verdana" w:hAnsi="Verdana" w:cs="Arial"/>
          <w:sz w:val="20"/>
          <w:szCs w:val="20"/>
        </w:rPr>
        <w:t xml:space="preserve"> cíveis</w:t>
      </w:r>
      <w:r w:rsidR="00AD1671">
        <w:rPr>
          <w:rFonts w:ascii="Verdana" w:hAnsi="Verdana" w:cs="Arial"/>
          <w:sz w:val="20"/>
          <w:szCs w:val="20"/>
        </w:rPr>
        <w:t xml:space="preserve">, fiscais </w:t>
      </w:r>
      <w:r w:rsidR="000B785D">
        <w:rPr>
          <w:rFonts w:ascii="Verdana" w:hAnsi="Verdana" w:cs="Arial"/>
          <w:sz w:val="20"/>
          <w:szCs w:val="20"/>
        </w:rPr>
        <w:t xml:space="preserve">e administrativas, </w:t>
      </w:r>
      <w:r w:rsidR="00722593" w:rsidRPr="00722593">
        <w:rPr>
          <w:rFonts w:ascii="Verdana" w:hAnsi="Verdana" w:cs="Arial"/>
          <w:sz w:val="20"/>
          <w:szCs w:val="20"/>
        </w:rPr>
        <w:t>os critérios de quantificação das provisões para contingências são adequados</w:t>
      </w:r>
      <w:r w:rsidR="00722593">
        <w:rPr>
          <w:rFonts w:ascii="Verdana" w:hAnsi="Verdana" w:cs="Arial"/>
          <w:sz w:val="20"/>
          <w:szCs w:val="20"/>
        </w:rPr>
        <w:t xml:space="preserve"> </w:t>
      </w:r>
      <w:r w:rsidR="00722593" w:rsidRPr="00722593">
        <w:rPr>
          <w:rFonts w:ascii="Verdana" w:hAnsi="Verdana" w:cs="Arial"/>
          <w:sz w:val="20"/>
          <w:szCs w:val="20"/>
        </w:rPr>
        <w:t xml:space="preserve">às características específicas das </w:t>
      </w:r>
      <w:r w:rsidR="00D4366D">
        <w:rPr>
          <w:rFonts w:ascii="Verdana" w:hAnsi="Verdana" w:cs="Arial"/>
          <w:sz w:val="20"/>
          <w:szCs w:val="20"/>
        </w:rPr>
        <w:t xml:space="preserve">ações, </w:t>
      </w:r>
      <w:r w:rsidR="00722593" w:rsidRPr="00722593">
        <w:rPr>
          <w:rFonts w:ascii="Verdana" w:hAnsi="Verdana" w:cs="Arial"/>
          <w:sz w:val="20"/>
          <w:szCs w:val="20"/>
        </w:rPr>
        <w:t>bem como outros riscos, levando-se</w:t>
      </w:r>
      <w:r w:rsidR="00722593">
        <w:rPr>
          <w:rFonts w:ascii="Verdana" w:hAnsi="Verdana" w:cs="Arial"/>
          <w:sz w:val="20"/>
          <w:szCs w:val="20"/>
        </w:rPr>
        <w:t xml:space="preserve"> </w:t>
      </w:r>
      <w:r w:rsidR="00722593" w:rsidRPr="00722593">
        <w:rPr>
          <w:rFonts w:ascii="Verdana" w:hAnsi="Verdana" w:cs="Arial"/>
          <w:sz w:val="20"/>
          <w:szCs w:val="20"/>
        </w:rPr>
        <w:t xml:space="preserve">em consideração a opinião dos </w:t>
      </w:r>
      <w:r w:rsidR="000D7576">
        <w:rPr>
          <w:rFonts w:ascii="Verdana" w:hAnsi="Verdana" w:cs="Arial"/>
          <w:sz w:val="20"/>
          <w:szCs w:val="20"/>
        </w:rPr>
        <w:t>advogados</w:t>
      </w:r>
      <w:r w:rsidR="00722593" w:rsidRPr="00722593">
        <w:rPr>
          <w:rFonts w:ascii="Verdana" w:hAnsi="Verdana" w:cs="Arial"/>
          <w:sz w:val="20"/>
          <w:szCs w:val="20"/>
        </w:rPr>
        <w:t>, a natureza das ações, a semelhança com processos</w:t>
      </w:r>
      <w:r w:rsidR="00D4366D">
        <w:rPr>
          <w:rFonts w:ascii="Verdana" w:hAnsi="Verdana" w:cs="Arial"/>
          <w:sz w:val="20"/>
          <w:szCs w:val="20"/>
        </w:rPr>
        <w:t xml:space="preserve"> </w:t>
      </w:r>
      <w:r w:rsidR="00722593" w:rsidRPr="00722593">
        <w:rPr>
          <w:rFonts w:ascii="Verdana" w:hAnsi="Verdana" w:cs="Arial"/>
          <w:sz w:val="20"/>
          <w:szCs w:val="20"/>
        </w:rPr>
        <w:t>anteriores, bem como a jurisprudência dominante. A constituição de provisão ocorre sempre que a perda for</w:t>
      </w:r>
      <w:r w:rsidR="00722593">
        <w:rPr>
          <w:rFonts w:ascii="Verdana" w:hAnsi="Verdana" w:cs="Arial"/>
          <w:sz w:val="20"/>
          <w:szCs w:val="20"/>
        </w:rPr>
        <w:t xml:space="preserve"> </w:t>
      </w:r>
      <w:r w:rsidR="000B785D">
        <w:rPr>
          <w:rFonts w:ascii="Verdana" w:hAnsi="Verdana" w:cs="Arial"/>
          <w:sz w:val="20"/>
          <w:szCs w:val="20"/>
        </w:rPr>
        <w:t xml:space="preserve">classificada como provável, já </w:t>
      </w:r>
      <w:r w:rsidR="000B785D" w:rsidRPr="00C27831">
        <w:rPr>
          <w:rFonts w:ascii="Verdana" w:hAnsi="Verdana" w:cs="Arial"/>
          <w:sz w:val="20"/>
          <w:szCs w:val="20"/>
        </w:rPr>
        <w:t>aquelas classificadas como possíve</w:t>
      </w:r>
      <w:r w:rsidR="00FC3D27">
        <w:rPr>
          <w:rFonts w:ascii="Verdana" w:hAnsi="Verdana" w:cs="Arial"/>
          <w:sz w:val="20"/>
          <w:szCs w:val="20"/>
        </w:rPr>
        <w:t>is estão evidenciadas no item “d</w:t>
      </w:r>
      <w:r w:rsidR="000B785D" w:rsidRPr="00C27831">
        <w:rPr>
          <w:rFonts w:ascii="Verdana" w:hAnsi="Verdana" w:cs="Arial"/>
          <w:sz w:val="20"/>
          <w:szCs w:val="20"/>
        </w:rPr>
        <w:t>”.</w:t>
      </w:r>
    </w:p>
    <w:p w14:paraId="504318D1" w14:textId="35C0633E" w:rsidR="00C4574D" w:rsidRPr="00211E42" w:rsidRDefault="00EC3710" w:rsidP="00E0356E">
      <w:pPr>
        <w:pStyle w:val="PargrafodaLista"/>
        <w:numPr>
          <w:ilvl w:val="0"/>
          <w:numId w:val="47"/>
        </w:numPr>
        <w:spacing w:before="240" w:after="240"/>
        <w:ind w:left="284" w:hanging="284"/>
        <w:jc w:val="both"/>
        <w:rPr>
          <w:rFonts w:asciiTheme="minorHAnsi" w:eastAsiaTheme="minorHAnsi" w:hAnsiTheme="minorHAnsi" w:cstheme="minorBidi"/>
          <w:lang w:eastAsia="en-US"/>
        </w:rPr>
      </w:pPr>
      <w:r w:rsidRPr="00211E42">
        <w:rPr>
          <w:rFonts w:ascii="Verdana" w:hAnsi="Verdana"/>
          <w:i/>
          <w:sz w:val="20"/>
          <w:szCs w:val="20"/>
          <w:lang w:eastAsia="en-US"/>
        </w:rPr>
        <w:t xml:space="preserve">Contingências de risco provável </w:t>
      </w:r>
      <w:r w:rsidR="00C4574D">
        <w:fldChar w:fldCharType="begin"/>
      </w:r>
      <w:r w:rsidR="00C4574D">
        <w:instrText xml:space="preserve"> LINK Excel.Sheet.12 "\\\\cluster.nas.parana\\FOMENTO\\SETORES\\diafi-3\\1_CONTABILIDADE\\BALANCETES PUBLICADOS\\1_DEMONSTRACOES CONTABEIS\\Demonstrações Contabeis 2020\\2 SEMESTRE\\1. Demonstrações Financeiras - Dez 2020 16022021.xlsx" "NE 13 !L18C10:L22C16" \a \f 4 \h </w:instrText>
      </w:r>
      <w:r w:rsidR="00C4574D">
        <w:fldChar w:fldCharType="separate"/>
      </w:r>
    </w:p>
    <w:tbl>
      <w:tblPr>
        <w:tblW w:w="10450" w:type="dxa"/>
        <w:tblInd w:w="70" w:type="dxa"/>
        <w:tblCellMar>
          <w:left w:w="70" w:type="dxa"/>
          <w:right w:w="70" w:type="dxa"/>
        </w:tblCellMar>
        <w:tblLook w:val="04A0" w:firstRow="1" w:lastRow="0" w:firstColumn="1" w:lastColumn="0" w:noHBand="0" w:noVBand="1"/>
      </w:tblPr>
      <w:tblGrid>
        <w:gridCol w:w="2410"/>
        <w:gridCol w:w="1340"/>
        <w:gridCol w:w="1340"/>
        <w:gridCol w:w="1340"/>
        <w:gridCol w:w="1340"/>
        <w:gridCol w:w="1340"/>
        <w:gridCol w:w="1340"/>
      </w:tblGrid>
      <w:tr w:rsidR="00C4574D" w:rsidRPr="00C4574D" w14:paraId="68060D9E" w14:textId="77777777" w:rsidTr="00C4574D">
        <w:trPr>
          <w:trHeight w:val="510"/>
        </w:trPr>
        <w:tc>
          <w:tcPr>
            <w:tcW w:w="241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CCBD9E8" w14:textId="77777777" w:rsidR="00C4574D" w:rsidRPr="00C4574D" w:rsidRDefault="00C4574D" w:rsidP="00C4574D">
            <w:pPr>
              <w:suppressAutoHyphens w:val="0"/>
              <w:rPr>
                <w:rFonts w:ascii="Verdana" w:hAnsi="Verdana" w:cs="Arial"/>
                <w:b/>
                <w:bCs/>
                <w:sz w:val="16"/>
                <w:szCs w:val="16"/>
                <w:lang w:eastAsia="pt-BR"/>
              </w:rPr>
            </w:pPr>
            <w:r w:rsidRPr="00C4574D">
              <w:rPr>
                <w:rFonts w:ascii="Verdana" w:hAnsi="Verdana" w:cs="Arial"/>
                <w:b/>
                <w:bCs/>
                <w:sz w:val="16"/>
                <w:szCs w:val="16"/>
                <w:lang w:eastAsia="pt-BR"/>
              </w:rPr>
              <w:t>Natureza</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63737D29" w14:textId="727FD2E9" w:rsidR="00C4574D" w:rsidRPr="00C4574D" w:rsidRDefault="0039542D" w:rsidP="00C4574D">
            <w:pPr>
              <w:suppressAutoHyphens w:val="0"/>
              <w:jc w:val="center"/>
              <w:rPr>
                <w:rFonts w:ascii="Verdana" w:hAnsi="Verdana" w:cs="Arial"/>
                <w:b/>
                <w:bCs/>
                <w:sz w:val="16"/>
                <w:szCs w:val="16"/>
                <w:lang w:eastAsia="pt-BR"/>
              </w:rPr>
            </w:pPr>
            <w:r>
              <w:rPr>
                <w:rFonts w:ascii="Verdana" w:hAnsi="Verdana" w:cs="Arial"/>
                <w:b/>
                <w:bCs/>
                <w:sz w:val="16"/>
                <w:szCs w:val="16"/>
                <w:lang w:eastAsia="pt-BR"/>
              </w:rPr>
              <w:t>Saldo em 31/12/</w:t>
            </w:r>
            <w:r w:rsidR="00C4574D" w:rsidRPr="00C4574D">
              <w:rPr>
                <w:rFonts w:ascii="Verdana" w:hAnsi="Verdana" w:cs="Arial"/>
                <w:b/>
                <w:bCs/>
                <w:sz w:val="16"/>
                <w:szCs w:val="16"/>
                <w:lang w:eastAsia="pt-BR"/>
              </w:rPr>
              <w:t>2019</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60956CAD" w14:textId="77777777" w:rsidR="00C4574D" w:rsidRPr="00C4574D" w:rsidRDefault="00C4574D" w:rsidP="00C4574D">
            <w:pPr>
              <w:suppressAutoHyphens w:val="0"/>
              <w:jc w:val="center"/>
              <w:rPr>
                <w:rFonts w:ascii="Verdana" w:hAnsi="Verdana" w:cs="Arial"/>
                <w:b/>
                <w:bCs/>
                <w:sz w:val="16"/>
                <w:szCs w:val="16"/>
                <w:lang w:eastAsia="pt-BR"/>
              </w:rPr>
            </w:pPr>
            <w:r w:rsidRPr="00C4574D">
              <w:rPr>
                <w:rFonts w:ascii="Verdana" w:hAnsi="Verdana" w:cs="Arial"/>
                <w:b/>
                <w:bCs/>
                <w:sz w:val="16"/>
                <w:szCs w:val="16"/>
                <w:lang w:eastAsia="pt-BR"/>
              </w:rPr>
              <w:t>Constituição</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5F77206E" w14:textId="77777777" w:rsidR="00C4574D" w:rsidRPr="00C4574D" w:rsidRDefault="00C4574D" w:rsidP="00C4574D">
            <w:pPr>
              <w:suppressAutoHyphens w:val="0"/>
              <w:jc w:val="center"/>
              <w:rPr>
                <w:rFonts w:ascii="Verdana" w:hAnsi="Verdana" w:cs="Arial"/>
                <w:b/>
                <w:bCs/>
                <w:sz w:val="16"/>
                <w:szCs w:val="16"/>
                <w:lang w:eastAsia="pt-BR"/>
              </w:rPr>
            </w:pPr>
            <w:r w:rsidRPr="00C4574D">
              <w:rPr>
                <w:rFonts w:ascii="Verdana" w:hAnsi="Verdana" w:cs="Arial"/>
                <w:b/>
                <w:bCs/>
                <w:sz w:val="16"/>
                <w:szCs w:val="16"/>
                <w:lang w:eastAsia="pt-BR"/>
              </w:rPr>
              <w:t>Atualização</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78241844" w14:textId="77777777" w:rsidR="00C4574D" w:rsidRPr="00C4574D" w:rsidRDefault="00C4574D" w:rsidP="00C4574D">
            <w:pPr>
              <w:suppressAutoHyphens w:val="0"/>
              <w:jc w:val="center"/>
              <w:rPr>
                <w:rFonts w:ascii="Verdana" w:hAnsi="Verdana" w:cs="Arial"/>
                <w:b/>
                <w:bCs/>
                <w:sz w:val="16"/>
                <w:szCs w:val="16"/>
                <w:lang w:eastAsia="pt-BR"/>
              </w:rPr>
            </w:pPr>
            <w:r w:rsidRPr="00C4574D">
              <w:rPr>
                <w:rFonts w:ascii="Verdana" w:hAnsi="Verdana" w:cs="Arial"/>
                <w:b/>
                <w:bCs/>
                <w:sz w:val="16"/>
                <w:szCs w:val="16"/>
                <w:lang w:eastAsia="pt-BR"/>
              </w:rPr>
              <w:t>Pagamento</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1BC3CFA8" w14:textId="77777777" w:rsidR="00C4574D" w:rsidRPr="00C4574D" w:rsidRDefault="00C4574D" w:rsidP="00C4574D">
            <w:pPr>
              <w:suppressAutoHyphens w:val="0"/>
              <w:jc w:val="center"/>
              <w:rPr>
                <w:rFonts w:ascii="Verdana" w:hAnsi="Verdana" w:cs="Arial"/>
                <w:b/>
                <w:bCs/>
                <w:sz w:val="16"/>
                <w:szCs w:val="16"/>
                <w:lang w:eastAsia="pt-BR"/>
              </w:rPr>
            </w:pPr>
            <w:r w:rsidRPr="00C4574D">
              <w:rPr>
                <w:rFonts w:ascii="Verdana" w:hAnsi="Verdana" w:cs="Arial"/>
                <w:b/>
                <w:bCs/>
                <w:sz w:val="16"/>
                <w:szCs w:val="16"/>
                <w:lang w:eastAsia="pt-BR"/>
              </w:rPr>
              <w:t>Reversão</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420229B0" w14:textId="77777777" w:rsidR="00C4574D" w:rsidRPr="00C4574D" w:rsidRDefault="00C4574D" w:rsidP="00C4574D">
            <w:pPr>
              <w:suppressAutoHyphens w:val="0"/>
              <w:jc w:val="center"/>
              <w:rPr>
                <w:rFonts w:ascii="Verdana" w:hAnsi="Verdana" w:cs="Arial"/>
                <w:b/>
                <w:bCs/>
                <w:sz w:val="16"/>
                <w:szCs w:val="16"/>
                <w:lang w:eastAsia="pt-BR"/>
              </w:rPr>
            </w:pPr>
            <w:r w:rsidRPr="00C4574D">
              <w:rPr>
                <w:rFonts w:ascii="Verdana" w:hAnsi="Verdana" w:cs="Arial"/>
                <w:b/>
                <w:bCs/>
                <w:sz w:val="16"/>
                <w:szCs w:val="16"/>
                <w:lang w:eastAsia="pt-BR"/>
              </w:rPr>
              <w:t>Saldo em 31/12/2020</w:t>
            </w:r>
          </w:p>
        </w:tc>
      </w:tr>
      <w:tr w:rsidR="00C4574D" w:rsidRPr="00C4574D" w14:paraId="7337E1C3" w14:textId="77777777" w:rsidTr="00C4574D">
        <w:trPr>
          <w:trHeight w:val="300"/>
        </w:trPr>
        <w:tc>
          <w:tcPr>
            <w:tcW w:w="2410" w:type="dxa"/>
            <w:tcBorders>
              <w:top w:val="nil"/>
              <w:left w:val="single" w:sz="8" w:space="0" w:color="FFFFFF"/>
              <w:bottom w:val="single" w:sz="8" w:space="0" w:color="FFFFFF"/>
              <w:right w:val="single" w:sz="8" w:space="0" w:color="FFFFFF"/>
            </w:tcBorders>
            <w:shd w:val="clear" w:color="000000" w:fill="F2F2F2"/>
            <w:vAlign w:val="center"/>
            <w:hideMark/>
          </w:tcPr>
          <w:p w14:paraId="4B454794" w14:textId="77777777" w:rsidR="00C4574D" w:rsidRPr="00C4574D" w:rsidRDefault="00C4574D" w:rsidP="00C4574D">
            <w:pPr>
              <w:suppressAutoHyphens w:val="0"/>
              <w:jc w:val="both"/>
              <w:rPr>
                <w:rFonts w:ascii="Verdana" w:hAnsi="Verdana" w:cs="Arial"/>
                <w:sz w:val="16"/>
                <w:szCs w:val="16"/>
                <w:lang w:eastAsia="pt-BR"/>
              </w:rPr>
            </w:pPr>
            <w:r w:rsidRPr="00C4574D">
              <w:rPr>
                <w:rFonts w:ascii="Verdana" w:hAnsi="Verdana" w:cs="Arial"/>
                <w:sz w:val="16"/>
                <w:szCs w:val="16"/>
                <w:lang w:eastAsia="pt-BR"/>
              </w:rPr>
              <w:t>Trabalhistas</w:t>
            </w:r>
          </w:p>
        </w:tc>
        <w:tc>
          <w:tcPr>
            <w:tcW w:w="1340" w:type="dxa"/>
            <w:tcBorders>
              <w:top w:val="nil"/>
              <w:left w:val="nil"/>
              <w:bottom w:val="single" w:sz="8" w:space="0" w:color="FFFFFF"/>
              <w:right w:val="single" w:sz="8" w:space="0" w:color="FFFFFF"/>
            </w:tcBorders>
            <w:shd w:val="clear" w:color="000000" w:fill="F2F2F2"/>
            <w:vAlign w:val="center"/>
            <w:hideMark/>
          </w:tcPr>
          <w:p w14:paraId="3BD7E929"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673</w:t>
            </w:r>
          </w:p>
        </w:tc>
        <w:tc>
          <w:tcPr>
            <w:tcW w:w="1340" w:type="dxa"/>
            <w:tcBorders>
              <w:top w:val="nil"/>
              <w:left w:val="nil"/>
              <w:bottom w:val="single" w:sz="8" w:space="0" w:color="FFFFFF"/>
              <w:right w:val="single" w:sz="8" w:space="0" w:color="FFFFFF"/>
            </w:tcBorders>
            <w:shd w:val="clear" w:color="000000" w:fill="F2F2F2"/>
            <w:vAlign w:val="center"/>
            <w:hideMark/>
          </w:tcPr>
          <w:p w14:paraId="65188F0D"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10</w:t>
            </w:r>
          </w:p>
        </w:tc>
        <w:tc>
          <w:tcPr>
            <w:tcW w:w="1340" w:type="dxa"/>
            <w:tcBorders>
              <w:top w:val="nil"/>
              <w:left w:val="nil"/>
              <w:bottom w:val="single" w:sz="8" w:space="0" w:color="FFFFFF"/>
              <w:right w:val="single" w:sz="8" w:space="0" w:color="FFFFFF"/>
            </w:tcBorders>
            <w:shd w:val="clear" w:color="000000" w:fill="F2F2F2"/>
            <w:vAlign w:val="center"/>
            <w:hideMark/>
          </w:tcPr>
          <w:p w14:paraId="7A34D8A9"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74</w:t>
            </w:r>
          </w:p>
        </w:tc>
        <w:tc>
          <w:tcPr>
            <w:tcW w:w="1340" w:type="dxa"/>
            <w:tcBorders>
              <w:top w:val="nil"/>
              <w:left w:val="nil"/>
              <w:bottom w:val="single" w:sz="8" w:space="0" w:color="FFFFFF"/>
              <w:right w:val="single" w:sz="8" w:space="0" w:color="FFFFFF"/>
            </w:tcBorders>
            <w:shd w:val="clear" w:color="000000" w:fill="F2F2F2"/>
            <w:vAlign w:val="center"/>
            <w:hideMark/>
          </w:tcPr>
          <w:p w14:paraId="5868BDA9"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4540D662"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636D4D35"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757</w:t>
            </w:r>
          </w:p>
        </w:tc>
      </w:tr>
      <w:tr w:rsidR="00C4574D" w:rsidRPr="00C4574D" w14:paraId="4B003DEB" w14:textId="77777777" w:rsidTr="00C4574D">
        <w:trPr>
          <w:trHeight w:val="300"/>
        </w:trPr>
        <w:tc>
          <w:tcPr>
            <w:tcW w:w="2410" w:type="dxa"/>
            <w:tcBorders>
              <w:top w:val="nil"/>
              <w:left w:val="single" w:sz="8" w:space="0" w:color="FFFFFF"/>
              <w:bottom w:val="single" w:sz="8" w:space="0" w:color="FFFFFF"/>
              <w:right w:val="single" w:sz="8" w:space="0" w:color="FFFFFF"/>
            </w:tcBorders>
            <w:shd w:val="clear" w:color="000000" w:fill="F2F2F2"/>
            <w:vAlign w:val="center"/>
            <w:hideMark/>
          </w:tcPr>
          <w:p w14:paraId="41DCEB2E" w14:textId="77777777" w:rsidR="00C4574D" w:rsidRPr="00C4574D" w:rsidRDefault="00C4574D" w:rsidP="00C4574D">
            <w:pPr>
              <w:suppressAutoHyphens w:val="0"/>
              <w:jc w:val="both"/>
              <w:rPr>
                <w:rFonts w:ascii="Verdana" w:hAnsi="Verdana" w:cs="Arial"/>
                <w:sz w:val="16"/>
                <w:szCs w:val="16"/>
                <w:lang w:eastAsia="pt-BR"/>
              </w:rPr>
            </w:pPr>
            <w:r w:rsidRPr="00C4574D">
              <w:rPr>
                <w:rFonts w:ascii="Verdana" w:hAnsi="Verdana" w:cs="Arial"/>
                <w:sz w:val="16"/>
                <w:szCs w:val="16"/>
                <w:lang w:eastAsia="pt-BR"/>
              </w:rPr>
              <w:t>Cíveis</w:t>
            </w:r>
          </w:p>
        </w:tc>
        <w:tc>
          <w:tcPr>
            <w:tcW w:w="1340" w:type="dxa"/>
            <w:tcBorders>
              <w:top w:val="nil"/>
              <w:left w:val="nil"/>
              <w:bottom w:val="single" w:sz="8" w:space="0" w:color="FFFFFF"/>
              <w:right w:val="single" w:sz="8" w:space="0" w:color="FFFFFF"/>
            </w:tcBorders>
            <w:shd w:val="clear" w:color="000000" w:fill="F2F2F2"/>
            <w:vAlign w:val="center"/>
            <w:hideMark/>
          </w:tcPr>
          <w:p w14:paraId="53370892"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134</w:t>
            </w:r>
          </w:p>
        </w:tc>
        <w:tc>
          <w:tcPr>
            <w:tcW w:w="1340" w:type="dxa"/>
            <w:tcBorders>
              <w:top w:val="nil"/>
              <w:left w:val="nil"/>
              <w:bottom w:val="single" w:sz="8" w:space="0" w:color="FFFFFF"/>
              <w:right w:val="single" w:sz="8" w:space="0" w:color="FFFFFF"/>
            </w:tcBorders>
            <w:shd w:val="clear" w:color="000000" w:fill="F2F2F2"/>
            <w:vAlign w:val="center"/>
            <w:hideMark/>
          </w:tcPr>
          <w:p w14:paraId="0150A01C"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8</w:t>
            </w:r>
          </w:p>
        </w:tc>
        <w:tc>
          <w:tcPr>
            <w:tcW w:w="1340" w:type="dxa"/>
            <w:tcBorders>
              <w:top w:val="nil"/>
              <w:left w:val="nil"/>
              <w:bottom w:val="single" w:sz="8" w:space="0" w:color="FFFFFF"/>
              <w:right w:val="single" w:sz="8" w:space="0" w:color="FFFFFF"/>
            </w:tcBorders>
            <w:shd w:val="clear" w:color="000000" w:fill="F2F2F2"/>
            <w:vAlign w:val="center"/>
            <w:hideMark/>
          </w:tcPr>
          <w:p w14:paraId="0D1B0833"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33</w:t>
            </w:r>
          </w:p>
        </w:tc>
        <w:tc>
          <w:tcPr>
            <w:tcW w:w="1340" w:type="dxa"/>
            <w:tcBorders>
              <w:top w:val="nil"/>
              <w:left w:val="nil"/>
              <w:bottom w:val="single" w:sz="8" w:space="0" w:color="FFFFFF"/>
              <w:right w:val="single" w:sz="8" w:space="0" w:color="FFFFFF"/>
            </w:tcBorders>
            <w:shd w:val="clear" w:color="000000" w:fill="F2F2F2"/>
            <w:vAlign w:val="center"/>
            <w:hideMark/>
          </w:tcPr>
          <w:p w14:paraId="61163E94"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2D6BA5FF"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(7)</w:t>
            </w:r>
          </w:p>
        </w:tc>
        <w:tc>
          <w:tcPr>
            <w:tcW w:w="1340" w:type="dxa"/>
            <w:tcBorders>
              <w:top w:val="nil"/>
              <w:left w:val="nil"/>
              <w:bottom w:val="single" w:sz="8" w:space="0" w:color="FFFFFF"/>
              <w:right w:val="single" w:sz="8" w:space="0" w:color="FFFFFF"/>
            </w:tcBorders>
            <w:shd w:val="clear" w:color="000000" w:fill="F2F2F2"/>
            <w:vAlign w:val="center"/>
            <w:hideMark/>
          </w:tcPr>
          <w:p w14:paraId="15CBEAED"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168</w:t>
            </w:r>
          </w:p>
        </w:tc>
      </w:tr>
      <w:tr w:rsidR="00C4574D" w:rsidRPr="00C4574D" w14:paraId="1FEA1226" w14:textId="77777777" w:rsidTr="00C4574D">
        <w:trPr>
          <w:trHeight w:val="300"/>
        </w:trPr>
        <w:tc>
          <w:tcPr>
            <w:tcW w:w="2410" w:type="dxa"/>
            <w:tcBorders>
              <w:top w:val="nil"/>
              <w:left w:val="single" w:sz="8" w:space="0" w:color="FFFFFF"/>
              <w:bottom w:val="single" w:sz="8" w:space="0" w:color="FFFFFF"/>
              <w:right w:val="single" w:sz="8" w:space="0" w:color="FFFFFF"/>
            </w:tcBorders>
            <w:shd w:val="clear" w:color="000000" w:fill="F2F2F2"/>
            <w:vAlign w:val="center"/>
            <w:hideMark/>
          </w:tcPr>
          <w:p w14:paraId="63544692" w14:textId="77777777" w:rsidR="00C4574D" w:rsidRPr="00C4574D" w:rsidRDefault="00C4574D" w:rsidP="00C4574D">
            <w:pPr>
              <w:suppressAutoHyphens w:val="0"/>
              <w:jc w:val="both"/>
              <w:rPr>
                <w:rFonts w:ascii="Verdana" w:hAnsi="Verdana" w:cs="Arial"/>
                <w:sz w:val="16"/>
                <w:szCs w:val="16"/>
                <w:lang w:eastAsia="pt-BR"/>
              </w:rPr>
            </w:pPr>
            <w:r w:rsidRPr="00C4574D">
              <w:rPr>
                <w:rFonts w:ascii="Verdana" w:hAnsi="Verdana" w:cs="Arial"/>
                <w:sz w:val="16"/>
                <w:szCs w:val="16"/>
                <w:lang w:eastAsia="pt-BR"/>
              </w:rPr>
              <w:t>Administrativas</w:t>
            </w:r>
          </w:p>
        </w:tc>
        <w:tc>
          <w:tcPr>
            <w:tcW w:w="1340" w:type="dxa"/>
            <w:tcBorders>
              <w:top w:val="nil"/>
              <w:left w:val="nil"/>
              <w:bottom w:val="single" w:sz="8" w:space="0" w:color="FFFFFF"/>
              <w:right w:val="single" w:sz="8" w:space="0" w:color="FFFFFF"/>
            </w:tcBorders>
            <w:shd w:val="clear" w:color="000000" w:fill="F2F2F2"/>
            <w:vAlign w:val="center"/>
            <w:hideMark/>
          </w:tcPr>
          <w:p w14:paraId="332445F4"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788</w:t>
            </w:r>
          </w:p>
        </w:tc>
        <w:tc>
          <w:tcPr>
            <w:tcW w:w="1340" w:type="dxa"/>
            <w:tcBorders>
              <w:top w:val="nil"/>
              <w:left w:val="nil"/>
              <w:bottom w:val="single" w:sz="8" w:space="0" w:color="FFFFFF"/>
              <w:right w:val="single" w:sz="8" w:space="0" w:color="FFFFFF"/>
            </w:tcBorders>
            <w:shd w:val="clear" w:color="000000" w:fill="F2F2F2"/>
            <w:vAlign w:val="center"/>
            <w:hideMark/>
          </w:tcPr>
          <w:p w14:paraId="119C5F3C"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200</w:t>
            </w:r>
          </w:p>
        </w:tc>
        <w:tc>
          <w:tcPr>
            <w:tcW w:w="1340" w:type="dxa"/>
            <w:tcBorders>
              <w:top w:val="nil"/>
              <w:left w:val="nil"/>
              <w:bottom w:val="single" w:sz="8" w:space="0" w:color="FFFFFF"/>
              <w:right w:val="single" w:sz="8" w:space="0" w:color="FFFFFF"/>
            </w:tcBorders>
            <w:shd w:val="clear" w:color="000000" w:fill="F2F2F2"/>
            <w:vAlign w:val="center"/>
            <w:hideMark/>
          </w:tcPr>
          <w:p w14:paraId="36FE401D"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141</w:t>
            </w:r>
          </w:p>
        </w:tc>
        <w:tc>
          <w:tcPr>
            <w:tcW w:w="1340" w:type="dxa"/>
            <w:tcBorders>
              <w:top w:val="nil"/>
              <w:left w:val="nil"/>
              <w:bottom w:val="single" w:sz="8" w:space="0" w:color="FFFFFF"/>
              <w:right w:val="single" w:sz="8" w:space="0" w:color="FFFFFF"/>
            </w:tcBorders>
            <w:shd w:val="clear" w:color="000000" w:fill="F2F2F2"/>
            <w:vAlign w:val="center"/>
            <w:hideMark/>
          </w:tcPr>
          <w:p w14:paraId="52EE5EAB"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(833)</w:t>
            </w:r>
          </w:p>
        </w:tc>
        <w:tc>
          <w:tcPr>
            <w:tcW w:w="1340" w:type="dxa"/>
            <w:tcBorders>
              <w:top w:val="nil"/>
              <w:left w:val="nil"/>
              <w:bottom w:val="single" w:sz="8" w:space="0" w:color="FFFFFF"/>
              <w:right w:val="single" w:sz="8" w:space="0" w:color="FFFFFF"/>
            </w:tcBorders>
            <w:shd w:val="clear" w:color="000000" w:fill="F2F2F2"/>
            <w:vAlign w:val="center"/>
            <w:hideMark/>
          </w:tcPr>
          <w:p w14:paraId="1DB2A090"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(19)</w:t>
            </w:r>
          </w:p>
        </w:tc>
        <w:tc>
          <w:tcPr>
            <w:tcW w:w="1340" w:type="dxa"/>
            <w:tcBorders>
              <w:top w:val="nil"/>
              <w:left w:val="nil"/>
              <w:bottom w:val="single" w:sz="8" w:space="0" w:color="FFFFFF"/>
              <w:right w:val="single" w:sz="8" w:space="0" w:color="FFFFFF"/>
            </w:tcBorders>
            <w:shd w:val="clear" w:color="000000" w:fill="F2F2F2"/>
            <w:vAlign w:val="center"/>
            <w:hideMark/>
          </w:tcPr>
          <w:p w14:paraId="68C67101"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277</w:t>
            </w:r>
          </w:p>
        </w:tc>
      </w:tr>
      <w:tr w:rsidR="00C4574D" w:rsidRPr="00C4574D" w14:paraId="78BB9B56" w14:textId="77777777" w:rsidTr="00C4574D">
        <w:trPr>
          <w:trHeight w:val="300"/>
        </w:trPr>
        <w:tc>
          <w:tcPr>
            <w:tcW w:w="2410" w:type="dxa"/>
            <w:tcBorders>
              <w:top w:val="nil"/>
              <w:left w:val="single" w:sz="8" w:space="0" w:color="FFFFFF"/>
              <w:bottom w:val="single" w:sz="8" w:space="0" w:color="FFFFFF"/>
              <w:right w:val="single" w:sz="8" w:space="0" w:color="FFFFFF"/>
            </w:tcBorders>
            <w:shd w:val="clear" w:color="000000" w:fill="A6A6A6"/>
            <w:vAlign w:val="center"/>
            <w:hideMark/>
          </w:tcPr>
          <w:p w14:paraId="71C70D06" w14:textId="77777777" w:rsidR="00C4574D" w:rsidRPr="00C4574D" w:rsidRDefault="00C4574D" w:rsidP="00C4574D">
            <w:pPr>
              <w:suppressAutoHyphens w:val="0"/>
              <w:jc w:val="both"/>
              <w:rPr>
                <w:rFonts w:ascii="Verdana" w:hAnsi="Verdana" w:cs="Arial"/>
                <w:b/>
                <w:bCs/>
                <w:sz w:val="16"/>
                <w:szCs w:val="16"/>
                <w:lang w:eastAsia="pt-BR"/>
              </w:rPr>
            </w:pPr>
            <w:r w:rsidRPr="00C4574D">
              <w:rPr>
                <w:rFonts w:ascii="Verdana" w:hAnsi="Verdana" w:cs="Arial"/>
                <w:b/>
                <w:bCs/>
                <w:sz w:val="16"/>
                <w:szCs w:val="16"/>
                <w:lang w:eastAsia="pt-BR"/>
              </w:rPr>
              <w:t>Total</w:t>
            </w:r>
          </w:p>
        </w:tc>
        <w:tc>
          <w:tcPr>
            <w:tcW w:w="1340" w:type="dxa"/>
            <w:tcBorders>
              <w:top w:val="nil"/>
              <w:left w:val="nil"/>
              <w:bottom w:val="single" w:sz="8" w:space="0" w:color="FFFFFF"/>
              <w:right w:val="single" w:sz="8" w:space="0" w:color="FFFFFF"/>
            </w:tcBorders>
            <w:shd w:val="clear" w:color="000000" w:fill="A6A6A6"/>
            <w:vAlign w:val="center"/>
            <w:hideMark/>
          </w:tcPr>
          <w:p w14:paraId="7C4B9B7B" w14:textId="77777777" w:rsidR="00C4574D" w:rsidRPr="00C4574D" w:rsidRDefault="00C4574D" w:rsidP="00C4574D">
            <w:pPr>
              <w:suppressAutoHyphens w:val="0"/>
              <w:jc w:val="right"/>
              <w:rPr>
                <w:rFonts w:ascii="Verdana" w:hAnsi="Verdana" w:cs="Arial"/>
                <w:b/>
                <w:bCs/>
                <w:sz w:val="16"/>
                <w:szCs w:val="16"/>
                <w:lang w:eastAsia="pt-BR"/>
              </w:rPr>
            </w:pPr>
            <w:r w:rsidRPr="00C4574D">
              <w:rPr>
                <w:rFonts w:ascii="Verdana" w:hAnsi="Verdana" w:cs="Arial"/>
                <w:b/>
                <w:bCs/>
                <w:sz w:val="16"/>
                <w:szCs w:val="16"/>
                <w:lang w:eastAsia="pt-BR"/>
              </w:rPr>
              <w:t>1.595</w:t>
            </w:r>
          </w:p>
        </w:tc>
        <w:tc>
          <w:tcPr>
            <w:tcW w:w="1340" w:type="dxa"/>
            <w:tcBorders>
              <w:top w:val="nil"/>
              <w:left w:val="nil"/>
              <w:bottom w:val="single" w:sz="8" w:space="0" w:color="FFFFFF"/>
              <w:right w:val="single" w:sz="8" w:space="0" w:color="FFFFFF"/>
            </w:tcBorders>
            <w:shd w:val="clear" w:color="000000" w:fill="A6A6A6"/>
            <w:vAlign w:val="center"/>
            <w:hideMark/>
          </w:tcPr>
          <w:p w14:paraId="7B98CB12" w14:textId="77777777" w:rsidR="00C4574D" w:rsidRPr="00C4574D" w:rsidRDefault="00C4574D" w:rsidP="00C4574D">
            <w:pPr>
              <w:suppressAutoHyphens w:val="0"/>
              <w:jc w:val="right"/>
              <w:rPr>
                <w:rFonts w:ascii="Verdana" w:hAnsi="Verdana" w:cs="Arial"/>
                <w:b/>
                <w:bCs/>
                <w:sz w:val="16"/>
                <w:szCs w:val="16"/>
                <w:lang w:eastAsia="pt-BR"/>
              </w:rPr>
            </w:pPr>
            <w:r w:rsidRPr="00C4574D">
              <w:rPr>
                <w:rFonts w:ascii="Verdana" w:hAnsi="Verdana" w:cs="Arial"/>
                <w:b/>
                <w:bCs/>
                <w:sz w:val="16"/>
                <w:szCs w:val="16"/>
                <w:lang w:eastAsia="pt-BR"/>
              </w:rPr>
              <w:t>218</w:t>
            </w:r>
          </w:p>
        </w:tc>
        <w:tc>
          <w:tcPr>
            <w:tcW w:w="1340" w:type="dxa"/>
            <w:tcBorders>
              <w:top w:val="nil"/>
              <w:left w:val="nil"/>
              <w:bottom w:val="single" w:sz="8" w:space="0" w:color="FFFFFF"/>
              <w:right w:val="single" w:sz="8" w:space="0" w:color="FFFFFF"/>
            </w:tcBorders>
            <w:shd w:val="clear" w:color="000000" w:fill="A6A6A6"/>
            <w:vAlign w:val="center"/>
            <w:hideMark/>
          </w:tcPr>
          <w:p w14:paraId="2FB36874" w14:textId="77777777" w:rsidR="00C4574D" w:rsidRPr="00C4574D" w:rsidRDefault="00C4574D" w:rsidP="00C4574D">
            <w:pPr>
              <w:suppressAutoHyphens w:val="0"/>
              <w:jc w:val="right"/>
              <w:rPr>
                <w:rFonts w:ascii="Verdana" w:hAnsi="Verdana" w:cs="Arial"/>
                <w:b/>
                <w:bCs/>
                <w:sz w:val="16"/>
                <w:szCs w:val="16"/>
                <w:lang w:eastAsia="pt-BR"/>
              </w:rPr>
            </w:pPr>
            <w:r w:rsidRPr="00C4574D">
              <w:rPr>
                <w:rFonts w:ascii="Verdana" w:hAnsi="Verdana" w:cs="Arial"/>
                <w:b/>
                <w:bCs/>
                <w:sz w:val="16"/>
                <w:szCs w:val="16"/>
                <w:lang w:eastAsia="pt-BR"/>
              </w:rPr>
              <w:t>248</w:t>
            </w:r>
          </w:p>
        </w:tc>
        <w:tc>
          <w:tcPr>
            <w:tcW w:w="1340" w:type="dxa"/>
            <w:tcBorders>
              <w:top w:val="nil"/>
              <w:left w:val="nil"/>
              <w:bottom w:val="single" w:sz="8" w:space="0" w:color="FFFFFF"/>
              <w:right w:val="single" w:sz="8" w:space="0" w:color="FFFFFF"/>
            </w:tcBorders>
            <w:shd w:val="clear" w:color="000000" w:fill="A6A6A6"/>
            <w:vAlign w:val="center"/>
            <w:hideMark/>
          </w:tcPr>
          <w:p w14:paraId="10BAE7CF" w14:textId="77777777" w:rsidR="00C4574D" w:rsidRPr="00C4574D" w:rsidRDefault="00C4574D" w:rsidP="00C4574D">
            <w:pPr>
              <w:suppressAutoHyphens w:val="0"/>
              <w:jc w:val="right"/>
              <w:rPr>
                <w:rFonts w:ascii="Verdana" w:hAnsi="Verdana" w:cs="Arial"/>
                <w:b/>
                <w:bCs/>
                <w:sz w:val="16"/>
                <w:szCs w:val="16"/>
                <w:lang w:eastAsia="pt-BR"/>
              </w:rPr>
            </w:pPr>
            <w:r w:rsidRPr="00C4574D">
              <w:rPr>
                <w:rFonts w:ascii="Verdana" w:hAnsi="Verdana" w:cs="Arial"/>
                <w:b/>
                <w:bCs/>
                <w:sz w:val="16"/>
                <w:szCs w:val="16"/>
                <w:lang w:eastAsia="pt-BR"/>
              </w:rPr>
              <w:t>(833)</w:t>
            </w:r>
          </w:p>
        </w:tc>
        <w:tc>
          <w:tcPr>
            <w:tcW w:w="1340" w:type="dxa"/>
            <w:tcBorders>
              <w:top w:val="nil"/>
              <w:left w:val="nil"/>
              <w:bottom w:val="single" w:sz="8" w:space="0" w:color="FFFFFF"/>
              <w:right w:val="single" w:sz="8" w:space="0" w:color="FFFFFF"/>
            </w:tcBorders>
            <w:shd w:val="clear" w:color="000000" w:fill="A6A6A6"/>
            <w:vAlign w:val="center"/>
            <w:hideMark/>
          </w:tcPr>
          <w:p w14:paraId="6D5BB67B" w14:textId="77777777" w:rsidR="00C4574D" w:rsidRPr="00C4574D" w:rsidRDefault="00C4574D" w:rsidP="00C4574D">
            <w:pPr>
              <w:suppressAutoHyphens w:val="0"/>
              <w:jc w:val="right"/>
              <w:rPr>
                <w:rFonts w:ascii="Verdana" w:hAnsi="Verdana" w:cs="Arial"/>
                <w:b/>
                <w:bCs/>
                <w:sz w:val="16"/>
                <w:szCs w:val="16"/>
                <w:lang w:eastAsia="pt-BR"/>
              </w:rPr>
            </w:pPr>
            <w:r w:rsidRPr="00C4574D">
              <w:rPr>
                <w:rFonts w:ascii="Verdana" w:hAnsi="Verdana" w:cs="Arial"/>
                <w:b/>
                <w:bCs/>
                <w:sz w:val="16"/>
                <w:szCs w:val="16"/>
                <w:lang w:eastAsia="pt-BR"/>
              </w:rPr>
              <w:t>(26)</w:t>
            </w:r>
          </w:p>
        </w:tc>
        <w:tc>
          <w:tcPr>
            <w:tcW w:w="1340" w:type="dxa"/>
            <w:tcBorders>
              <w:top w:val="nil"/>
              <w:left w:val="nil"/>
              <w:bottom w:val="single" w:sz="8" w:space="0" w:color="FFFFFF"/>
              <w:right w:val="single" w:sz="8" w:space="0" w:color="FFFFFF"/>
            </w:tcBorders>
            <w:shd w:val="clear" w:color="000000" w:fill="A6A6A6"/>
            <w:vAlign w:val="center"/>
            <w:hideMark/>
          </w:tcPr>
          <w:p w14:paraId="7274750E" w14:textId="77777777" w:rsidR="00C4574D" w:rsidRPr="00C4574D" w:rsidRDefault="00C4574D" w:rsidP="00C4574D">
            <w:pPr>
              <w:suppressAutoHyphens w:val="0"/>
              <w:jc w:val="right"/>
              <w:rPr>
                <w:rFonts w:ascii="Verdana" w:hAnsi="Verdana" w:cs="Arial"/>
                <w:b/>
                <w:bCs/>
                <w:sz w:val="16"/>
                <w:szCs w:val="16"/>
                <w:lang w:eastAsia="pt-BR"/>
              </w:rPr>
            </w:pPr>
            <w:r w:rsidRPr="00C4574D">
              <w:rPr>
                <w:rFonts w:ascii="Verdana" w:hAnsi="Verdana" w:cs="Arial"/>
                <w:b/>
                <w:bCs/>
                <w:sz w:val="16"/>
                <w:szCs w:val="16"/>
                <w:lang w:eastAsia="pt-BR"/>
              </w:rPr>
              <w:t>1.202</w:t>
            </w:r>
          </w:p>
        </w:tc>
      </w:tr>
    </w:tbl>
    <w:p w14:paraId="366ECC18" w14:textId="4939EF4D" w:rsidR="001D5517" w:rsidRPr="00566DAF" w:rsidRDefault="00C4574D" w:rsidP="00E0356E">
      <w:pPr>
        <w:suppressAutoHyphens w:val="0"/>
        <w:autoSpaceDE w:val="0"/>
        <w:autoSpaceDN w:val="0"/>
        <w:spacing w:before="240" w:after="240"/>
        <w:ind w:left="284" w:hanging="284"/>
        <w:jc w:val="both"/>
        <w:rPr>
          <w:rFonts w:ascii="Verdana" w:hAnsi="Verdana" w:cs="Verdana"/>
          <w:i/>
          <w:sz w:val="20"/>
        </w:rPr>
      </w:pPr>
      <w:r>
        <w:rPr>
          <w:rFonts w:ascii="Verdana" w:hAnsi="Verdana" w:cs="Verdana"/>
          <w:i/>
          <w:sz w:val="20"/>
        </w:rPr>
        <w:fldChar w:fldCharType="end"/>
      </w:r>
      <w:r w:rsidR="00FC3D27" w:rsidRPr="00566DAF">
        <w:rPr>
          <w:rFonts w:ascii="Verdana" w:hAnsi="Verdana" w:cs="Verdana"/>
          <w:i/>
          <w:sz w:val="20"/>
        </w:rPr>
        <w:t>c</w:t>
      </w:r>
      <w:r w:rsidR="001D5517" w:rsidRPr="00566DAF">
        <w:rPr>
          <w:rFonts w:ascii="Verdana" w:hAnsi="Verdana" w:cs="Verdana"/>
          <w:i/>
          <w:sz w:val="20"/>
        </w:rPr>
        <w:t>.1 - Contingências trabalhistas</w:t>
      </w:r>
    </w:p>
    <w:p w14:paraId="2E105510" w14:textId="5D4F39AD" w:rsidR="00475FBF" w:rsidRPr="00C27831" w:rsidRDefault="00282137" w:rsidP="007C0984">
      <w:pPr>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A provisão para ação trabalhista</w:t>
      </w:r>
      <w:r w:rsidR="001E6DE6">
        <w:rPr>
          <w:rFonts w:ascii="Verdana" w:hAnsi="Verdana" w:cs="Arial"/>
          <w:sz w:val="20"/>
          <w:szCs w:val="20"/>
        </w:rPr>
        <w:t xml:space="preserve"> de ex-funcionário adido</w:t>
      </w:r>
      <w:r w:rsidRPr="00C27831">
        <w:rPr>
          <w:rFonts w:ascii="Verdana" w:hAnsi="Verdana" w:cs="Arial"/>
          <w:sz w:val="20"/>
          <w:szCs w:val="20"/>
        </w:rPr>
        <w:t>, é oriunda de processo movido por colaborador cedido à Fomento Paraná pelo BADEP - Banco de Desenvolvimento do Paraná</w:t>
      </w:r>
      <w:r w:rsidR="00B53FF1" w:rsidRPr="00C27831">
        <w:rPr>
          <w:rFonts w:ascii="Verdana" w:hAnsi="Verdana" w:cs="Arial"/>
          <w:sz w:val="20"/>
          <w:szCs w:val="20"/>
        </w:rPr>
        <w:t>, liquidado em 2018</w:t>
      </w:r>
      <w:r w:rsidRPr="00C27831">
        <w:rPr>
          <w:rFonts w:ascii="Verdana" w:hAnsi="Verdana" w:cs="Arial"/>
          <w:sz w:val="20"/>
          <w:szCs w:val="20"/>
        </w:rPr>
        <w:t>, no qual pleiteia o reconhecimento de unicidade contratual, pagamento de diferenças salariais com reflexos, horas extras, danos morais por dispensa no curso de doença grave e equiparação salarial.</w:t>
      </w:r>
    </w:p>
    <w:p w14:paraId="66A84DFC" w14:textId="77777777" w:rsidR="00211E42" w:rsidRDefault="00211E42" w:rsidP="007C0984">
      <w:pPr>
        <w:suppressAutoHyphens w:val="0"/>
        <w:autoSpaceDE w:val="0"/>
        <w:autoSpaceDN w:val="0"/>
        <w:adjustRightInd w:val="0"/>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CONTABEIS\\Demonstrações Contabeis 2020\\2 SEMESTRE\\1. Demonstrações Financeiras - Dez 2020 16022021.xlsx" "NE 13 !L3C10:L6C12" \a \f 4 \h </w:instrText>
      </w:r>
      <w:r>
        <w:fldChar w:fldCharType="separate"/>
      </w:r>
    </w:p>
    <w:tbl>
      <w:tblPr>
        <w:tblW w:w="10477" w:type="dxa"/>
        <w:tblInd w:w="70" w:type="dxa"/>
        <w:tblCellMar>
          <w:left w:w="70" w:type="dxa"/>
          <w:right w:w="70" w:type="dxa"/>
        </w:tblCellMar>
        <w:tblLook w:val="04A0" w:firstRow="1" w:lastRow="0" w:firstColumn="1" w:lastColumn="0" w:noHBand="0" w:noVBand="1"/>
      </w:tblPr>
      <w:tblGrid>
        <w:gridCol w:w="7797"/>
        <w:gridCol w:w="1340"/>
        <w:gridCol w:w="1340"/>
      </w:tblGrid>
      <w:tr w:rsidR="00211E42" w:rsidRPr="00211E42" w14:paraId="481A4077" w14:textId="77777777" w:rsidTr="00211E42">
        <w:trPr>
          <w:trHeight w:val="300"/>
        </w:trPr>
        <w:tc>
          <w:tcPr>
            <w:tcW w:w="7797"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C8AF381" w14:textId="77777777" w:rsidR="00211E42" w:rsidRPr="00211E42" w:rsidRDefault="00211E42" w:rsidP="00211E42">
            <w:pPr>
              <w:suppressAutoHyphens w:val="0"/>
              <w:rPr>
                <w:rFonts w:ascii="Verdana" w:hAnsi="Verdana" w:cs="Arial"/>
                <w:b/>
                <w:bCs/>
                <w:sz w:val="16"/>
                <w:szCs w:val="16"/>
                <w:lang w:eastAsia="pt-BR"/>
              </w:rPr>
            </w:pPr>
            <w:r w:rsidRPr="00211E42">
              <w:rPr>
                <w:rFonts w:ascii="Verdana" w:hAnsi="Verdana" w:cs="Arial"/>
                <w:b/>
                <w:bCs/>
                <w:sz w:val="16"/>
                <w:szCs w:val="16"/>
                <w:lang w:eastAsia="pt-BR"/>
              </w:rPr>
              <w:t>Ações trabalhistas</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19AC6DFD" w14:textId="77777777" w:rsidR="00211E42" w:rsidRPr="00211E42" w:rsidRDefault="00211E42" w:rsidP="00211E42">
            <w:pPr>
              <w:suppressAutoHyphens w:val="0"/>
              <w:jc w:val="center"/>
              <w:rPr>
                <w:rFonts w:ascii="Verdana" w:hAnsi="Verdana" w:cs="Arial"/>
                <w:b/>
                <w:bCs/>
                <w:sz w:val="16"/>
                <w:szCs w:val="16"/>
                <w:lang w:eastAsia="pt-BR"/>
              </w:rPr>
            </w:pPr>
            <w:r w:rsidRPr="00211E42">
              <w:rPr>
                <w:rFonts w:ascii="Verdana" w:hAnsi="Verdana" w:cs="Arial"/>
                <w:b/>
                <w:bCs/>
                <w:sz w:val="16"/>
                <w:szCs w:val="16"/>
                <w:lang w:eastAsia="pt-BR"/>
              </w:rPr>
              <w:t>31/12/2020</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07043963" w14:textId="77777777" w:rsidR="00211E42" w:rsidRPr="00211E42" w:rsidRDefault="00211E42" w:rsidP="00211E42">
            <w:pPr>
              <w:suppressAutoHyphens w:val="0"/>
              <w:jc w:val="center"/>
              <w:rPr>
                <w:rFonts w:ascii="Verdana" w:hAnsi="Verdana" w:cs="Arial"/>
                <w:b/>
                <w:bCs/>
                <w:sz w:val="16"/>
                <w:szCs w:val="16"/>
                <w:lang w:eastAsia="pt-BR"/>
              </w:rPr>
            </w:pPr>
            <w:r w:rsidRPr="00211E42">
              <w:rPr>
                <w:rFonts w:ascii="Verdana" w:hAnsi="Verdana" w:cs="Arial"/>
                <w:b/>
                <w:bCs/>
                <w:sz w:val="16"/>
                <w:szCs w:val="16"/>
                <w:lang w:eastAsia="pt-BR"/>
              </w:rPr>
              <w:t>31/12/2019</w:t>
            </w:r>
          </w:p>
        </w:tc>
      </w:tr>
      <w:tr w:rsidR="00211E42" w:rsidRPr="00211E42" w14:paraId="5E7776EA" w14:textId="77777777" w:rsidTr="00211E42">
        <w:trPr>
          <w:trHeight w:val="300"/>
        </w:trPr>
        <w:tc>
          <w:tcPr>
            <w:tcW w:w="7797" w:type="dxa"/>
            <w:tcBorders>
              <w:top w:val="nil"/>
              <w:left w:val="single" w:sz="8" w:space="0" w:color="FFFFFF"/>
              <w:bottom w:val="single" w:sz="8" w:space="0" w:color="FFFFFF"/>
              <w:right w:val="single" w:sz="8" w:space="0" w:color="FFFFFF"/>
            </w:tcBorders>
            <w:shd w:val="clear" w:color="000000" w:fill="F2F2F2"/>
            <w:vAlign w:val="center"/>
            <w:hideMark/>
          </w:tcPr>
          <w:p w14:paraId="3227E33B" w14:textId="77777777" w:rsidR="00211E42" w:rsidRPr="00211E42" w:rsidRDefault="00211E42" w:rsidP="00211E42">
            <w:pPr>
              <w:suppressAutoHyphens w:val="0"/>
              <w:jc w:val="both"/>
              <w:rPr>
                <w:rFonts w:ascii="Verdana" w:hAnsi="Verdana" w:cs="Arial"/>
                <w:sz w:val="16"/>
                <w:szCs w:val="16"/>
                <w:lang w:eastAsia="pt-BR"/>
              </w:rPr>
            </w:pPr>
            <w:r w:rsidRPr="00211E42">
              <w:rPr>
                <w:rFonts w:ascii="Verdana" w:hAnsi="Verdana" w:cs="Arial"/>
                <w:sz w:val="16"/>
                <w:szCs w:val="16"/>
                <w:lang w:eastAsia="pt-BR"/>
              </w:rPr>
              <w:t>Ex-funcionário adido</w:t>
            </w:r>
          </w:p>
        </w:tc>
        <w:tc>
          <w:tcPr>
            <w:tcW w:w="1340" w:type="dxa"/>
            <w:tcBorders>
              <w:top w:val="nil"/>
              <w:left w:val="nil"/>
              <w:bottom w:val="single" w:sz="8" w:space="0" w:color="FFFFFF"/>
              <w:right w:val="single" w:sz="8" w:space="0" w:color="FFFFFF"/>
            </w:tcBorders>
            <w:shd w:val="clear" w:color="000000" w:fill="F2F2F2"/>
            <w:vAlign w:val="center"/>
            <w:hideMark/>
          </w:tcPr>
          <w:p w14:paraId="3F452BA5" w14:textId="77777777" w:rsidR="00211E42" w:rsidRPr="00211E42" w:rsidRDefault="00211E42" w:rsidP="00211E42">
            <w:pPr>
              <w:suppressAutoHyphens w:val="0"/>
              <w:jc w:val="right"/>
              <w:rPr>
                <w:rFonts w:ascii="Verdana" w:hAnsi="Verdana" w:cs="Arial"/>
                <w:sz w:val="16"/>
                <w:szCs w:val="16"/>
                <w:lang w:eastAsia="pt-BR"/>
              </w:rPr>
            </w:pPr>
            <w:r w:rsidRPr="00211E42">
              <w:rPr>
                <w:rFonts w:ascii="Verdana" w:hAnsi="Verdana" w:cs="Arial"/>
                <w:sz w:val="16"/>
                <w:szCs w:val="16"/>
                <w:lang w:eastAsia="pt-BR"/>
              </w:rPr>
              <w:t>740</w:t>
            </w:r>
          </w:p>
        </w:tc>
        <w:tc>
          <w:tcPr>
            <w:tcW w:w="1340" w:type="dxa"/>
            <w:tcBorders>
              <w:top w:val="nil"/>
              <w:left w:val="nil"/>
              <w:bottom w:val="single" w:sz="8" w:space="0" w:color="FFFFFF"/>
              <w:right w:val="single" w:sz="8" w:space="0" w:color="FFFFFF"/>
            </w:tcBorders>
            <w:shd w:val="clear" w:color="000000" w:fill="F2F2F2"/>
            <w:vAlign w:val="center"/>
            <w:hideMark/>
          </w:tcPr>
          <w:p w14:paraId="5BA83148" w14:textId="77777777" w:rsidR="00211E42" w:rsidRPr="00211E42" w:rsidRDefault="00211E42" w:rsidP="00211E42">
            <w:pPr>
              <w:suppressAutoHyphens w:val="0"/>
              <w:jc w:val="right"/>
              <w:rPr>
                <w:rFonts w:ascii="Verdana" w:hAnsi="Verdana" w:cs="Arial"/>
                <w:sz w:val="16"/>
                <w:szCs w:val="16"/>
                <w:lang w:eastAsia="pt-BR"/>
              </w:rPr>
            </w:pPr>
            <w:r w:rsidRPr="00211E42">
              <w:rPr>
                <w:rFonts w:ascii="Verdana" w:hAnsi="Verdana" w:cs="Arial"/>
                <w:sz w:val="16"/>
                <w:szCs w:val="16"/>
                <w:lang w:eastAsia="pt-BR"/>
              </w:rPr>
              <w:t>673</w:t>
            </w:r>
          </w:p>
        </w:tc>
      </w:tr>
      <w:tr w:rsidR="00211E42" w:rsidRPr="00211E42" w14:paraId="61509E08" w14:textId="77777777" w:rsidTr="00211E42">
        <w:trPr>
          <w:trHeight w:val="300"/>
        </w:trPr>
        <w:tc>
          <w:tcPr>
            <w:tcW w:w="7797" w:type="dxa"/>
            <w:tcBorders>
              <w:top w:val="nil"/>
              <w:left w:val="single" w:sz="8" w:space="0" w:color="FFFFFF"/>
              <w:bottom w:val="single" w:sz="8" w:space="0" w:color="FFFFFF"/>
              <w:right w:val="single" w:sz="8" w:space="0" w:color="FFFFFF"/>
            </w:tcBorders>
            <w:shd w:val="clear" w:color="000000" w:fill="F2F2F2"/>
            <w:vAlign w:val="center"/>
            <w:hideMark/>
          </w:tcPr>
          <w:p w14:paraId="2819CE18" w14:textId="77777777" w:rsidR="00211E42" w:rsidRPr="00211E42" w:rsidRDefault="00211E42" w:rsidP="00211E42">
            <w:pPr>
              <w:suppressAutoHyphens w:val="0"/>
              <w:jc w:val="both"/>
              <w:rPr>
                <w:rFonts w:ascii="Verdana" w:hAnsi="Verdana" w:cs="Arial"/>
                <w:sz w:val="16"/>
                <w:szCs w:val="16"/>
                <w:lang w:eastAsia="pt-BR"/>
              </w:rPr>
            </w:pPr>
            <w:r w:rsidRPr="00211E42">
              <w:rPr>
                <w:rFonts w:ascii="Verdana" w:hAnsi="Verdana" w:cs="Arial"/>
                <w:sz w:val="16"/>
                <w:szCs w:val="16"/>
                <w:lang w:eastAsia="pt-BR"/>
              </w:rPr>
              <w:t>Terceirizado</w:t>
            </w:r>
          </w:p>
        </w:tc>
        <w:tc>
          <w:tcPr>
            <w:tcW w:w="1340" w:type="dxa"/>
            <w:tcBorders>
              <w:top w:val="nil"/>
              <w:left w:val="nil"/>
              <w:bottom w:val="single" w:sz="8" w:space="0" w:color="FFFFFF"/>
              <w:right w:val="single" w:sz="8" w:space="0" w:color="FFFFFF"/>
            </w:tcBorders>
            <w:shd w:val="clear" w:color="000000" w:fill="F2F2F2"/>
            <w:vAlign w:val="center"/>
            <w:hideMark/>
          </w:tcPr>
          <w:p w14:paraId="01043575" w14:textId="77777777" w:rsidR="00211E42" w:rsidRPr="00211E42" w:rsidRDefault="00211E42" w:rsidP="00211E42">
            <w:pPr>
              <w:suppressAutoHyphens w:val="0"/>
              <w:jc w:val="right"/>
              <w:rPr>
                <w:rFonts w:ascii="Verdana" w:hAnsi="Verdana" w:cs="Arial"/>
                <w:sz w:val="16"/>
                <w:szCs w:val="16"/>
                <w:lang w:eastAsia="pt-BR"/>
              </w:rPr>
            </w:pPr>
            <w:r w:rsidRPr="00211E42">
              <w:rPr>
                <w:rFonts w:ascii="Verdana" w:hAnsi="Verdana" w:cs="Arial"/>
                <w:sz w:val="16"/>
                <w:szCs w:val="16"/>
                <w:lang w:eastAsia="pt-BR"/>
              </w:rPr>
              <w:t>17</w:t>
            </w:r>
          </w:p>
        </w:tc>
        <w:tc>
          <w:tcPr>
            <w:tcW w:w="1340" w:type="dxa"/>
            <w:tcBorders>
              <w:top w:val="nil"/>
              <w:left w:val="nil"/>
              <w:bottom w:val="single" w:sz="8" w:space="0" w:color="FFFFFF"/>
              <w:right w:val="single" w:sz="8" w:space="0" w:color="FFFFFF"/>
            </w:tcBorders>
            <w:shd w:val="clear" w:color="000000" w:fill="F2F2F2"/>
            <w:vAlign w:val="center"/>
            <w:hideMark/>
          </w:tcPr>
          <w:p w14:paraId="1983689A" w14:textId="77777777" w:rsidR="00211E42" w:rsidRPr="00211E42" w:rsidRDefault="00211E42" w:rsidP="00211E42">
            <w:pPr>
              <w:suppressAutoHyphens w:val="0"/>
              <w:jc w:val="right"/>
              <w:rPr>
                <w:rFonts w:ascii="Verdana" w:hAnsi="Verdana" w:cs="Arial"/>
                <w:sz w:val="16"/>
                <w:szCs w:val="16"/>
                <w:lang w:eastAsia="pt-BR"/>
              </w:rPr>
            </w:pPr>
            <w:r w:rsidRPr="00211E42">
              <w:rPr>
                <w:rFonts w:ascii="Verdana" w:hAnsi="Verdana" w:cs="Arial"/>
                <w:sz w:val="16"/>
                <w:szCs w:val="16"/>
                <w:lang w:eastAsia="pt-BR"/>
              </w:rPr>
              <w:t xml:space="preserve">                  - </w:t>
            </w:r>
          </w:p>
        </w:tc>
      </w:tr>
      <w:tr w:rsidR="00211E42" w:rsidRPr="00211E42" w14:paraId="3E3732E5" w14:textId="77777777" w:rsidTr="00211E42">
        <w:trPr>
          <w:trHeight w:val="300"/>
        </w:trPr>
        <w:tc>
          <w:tcPr>
            <w:tcW w:w="7797" w:type="dxa"/>
            <w:tcBorders>
              <w:top w:val="nil"/>
              <w:left w:val="single" w:sz="8" w:space="0" w:color="FFFFFF"/>
              <w:bottom w:val="single" w:sz="8" w:space="0" w:color="FFFFFF"/>
              <w:right w:val="single" w:sz="8" w:space="0" w:color="FFFFFF"/>
            </w:tcBorders>
            <w:shd w:val="clear" w:color="000000" w:fill="A6A6A6"/>
            <w:vAlign w:val="center"/>
            <w:hideMark/>
          </w:tcPr>
          <w:p w14:paraId="6CCB8630" w14:textId="77777777" w:rsidR="00211E42" w:rsidRPr="00211E42" w:rsidRDefault="00211E42" w:rsidP="00211E42">
            <w:pPr>
              <w:suppressAutoHyphens w:val="0"/>
              <w:jc w:val="both"/>
              <w:rPr>
                <w:rFonts w:ascii="Verdana" w:hAnsi="Verdana" w:cs="Arial"/>
                <w:b/>
                <w:bCs/>
                <w:sz w:val="16"/>
                <w:szCs w:val="16"/>
                <w:lang w:eastAsia="pt-BR"/>
              </w:rPr>
            </w:pPr>
            <w:r w:rsidRPr="00211E42">
              <w:rPr>
                <w:rFonts w:ascii="Verdana" w:hAnsi="Verdana" w:cs="Arial"/>
                <w:b/>
                <w:bCs/>
                <w:sz w:val="16"/>
                <w:szCs w:val="16"/>
                <w:lang w:eastAsia="pt-BR"/>
              </w:rPr>
              <w:t>Total</w:t>
            </w:r>
          </w:p>
        </w:tc>
        <w:tc>
          <w:tcPr>
            <w:tcW w:w="1340" w:type="dxa"/>
            <w:tcBorders>
              <w:top w:val="nil"/>
              <w:left w:val="nil"/>
              <w:bottom w:val="single" w:sz="8" w:space="0" w:color="FFFFFF"/>
              <w:right w:val="single" w:sz="8" w:space="0" w:color="FFFFFF"/>
            </w:tcBorders>
            <w:shd w:val="clear" w:color="000000" w:fill="A6A6A6"/>
            <w:vAlign w:val="center"/>
            <w:hideMark/>
          </w:tcPr>
          <w:p w14:paraId="56E7C989" w14:textId="77777777" w:rsidR="00211E42" w:rsidRPr="00211E42" w:rsidRDefault="00211E42" w:rsidP="00211E42">
            <w:pPr>
              <w:suppressAutoHyphens w:val="0"/>
              <w:jc w:val="right"/>
              <w:rPr>
                <w:rFonts w:ascii="Verdana" w:hAnsi="Verdana" w:cs="Arial"/>
                <w:b/>
                <w:bCs/>
                <w:sz w:val="16"/>
                <w:szCs w:val="16"/>
                <w:lang w:eastAsia="pt-BR"/>
              </w:rPr>
            </w:pPr>
            <w:r w:rsidRPr="00211E42">
              <w:rPr>
                <w:rFonts w:ascii="Verdana" w:hAnsi="Verdana" w:cs="Arial"/>
                <w:b/>
                <w:bCs/>
                <w:sz w:val="16"/>
                <w:szCs w:val="16"/>
                <w:lang w:eastAsia="pt-BR"/>
              </w:rPr>
              <w:t>757</w:t>
            </w:r>
          </w:p>
        </w:tc>
        <w:tc>
          <w:tcPr>
            <w:tcW w:w="1340" w:type="dxa"/>
            <w:tcBorders>
              <w:top w:val="nil"/>
              <w:left w:val="nil"/>
              <w:bottom w:val="single" w:sz="8" w:space="0" w:color="FFFFFF"/>
              <w:right w:val="single" w:sz="8" w:space="0" w:color="FFFFFF"/>
            </w:tcBorders>
            <w:shd w:val="clear" w:color="000000" w:fill="A6A6A6"/>
            <w:vAlign w:val="center"/>
            <w:hideMark/>
          </w:tcPr>
          <w:p w14:paraId="152B6E67" w14:textId="77777777" w:rsidR="00211E42" w:rsidRPr="00211E42" w:rsidRDefault="00211E42" w:rsidP="00211E42">
            <w:pPr>
              <w:suppressAutoHyphens w:val="0"/>
              <w:jc w:val="right"/>
              <w:rPr>
                <w:rFonts w:ascii="Verdana" w:hAnsi="Verdana" w:cs="Arial"/>
                <w:b/>
                <w:bCs/>
                <w:sz w:val="16"/>
                <w:szCs w:val="16"/>
                <w:lang w:eastAsia="pt-BR"/>
              </w:rPr>
            </w:pPr>
            <w:r w:rsidRPr="00211E42">
              <w:rPr>
                <w:rFonts w:ascii="Verdana" w:hAnsi="Verdana" w:cs="Arial"/>
                <w:b/>
                <w:bCs/>
                <w:sz w:val="16"/>
                <w:szCs w:val="16"/>
                <w:lang w:eastAsia="pt-BR"/>
              </w:rPr>
              <w:t>673</w:t>
            </w:r>
          </w:p>
        </w:tc>
      </w:tr>
    </w:tbl>
    <w:p w14:paraId="65D691A7" w14:textId="77777777" w:rsidR="005A0EFC" w:rsidRDefault="00211E42" w:rsidP="005A0EFC">
      <w:pPr>
        <w:suppressAutoHyphens w:val="0"/>
        <w:autoSpaceDE w:val="0"/>
        <w:autoSpaceDN w:val="0"/>
        <w:spacing w:before="240" w:after="120"/>
        <w:ind w:left="284" w:hanging="284"/>
        <w:jc w:val="both"/>
        <w:rPr>
          <w:rFonts w:ascii="Verdana" w:hAnsi="Verdana" w:cs="Arial"/>
          <w:sz w:val="20"/>
          <w:szCs w:val="20"/>
        </w:rPr>
      </w:pPr>
      <w:r>
        <w:rPr>
          <w:rFonts w:ascii="Verdana" w:hAnsi="Verdana" w:cs="Arial"/>
          <w:sz w:val="20"/>
          <w:szCs w:val="20"/>
        </w:rPr>
        <w:fldChar w:fldCharType="end"/>
      </w:r>
    </w:p>
    <w:p w14:paraId="2A6463D1" w14:textId="77777777" w:rsidR="005A0EFC" w:rsidRDefault="005A0EFC" w:rsidP="005A0EFC">
      <w:pPr>
        <w:suppressAutoHyphens w:val="0"/>
        <w:autoSpaceDE w:val="0"/>
        <w:autoSpaceDN w:val="0"/>
        <w:spacing w:before="240" w:after="120"/>
        <w:ind w:left="284" w:hanging="284"/>
        <w:jc w:val="both"/>
        <w:rPr>
          <w:rFonts w:ascii="Verdana" w:hAnsi="Verdana" w:cs="Arial"/>
          <w:sz w:val="20"/>
          <w:szCs w:val="20"/>
        </w:rPr>
      </w:pPr>
    </w:p>
    <w:p w14:paraId="61518F59" w14:textId="68560025" w:rsidR="001D5517" w:rsidRPr="00566DAF" w:rsidRDefault="00FC3D27" w:rsidP="005A0EFC">
      <w:pPr>
        <w:suppressAutoHyphens w:val="0"/>
        <w:autoSpaceDE w:val="0"/>
        <w:autoSpaceDN w:val="0"/>
        <w:spacing w:before="240" w:after="120"/>
        <w:ind w:left="284" w:hanging="284"/>
        <w:jc w:val="both"/>
        <w:rPr>
          <w:rFonts w:ascii="Verdana" w:hAnsi="Verdana" w:cs="Verdana"/>
          <w:i/>
          <w:sz w:val="20"/>
        </w:rPr>
      </w:pPr>
      <w:r w:rsidRPr="00566DAF">
        <w:rPr>
          <w:rFonts w:ascii="Verdana" w:hAnsi="Verdana" w:cs="Verdana"/>
          <w:i/>
          <w:sz w:val="20"/>
        </w:rPr>
        <w:t>c</w:t>
      </w:r>
      <w:r w:rsidR="001D5517" w:rsidRPr="00566DAF">
        <w:rPr>
          <w:rFonts w:ascii="Verdana" w:hAnsi="Verdana" w:cs="Verdana"/>
          <w:i/>
          <w:sz w:val="20"/>
        </w:rPr>
        <w:t>.2 - Contingências cíveis</w:t>
      </w:r>
    </w:p>
    <w:p w14:paraId="0525B329" w14:textId="263B8FC6" w:rsidR="00E216FC" w:rsidRPr="00C27831" w:rsidRDefault="00282137" w:rsidP="007C0984">
      <w:pPr>
        <w:jc w:val="both"/>
        <w:rPr>
          <w:rFonts w:ascii="Verdana" w:hAnsi="Verdana" w:cs="Arial"/>
          <w:sz w:val="20"/>
          <w:szCs w:val="20"/>
        </w:rPr>
      </w:pPr>
      <w:r w:rsidRPr="00C27831">
        <w:rPr>
          <w:rFonts w:ascii="Verdana" w:hAnsi="Verdana" w:cs="Arial"/>
          <w:sz w:val="20"/>
          <w:szCs w:val="20"/>
        </w:rPr>
        <w:t>As provisões para ações cíveis, classificadas como pro</w:t>
      </w:r>
      <w:r w:rsidR="001E6DE6">
        <w:rPr>
          <w:rFonts w:ascii="Verdana" w:hAnsi="Verdana" w:cs="Arial"/>
          <w:sz w:val="20"/>
          <w:szCs w:val="20"/>
        </w:rPr>
        <w:t>váveis, são originárias de seis</w:t>
      </w:r>
      <w:r w:rsidRPr="00C27831">
        <w:rPr>
          <w:rFonts w:ascii="Verdana" w:hAnsi="Verdana" w:cs="Arial"/>
          <w:sz w:val="20"/>
          <w:szCs w:val="20"/>
        </w:rPr>
        <w:t xml:space="preserve"> processos visando à reparação de supostos danos morais e/ou materiais, por alegado registro indevido em órgãos de serviço de informações ao crédito, por alegações de descumprimento contratual e outros.</w:t>
      </w:r>
    </w:p>
    <w:p w14:paraId="2F8584C7" w14:textId="77777777" w:rsidR="00282137" w:rsidRPr="00C27831" w:rsidRDefault="00282137" w:rsidP="007C0984">
      <w:pPr>
        <w:jc w:val="both"/>
        <w:rPr>
          <w:rFonts w:ascii="Verdana" w:hAnsi="Verdana" w:cs="Arial"/>
          <w:sz w:val="20"/>
          <w:szCs w:val="20"/>
        </w:rPr>
      </w:pPr>
    </w:p>
    <w:tbl>
      <w:tblPr>
        <w:tblW w:w="10358" w:type="dxa"/>
        <w:tblInd w:w="60" w:type="dxa"/>
        <w:tblCellMar>
          <w:left w:w="70" w:type="dxa"/>
          <w:right w:w="70" w:type="dxa"/>
        </w:tblCellMar>
        <w:tblLook w:val="04A0" w:firstRow="1" w:lastRow="0" w:firstColumn="1" w:lastColumn="0" w:noHBand="0" w:noVBand="1"/>
      </w:tblPr>
      <w:tblGrid>
        <w:gridCol w:w="7748"/>
        <w:gridCol w:w="1339"/>
        <w:gridCol w:w="1271"/>
      </w:tblGrid>
      <w:tr w:rsidR="00316E39" w:rsidRPr="001E6DE6" w14:paraId="48643444" w14:textId="77777777" w:rsidTr="00316E39">
        <w:trPr>
          <w:trHeight w:val="300"/>
        </w:trPr>
        <w:tc>
          <w:tcPr>
            <w:tcW w:w="7807"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09A7F09" w14:textId="77777777" w:rsidR="00316E39" w:rsidRPr="001E6DE6" w:rsidRDefault="00316E39" w:rsidP="00A6083D">
            <w:pPr>
              <w:suppressAutoHyphens w:val="0"/>
              <w:rPr>
                <w:rFonts w:ascii="Verdana" w:hAnsi="Verdana" w:cs="Arial"/>
                <w:b/>
                <w:bCs/>
                <w:sz w:val="16"/>
                <w:szCs w:val="16"/>
                <w:lang w:eastAsia="pt-BR"/>
              </w:rPr>
            </w:pPr>
            <w:r w:rsidRPr="001E6DE6">
              <w:rPr>
                <w:rFonts w:ascii="Verdana" w:hAnsi="Verdana" w:cs="Arial"/>
                <w:b/>
                <w:bCs/>
                <w:sz w:val="16"/>
                <w:szCs w:val="16"/>
                <w:lang w:eastAsia="pt-BR"/>
              </w:rPr>
              <w:t>Ações Cíveis</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52085941" w14:textId="3FCBB0D1" w:rsidR="00316E39" w:rsidRPr="001E6DE6" w:rsidRDefault="00211E42" w:rsidP="00A6083D">
            <w:pPr>
              <w:suppressAutoHyphens w:val="0"/>
              <w:jc w:val="center"/>
              <w:rPr>
                <w:rFonts w:ascii="Verdana" w:hAnsi="Verdana" w:cs="Arial"/>
                <w:b/>
                <w:bCs/>
                <w:sz w:val="16"/>
                <w:szCs w:val="16"/>
                <w:lang w:eastAsia="pt-BR"/>
              </w:rPr>
            </w:pPr>
            <w:r>
              <w:rPr>
                <w:rFonts w:ascii="Verdana" w:hAnsi="Verdana" w:cs="Arial"/>
                <w:b/>
                <w:bCs/>
                <w:sz w:val="16"/>
                <w:szCs w:val="16"/>
                <w:lang w:eastAsia="pt-BR"/>
              </w:rPr>
              <w:t>31/</w:t>
            </w:r>
            <w:r w:rsidR="00316E39">
              <w:rPr>
                <w:rFonts w:ascii="Verdana" w:hAnsi="Verdana" w:cs="Arial"/>
                <w:b/>
                <w:bCs/>
                <w:sz w:val="16"/>
                <w:szCs w:val="16"/>
                <w:lang w:eastAsia="pt-BR"/>
              </w:rPr>
              <w:t>12</w:t>
            </w:r>
            <w:r>
              <w:rPr>
                <w:rFonts w:ascii="Verdana" w:hAnsi="Verdana" w:cs="Arial"/>
                <w:b/>
                <w:bCs/>
                <w:sz w:val="16"/>
                <w:szCs w:val="16"/>
                <w:lang w:eastAsia="pt-BR"/>
              </w:rPr>
              <w:t>/</w:t>
            </w:r>
            <w:r w:rsidR="00316E39" w:rsidRPr="001E6DE6">
              <w:rPr>
                <w:rFonts w:ascii="Verdana" w:hAnsi="Verdana" w:cs="Arial"/>
                <w:b/>
                <w:bCs/>
                <w:sz w:val="16"/>
                <w:szCs w:val="16"/>
                <w:lang w:eastAsia="pt-BR"/>
              </w:rPr>
              <w:t>2020</w:t>
            </w:r>
          </w:p>
        </w:tc>
        <w:tc>
          <w:tcPr>
            <w:tcW w:w="1211" w:type="dxa"/>
            <w:tcBorders>
              <w:top w:val="single" w:sz="8" w:space="0" w:color="FFFFFF"/>
              <w:left w:val="nil"/>
              <w:bottom w:val="single" w:sz="8" w:space="0" w:color="FFFFFF"/>
              <w:right w:val="single" w:sz="8" w:space="0" w:color="FFFFFF"/>
            </w:tcBorders>
            <w:shd w:val="clear" w:color="000000" w:fill="A6A6A6"/>
            <w:vAlign w:val="center"/>
            <w:hideMark/>
          </w:tcPr>
          <w:p w14:paraId="2554FC6A" w14:textId="24A90E1E" w:rsidR="00316E39" w:rsidRPr="001E6DE6" w:rsidRDefault="00211E42" w:rsidP="00A6083D">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00316E39" w:rsidRPr="001E6DE6">
              <w:rPr>
                <w:rFonts w:ascii="Verdana" w:hAnsi="Verdana" w:cs="Arial"/>
                <w:b/>
                <w:bCs/>
                <w:sz w:val="16"/>
                <w:szCs w:val="16"/>
                <w:lang w:eastAsia="pt-BR"/>
              </w:rPr>
              <w:t>2019</w:t>
            </w:r>
          </w:p>
        </w:tc>
      </w:tr>
      <w:tr w:rsidR="00316E39" w:rsidRPr="001E6DE6" w14:paraId="328DB778" w14:textId="77777777" w:rsidTr="00316E39">
        <w:trPr>
          <w:trHeight w:val="300"/>
        </w:trPr>
        <w:tc>
          <w:tcPr>
            <w:tcW w:w="7807" w:type="dxa"/>
            <w:tcBorders>
              <w:top w:val="nil"/>
              <w:left w:val="single" w:sz="8" w:space="0" w:color="FFFFFF"/>
              <w:bottom w:val="single" w:sz="8" w:space="0" w:color="FFFFFF"/>
              <w:right w:val="single" w:sz="8" w:space="0" w:color="FFFFFF"/>
            </w:tcBorders>
            <w:shd w:val="clear" w:color="000000" w:fill="F2F2F2"/>
            <w:vAlign w:val="center"/>
            <w:hideMark/>
          </w:tcPr>
          <w:p w14:paraId="4735F2AA" w14:textId="77777777" w:rsidR="00316E39" w:rsidRPr="001E6DE6" w:rsidRDefault="00316E39" w:rsidP="00A6083D">
            <w:pPr>
              <w:suppressAutoHyphens w:val="0"/>
              <w:jc w:val="both"/>
              <w:rPr>
                <w:rFonts w:ascii="Verdana" w:hAnsi="Verdana" w:cs="Arial"/>
                <w:sz w:val="16"/>
                <w:szCs w:val="16"/>
                <w:lang w:eastAsia="pt-BR"/>
              </w:rPr>
            </w:pPr>
            <w:r w:rsidRPr="001E6DE6">
              <w:rPr>
                <w:rFonts w:ascii="Verdana" w:hAnsi="Verdana" w:cs="Arial"/>
                <w:sz w:val="16"/>
                <w:szCs w:val="16"/>
                <w:lang w:eastAsia="pt-BR"/>
              </w:rPr>
              <w:t>Danos morais, materiais e outros</w:t>
            </w:r>
          </w:p>
        </w:tc>
        <w:tc>
          <w:tcPr>
            <w:tcW w:w="1340" w:type="dxa"/>
            <w:tcBorders>
              <w:top w:val="nil"/>
              <w:left w:val="nil"/>
              <w:bottom w:val="single" w:sz="8" w:space="0" w:color="FFFFFF"/>
              <w:right w:val="single" w:sz="8" w:space="0" w:color="FFFFFF"/>
            </w:tcBorders>
            <w:shd w:val="clear" w:color="000000" w:fill="F2F2F2"/>
            <w:vAlign w:val="center"/>
            <w:hideMark/>
          </w:tcPr>
          <w:p w14:paraId="7BAB350D" w14:textId="77777777" w:rsidR="00316E39" w:rsidRPr="001E6DE6" w:rsidRDefault="00316E39" w:rsidP="00A6083D">
            <w:pPr>
              <w:suppressAutoHyphens w:val="0"/>
              <w:jc w:val="right"/>
              <w:rPr>
                <w:rFonts w:ascii="Verdana" w:hAnsi="Verdana" w:cs="Arial"/>
                <w:sz w:val="16"/>
                <w:szCs w:val="16"/>
                <w:lang w:eastAsia="pt-BR"/>
              </w:rPr>
            </w:pPr>
            <w:r>
              <w:rPr>
                <w:rFonts w:ascii="Verdana" w:hAnsi="Verdana" w:cs="Arial"/>
                <w:sz w:val="16"/>
                <w:szCs w:val="16"/>
                <w:lang w:eastAsia="pt-BR"/>
              </w:rPr>
              <w:t>168</w:t>
            </w:r>
          </w:p>
        </w:tc>
        <w:tc>
          <w:tcPr>
            <w:tcW w:w="1211" w:type="dxa"/>
            <w:tcBorders>
              <w:top w:val="nil"/>
              <w:left w:val="nil"/>
              <w:bottom w:val="single" w:sz="8" w:space="0" w:color="FFFFFF"/>
              <w:right w:val="single" w:sz="8" w:space="0" w:color="FFFFFF"/>
            </w:tcBorders>
            <w:shd w:val="clear" w:color="000000" w:fill="F2F2F2"/>
            <w:vAlign w:val="center"/>
            <w:hideMark/>
          </w:tcPr>
          <w:p w14:paraId="721F36FF" w14:textId="77777777" w:rsidR="00316E39" w:rsidRPr="001E6DE6" w:rsidRDefault="00316E39" w:rsidP="00A6083D">
            <w:pPr>
              <w:suppressAutoHyphens w:val="0"/>
              <w:jc w:val="right"/>
              <w:rPr>
                <w:rFonts w:ascii="Verdana" w:hAnsi="Verdana" w:cs="Arial"/>
                <w:sz w:val="16"/>
                <w:szCs w:val="16"/>
                <w:lang w:eastAsia="pt-BR"/>
              </w:rPr>
            </w:pPr>
            <w:r w:rsidRPr="001E6DE6">
              <w:rPr>
                <w:rFonts w:ascii="Verdana" w:hAnsi="Verdana" w:cs="Arial"/>
                <w:sz w:val="16"/>
                <w:szCs w:val="16"/>
                <w:lang w:eastAsia="pt-BR"/>
              </w:rPr>
              <w:t>134</w:t>
            </w:r>
          </w:p>
        </w:tc>
      </w:tr>
      <w:tr w:rsidR="00316E39" w:rsidRPr="001E6DE6" w14:paraId="022431CA" w14:textId="77777777" w:rsidTr="00316E39">
        <w:trPr>
          <w:trHeight w:val="300"/>
        </w:trPr>
        <w:tc>
          <w:tcPr>
            <w:tcW w:w="7807" w:type="dxa"/>
            <w:tcBorders>
              <w:top w:val="nil"/>
              <w:left w:val="single" w:sz="8" w:space="0" w:color="FFFFFF"/>
              <w:bottom w:val="single" w:sz="8" w:space="0" w:color="FFFFFF"/>
              <w:right w:val="single" w:sz="8" w:space="0" w:color="FFFFFF"/>
            </w:tcBorders>
            <w:shd w:val="clear" w:color="000000" w:fill="A6A6A6"/>
            <w:vAlign w:val="center"/>
            <w:hideMark/>
          </w:tcPr>
          <w:p w14:paraId="01C4408D" w14:textId="77777777" w:rsidR="00316E39" w:rsidRPr="001E6DE6" w:rsidRDefault="00316E39" w:rsidP="00A6083D">
            <w:pPr>
              <w:suppressAutoHyphens w:val="0"/>
              <w:jc w:val="both"/>
              <w:rPr>
                <w:rFonts w:ascii="Verdana" w:hAnsi="Verdana" w:cs="Arial"/>
                <w:b/>
                <w:bCs/>
                <w:sz w:val="16"/>
                <w:szCs w:val="16"/>
                <w:lang w:eastAsia="pt-BR"/>
              </w:rPr>
            </w:pPr>
            <w:r w:rsidRPr="001E6DE6">
              <w:rPr>
                <w:rFonts w:ascii="Verdana" w:hAnsi="Verdana" w:cs="Arial"/>
                <w:b/>
                <w:bCs/>
                <w:sz w:val="16"/>
                <w:szCs w:val="16"/>
                <w:lang w:eastAsia="pt-BR"/>
              </w:rPr>
              <w:t>Total</w:t>
            </w:r>
          </w:p>
        </w:tc>
        <w:tc>
          <w:tcPr>
            <w:tcW w:w="1340" w:type="dxa"/>
            <w:tcBorders>
              <w:top w:val="nil"/>
              <w:left w:val="nil"/>
              <w:bottom w:val="single" w:sz="8" w:space="0" w:color="FFFFFF"/>
              <w:right w:val="single" w:sz="8" w:space="0" w:color="FFFFFF"/>
            </w:tcBorders>
            <w:shd w:val="clear" w:color="000000" w:fill="A6A6A6"/>
            <w:vAlign w:val="center"/>
            <w:hideMark/>
          </w:tcPr>
          <w:p w14:paraId="60ED1F69" w14:textId="77777777" w:rsidR="00316E39" w:rsidRPr="001E6DE6" w:rsidRDefault="00316E39" w:rsidP="00A6083D">
            <w:pPr>
              <w:suppressAutoHyphens w:val="0"/>
              <w:jc w:val="right"/>
              <w:rPr>
                <w:rFonts w:ascii="Verdana" w:hAnsi="Verdana" w:cs="Arial"/>
                <w:b/>
                <w:bCs/>
                <w:sz w:val="16"/>
                <w:szCs w:val="16"/>
                <w:lang w:eastAsia="pt-BR"/>
              </w:rPr>
            </w:pPr>
            <w:r>
              <w:rPr>
                <w:rFonts w:ascii="Verdana" w:hAnsi="Verdana" w:cs="Arial"/>
                <w:b/>
                <w:bCs/>
                <w:sz w:val="16"/>
                <w:szCs w:val="16"/>
                <w:lang w:eastAsia="pt-BR"/>
              </w:rPr>
              <w:t>168</w:t>
            </w:r>
          </w:p>
        </w:tc>
        <w:tc>
          <w:tcPr>
            <w:tcW w:w="1211" w:type="dxa"/>
            <w:tcBorders>
              <w:top w:val="nil"/>
              <w:left w:val="nil"/>
              <w:bottom w:val="single" w:sz="8" w:space="0" w:color="FFFFFF"/>
              <w:right w:val="single" w:sz="8" w:space="0" w:color="FFFFFF"/>
            </w:tcBorders>
            <w:shd w:val="clear" w:color="000000" w:fill="A6A6A6"/>
            <w:vAlign w:val="center"/>
            <w:hideMark/>
          </w:tcPr>
          <w:p w14:paraId="03DAF636" w14:textId="77777777" w:rsidR="00316E39" w:rsidRPr="001E6DE6" w:rsidRDefault="00316E39" w:rsidP="00A6083D">
            <w:pPr>
              <w:suppressAutoHyphens w:val="0"/>
              <w:jc w:val="right"/>
              <w:rPr>
                <w:rFonts w:ascii="Verdana" w:hAnsi="Verdana" w:cs="Arial"/>
                <w:b/>
                <w:bCs/>
                <w:sz w:val="16"/>
                <w:szCs w:val="16"/>
                <w:lang w:eastAsia="pt-BR"/>
              </w:rPr>
            </w:pPr>
            <w:r w:rsidRPr="001E6DE6">
              <w:rPr>
                <w:rFonts w:ascii="Verdana" w:hAnsi="Verdana" w:cs="Arial"/>
                <w:b/>
                <w:bCs/>
                <w:sz w:val="16"/>
                <w:szCs w:val="16"/>
                <w:lang w:eastAsia="pt-BR"/>
              </w:rPr>
              <w:t>134</w:t>
            </w:r>
          </w:p>
        </w:tc>
      </w:tr>
    </w:tbl>
    <w:p w14:paraId="17AD7C41" w14:textId="342BA4F6" w:rsidR="00BE4C02" w:rsidRPr="00566DAF" w:rsidRDefault="00FC3D27" w:rsidP="00E0356E">
      <w:pPr>
        <w:suppressAutoHyphens w:val="0"/>
        <w:autoSpaceDE w:val="0"/>
        <w:autoSpaceDN w:val="0"/>
        <w:spacing w:before="240" w:after="240"/>
        <w:ind w:left="284" w:hanging="284"/>
        <w:jc w:val="both"/>
        <w:rPr>
          <w:rFonts w:ascii="Verdana" w:hAnsi="Verdana" w:cs="Verdana"/>
          <w:i/>
          <w:sz w:val="20"/>
        </w:rPr>
      </w:pPr>
      <w:r w:rsidRPr="00566DAF">
        <w:rPr>
          <w:rFonts w:ascii="Verdana" w:hAnsi="Verdana" w:cs="Verdana"/>
          <w:i/>
          <w:sz w:val="20"/>
        </w:rPr>
        <w:t>c</w:t>
      </w:r>
      <w:r w:rsidR="002550EE" w:rsidRPr="00566DAF">
        <w:rPr>
          <w:rFonts w:ascii="Verdana" w:hAnsi="Verdana" w:cs="Verdana"/>
          <w:i/>
          <w:sz w:val="20"/>
        </w:rPr>
        <w:t>.3</w:t>
      </w:r>
      <w:r w:rsidR="00BE4C02" w:rsidRPr="00566DAF">
        <w:rPr>
          <w:rFonts w:ascii="Verdana" w:hAnsi="Verdana" w:cs="Verdana"/>
          <w:i/>
          <w:sz w:val="20"/>
        </w:rPr>
        <w:t xml:space="preserve"> – </w:t>
      </w:r>
      <w:r w:rsidR="00392227" w:rsidRPr="00566DAF">
        <w:rPr>
          <w:rFonts w:ascii="Verdana" w:hAnsi="Verdana" w:cs="Verdana"/>
          <w:i/>
          <w:sz w:val="20"/>
        </w:rPr>
        <w:t xml:space="preserve">Contingências </w:t>
      </w:r>
      <w:r w:rsidR="00392227">
        <w:rPr>
          <w:rFonts w:ascii="Verdana" w:hAnsi="Verdana" w:cs="Verdana"/>
          <w:i/>
          <w:sz w:val="20"/>
        </w:rPr>
        <w:t>administrativas</w:t>
      </w:r>
    </w:p>
    <w:p w14:paraId="55DA6C32" w14:textId="5B2B4768" w:rsidR="00120737" w:rsidRDefault="00120737" w:rsidP="00120737">
      <w:pPr>
        <w:suppressAutoHyphens w:val="0"/>
        <w:autoSpaceDE w:val="0"/>
        <w:autoSpaceDN w:val="0"/>
        <w:adjustRightInd w:val="0"/>
        <w:jc w:val="both"/>
        <w:rPr>
          <w:rFonts w:ascii="Verdana" w:hAnsi="Verdana" w:cs="Arial"/>
          <w:sz w:val="20"/>
          <w:szCs w:val="20"/>
        </w:rPr>
      </w:pPr>
      <w:r w:rsidRPr="00120737">
        <w:rPr>
          <w:rFonts w:ascii="Verdana" w:hAnsi="Verdana" w:cs="Arial"/>
          <w:sz w:val="20"/>
          <w:szCs w:val="20"/>
        </w:rPr>
        <w:t>Provisão referente a um processo administrativo proposto pelo Tribunal de Co</w:t>
      </w:r>
      <w:r w:rsidR="00BA5225">
        <w:rPr>
          <w:rFonts w:ascii="Verdana" w:hAnsi="Verdana" w:cs="Arial"/>
          <w:sz w:val="20"/>
          <w:szCs w:val="20"/>
        </w:rPr>
        <w:t>ntas do Estado Paraná - TCE PR,</w:t>
      </w:r>
      <w:r w:rsidRPr="00120737">
        <w:rPr>
          <w:rFonts w:ascii="Verdana" w:hAnsi="Verdana" w:cs="Arial"/>
          <w:sz w:val="20"/>
          <w:szCs w:val="20"/>
        </w:rPr>
        <w:t xml:space="preserve"> autuado sob nº 420927/19, em razão da publicidade institucional realizada com valores do Fundo Estadual de Saúde do Paraná, em que pleiteia a responsabilidade da Fomento Paraná quanto ao ressarcimento da importância, configurando-se desvio de finalidade por se tratar de verba destinada para fins de saúde pública, e não propaganda institucional. Registre-se que a fiscalização recai sobre o exercício de 2014, ano em que a propaganda foi veiculada, com o trânsito em julgado certificado em 19/07/2020.</w:t>
      </w:r>
      <w:r w:rsidR="00B01E0C" w:rsidRPr="00B01E0C">
        <w:t xml:space="preserve"> </w:t>
      </w:r>
      <w:r w:rsidR="00B01E0C" w:rsidRPr="00B01E0C">
        <w:rPr>
          <w:rFonts w:ascii="Verdana" w:hAnsi="Verdana" w:cs="Arial"/>
          <w:sz w:val="20"/>
          <w:szCs w:val="20"/>
        </w:rPr>
        <w:t xml:space="preserve">O processo foi baixado das provisões em outubro/2020 mediante o pagamento da condenação de R$ </w:t>
      </w:r>
      <w:r w:rsidR="00B01E0C">
        <w:rPr>
          <w:rFonts w:ascii="Verdana" w:hAnsi="Verdana" w:cs="Arial"/>
          <w:sz w:val="20"/>
          <w:szCs w:val="20"/>
        </w:rPr>
        <w:t>833 mil.</w:t>
      </w:r>
    </w:p>
    <w:p w14:paraId="57C5F7D7" w14:textId="77777777" w:rsidR="00120737" w:rsidRPr="00120737" w:rsidRDefault="00120737" w:rsidP="00120737">
      <w:pPr>
        <w:suppressAutoHyphens w:val="0"/>
        <w:autoSpaceDE w:val="0"/>
        <w:autoSpaceDN w:val="0"/>
        <w:adjustRightInd w:val="0"/>
        <w:jc w:val="both"/>
        <w:rPr>
          <w:rFonts w:ascii="Verdana" w:hAnsi="Verdana" w:cs="Arial"/>
          <w:sz w:val="20"/>
          <w:szCs w:val="20"/>
        </w:rPr>
      </w:pPr>
    </w:p>
    <w:p w14:paraId="37759A00" w14:textId="31518E82" w:rsidR="00120737" w:rsidRDefault="00120737" w:rsidP="00120737">
      <w:pPr>
        <w:suppressAutoHyphens w:val="0"/>
        <w:autoSpaceDE w:val="0"/>
        <w:autoSpaceDN w:val="0"/>
        <w:adjustRightInd w:val="0"/>
        <w:jc w:val="both"/>
        <w:rPr>
          <w:rFonts w:ascii="Verdana" w:hAnsi="Verdana" w:cs="Arial"/>
          <w:sz w:val="20"/>
          <w:szCs w:val="20"/>
        </w:rPr>
      </w:pPr>
      <w:r w:rsidRPr="00120737">
        <w:rPr>
          <w:rFonts w:ascii="Verdana" w:hAnsi="Verdana" w:cs="Arial"/>
          <w:sz w:val="20"/>
          <w:szCs w:val="20"/>
        </w:rPr>
        <w:t xml:space="preserve">Outro processo refere-se ao Processo Administrativo Sancionador nº 122.906, proposto pelo Banco Central do Brasil – BACEN, em desfavor da Fomento Paraná e gestores, no qual propôs-se a realização de Termo de Compromisso nº 155.065, </w:t>
      </w:r>
      <w:r w:rsidR="009740F7">
        <w:rPr>
          <w:rFonts w:ascii="Verdana" w:hAnsi="Verdana" w:cs="Arial"/>
          <w:sz w:val="20"/>
          <w:szCs w:val="20"/>
        </w:rPr>
        <w:t>com pagamento de</w:t>
      </w:r>
      <w:r w:rsidRPr="00120737">
        <w:rPr>
          <w:rFonts w:ascii="Verdana" w:hAnsi="Verdana" w:cs="Arial"/>
          <w:sz w:val="20"/>
          <w:szCs w:val="20"/>
        </w:rPr>
        <w:t xml:space="preserve"> contribuição pecuniária, cujo objeto versa sobre a realização de co</w:t>
      </w:r>
      <w:r w:rsidR="00F14E6F">
        <w:rPr>
          <w:rFonts w:ascii="Verdana" w:hAnsi="Verdana" w:cs="Arial"/>
          <w:sz w:val="20"/>
          <w:szCs w:val="20"/>
        </w:rPr>
        <w:t xml:space="preserve">mpra de uma operação de crédito, no exercício de 2014, </w:t>
      </w:r>
      <w:r w:rsidRPr="00120737">
        <w:rPr>
          <w:rFonts w:ascii="Verdana" w:hAnsi="Verdana" w:cs="Arial"/>
          <w:sz w:val="20"/>
          <w:szCs w:val="20"/>
        </w:rPr>
        <w:t>por valor relevante e incompatível com a qualidade dos créditos, apontando-se a possível prática de atos de gestão contrários aos interesses da Instituição, bem como realização de escrituração contábil em desacordo com a regulamentação vigente</w:t>
      </w:r>
      <w:r w:rsidR="00F14E6F">
        <w:rPr>
          <w:rFonts w:ascii="Verdana" w:hAnsi="Verdana" w:cs="Arial"/>
          <w:sz w:val="20"/>
          <w:szCs w:val="20"/>
        </w:rPr>
        <w:t xml:space="preserve">, no que tange ao reconhecimento da provisão devido atribuição de </w:t>
      </w:r>
      <w:r w:rsidR="00F14E6F" w:rsidRPr="00F14E6F">
        <w:rPr>
          <w:rFonts w:ascii="Verdana" w:hAnsi="Verdana" w:cs="Arial"/>
          <w:i/>
          <w:sz w:val="20"/>
          <w:szCs w:val="20"/>
        </w:rPr>
        <w:t>rating</w:t>
      </w:r>
      <w:r w:rsidR="00F14E6F">
        <w:rPr>
          <w:rFonts w:ascii="Verdana" w:hAnsi="Verdana" w:cs="Arial"/>
          <w:sz w:val="20"/>
          <w:szCs w:val="20"/>
        </w:rPr>
        <w:t>, i</w:t>
      </w:r>
      <w:r w:rsidR="00F35376">
        <w:rPr>
          <w:rFonts w:ascii="Verdana" w:hAnsi="Verdana" w:cs="Arial"/>
          <w:sz w:val="20"/>
          <w:szCs w:val="20"/>
        </w:rPr>
        <w:t>n</w:t>
      </w:r>
      <w:r w:rsidR="00F14E6F">
        <w:rPr>
          <w:rFonts w:ascii="Verdana" w:hAnsi="Verdana" w:cs="Arial"/>
          <w:sz w:val="20"/>
          <w:szCs w:val="20"/>
        </w:rPr>
        <w:t>compatível com a qualidade do crédito</w:t>
      </w:r>
      <w:r w:rsidRPr="00120737">
        <w:rPr>
          <w:rFonts w:ascii="Verdana" w:hAnsi="Verdana" w:cs="Arial"/>
          <w:sz w:val="20"/>
          <w:szCs w:val="20"/>
        </w:rPr>
        <w:t>. O processo encontra-se suspenso para análise do pedido de realização de Termo de Compromisso elaborado pela Fomento Paraná.</w:t>
      </w:r>
    </w:p>
    <w:p w14:paraId="5EB37E6A" w14:textId="77777777" w:rsidR="00316E39" w:rsidRDefault="00316E39" w:rsidP="00120737">
      <w:pPr>
        <w:suppressAutoHyphens w:val="0"/>
        <w:autoSpaceDE w:val="0"/>
        <w:autoSpaceDN w:val="0"/>
        <w:adjustRightInd w:val="0"/>
        <w:jc w:val="both"/>
        <w:rPr>
          <w:rFonts w:ascii="Verdana" w:hAnsi="Verdana" w:cs="Arial"/>
          <w:sz w:val="20"/>
          <w:szCs w:val="20"/>
        </w:rPr>
      </w:pPr>
    </w:p>
    <w:tbl>
      <w:tblPr>
        <w:tblW w:w="10345" w:type="dxa"/>
        <w:tblInd w:w="60" w:type="dxa"/>
        <w:tblCellMar>
          <w:left w:w="70" w:type="dxa"/>
          <w:right w:w="70" w:type="dxa"/>
        </w:tblCellMar>
        <w:tblLook w:val="04A0" w:firstRow="1" w:lastRow="0" w:firstColumn="1" w:lastColumn="0" w:noHBand="0" w:noVBand="1"/>
      </w:tblPr>
      <w:tblGrid>
        <w:gridCol w:w="7665"/>
        <w:gridCol w:w="1340"/>
        <w:gridCol w:w="1340"/>
      </w:tblGrid>
      <w:tr w:rsidR="00316E39" w:rsidRPr="001E6DE6" w14:paraId="04AAEA3B" w14:textId="77777777" w:rsidTr="00A6083D">
        <w:trPr>
          <w:trHeight w:val="300"/>
        </w:trPr>
        <w:tc>
          <w:tcPr>
            <w:tcW w:w="766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701139C" w14:textId="77777777" w:rsidR="00316E39" w:rsidRPr="001E6DE6" w:rsidRDefault="00316E39" w:rsidP="00A6083D">
            <w:pPr>
              <w:suppressAutoHyphens w:val="0"/>
              <w:rPr>
                <w:rFonts w:ascii="Verdana" w:hAnsi="Verdana" w:cs="Arial"/>
                <w:b/>
                <w:bCs/>
                <w:sz w:val="16"/>
                <w:szCs w:val="16"/>
                <w:lang w:eastAsia="pt-BR"/>
              </w:rPr>
            </w:pPr>
            <w:r w:rsidRPr="001E6DE6">
              <w:rPr>
                <w:rFonts w:ascii="Verdana" w:hAnsi="Verdana" w:cs="Arial"/>
                <w:b/>
                <w:bCs/>
                <w:sz w:val="16"/>
                <w:szCs w:val="16"/>
                <w:lang w:eastAsia="pt-BR"/>
              </w:rPr>
              <w:t>Ação Administrativa</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7F5A4B9E" w14:textId="7DBA194B" w:rsidR="00316E39" w:rsidRPr="001E6DE6" w:rsidRDefault="0039542D" w:rsidP="00A6083D">
            <w:pPr>
              <w:suppressAutoHyphens w:val="0"/>
              <w:jc w:val="center"/>
              <w:rPr>
                <w:rFonts w:ascii="Verdana" w:hAnsi="Verdana" w:cs="Arial"/>
                <w:b/>
                <w:bCs/>
                <w:sz w:val="16"/>
                <w:szCs w:val="16"/>
                <w:lang w:eastAsia="pt-BR"/>
              </w:rPr>
            </w:pPr>
            <w:r>
              <w:rPr>
                <w:rFonts w:ascii="Verdana" w:hAnsi="Verdana" w:cs="Arial"/>
                <w:b/>
                <w:bCs/>
                <w:sz w:val="16"/>
                <w:szCs w:val="16"/>
                <w:lang w:eastAsia="pt-BR"/>
              </w:rPr>
              <w:t>31/</w:t>
            </w:r>
            <w:r w:rsidR="00316E39">
              <w:rPr>
                <w:rFonts w:ascii="Verdana" w:hAnsi="Verdana" w:cs="Arial"/>
                <w:b/>
                <w:bCs/>
                <w:sz w:val="16"/>
                <w:szCs w:val="16"/>
                <w:lang w:eastAsia="pt-BR"/>
              </w:rPr>
              <w:t>12</w:t>
            </w:r>
            <w:r>
              <w:rPr>
                <w:rFonts w:ascii="Verdana" w:hAnsi="Verdana" w:cs="Arial"/>
                <w:b/>
                <w:bCs/>
                <w:sz w:val="16"/>
                <w:szCs w:val="16"/>
                <w:lang w:eastAsia="pt-BR"/>
              </w:rPr>
              <w:t>/</w:t>
            </w:r>
            <w:r w:rsidR="00316E39" w:rsidRPr="001E6DE6">
              <w:rPr>
                <w:rFonts w:ascii="Verdana" w:hAnsi="Verdana" w:cs="Arial"/>
                <w:b/>
                <w:bCs/>
                <w:sz w:val="16"/>
                <w:szCs w:val="16"/>
                <w:lang w:eastAsia="pt-BR"/>
              </w:rPr>
              <w:t>2020</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4613E7A8" w14:textId="6C20C237" w:rsidR="00316E39" w:rsidRPr="001E6DE6" w:rsidRDefault="0039542D" w:rsidP="00A6083D">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00316E39" w:rsidRPr="001E6DE6">
              <w:rPr>
                <w:rFonts w:ascii="Verdana" w:hAnsi="Verdana" w:cs="Arial"/>
                <w:b/>
                <w:bCs/>
                <w:sz w:val="16"/>
                <w:szCs w:val="16"/>
                <w:lang w:eastAsia="pt-BR"/>
              </w:rPr>
              <w:t>2019</w:t>
            </w:r>
          </w:p>
        </w:tc>
      </w:tr>
      <w:tr w:rsidR="00316E39" w:rsidRPr="001E6DE6" w14:paraId="267EAF1F" w14:textId="77777777" w:rsidTr="00A6083D">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2BE896E0" w14:textId="77777777" w:rsidR="00316E39" w:rsidRPr="001E6DE6" w:rsidRDefault="00316E39" w:rsidP="00A6083D">
            <w:pPr>
              <w:suppressAutoHyphens w:val="0"/>
              <w:jc w:val="both"/>
              <w:rPr>
                <w:rFonts w:ascii="Verdana" w:hAnsi="Verdana" w:cs="Arial"/>
                <w:sz w:val="16"/>
                <w:szCs w:val="16"/>
                <w:lang w:eastAsia="pt-BR"/>
              </w:rPr>
            </w:pPr>
            <w:r w:rsidRPr="001E6DE6">
              <w:rPr>
                <w:rFonts w:ascii="Verdana" w:hAnsi="Verdana" w:cs="Arial"/>
                <w:sz w:val="16"/>
                <w:szCs w:val="16"/>
                <w:lang w:eastAsia="pt-BR"/>
              </w:rPr>
              <w:t>Cobrança de multa - TCE</w:t>
            </w:r>
          </w:p>
        </w:tc>
        <w:tc>
          <w:tcPr>
            <w:tcW w:w="1340" w:type="dxa"/>
            <w:tcBorders>
              <w:top w:val="nil"/>
              <w:left w:val="nil"/>
              <w:bottom w:val="single" w:sz="8" w:space="0" w:color="FFFFFF"/>
              <w:right w:val="single" w:sz="8" w:space="0" w:color="FFFFFF"/>
            </w:tcBorders>
            <w:shd w:val="clear" w:color="000000" w:fill="F2F2F2"/>
            <w:vAlign w:val="center"/>
            <w:hideMark/>
          </w:tcPr>
          <w:p w14:paraId="14F0E71E" w14:textId="77777777" w:rsidR="00316E39" w:rsidRPr="001E6DE6" w:rsidRDefault="00316E39" w:rsidP="00A6083D">
            <w:pPr>
              <w:suppressAutoHyphens w:val="0"/>
              <w:jc w:val="center"/>
              <w:rPr>
                <w:rFonts w:ascii="Verdana" w:hAnsi="Verdana" w:cs="Arial"/>
                <w:sz w:val="16"/>
                <w:szCs w:val="16"/>
                <w:lang w:eastAsia="pt-BR"/>
              </w:rPr>
            </w:pPr>
            <w:r>
              <w:rPr>
                <w:rFonts w:ascii="Verdana" w:hAnsi="Verdana" w:cs="Arial"/>
                <w:sz w:val="16"/>
                <w:szCs w:val="16"/>
                <w:lang w:eastAsia="pt-BR"/>
              </w:rPr>
              <w:t xml:space="preserve">                  -</w:t>
            </w:r>
          </w:p>
        </w:tc>
        <w:tc>
          <w:tcPr>
            <w:tcW w:w="1340" w:type="dxa"/>
            <w:tcBorders>
              <w:top w:val="nil"/>
              <w:left w:val="nil"/>
              <w:bottom w:val="single" w:sz="8" w:space="0" w:color="FFFFFF"/>
              <w:right w:val="single" w:sz="8" w:space="0" w:color="FFFFFF"/>
            </w:tcBorders>
            <w:shd w:val="clear" w:color="000000" w:fill="F2F2F2"/>
            <w:vAlign w:val="center"/>
            <w:hideMark/>
          </w:tcPr>
          <w:p w14:paraId="78DF3845" w14:textId="77777777" w:rsidR="00316E39" w:rsidRPr="001E6DE6" w:rsidRDefault="00316E39" w:rsidP="00A6083D">
            <w:pPr>
              <w:suppressAutoHyphens w:val="0"/>
              <w:jc w:val="right"/>
              <w:rPr>
                <w:rFonts w:ascii="Verdana" w:hAnsi="Verdana" w:cs="Arial"/>
                <w:sz w:val="16"/>
                <w:szCs w:val="16"/>
                <w:lang w:eastAsia="pt-BR"/>
              </w:rPr>
            </w:pPr>
            <w:r w:rsidRPr="001E6DE6">
              <w:rPr>
                <w:rFonts w:ascii="Verdana" w:hAnsi="Verdana" w:cs="Arial"/>
                <w:sz w:val="16"/>
                <w:szCs w:val="16"/>
                <w:lang w:eastAsia="pt-BR"/>
              </w:rPr>
              <w:t>788</w:t>
            </w:r>
          </w:p>
        </w:tc>
      </w:tr>
      <w:tr w:rsidR="00316E39" w:rsidRPr="001E6DE6" w14:paraId="7F70CA7E" w14:textId="77777777" w:rsidTr="00A6083D">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6510FC12" w14:textId="79591236" w:rsidR="00316E39" w:rsidRPr="001E6DE6" w:rsidRDefault="00862AAC" w:rsidP="00A6083D">
            <w:pPr>
              <w:suppressAutoHyphens w:val="0"/>
              <w:jc w:val="both"/>
              <w:rPr>
                <w:rFonts w:ascii="Verdana" w:hAnsi="Verdana" w:cs="Arial"/>
                <w:sz w:val="16"/>
                <w:szCs w:val="16"/>
                <w:lang w:eastAsia="pt-BR"/>
              </w:rPr>
            </w:pPr>
            <w:r>
              <w:rPr>
                <w:rFonts w:ascii="Verdana" w:hAnsi="Verdana" w:cs="Arial"/>
                <w:sz w:val="16"/>
                <w:szCs w:val="16"/>
                <w:lang w:eastAsia="pt-BR"/>
              </w:rPr>
              <w:t>Processo a</w:t>
            </w:r>
            <w:r w:rsidR="00316E39" w:rsidRPr="001E6DE6">
              <w:rPr>
                <w:rFonts w:ascii="Verdana" w:hAnsi="Verdana" w:cs="Arial"/>
                <w:sz w:val="16"/>
                <w:szCs w:val="16"/>
                <w:lang w:eastAsia="pt-BR"/>
              </w:rPr>
              <w:t>dministrativo - BACEN</w:t>
            </w:r>
          </w:p>
        </w:tc>
        <w:tc>
          <w:tcPr>
            <w:tcW w:w="1340" w:type="dxa"/>
            <w:tcBorders>
              <w:top w:val="nil"/>
              <w:left w:val="nil"/>
              <w:bottom w:val="single" w:sz="8" w:space="0" w:color="FFFFFF"/>
              <w:right w:val="single" w:sz="8" w:space="0" w:color="FFFFFF"/>
            </w:tcBorders>
            <w:shd w:val="clear" w:color="000000" w:fill="F2F2F2"/>
            <w:vAlign w:val="center"/>
            <w:hideMark/>
          </w:tcPr>
          <w:p w14:paraId="57A32723" w14:textId="77777777" w:rsidR="00316E39" w:rsidRPr="001E6DE6" w:rsidRDefault="00316E39" w:rsidP="00A6083D">
            <w:pPr>
              <w:suppressAutoHyphens w:val="0"/>
              <w:jc w:val="right"/>
              <w:rPr>
                <w:rFonts w:ascii="Verdana" w:hAnsi="Verdana" w:cs="Arial"/>
                <w:sz w:val="16"/>
                <w:szCs w:val="16"/>
                <w:lang w:eastAsia="pt-BR"/>
              </w:rPr>
            </w:pPr>
            <w:r>
              <w:rPr>
                <w:rFonts w:ascii="Verdana" w:hAnsi="Verdana" w:cs="Arial"/>
                <w:sz w:val="16"/>
                <w:szCs w:val="16"/>
                <w:lang w:eastAsia="pt-BR"/>
              </w:rPr>
              <w:t>277</w:t>
            </w:r>
          </w:p>
        </w:tc>
        <w:tc>
          <w:tcPr>
            <w:tcW w:w="1340" w:type="dxa"/>
            <w:tcBorders>
              <w:top w:val="nil"/>
              <w:left w:val="nil"/>
              <w:bottom w:val="single" w:sz="8" w:space="0" w:color="FFFFFF"/>
              <w:right w:val="single" w:sz="8" w:space="0" w:color="FFFFFF"/>
            </w:tcBorders>
            <w:shd w:val="clear" w:color="000000" w:fill="F2F2F2"/>
            <w:vAlign w:val="center"/>
            <w:hideMark/>
          </w:tcPr>
          <w:p w14:paraId="2921596F" w14:textId="77777777" w:rsidR="00316E39" w:rsidRPr="001E6DE6" w:rsidRDefault="00316E39" w:rsidP="00A6083D">
            <w:pPr>
              <w:suppressAutoHyphens w:val="0"/>
              <w:jc w:val="right"/>
              <w:rPr>
                <w:rFonts w:ascii="Verdana" w:hAnsi="Verdana" w:cs="Arial"/>
                <w:sz w:val="16"/>
                <w:szCs w:val="16"/>
                <w:lang w:eastAsia="pt-BR"/>
              </w:rPr>
            </w:pPr>
            <w:r>
              <w:rPr>
                <w:rFonts w:ascii="Verdana" w:hAnsi="Verdana" w:cs="Arial"/>
                <w:sz w:val="16"/>
                <w:szCs w:val="16"/>
                <w:lang w:eastAsia="pt-BR"/>
              </w:rPr>
              <w:t>-</w:t>
            </w:r>
          </w:p>
        </w:tc>
      </w:tr>
      <w:tr w:rsidR="00316E39" w:rsidRPr="001E6DE6" w14:paraId="5A328209" w14:textId="77777777" w:rsidTr="00A6083D">
        <w:trPr>
          <w:trHeight w:val="300"/>
        </w:trPr>
        <w:tc>
          <w:tcPr>
            <w:tcW w:w="7665" w:type="dxa"/>
            <w:tcBorders>
              <w:top w:val="nil"/>
              <w:left w:val="single" w:sz="8" w:space="0" w:color="FFFFFF"/>
              <w:bottom w:val="single" w:sz="8" w:space="0" w:color="FFFFFF"/>
              <w:right w:val="single" w:sz="8" w:space="0" w:color="FFFFFF"/>
            </w:tcBorders>
            <w:shd w:val="clear" w:color="000000" w:fill="A6A6A6"/>
            <w:vAlign w:val="center"/>
            <w:hideMark/>
          </w:tcPr>
          <w:p w14:paraId="25153571" w14:textId="77777777" w:rsidR="00316E39" w:rsidRPr="001E6DE6" w:rsidRDefault="00316E39" w:rsidP="00A6083D">
            <w:pPr>
              <w:suppressAutoHyphens w:val="0"/>
              <w:jc w:val="both"/>
              <w:rPr>
                <w:rFonts w:ascii="Verdana" w:hAnsi="Verdana" w:cs="Arial"/>
                <w:b/>
                <w:bCs/>
                <w:sz w:val="16"/>
                <w:szCs w:val="16"/>
                <w:lang w:eastAsia="pt-BR"/>
              </w:rPr>
            </w:pPr>
            <w:r w:rsidRPr="001E6DE6">
              <w:rPr>
                <w:rFonts w:ascii="Verdana" w:hAnsi="Verdana" w:cs="Arial"/>
                <w:b/>
                <w:bCs/>
                <w:sz w:val="16"/>
                <w:szCs w:val="16"/>
                <w:lang w:eastAsia="pt-BR"/>
              </w:rPr>
              <w:t>Total</w:t>
            </w:r>
          </w:p>
        </w:tc>
        <w:tc>
          <w:tcPr>
            <w:tcW w:w="1340" w:type="dxa"/>
            <w:tcBorders>
              <w:top w:val="nil"/>
              <w:left w:val="nil"/>
              <w:bottom w:val="single" w:sz="8" w:space="0" w:color="FFFFFF"/>
              <w:right w:val="single" w:sz="8" w:space="0" w:color="FFFFFF"/>
            </w:tcBorders>
            <w:shd w:val="clear" w:color="000000" w:fill="A6A6A6"/>
            <w:vAlign w:val="center"/>
            <w:hideMark/>
          </w:tcPr>
          <w:p w14:paraId="39AFF8A8" w14:textId="77777777" w:rsidR="00316E39" w:rsidRPr="001E6DE6" w:rsidRDefault="00316E39" w:rsidP="00A6083D">
            <w:pPr>
              <w:suppressAutoHyphens w:val="0"/>
              <w:jc w:val="right"/>
              <w:rPr>
                <w:rFonts w:ascii="Verdana" w:hAnsi="Verdana" w:cs="Arial"/>
                <w:b/>
                <w:bCs/>
                <w:sz w:val="16"/>
                <w:szCs w:val="16"/>
                <w:lang w:eastAsia="pt-BR"/>
              </w:rPr>
            </w:pPr>
            <w:r>
              <w:rPr>
                <w:rFonts w:ascii="Verdana" w:hAnsi="Verdana" w:cs="Arial"/>
                <w:b/>
                <w:bCs/>
                <w:sz w:val="16"/>
                <w:szCs w:val="16"/>
                <w:lang w:eastAsia="pt-BR"/>
              </w:rPr>
              <w:t>277</w:t>
            </w:r>
          </w:p>
        </w:tc>
        <w:tc>
          <w:tcPr>
            <w:tcW w:w="1340" w:type="dxa"/>
            <w:tcBorders>
              <w:top w:val="nil"/>
              <w:left w:val="nil"/>
              <w:bottom w:val="single" w:sz="8" w:space="0" w:color="FFFFFF"/>
              <w:right w:val="single" w:sz="8" w:space="0" w:color="FFFFFF"/>
            </w:tcBorders>
            <w:shd w:val="clear" w:color="000000" w:fill="A6A6A6"/>
            <w:vAlign w:val="center"/>
            <w:hideMark/>
          </w:tcPr>
          <w:p w14:paraId="2EE31F3F" w14:textId="77777777" w:rsidR="00316E39" w:rsidRPr="001E6DE6" w:rsidRDefault="00316E39" w:rsidP="00A6083D">
            <w:pPr>
              <w:suppressAutoHyphens w:val="0"/>
              <w:jc w:val="right"/>
              <w:rPr>
                <w:rFonts w:ascii="Verdana" w:hAnsi="Verdana" w:cs="Arial"/>
                <w:b/>
                <w:bCs/>
                <w:sz w:val="16"/>
                <w:szCs w:val="16"/>
                <w:lang w:eastAsia="pt-BR"/>
              </w:rPr>
            </w:pPr>
            <w:r w:rsidRPr="001E6DE6">
              <w:rPr>
                <w:rFonts w:ascii="Verdana" w:hAnsi="Verdana" w:cs="Arial"/>
                <w:b/>
                <w:bCs/>
                <w:sz w:val="16"/>
                <w:szCs w:val="16"/>
                <w:lang w:eastAsia="pt-BR"/>
              </w:rPr>
              <w:t>788</w:t>
            </w:r>
          </w:p>
        </w:tc>
      </w:tr>
    </w:tbl>
    <w:p w14:paraId="7D939194" w14:textId="77777777" w:rsidR="00320D0E" w:rsidRPr="00EA3321" w:rsidRDefault="00320D0E" w:rsidP="00640E53">
      <w:pPr>
        <w:pStyle w:val="PargrafodaLista"/>
        <w:numPr>
          <w:ilvl w:val="0"/>
          <w:numId w:val="47"/>
        </w:numPr>
        <w:spacing w:before="240" w:after="240"/>
        <w:ind w:left="284" w:hanging="284"/>
        <w:jc w:val="both"/>
        <w:rPr>
          <w:rFonts w:ascii="Verdana" w:hAnsi="Verdana"/>
          <w:i/>
          <w:sz w:val="20"/>
          <w:szCs w:val="20"/>
          <w:lang w:eastAsia="en-US"/>
        </w:rPr>
      </w:pPr>
      <w:r w:rsidRPr="00EA3321">
        <w:rPr>
          <w:rFonts w:ascii="Verdana" w:hAnsi="Verdana"/>
          <w:i/>
          <w:sz w:val="20"/>
          <w:szCs w:val="20"/>
          <w:lang w:eastAsia="en-US"/>
        </w:rPr>
        <w:t>Contingências de risco possível</w:t>
      </w:r>
    </w:p>
    <w:p w14:paraId="4FF13D2D" w14:textId="70D16AB8" w:rsidR="00320D0E" w:rsidRPr="00C27831" w:rsidRDefault="00320D0E" w:rsidP="007C0984">
      <w:pPr>
        <w:pStyle w:val="Recuodecorpodetexto21"/>
        <w:ind w:left="0"/>
        <w:jc w:val="both"/>
        <w:rPr>
          <w:rFonts w:ascii="Verdana" w:hAnsi="Verdana" w:cs="Arial"/>
          <w:sz w:val="20"/>
          <w:szCs w:val="20"/>
        </w:rPr>
      </w:pPr>
      <w:r w:rsidRPr="00C27831">
        <w:rPr>
          <w:rFonts w:ascii="Verdana" w:hAnsi="Verdana" w:cs="Arial"/>
          <w:sz w:val="20"/>
          <w:szCs w:val="20"/>
        </w:rPr>
        <w:t>Processos de natureza trabalhista ou cível classificados, com base na expectativa de perda e conforme o prognóstico dos advogados, como risco de perda possível, não reconhecido</w:t>
      </w:r>
      <w:r w:rsidR="00E43BE4">
        <w:rPr>
          <w:rFonts w:ascii="Verdana" w:hAnsi="Verdana" w:cs="Arial"/>
          <w:sz w:val="20"/>
          <w:szCs w:val="20"/>
        </w:rPr>
        <w:t>s contabilmente, mas divulgados</w:t>
      </w:r>
      <w:r w:rsidRPr="00C27831">
        <w:rPr>
          <w:rFonts w:ascii="Verdana" w:hAnsi="Verdana" w:cs="Arial"/>
          <w:sz w:val="20"/>
          <w:szCs w:val="20"/>
        </w:rPr>
        <w:t>, conforme abaixo:</w:t>
      </w:r>
    </w:p>
    <w:p w14:paraId="74C4BFAF" w14:textId="77777777" w:rsidR="00320D0E" w:rsidRDefault="00320D0E" w:rsidP="007C0984">
      <w:pPr>
        <w:pStyle w:val="Recuodecorpodetexto21"/>
        <w:ind w:left="0"/>
        <w:jc w:val="both"/>
        <w:rPr>
          <w:rFonts w:ascii="Verdana" w:hAnsi="Verdana" w:cs="Arial"/>
          <w:sz w:val="20"/>
          <w:szCs w:val="20"/>
        </w:rPr>
      </w:pPr>
    </w:p>
    <w:tbl>
      <w:tblPr>
        <w:tblW w:w="10345" w:type="dxa"/>
        <w:tblInd w:w="60" w:type="dxa"/>
        <w:tblCellMar>
          <w:left w:w="70" w:type="dxa"/>
          <w:right w:w="70" w:type="dxa"/>
        </w:tblCellMar>
        <w:tblLook w:val="04A0" w:firstRow="1" w:lastRow="0" w:firstColumn="1" w:lastColumn="0" w:noHBand="0" w:noVBand="1"/>
      </w:tblPr>
      <w:tblGrid>
        <w:gridCol w:w="7665"/>
        <w:gridCol w:w="1340"/>
        <w:gridCol w:w="1340"/>
      </w:tblGrid>
      <w:tr w:rsidR="00316E39" w:rsidRPr="00255A69" w14:paraId="6BE8AC24" w14:textId="77777777" w:rsidTr="00A6083D">
        <w:trPr>
          <w:trHeight w:val="300"/>
        </w:trPr>
        <w:tc>
          <w:tcPr>
            <w:tcW w:w="766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2B15598" w14:textId="77777777" w:rsidR="00316E39" w:rsidRPr="00255A69" w:rsidRDefault="00316E39" w:rsidP="00A6083D">
            <w:pPr>
              <w:suppressAutoHyphens w:val="0"/>
              <w:rPr>
                <w:rFonts w:ascii="Verdana" w:hAnsi="Verdana" w:cs="Arial"/>
                <w:b/>
                <w:bCs/>
                <w:sz w:val="16"/>
                <w:szCs w:val="16"/>
                <w:lang w:eastAsia="pt-BR"/>
              </w:rPr>
            </w:pPr>
            <w:r w:rsidRPr="00255A69">
              <w:rPr>
                <w:rFonts w:ascii="Verdana" w:hAnsi="Verdana" w:cs="Arial"/>
                <w:b/>
                <w:bCs/>
                <w:sz w:val="16"/>
                <w:szCs w:val="16"/>
                <w:lang w:eastAsia="pt-BR"/>
              </w:rPr>
              <w:t>Natureza</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282D922B" w14:textId="78DBC1EA" w:rsidR="00316E39" w:rsidRPr="00255A69" w:rsidRDefault="00BA5225" w:rsidP="00A6083D">
            <w:pPr>
              <w:suppressAutoHyphens w:val="0"/>
              <w:jc w:val="center"/>
              <w:rPr>
                <w:rFonts w:ascii="Verdana" w:hAnsi="Verdana" w:cs="Arial"/>
                <w:b/>
                <w:bCs/>
                <w:sz w:val="16"/>
                <w:szCs w:val="16"/>
                <w:lang w:eastAsia="pt-BR"/>
              </w:rPr>
            </w:pPr>
            <w:r>
              <w:rPr>
                <w:rFonts w:ascii="Verdana" w:hAnsi="Verdana" w:cs="Arial"/>
                <w:b/>
                <w:bCs/>
                <w:sz w:val="16"/>
                <w:szCs w:val="16"/>
                <w:lang w:eastAsia="pt-BR"/>
              </w:rPr>
              <w:t>31/</w:t>
            </w:r>
            <w:r w:rsidR="00316E39">
              <w:rPr>
                <w:rFonts w:ascii="Verdana" w:hAnsi="Verdana" w:cs="Arial"/>
                <w:b/>
                <w:bCs/>
                <w:sz w:val="16"/>
                <w:szCs w:val="16"/>
                <w:lang w:eastAsia="pt-BR"/>
              </w:rPr>
              <w:t>12</w:t>
            </w:r>
            <w:r>
              <w:rPr>
                <w:rFonts w:ascii="Verdana" w:hAnsi="Verdana" w:cs="Arial"/>
                <w:b/>
                <w:bCs/>
                <w:sz w:val="16"/>
                <w:szCs w:val="16"/>
                <w:lang w:eastAsia="pt-BR"/>
              </w:rPr>
              <w:t>/</w:t>
            </w:r>
            <w:r w:rsidR="00316E39" w:rsidRPr="00255A69">
              <w:rPr>
                <w:rFonts w:ascii="Verdana" w:hAnsi="Verdana" w:cs="Arial"/>
                <w:b/>
                <w:bCs/>
                <w:sz w:val="16"/>
                <w:szCs w:val="16"/>
                <w:lang w:eastAsia="pt-BR"/>
              </w:rPr>
              <w:t>2020</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774D4F50" w14:textId="3E276E91" w:rsidR="00316E39" w:rsidRPr="00255A69" w:rsidRDefault="00316E39" w:rsidP="00BA5225">
            <w:pPr>
              <w:suppressAutoHyphens w:val="0"/>
              <w:jc w:val="center"/>
              <w:rPr>
                <w:rFonts w:ascii="Verdana" w:hAnsi="Verdana" w:cs="Arial"/>
                <w:b/>
                <w:bCs/>
                <w:sz w:val="16"/>
                <w:szCs w:val="16"/>
                <w:lang w:eastAsia="pt-BR"/>
              </w:rPr>
            </w:pPr>
            <w:r w:rsidRPr="00255A69">
              <w:rPr>
                <w:rFonts w:ascii="Verdana" w:hAnsi="Verdana" w:cs="Arial"/>
                <w:b/>
                <w:bCs/>
                <w:sz w:val="16"/>
                <w:szCs w:val="16"/>
                <w:lang w:eastAsia="pt-BR"/>
              </w:rPr>
              <w:t>31</w:t>
            </w:r>
            <w:r w:rsidR="00BA5225">
              <w:rPr>
                <w:rFonts w:ascii="Verdana" w:hAnsi="Verdana" w:cs="Arial"/>
                <w:b/>
                <w:bCs/>
                <w:sz w:val="16"/>
                <w:szCs w:val="16"/>
                <w:lang w:eastAsia="pt-BR"/>
              </w:rPr>
              <w:t>/12/</w:t>
            </w:r>
            <w:r w:rsidRPr="00255A69">
              <w:rPr>
                <w:rFonts w:ascii="Verdana" w:hAnsi="Verdana" w:cs="Arial"/>
                <w:b/>
                <w:bCs/>
                <w:sz w:val="16"/>
                <w:szCs w:val="16"/>
                <w:lang w:eastAsia="pt-BR"/>
              </w:rPr>
              <w:t>2019</w:t>
            </w:r>
          </w:p>
        </w:tc>
      </w:tr>
      <w:tr w:rsidR="00316E39" w:rsidRPr="00255A69" w14:paraId="646FB6F5" w14:textId="77777777" w:rsidTr="00A6083D">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5820D97D" w14:textId="77777777" w:rsidR="00316E39" w:rsidRPr="00255A69" w:rsidRDefault="00316E39" w:rsidP="00A6083D">
            <w:pPr>
              <w:suppressAutoHyphens w:val="0"/>
              <w:rPr>
                <w:rFonts w:ascii="Verdana" w:hAnsi="Verdana" w:cs="Arial"/>
                <w:sz w:val="16"/>
                <w:szCs w:val="16"/>
                <w:lang w:eastAsia="pt-BR"/>
              </w:rPr>
            </w:pPr>
            <w:r w:rsidRPr="00255A69">
              <w:rPr>
                <w:rFonts w:ascii="Verdana" w:hAnsi="Verdana" w:cs="Arial"/>
                <w:sz w:val="16"/>
                <w:szCs w:val="16"/>
                <w:lang w:eastAsia="pt-BR"/>
              </w:rPr>
              <w:t>Trabalhistas</w:t>
            </w:r>
          </w:p>
        </w:tc>
        <w:tc>
          <w:tcPr>
            <w:tcW w:w="1340" w:type="dxa"/>
            <w:tcBorders>
              <w:top w:val="nil"/>
              <w:left w:val="nil"/>
              <w:bottom w:val="single" w:sz="8" w:space="0" w:color="FFFFFF"/>
              <w:right w:val="single" w:sz="8" w:space="0" w:color="FFFFFF"/>
            </w:tcBorders>
            <w:shd w:val="clear" w:color="000000" w:fill="F2F2F2"/>
            <w:vAlign w:val="center"/>
            <w:hideMark/>
          </w:tcPr>
          <w:p w14:paraId="7F446659" w14:textId="77777777" w:rsidR="00316E39" w:rsidRPr="00255A69" w:rsidRDefault="00316E39" w:rsidP="00A6083D">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p>
        </w:tc>
        <w:tc>
          <w:tcPr>
            <w:tcW w:w="1340" w:type="dxa"/>
            <w:tcBorders>
              <w:top w:val="nil"/>
              <w:left w:val="nil"/>
              <w:bottom w:val="single" w:sz="8" w:space="0" w:color="FFFFFF"/>
              <w:right w:val="single" w:sz="8" w:space="0" w:color="FFFFFF"/>
            </w:tcBorders>
            <w:shd w:val="clear" w:color="000000" w:fill="F2F2F2"/>
            <w:vAlign w:val="center"/>
            <w:hideMark/>
          </w:tcPr>
          <w:p w14:paraId="7E1771A5" w14:textId="77777777" w:rsidR="00316E39" w:rsidRPr="00255A69" w:rsidRDefault="00316E39" w:rsidP="00A6083D">
            <w:pPr>
              <w:suppressAutoHyphens w:val="0"/>
              <w:jc w:val="right"/>
              <w:rPr>
                <w:rFonts w:ascii="Verdana" w:hAnsi="Verdana" w:cs="Arial"/>
                <w:sz w:val="16"/>
                <w:szCs w:val="16"/>
                <w:lang w:eastAsia="pt-BR"/>
              </w:rPr>
            </w:pPr>
            <w:r w:rsidRPr="00255A69">
              <w:rPr>
                <w:rFonts w:ascii="Verdana" w:hAnsi="Verdana" w:cs="Arial"/>
                <w:sz w:val="16"/>
                <w:szCs w:val="16"/>
                <w:lang w:eastAsia="pt-BR"/>
              </w:rPr>
              <w:t>1.013</w:t>
            </w:r>
          </w:p>
        </w:tc>
      </w:tr>
      <w:tr w:rsidR="00316E39" w:rsidRPr="00255A69" w14:paraId="736C5F7A" w14:textId="77777777" w:rsidTr="00A6083D">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2CCAC420" w14:textId="77777777" w:rsidR="00316E39" w:rsidRPr="00255A69" w:rsidRDefault="00316E39" w:rsidP="00A6083D">
            <w:pPr>
              <w:suppressAutoHyphens w:val="0"/>
              <w:rPr>
                <w:rFonts w:ascii="Verdana" w:hAnsi="Verdana" w:cs="Arial"/>
                <w:sz w:val="16"/>
                <w:szCs w:val="16"/>
                <w:lang w:eastAsia="pt-BR"/>
              </w:rPr>
            </w:pPr>
            <w:r w:rsidRPr="00255A69">
              <w:rPr>
                <w:rFonts w:ascii="Verdana" w:hAnsi="Verdana" w:cs="Arial"/>
                <w:sz w:val="16"/>
                <w:szCs w:val="16"/>
                <w:lang w:eastAsia="pt-BR"/>
              </w:rPr>
              <w:t>Cíveis</w:t>
            </w:r>
          </w:p>
        </w:tc>
        <w:tc>
          <w:tcPr>
            <w:tcW w:w="1340" w:type="dxa"/>
            <w:tcBorders>
              <w:top w:val="nil"/>
              <w:left w:val="nil"/>
              <w:bottom w:val="single" w:sz="8" w:space="0" w:color="FFFFFF"/>
              <w:right w:val="single" w:sz="8" w:space="0" w:color="FFFFFF"/>
            </w:tcBorders>
            <w:shd w:val="clear" w:color="000000" w:fill="F2F2F2"/>
            <w:vAlign w:val="center"/>
            <w:hideMark/>
          </w:tcPr>
          <w:p w14:paraId="79D2C169" w14:textId="77777777" w:rsidR="00316E39" w:rsidRPr="00255A69" w:rsidRDefault="00316E39" w:rsidP="00A6083D">
            <w:pPr>
              <w:suppressAutoHyphens w:val="0"/>
              <w:jc w:val="right"/>
              <w:rPr>
                <w:rFonts w:ascii="Verdana" w:hAnsi="Verdana" w:cs="Arial"/>
                <w:sz w:val="16"/>
                <w:szCs w:val="16"/>
                <w:lang w:eastAsia="pt-BR"/>
              </w:rPr>
            </w:pPr>
            <w:r>
              <w:rPr>
                <w:rFonts w:ascii="Verdana" w:hAnsi="Verdana" w:cs="Arial"/>
                <w:sz w:val="16"/>
                <w:szCs w:val="16"/>
                <w:lang w:eastAsia="pt-BR"/>
              </w:rPr>
              <w:t>39</w:t>
            </w:r>
          </w:p>
        </w:tc>
        <w:tc>
          <w:tcPr>
            <w:tcW w:w="1340" w:type="dxa"/>
            <w:tcBorders>
              <w:top w:val="nil"/>
              <w:left w:val="nil"/>
              <w:bottom w:val="single" w:sz="8" w:space="0" w:color="FFFFFF"/>
              <w:right w:val="single" w:sz="8" w:space="0" w:color="FFFFFF"/>
            </w:tcBorders>
            <w:shd w:val="clear" w:color="000000" w:fill="F2F2F2"/>
            <w:vAlign w:val="center"/>
            <w:hideMark/>
          </w:tcPr>
          <w:p w14:paraId="2552C56B" w14:textId="77777777" w:rsidR="00316E39" w:rsidRPr="00255A69" w:rsidRDefault="00316E39" w:rsidP="00A6083D">
            <w:pPr>
              <w:suppressAutoHyphens w:val="0"/>
              <w:jc w:val="right"/>
              <w:rPr>
                <w:rFonts w:ascii="Verdana" w:hAnsi="Verdana" w:cs="Arial"/>
                <w:sz w:val="16"/>
                <w:szCs w:val="16"/>
                <w:lang w:eastAsia="pt-BR"/>
              </w:rPr>
            </w:pPr>
            <w:r w:rsidRPr="00255A69">
              <w:rPr>
                <w:rFonts w:ascii="Verdana" w:hAnsi="Verdana" w:cs="Arial"/>
                <w:sz w:val="16"/>
                <w:szCs w:val="16"/>
                <w:lang w:eastAsia="pt-BR"/>
              </w:rPr>
              <w:t>31</w:t>
            </w:r>
          </w:p>
        </w:tc>
      </w:tr>
      <w:tr w:rsidR="00316E39" w:rsidRPr="00255A69" w14:paraId="6289DAA7" w14:textId="77777777" w:rsidTr="00A6083D">
        <w:trPr>
          <w:trHeight w:val="300"/>
        </w:trPr>
        <w:tc>
          <w:tcPr>
            <w:tcW w:w="7665" w:type="dxa"/>
            <w:tcBorders>
              <w:top w:val="nil"/>
              <w:left w:val="single" w:sz="8" w:space="0" w:color="FFFFFF"/>
              <w:bottom w:val="single" w:sz="8" w:space="0" w:color="FFFFFF"/>
              <w:right w:val="single" w:sz="8" w:space="0" w:color="FFFFFF"/>
            </w:tcBorders>
            <w:shd w:val="clear" w:color="000000" w:fill="A6A6A6"/>
            <w:vAlign w:val="center"/>
            <w:hideMark/>
          </w:tcPr>
          <w:p w14:paraId="1F97C1B6" w14:textId="77777777" w:rsidR="00316E39" w:rsidRPr="00255A69" w:rsidRDefault="00316E39" w:rsidP="00A6083D">
            <w:pPr>
              <w:suppressAutoHyphens w:val="0"/>
              <w:rPr>
                <w:rFonts w:ascii="Verdana" w:hAnsi="Verdana" w:cs="Arial"/>
                <w:b/>
                <w:bCs/>
                <w:sz w:val="16"/>
                <w:szCs w:val="16"/>
                <w:lang w:eastAsia="pt-BR"/>
              </w:rPr>
            </w:pPr>
            <w:r w:rsidRPr="00255A69">
              <w:rPr>
                <w:rFonts w:ascii="Verdana" w:hAnsi="Verdana" w:cs="Arial"/>
                <w:b/>
                <w:bCs/>
                <w:sz w:val="16"/>
                <w:szCs w:val="16"/>
                <w:lang w:eastAsia="pt-BR"/>
              </w:rPr>
              <w:t>Total</w:t>
            </w:r>
          </w:p>
        </w:tc>
        <w:tc>
          <w:tcPr>
            <w:tcW w:w="1340" w:type="dxa"/>
            <w:tcBorders>
              <w:top w:val="nil"/>
              <w:left w:val="nil"/>
              <w:bottom w:val="single" w:sz="8" w:space="0" w:color="FFFFFF"/>
              <w:right w:val="single" w:sz="8" w:space="0" w:color="FFFFFF"/>
            </w:tcBorders>
            <w:shd w:val="clear" w:color="000000" w:fill="A6A6A6"/>
            <w:vAlign w:val="center"/>
            <w:hideMark/>
          </w:tcPr>
          <w:p w14:paraId="1BEF164C" w14:textId="77777777" w:rsidR="00316E39" w:rsidRPr="00255A69" w:rsidRDefault="00316E39" w:rsidP="00A6083D">
            <w:pPr>
              <w:suppressAutoHyphens w:val="0"/>
              <w:jc w:val="right"/>
              <w:rPr>
                <w:rFonts w:ascii="Verdana" w:hAnsi="Verdana" w:cs="Arial"/>
                <w:b/>
                <w:bCs/>
                <w:sz w:val="16"/>
                <w:szCs w:val="16"/>
                <w:lang w:eastAsia="pt-BR"/>
              </w:rPr>
            </w:pPr>
            <w:r>
              <w:rPr>
                <w:rFonts w:ascii="Verdana" w:hAnsi="Verdana" w:cs="Arial"/>
                <w:b/>
                <w:bCs/>
                <w:sz w:val="16"/>
                <w:szCs w:val="16"/>
                <w:lang w:eastAsia="pt-BR"/>
              </w:rPr>
              <w:t>39</w:t>
            </w:r>
          </w:p>
        </w:tc>
        <w:tc>
          <w:tcPr>
            <w:tcW w:w="1340" w:type="dxa"/>
            <w:tcBorders>
              <w:top w:val="nil"/>
              <w:left w:val="nil"/>
              <w:bottom w:val="single" w:sz="8" w:space="0" w:color="FFFFFF"/>
              <w:right w:val="single" w:sz="8" w:space="0" w:color="FFFFFF"/>
            </w:tcBorders>
            <w:shd w:val="clear" w:color="000000" w:fill="A6A6A6"/>
            <w:vAlign w:val="center"/>
            <w:hideMark/>
          </w:tcPr>
          <w:p w14:paraId="3E371769" w14:textId="77777777" w:rsidR="00316E39" w:rsidRPr="00255A69" w:rsidRDefault="00316E39" w:rsidP="00A6083D">
            <w:pPr>
              <w:suppressAutoHyphens w:val="0"/>
              <w:jc w:val="right"/>
              <w:rPr>
                <w:rFonts w:ascii="Verdana" w:hAnsi="Verdana" w:cs="Arial"/>
                <w:b/>
                <w:bCs/>
                <w:sz w:val="16"/>
                <w:szCs w:val="16"/>
                <w:lang w:eastAsia="pt-BR"/>
              </w:rPr>
            </w:pPr>
            <w:r w:rsidRPr="00255A69">
              <w:rPr>
                <w:rFonts w:ascii="Verdana" w:hAnsi="Verdana" w:cs="Arial"/>
                <w:b/>
                <w:bCs/>
                <w:sz w:val="16"/>
                <w:szCs w:val="16"/>
                <w:lang w:eastAsia="pt-BR"/>
              </w:rPr>
              <w:t>1.044</w:t>
            </w:r>
          </w:p>
        </w:tc>
      </w:tr>
    </w:tbl>
    <w:p w14:paraId="37AB62AF" w14:textId="1A497348" w:rsidR="00F416B3" w:rsidRDefault="00F416B3" w:rsidP="00F416B3">
      <w:pPr>
        <w:pStyle w:val="PargrafodaLista"/>
        <w:spacing w:before="240" w:after="240"/>
        <w:ind w:left="284"/>
        <w:jc w:val="both"/>
        <w:rPr>
          <w:rFonts w:ascii="Verdana" w:hAnsi="Verdana"/>
          <w:i/>
          <w:sz w:val="20"/>
          <w:szCs w:val="20"/>
          <w:lang w:eastAsia="en-US"/>
        </w:rPr>
      </w:pPr>
    </w:p>
    <w:p w14:paraId="0ED84BC1" w14:textId="77777777" w:rsidR="005A0EFC" w:rsidRDefault="005A0EFC" w:rsidP="00F416B3">
      <w:pPr>
        <w:pStyle w:val="PargrafodaLista"/>
        <w:spacing w:before="240" w:after="240"/>
        <w:ind w:left="284"/>
        <w:jc w:val="both"/>
        <w:rPr>
          <w:rFonts w:ascii="Verdana" w:hAnsi="Verdana"/>
          <w:i/>
          <w:sz w:val="20"/>
          <w:szCs w:val="20"/>
          <w:lang w:eastAsia="en-US"/>
        </w:rPr>
      </w:pPr>
    </w:p>
    <w:p w14:paraId="0525B33A" w14:textId="05C88D92" w:rsidR="00E216FC" w:rsidRPr="00EA3321" w:rsidRDefault="00E216FC" w:rsidP="00640E53">
      <w:pPr>
        <w:pStyle w:val="PargrafodaLista"/>
        <w:numPr>
          <w:ilvl w:val="0"/>
          <w:numId w:val="47"/>
        </w:numPr>
        <w:spacing w:before="240" w:after="240"/>
        <w:ind w:left="284" w:hanging="284"/>
        <w:jc w:val="both"/>
        <w:rPr>
          <w:rFonts w:ascii="Verdana" w:hAnsi="Verdana"/>
          <w:i/>
          <w:sz w:val="20"/>
          <w:szCs w:val="20"/>
          <w:lang w:eastAsia="en-US"/>
        </w:rPr>
      </w:pPr>
      <w:r w:rsidRPr="00EA3321">
        <w:rPr>
          <w:rFonts w:ascii="Verdana" w:hAnsi="Verdana"/>
          <w:i/>
          <w:sz w:val="20"/>
          <w:szCs w:val="20"/>
          <w:lang w:eastAsia="en-US"/>
        </w:rPr>
        <w:t xml:space="preserve">Fisco Municipal - </w:t>
      </w:r>
      <w:r w:rsidR="00862AAC">
        <w:rPr>
          <w:rFonts w:ascii="Verdana" w:hAnsi="Verdana"/>
          <w:i/>
          <w:sz w:val="20"/>
          <w:szCs w:val="20"/>
          <w:lang w:eastAsia="en-US"/>
        </w:rPr>
        <w:t>a</w:t>
      </w:r>
      <w:r w:rsidRPr="00EA3321">
        <w:rPr>
          <w:rFonts w:ascii="Verdana" w:hAnsi="Verdana"/>
          <w:i/>
          <w:sz w:val="20"/>
          <w:szCs w:val="20"/>
          <w:lang w:eastAsia="en-US"/>
        </w:rPr>
        <w:t>utuação ISS</w:t>
      </w:r>
    </w:p>
    <w:p w14:paraId="3B46BD76" w14:textId="746493F3" w:rsidR="00A269A4" w:rsidRPr="00C27831" w:rsidRDefault="00A269A4" w:rsidP="007C0984">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t>Em 2006 e 2010, a Fomento Paraná foi autuada pelo Município de Curitiba, pela ausência de retenção na fonte do ISS incidente sobre recibos de prestação de serviço dos exercícios de 2002 a 200</w:t>
      </w:r>
      <w:r w:rsidR="00556D9A">
        <w:rPr>
          <w:rFonts w:ascii="Verdana" w:hAnsi="Verdana" w:cs="Arial"/>
          <w:sz w:val="20"/>
          <w:szCs w:val="20"/>
        </w:rPr>
        <w:t>7</w:t>
      </w:r>
      <w:r w:rsidRPr="00C27831">
        <w:rPr>
          <w:rFonts w:ascii="Verdana" w:hAnsi="Verdana" w:cs="Arial"/>
          <w:sz w:val="20"/>
          <w:szCs w:val="20"/>
        </w:rPr>
        <w:t>, decorrentes do Ato Conjunto firmado entre</w:t>
      </w:r>
      <w:r w:rsidR="00013FBB">
        <w:rPr>
          <w:rFonts w:ascii="Verdana" w:hAnsi="Verdana" w:cs="Arial"/>
          <w:sz w:val="20"/>
          <w:szCs w:val="20"/>
        </w:rPr>
        <w:t xml:space="preserve"> a Fomento Paraná/SEFA e Paranacidade</w:t>
      </w:r>
      <w:r w:rsidR="005825C3" w:rsidRPr="00C27831">
        <w:rPr>
          <w:rFonts w:ascii="Verdana" w:hAnsi="Verdana" w:cs="Arial"/>
          <w:sz w:val="20"/>
          <w:szCs w:val="20"/>
        </w:rPr>
        <w:t xml:space="preserve">/SEDU </w:t>
      </w:r>
      <w:r w:rsidRPr="00C27831">
        <w:rPr>
          <w:rFonts w:ascii="Verdana" w:hAnsi="Verdana" w:cs="Arial"/>
          <w:sz w:val="20"/>
          <w:szCs w:val="20"/>
        </w:rPr>
        <w:t xml:space="preserve">para operacionalização dos financiamentos concedidos ao Setor Público Municipal. Sobre esta autuação há depósito em juízo decorrente da Ação Declaratória de Imunidade Tributária, aforada pela Procuradoria Geral do Estado em favor do </w:t>
      </w:r>
      <w:r w:rsidR="00AF3990">
        <w:rPr>
          <w:rFonts w:ascii="Verdana" w:hAnsi="Verdana" w:cs="Arial"/>
          <w:sz w:val="20"/>
          <w:szCs w:val="20"/>
        </w:rPr>
        <w:t>Serviço Social Autônomo Paranac</w:t>
      </w:r>
      <w:r w:rsidRPr="00C27831">
        <w:rPr>
          <w:rFonts w:ascii="Verdana" w:hAnsi="Verdana" w:cs="Arial"/>
          <w:sz w:val="20"/>
          <w:szCs w:val="20"/>
        </w:rPr>
        <w:t xml:space="preserve">idade (autos nº 321/2007 - 2ª Vara da Fazenda Pública de Curitiba), ação esta em que a Fomento Paraná atua na qualidade de assistente. Afora isso o processo encontra-se aguardando julgamento, sem data prevista. Eventual procedência da demanda implicará no cancelamento dos autos de infração da prefeitura que versem sobre ISS. </w:t>
      </w:r>
      <w:r w:rsidR="00C32257" w:rsidRPr="00C32257">
        <w:rPr>
          <w:rFonts w:ascii="Verdana" w:hAnsi="Verdana" w:cs="Arial"/>
          <w:sz w:val="20"/>
          <w:szCs w:val="20"/>
        </w:rPr>
        <w:t>As partes apresentaram alegações finais em data de 14/10/2020.</w:t>
      </w:r>
    </w:p>
    <w:p w14:paraId="4169621F" w14:textId="5577CF91" w:rsidR="00A269A4" w:rsidRPr="00C27831" w:rsidRDefault="00A269A4" w:rsidP="007C0984">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t xml:space="preserve">O valor depositado em juízo encontra-se registrado na rubrica “Devedores por depósitos em garantia”, conforme demonstrado na nota </w:t>
      </w:r>
      <w:r w:rsidRPr="00AF3990">
        <w:rPr>
          <w:rFonts w:ascii="Verdana" w:hAnsi="Verdana" w:cs="Arial"/>
          <w:sz w:val="20"/>
          <w:szCs w:val="20"/>
        </w:rPr>
        <w:t xml:space="preserve">7b </w:t>
      </w:r>
      <w:r w:rsidR="00AD1671" w:rsidRPr="00AF3990">
        <w:rPr>
          <w:rFonts w:ascii="Verdana" w:hAnsi="Verdana" w:cs="Arial"/>
          <w:sz w:val="20"/>
          <w:szCs w:val="20"/>
        </w:rPr>
        <w:t>–</w:t>
      </w:r>
      <w:r w:rsidR="00AD1671">
        <w:rPr>
          <w:rFonts w:ascii="Verdana" w:hAnsi="Verdana" w:cs="Arial"/>
          <w:sz w:val="20"/>
          <w:szCs w:val="20"/>
        </w:rPr>
        <w:t xml:space="preserve"> “Outros Créditos” </w:t>
      </w:r>
      <w:r w:rsidRPr="00C27831">
        <w:rPr>
          <w:rFonts w:ascii="Verdana" w:hAnsi="Verdana" w:cs="Arial"/>
          <w:sz w:val="20"/>
          <w:szCs w:val="20"/>
        </w:rPr>
        <w:t>e sobre este montante não é constituída provisão, tendo em vista que o valor depositado foi retido do</w:t>
      </w:r>
      <w:r w:rsidR="005825C3">
        <w:rPr>
          <w:rFonts w:ascii="Verdana" w:hAnsi="Verdana" w:cs="Arial"/>
          <w:sz w:val="20"/>
          <w:szCs w:val="20"/>
        </w:rPr>
        <w:t xml:space="preserve"> prestador de serviço - </w:t>
      </w:r>
      <w:r w:rsidR="00013FBB">
        <w:rPr>
          <w:rFonts w:ascii="Verdana" w:hAnsi="Verdana" w:cs="Arial"/>
          <w:sz w:val="20"/>
          <w:szCs w:val="20"/>
        </w:rPr>
        <w:t>Paranacidade</w:t>
      </w:r>
      <w:r w:rsidR="00AD1671">
        <w:rPr>
          <w:rFonts w:ascii="Verdana" w:hAnsi="Verdana" w:cs="Arial"/>
          <w:sz w:val="20"/>
          <w:szCs w:val="20"/>
        </w:rPr>
        <w:t xml:space="preserve">, e encontra-se registrado na rubrica “Credores diversos no país”, conforme </w:t>
      </w:r>
      <w:r w:rsidR="00AD1671" w:rsidRPr="00AF3990">
        <w:rPr>
          <w:rFonts w:ascii="Verdana" w:hAnsi="Verdana" w:cs="Arial"/>
          <w:sz w:val="20"/>
          <w:szCs w:val="20"/>
        </w:rPr>
        <w:t xml:space="preserve">demonstrado </w:t>
      </w:r>
      <w:r w:rsidR="00AF3990" w:rsidRPr="00AF3990">
        <w:rPr>
          <w:rFonts w:ascii="Verdana" w:hAnsi="Verdana" w:cs="Arial"/>
          <w:sz w:val="20"/>
          <w:szCs w:val="20"/>
        </w:rPr>
        <w:t>na nota 12</w:t>
      </w:r>
      <w:r w:rsidRPr="00AF3990">
        <w:rPr>
          <w:rFonts w:ascii="Verdana" w:hAnsi="Verdana" w:cs="Arial"/>
          <w:sz w:val="20"/>
          <w:szCs w:val="20"/>
        </w:rPr>
        <w:t>.</w:t>
      </w:r>
      <w:r w:rsidRPr="00C27831">
        <w:rPr>
          <w:rFonts w:ascii="Verdana" w:hAnsi="Verdana" w:cs="Arial"/>
          <w:sz w:val="20"/>
          <w:szCs w:val="20"/>
        </w:rPr>
        <w:t xml:space="preserve"> Considerando que a prestação de serviço é contínua e que a ação ainda está em andamento, desde 2007 a Fomento Paraná vem retendo mensalmente 5% de ISS sobre as faturas de prestação de serviço do fornecedor e depositando judicialmente. </w:t>
      </w:r>
    </w:p>
    <w:p w14:paraId="279AE285" w14:textId="7CC4F8BF" w:rsidR="002B4C2A" w:rsidRPr="00C27831" w:rsidRDefault="00A269A4" w:rsidP="007C0984">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t>Com base no artigo 3º da Lei Complementar nº 151, de 05 de agosto de 2015, 70% (setenta por cento) do valor do depósito judicial acima mencionado, foi transferido para a conta única do Tesouro do Estado e 30% para o fundo de reserva, sob gestão da Caixa Econômica Federal, desta forma, mensalmente, apenas o saldo de 30% está sendo atualizado monetariamente</w:t>
      </w:r>
      <w:r w:rsidR="00C9645C" w:rsidRPr="00C27831">
        <w:rPr>
          <w:rFonts w:ascii="Verdana" w:hAnsi="Verdana" w:cs="Arial"/>
          <w:sz w:val="20"/>
          <w:szCs w:val="20"/>
        </w:rPr>
        <w:t>.</w:t>
      </w:r>
    </w:p>
    <w:p w14:paraId="0525B356" w14:textId="4E9F4547" w:rsidR="00E216FC" w:rsidRPr="00C27831" w:rsidRDefault="00AE4BE1" w:rsidP="001C0047">
      <w:pPr>
        <w:pStyle w:val="11Subttulo1nvel"/>
        <w:numPr>
          <w:ilvl w:val="0"/>
          <w:numId w:val="0"/>
        </w:numPr>
        <w:spacing w:before="240" w:after="240"/>
        <w:rPr>
          <w:rFonts w:ascii="Verdana" w:hAnsi="Verdana"/>
          <w:sz w:val="20"/>
          <w:szCs w:val="20"/>
        </w:rPr>
      </w:pPr>
      <w:bookmarkStart w:id="64" w:name="_Toc44692493"/>
      <w:bookmarkStart w:id="65" w:name="_Toc66293481"/>
      <w:r>
        <w:rPr>
          <w:rFonts w:ascii="Verdana" w:hAnsi="Verdana"/>
          <w:sz w:val="20"/>
          <w:szCs w:val="20"/>
        </w:rPr>
        <w:t xml:space="preserve">Nota 14 </w:t>
      </w:r>
      <w:r w:rsidR="00141ADD">
        <w:rPr>
          <w:rFonts w:ascii="Verdana" w:hAnsi="Verdana"/>
          <w:sz w:val="20"/>
          <w:szCs w:val="20"/>
        </w:rPr>
        <w:t xml:space="preserve">- </w:t>
      </w:r>
      <w:r w:rsidR="00E216FC" w:rsidRPr="00C27831">
        <w:rPr>
          <w:rFonts w:ascii="Verdana" w:hAnsi="Verdana"/>
          <w:sz w:val="20"/>
          <w:szCs w:val="20"/>
        </w:rPr>
        <w:t>Patrimônio líquido</w:t>
      </w:r>
      <w:bookmarkEnd w:id="64"/>
      <w:bookmarkEnd w:id="65"/>
    </w:p>
    <w:p w14:paraId="0525B358" w14:textId="77777777" w:rsidR="00E216FC" w:rsidRPr="005F6037" w:rsidRDefault="00E216FC" w:rsidP="00640E53">
      <w:pPr>
        <w:pStyle w:val="PargrafodaLista"/>
        <w:numPr>
          <w:ilvl w:val="0"/>
          <w:numId w:val="49"/>
        </w:numPr>
        <w:spacing w:before="240" w:after="240"/>
        <w:ind w:left="284" w:hanging="284"/>
        <w:jc w:val="both"/>
        <w:rPr>
          <w:rFonts w:ascii="Verdana" w:hAnsi="Verdana"/>
          <w:i/>
          <w:sz w:val="20"/>
          <w:szCs w:val="20"/>
          <w:lang w:eastAsia="en-US"/>
        </w:rPr>
      </w:pPr>
      <w:r w:rsidRPr="005F6037">
        <w:rPr>
          <w:rFonts w:ascii="Verdana" w:hAnsi="Verdana"/>
          <w:i/>
          <w:sz w:val="20"/>
          <w:szCs w:val="20"/>
          <w:lang w:eastAsia="en-US"/>
        </w:rPr>
        <w:t>Capital social</w:t>
      </w:r>
    </w:p>
    <w:p w14:paraId="0525B359" w14:textId="1A4F229C" w:rsidR="00E216FC" w:rsidRPr="00C27831" w:rsidRDefault="00E216FC" w:rsidP="007C0984">
      <w:pPr>
        <w:pStyle w:val="Recuodecorpodetexto21"/>
        <w:ind w:left="0"/>
        <w:jc w:val="both"/>
        <w:rPr>
          <w:rFonts w:ascii="Verdana" w:hAnsi="Verdana" w:cs="Arial"/>
          <w:sz w:val="20"/>
          <w:szCs w:val="20"/>
        </w:rPr>
      </w:pPr>
      <w:r w:rsidRPr="00C27831">
        <w:rPr>
          <w:rFonts w:ascii="Verdana" w:hAnsi="Verdana" w:cs="Arial"/>
          <w:sz w:val="20"/>
          <w:szCs w:val="20"/>
        </w:rPr>
        <w:t>O capital social autorizado é de R$ 2.000.000</w:t>
      </w:r>
      <w:r w:rsidR="0048404A">
        <w:rPr>
          <w:rFonts w:ascii="Verdana" w:hAnsi="Verdana" w:cs="Arial"/>
          <w:sz w:val="20"/>
          <w:szCs w:val="20"/>
        </w:rPr>
        <w:t xml:space="preserve"> mil</w:t>
      </w:r>
      <w:r w:rsidRPr="00C27831">
        <w:rPr>
          <w:rFonts w:ascii="Verdana" w:hAnsi="Verdana" w:cs="Arial"/>
          <w:sz w:val="20"/>
          <w:szCs w:val="20"/>
        </w:rPr>
        <w:t xml:space="preserve"> dividido em 2.000.000 ações ordinárias </w:t>
      </w:r>
      <w:r w:rsidRPr="00447F73">
        <w:rPr>
          <w:rFonts w:ascii="Verdana" w:hAnsi="Verdana" w:cs="Arial"/>
          <w:sz w:val="20"/>
          <w:szCs w:val="20"/>
        </w:rPr>
        <w:t xml:space="preserve">nominativas, sem valor nominal. </w:t>
      </w:r>
      <w:r w:rsidR="005F13F4" w:rsidRPr="00447F73">
        <w:rPr>
          <w:rFonts w:ascii="Verdana" w:hAnsi="Verdana" w:cs="Arial"/>
          <w:sz w:val="20"/>
          <w:szCs w:val="20"/>
        </w:rPr>
        <w:t xml:space="preserve">Em </w:t>
      </w:r>
      <w:r w:rsidR="00C32257">
        <w:rPr>
          <w:rFonts w:ascii="Verdana" w:hAnsi="Verdana" w:cs="Arial"/>
          <w:sz w:val="20"/>
          <w:szCs w:val="20"/>
        </w:rPr>
        <w:t>dezembro</w:t>
      </w:r>
      <w:r w:rsidR="005F13F4" w:rsidRPr="00447F73">
        <w:rPr>
          <w:rFonts w:ascii="Verdana" w:hAnsi="Verdana" w:cs="Arial"/>
          <w:sz w:val="20"/>
          <w:szCs w:val="20"/>
        </w:rPr>
        <w:t xml:space="preserve"> de 20</w:t>
      </w:r>
      <w:r w:rsidR="00813BF2" w:rsidRPr="00447F73">
        <w:rPr>
          <w:rFonts w:ascii="Verdana" w:hAnsi="Verdana" w:cs="Arial"/>
          <w:sz w:val="20"/>
          <w:szCs w:val="20"/>
        </w:rPr>
        <w:t>20</w:t>
      </w:r>
      <w:r w:rsidR="005F13F4" w:rsidRPr="00447F73">
        <w:rPr>
          <w:rFonts w:ascii="Verdana" w:hAnsi="Verdana" w:cs="Arial"/>
          <w:sz w:val="20"/>
          <w:szCs w:val="20"/>
        </w:rPr>
        <w:t>, o</w:t>
      </w:r>
      <w:r w:rsidRPr="00447F73">
        <w:rPr>
          <w:rFonts w:ascii="Verdana" w:hAnsi="Verdana" w:cs="Arial"/>
          <w:sz w:val="20"/>
          <w:szCs w:val="20"/>
        </w:rPr>
        <w:t xml:space="preserve"> capital social subscrito e</w:t>
      </w:r>
      <w:r w:rsidR="00447F73" w:rsidRPr="00447F73">
        <w:rPr>
          <w:rFonts w:ascii="Verdana" w:hAnsi="Verdana" w:cs="Arial"/>
          <w:sz w:val="20"/>
          <w:szCs w:val="20"/>
        </w:rPr>
        <w:t xml:space="preserve"> integralizado é de R$ 1.573.931</w:t>
      </w:r>
      <w:r w:rsidR="004E0AB2" w:rsidRPr="00447F73">
        <w:rPr>
          <w:rFonts w:ascii="Verdana" w:hAnsi="Verdana" w:cs="Arial"/>
          <w:sz w:val="20"/>
          <w:szCs w:val="20"/>
        </w:rPr>
        <w:t xml:space="preserve"> </w:t>
      </w:r>
      <w:r w:rsidR="0048404A">
        <w:rPr>
          <w:rFonts w:ascii="Verdana" w:hAnsi="Verdana" w:cs="Arial"/>
          <w:sz w:val="20"/>
          <w:szCs w:val="20"/>
        </w:rPr>
        <w:t xml:space="preserve">mil </w:t>
      </w:r>
      <w:r w:rsidR="004E0AB2" w:rsidRPr="00447F73">
        <w:rPr>
          <w:rFonts w:ascii="Verdana" w:hAnsi="Verdana" w:cs="Arial"/>
          <w:sz w:val="20"/>
          <w:szCs w:val="20"/>
        </w:rPr>
        <w:t xml:space="preserve">(R$ </w:t>
      </w:r>
      <w:r w:rsidR="00813BF2" w:rsidRPr="00447F73">
        <w:rPr>
          <w:rFonts w:ascii="Verdana" w:hAnsi="Verdana" w:cs="Arial"/>
          <w:sz w:val="20"/>
          <w:szCs w:val="20"/>
        </w:rPr>
        <w:t>1.493.587</w:t>
      </w:r>
      <w:r w:rsidR="00447F73" w:rsidRPr="00447F73">
        <w:rPr>
          <w:rFonts w:ascii="Verdana" w:hAnsi="Verdana" w:cs="Arial"/>
          <w:sz w:val="20"/>
          <w:szCs w:val="20"/>
        </w:rPr>
        <w:t xml:space="preserve"> </w:t>
      </w:r>
      <w:r w:rsidR="0048404A">
        <w:rPr>
          <w:rFonts w:ascii="Verdana" w:hAnsi="Verdana" w:cs="Arial"/>
          <w:sz w:val="20"/>
          <w:szCs w:val="20"/>
        </w:rPr>
        <w:t xml:space="preserve">mil </w:t>
      </w:r>
      <w:r w:rsidR="004E0AB2" w:rsidRPr="00447F73">
        <w:rPr>
          <w:rFonts w:ascii="Verdana" w:hAnsi="Verdana" w:cs="Arial"/>
          <w:sz w:val="20"/>
          <w:szCs w:val="20"/>
        </w:rPr>
        <w:t>em dez/201</w:t>
      </w:r>
      <w:r w:rsidR="004F4215" w:rsidRPr="00447F73">
        <w:rPr>
          <w:rFonts w:ascii="Verdana" w:hAnsi="Verdana" w:cs="Arial"/>
          <w:sz w:val="20"/>
          <w:szCs w:val="20"/>
        </w:rPr>
        <w:t>9</w:t>
      </w:r>
      <w:r w:rsidR="004E0AB2" w:rsidRPr="00447F73">
        <w:rPr>
          <w:rFonts w:ascii="Verdana" w:hAnsi="Verdana" w:cs="Arial"/>
          <w:sz w:val="20"/>
          <w:szCs w:val="20"/>
        </w:rPr>
        <w:t>)</w:t>
      </w:r>
      <w:r w:rsidRPr="00447F73">
        <w:rPr>
          <w:rFonts w:ascii="Verdana" w:hAnsi="Verdana" w:cs="Arial"/>
          <w:sz w:val="20"/>
          <w:szCs w:val="20"/>
        </w:rPr>
        <w:t>, representado por 1.</w:t>
      </w:r>
      <w:r w:rsidR="00447F73" w:rsidRPr="00447F73">
        <w:rPr>
          <w:rFonts w:ascii="Verdana" w:hAnsi="Verdana" w:cs="Arial"/>
          <w:sz w:val="20"/>
          <w:szCs w:val="20"/>
        </w:rPr>
        <w:t>573.931</w:t>
      </w:r>
      <w:r w:rsidRPr="00447F73">
        <w:rPr>
          <w:rFonts w:ascii="Verdana" w:hAnsi="Verdana" w:cs="Arial"/>
          <w:sz w:val="20"/>
          <w:szCs w:val="20"/>
        </w:rPr>
        <w:t xml:space="preserve"> </w:t>
      </w:r>
      <w:r w:rsidR="004E0AB2" w:rsidRPr="00447F73">
        <w:rPr>
          <w:rFonts w:ascii="Verdana" w:hAnsi="Verdana" w:cs="Arial"/>
          <w:sz w:val="20"/>
          <w:szCs w:val="20"/>
        </w:rPr>
        <w:t>(</w:t>
      </w:r>
      <w:r w:rsidR="004F4215" w:rsidRPr="00447F73">
        <w:rPr>
          <w:rFonts w:ascii="Verdana" w:hAnsi="Verdana" w:cs="Arial"/>
          <w:sz w:val="20"/>
          <w:szCs w:val="20"/>
        </w:rPr>
        <w:t xml:space="preserve">1.493.587 </w:t>
      </w:r>
      <w:r w:rsidR="00671C6C" w:rsidRPr="00447F73">
        <w:rPr>
          <w:rFonts w:ascii="Verdana" w:hAnsi="Verdana" w:cs="Arial"/>
          <w:sz w:val="20"/>
          <w:szCs w:val="20"/>
        </w:rPr>
        <w:t>em dez/201</w:t>
      </w:r>
      <w:r w:rsidR="004F4215" w:rsidRPr="00447F73">
        <w:rPr>
          <w:rFonts w:ascii="Verdana" w:hAnsi="Verdana" w:cs="Arial"/>
          <w:sz w:val="20"/>
          <w:szCs w:val="20"/>
        </w:rPr>
        <w:t>9</w:t>
      </w:r>
      <w:r w:rsidR="004E0AB2" w:rsidRPr="00447F73">
        <w:rPr>
          <w:rFonts w:ascii="Verdana" w:hAnsi="Verdana" w:cs="Arial"/>
          <w:sz w:val="20"/>
          <w:szCs w:val="20"/>
        </w:rPr>
        <w:t xml:space="preserve">) </w:t>
      </w:r>
      <w:r w:rsidRPr="00447F73">
        <w:rPr>
          <w:rFonts w:ascii="Verdana" w:hAnsi="Verdana" w:cs="Arial"/>
          <w:sz w:val="20"/>
          <w:szCs w:val="20"/>
        </w:rPr>
        <w:t>ações ordinárias nominativas</w:t>
      </w:r>
      <w:r w:rsidR="004E0AB2" w:rsidRPr="00447F73">
        <w:rPr>
          <w:rFonts w:ascii="Verdana" w:hAnsi="Verdana" w:cs="Arial"/>
          <w:sz w:val="20"/>
          <w:szCs w:val="20"/>
        </w:rPr>
        <w:t xml:space="preserve">, </w:t>
      </w:r>
      <w:r w:rsidRPr="00447F73">
        <w:rPr>
          <w:rFonts w:ascii="Verdana" w:hAnsi="Verdana" w:cs="Arial"/>
          <w:sz w:val="20"/>
          <w:szCs w:val="20"/>
        </w:rPr>
        <w:t>sem valor nominal.</w:t>
      </w:r>
    </w:p>
    <w:p w14:paraId="526B039C" w14:textId="71305EFB" w:rsidR="005F13F4" w:rsidRPr="00AF3990" w:rsidRDefault="005F13F4" w:rsidP="00640E53">
      <w:pPr>
        <w:pStyle w:val="PargrafodaLista"/>
        <w:numPr>
          <w:ilvl w:val="0"/>
          <w:numId w:val="49"/>
        </w:numPr>
        <w:spacing w:before="240" w:after="240"/>
        <w:ind w:left="284" w:hanging="284"/>
        <w:jc w:val="both"/>
        <w:rPr>
          <w:rFonts w:ascii="Verdana" w:hAnsi="Verdana"/>
          <w:i/>
          <w:sz w:val="20"/>
          <w:szCs w:val="20"/>
          <w:lang w:eastAsia="en-US"/>
        </w:rPr>
      </w:pPr>
      <w:r w:rsidRPr="00AF3990">
        <w:rPr>
          <w:rFonts w:ascii="Verdana" w:hAnsi="Verdana"/>
          <w:i/>
          <w:sz w:val="20"/>
          <w:szCs w:val="20"/>
          <w:lang w:eastAsia="en-US"/>
        </w:rPr>
        <w:t>Aumento de capital</w:t>
      </w:r>
    </w:p>
    <w:p w14:paraId="73EAE982" w14:textId="76645513" w:rsidR="00427F27" w:rsidRDefault="00671C6C" w:rsidP="007C0984">
      <w:pPr>
        <w:pStyle w:val="Recuodecorpodetexto21"/>
        <w:ind w:left="0"/>
        <w:jc w:val="both"/>
        <w:rPr>
          <w:rFonts w:ascii="Verdana" w:hAnsi="Verdana" w:cs="Arial"/>
          <w:bCs/>
          <w:sz w:val="20"/>
          <w:szCs w:val="20"/>
        </w:rPr>
      </w:pPr>
      <w:r w:rsidRPr="00C27831">
        <w:rPr>
          <w:rFonts w:ascii="Verdana" w:hAnsi="Verdana" w:cs="Arial"/>
          <w:bCs/>
          <w:sz w:val="20"/>
          <w:szCs w:val="20"/>
        </w:rPr>
        <w:t>Conforme Ata da 8</w:t>
      </w:r>
      <w:r w:rsidR="00CD6305">
        <w:rPr>
          <w:rFonts w:ascii="Verdana" w:hAnsi="Verdana" w:cs="Arial"/>
          <w:bCs/>
          <w:sz w:val="20"/>
          <w:szCs w:val="20"/>
        </w:rPr>
        <w:t>6</w:t>
      </w:r>
      <w:r w:rsidR="005F13F4" w:rsidRPr="00C27831">
        <w:rPr>
          <w:rFonts w:ascii="Verdana" w:hAnsi="Verdana" w:cs="Arial"/>
          <w:bCs/>
          <w:sz w:val="20"/>
          <w:szCs w:val="20"/>
        </w:rPr>
        <w:t>ª Assembleia Geral Extra</w:t>
      </w:r>
      <w:r w:rsidRPr="00C27831">
        <w:rPr>
          <w:rFonts w:ascii="Verdana" w:hAnsi="Verdana" w:cs="Arial"/>
          <w:bCs/>
          <w:sz w:val="20"/>
          <w:szCs w:val="20"/>
        </w:rPr>
        <w:t xml:space="preserve">ordinária (AGE), realizada em </w:t>
      </w:r>
      <w:r w:rsidR="00CD6305">
        <w:rPr>
          <w:rFonts w:ascii="Verdana" w:hAnsi="Verdana" w:cs="Arial"/>
          <w:bCs/>
          <w:sz w:val="20"/>
          <w:szCs w:val="20"/>
        </w:rPr>
        <w:t>28</w:t>
      </w:r>
      <w:r w:rsidRPr="00C27831">
        <w:rPr>
          <w:rFonts w:ascii="Verdana" w:hAnsi="Verdana" w:cs="Arial"/>
          <w:bCs/>
          <w:sz w:val="20"/>
          <w:szCs w:val="20"/>
        </w:rPr>
        <w:t xml:space="preserve"> de </w:t>
      </w:r>
      <w:r w:rsidR="00CD6305">
        <w:rPr>
          <w:rFonts w:ascii="Verdana" w:hAnsi="Verdana" w:cs="Arial"/>
          <w:bCs/>
          <w:sz w:val="20"/>
          <w:szCs w:val="20"/>
        </w:rPr>
        <w:t>maio</w:t>
      </w:r>
      <w:r w:rsidRPr="00C27831">
        <w:rPr>
          <w:rFonts w:ascii="Verdana" w:hAnsi="Verdana" w:cs="Arial"/>
          <w:bCs/>
          <w:sz w:val="20"/>
          <w:szCs w:val="20"/>
        </w:rPr>
        <w:t xml:space="preserve"> de 20</w:t>
      </w:r>
      <w:r w:rsidR="00CD6305">
        <w:rPr>
          <w:rFonts w:ascii="Verdana" w:hAnsi="Verdana" w:cs="Arial"/>
          <w:bCs/>
          <w:sz w:val="20"/>
          <w:szCs w:val="20"/>
        </w:rPr>
        <w:t>20</w:t>
      </w:r>
      <w:r w:rsidR="005F13F4" w:rsidRPr="00C27831">
        <w:rPr>
          <w:rFonts w:ascii="Verdana" w:hAnsi="Verdana" w:cs="Arial"/>
          <w:bCs/>
          <w:sz w:val="20"/>
          <w:szCs w:val="20"/>
        </w:rPr>
        <w:t>, deliberou-se aumentar o capital social da inst</w:t>
      </w:r>
      <w:r w:rsidRPr="00C27831">
        <w:rPr>
          <w:rFonts w:ascii="Verdana" w:hAnsi="Verdana" w:cs="Arial"/>
          <w:bCs/>
          <w:sz w:val="20"/>
          <w:szCs w:val="20"/>
        </w:rPr>
        <w:t>ituição no montante de R$</w:t>
      </w:r>
      <w:r w:rsidR="001B7A22">
        <w:rPr>
          <w:rFonts w:ascii="Verdana" w:hAnsi="Verdana" w:cs="Arial"/>
          <w:bCs/>
          <w:sz w:val="20"/>
          <w:szCs w:val="20"/>
        </w:rPr>
        <w:t xml:space="preserve"> 80.344</w:t>
      </w:r>
      <w:r w:rsidR="00BA13BD">
        <w:rPr>
          <w:rFonts w:ascii="Verdana" w:hAnsi="Verdana" w:cs="Arial"/>
          <w:bCs/>
          <w:sz w:val="20"/>
          <w:szCs w:val="20"/>
        </w:rPr>
        <w:t xml:space="preserve"> mil</w:t>
      </w:r>
      <w:r w:rsidR="005F13F4" w:rsidRPr="00C27831">
        <w:rPr>
          <w:rFonts w:ascii="Verdana" w:hAnsi="Verdana" w:cs="Arial"/>
          <w:bCs/>
          <w:sz w:val="20"/>
          <w:szCs w:val="20"/>
        </w:rPr>
        <w:t xml:space="preserve">, </w:t>
      </w:r>
      <w:r w:rsidR="00427F27">
        <w:rPr>
          <w:rFonts w:ascii="Verdana" w:hAnsi="Verdana" w:cs="Arial"/>
          <w:bCs/>
          <w:sz w:val="20"/>
          <w:szCs w:val="20"/>
        </w:rPr>
        <w:t>oriundos do Juros sobre o Capital Próprio destinados ao</w:t>
      </w:r>
      <w:r w:rsidR="00E43CC7">
        <w:rPr>
          <w:rFonts w:ascii="Verdana" w:hAnsi="Verdana" w:cs="Arial"/>
          <w:bCs/>
          <w:sz w:val="20"/>
          <w:szCs w:val="20"/>
        </w:rPr>
        <w:t>s</w:t>
      </w:r>
      <w:r w:rsidR="00427F27">
        <w:rPr>
          <w:rFonts w:ascii="Verdana" w:hAnsi="Verdana" w:cs="Arial"/>
          <w:bCs/>
          <w:sz w:val="20"/>
          <w:szCs w:val="20"/>
        </w:rPr>
        <w:t xml:space="preserve"> acionista</w:t>
      </w:r>
      <w:r w:rsidR="002A2F2D">
        <w:rPr>
          <w:rFonts w:ascii="Verdana" w:hAnsi="Verdana" w:cs="Arial"/>
          <w:bCs/>
          <w:sz w:val="20"/>
          <w:szCs w:val="20"/>
        </w:rPr>
        <w:t>s</w:t>
      </w:r>
      <w:r w:rsidR="00F227DD">
        <w:rPr>
          <w:rFonts w:ascii="Verdana" w:hAnsi="Verdana" w:cs="Arial"/>
          <w:bCs/>
          <w:sz w:val="20"/>
          <w:szCs w:val="20"/>
        </w:rPr>
        <w:t xml:space="preserve"> no e</w:t>
      </w:r>
      <w:r w:rsidR="00427F27">
        <w:rPr>
          <w:rFonts w:ascii="Verdana" w:hAnsi="Verdana" w:cs="Arial"/>
          <w:bCs/>
          <w:sz w:val="20"/>
          <w:szCs w:val="20"/>
        </w:rPr>
        <w:t>xercício de 2019</w:t>
      </w:r>
      <w:r w:rsidR="002A2F2D">
        <w:rPr>
          <w:rFonts w:ascii="Verdana" w:hAnsi="Verdana" w:cs="Arial"/>
          <w:bCs/>
          <w:sz w:val="20"/>
          <w:szCs w:val="20"/>
        </w:rPr>
        <w:t xml:space="preserve">, </w:t>
      </w:r>
      <w:r w:rsidR="00F227DD">
        <w:rPr>
          <w:rFonts w:ascii="Verdana" w:hAnsi="Verdana" w:cs="Arial"/>
          <w:bCs/>
          <w:sz w:val="20"/>
          <w:szCs w:val="20"/>
        </w:rPr>
        <w:t>conforme a seguir:</w:t>
      </w:r>
    </w:p>
    <w:p w14:paraId="2D1D77B4" w14:textId="37E5BC4D" w:rsidR="00BE60B1" w:rsidRDefault="00BE60B1">
      <w:pPr>
        <w:suppressAutoHyphens w:val="0"/>
        <w:spacing w:after="200" w:line="276" w:lineRule="auto"/>
        <w:rPr>
          <w:rFonts w:ascii="Verdana" w:hAnsi="Verdana" w:cs="Arial"/>
          <w:bCs/>
          <w:sz w:val="20"/>
          <w:szCs w:val="20"/>
        </w:rPr>
      </w:pPr>
      <w:r>
        <w:rPr>
          <w:rFonts w:ascii="Verdana" w:hAnsi="Verdana" w:cs="Arial"/>
          <w:bCs/>
          <w:sz w:val="20"/>
          <w:szCs w:val="20"/>
        </w:rPr>
        <w:br w:type="page"/>
      </w:r>
    </w:p>
    <w:p w14:paraId="0375A553" w14:textId="77777777" w:rsidR="00046B2E" w:rsidRDefault="00046B2E" w:rsidP="007C0984">
      <w:pPr>
        <w:pStyle w:val="Recuodecorpodetexto21"/>
        <w:ind w:left="0"/>
        <w:jc w:val="both"/>
        <w:rPr>
          <w:rFonts w:ascii="Verdana" w:hAnsi="Verdana" w:cs="Arial"/>
          <w:bCs/>
          <w:sz w:val="20"/>
          <w:szCs w:val="20"/>
        </w:rPr>
      </w:pPr>
    </w:p>
    <w:tbl>
      <w:tblPr>
        <w:tblW w:w="10396" w:type="dxa"/>
        <w:tblInd w:w="70" w:type="dxa"/>
        <w:tblCellMar>
          <w:left w:w="70" w:type="dxa"/>
          <w:right w:w="70" w:type="dxa"/>
        </w:tblCellMar>
        <w:tblLook w:val="04A0" w:firstRow="1" w:lastRow="0" w:firstColumn="1" w:lastColumn="0" w:noHBand="0" w:noVBand="1"/>
      </w:tblPr>
      <w:tblGrid>
        <w:gridCol w:w="6096"/>
        <w:gridCol w:w="1440"/>
        <w:gridCol w:w="1360"/>
        <w:gridCol w:w="1500"/>
      </w:tblGrid>
      <w:tr w:rsidR="00132F82" w:rsidRPr="00132F82" w14:paraId="39DEBAFD" w14:textId="77777777" w:rsidTr="00010DB9">
        <w:trPr>
          <w:trHeight w:val="660"/>
        </w:trPr>
        <w:tc>
          <w:tcPr>
            <w:tcW w:w="6096" w:type="dxa"/>
            <w:tcBorders>
              <w:top w:val="single" w:sz="8" w:space="0" w:color="FFFFFF"/>
              <w:left w:val="single" w:sz="8" w:space="0" w:color="FFFFFF"/>
              <w:bottom w:val="single" w:sz="8" w:space="0" w:color="FFFFFF"/>
              <w:right w:val="single" w:sz="8" w:space="0" w:color="FFFFFF"/>
            </w:tcBorders>
            <w:shd w:val="clear" w:color="B3A2C7" w:fill="A6A6A6"/>
            <w:vAlign w:val="center"/>
            <w:hideMark/>
          </w:tcPr>
          <w:p w14:paraId="01C414F0" w14:textId="77777777" w:rsidR="00132F82" w:rsidRPr="00132F82" w:rsidRDefault="00132F82" w:rsidP="00132F82">
            <w:pPr>
              <w:suppressAutoHyphens w:val="0"/>
              <w:rPr>
                <w:rFonts w:ascii="Verdana" w:hAnsi="Verdana" w:cs="Arial"/>
                <w:b/>
                <w:bCs/>
                <w:sz w:val="16"/>
                <w:szCs w:val="16"/>
                <w:lang w:eastAsia="pt-BR"/>
              </w:rPr>
            </w:pPr>
            <w:r w:rsidRPr="00132F82">
              <w:rPr>
                <w:rFonts w:ascii="Verdana" w:hAnsi="Verdana" w:cs="Arial"/>
                <w:b/>
                <w:bCs/>
                <w:sz w:val="16"/>
                <w:szCs w:val="16"/>
                <w:lang w:eastAsia="pt-BR"/>
              </w:rPr>
              <w:t>Acionista</w:t>
            </w:r>
          </w:p>
        </w:tc>
        <w:tc>
          <w:tcPr>
            <w:tcW w:w="1440" w:type="dxa"/>
            <w:tcBorders>
              <w:top w:val="single" w:sz="8" w:space="0" w:color="FFFFFF"/>
              <w:left w:val="nil"/>
              <w:bottom w:val="single" w:sz="8" w:space="0" w:color="FFFFFF"/>
              <w:right w:val="single" w:sz="8" w:space="0" w:color="FFFFFF"/>
            </w:tcBorders>
            <w:shd w:val="clear" w:color="B3A2C7" w:fill="A6A6A6"/>
            <w:vAlign w:val="center"/>
            <w:hideMark/>
          </w:tcPr>
          <w:p w14:paraId="5A63EDD6" w14:textId="77777777" w:rsidR="00132F82" w:rsidRPr="00132F82" w:rsidRDefault="00132F82" w:rsidP="00132F82">
            <w:pPr>
              <w:suppressAutoHyphens w:val="0"/>
              <w:jc w:val="center"/>
              <w:rPr>
                <w:rFonts w:ascii="Verdana" w:hAnsi="Verdana" w:cs="Arial"/>
                <w:b/>
                <w:bCs/>
                <w:sz w:val="16"/>
                <w:szCs w:val="16"/>
                <w:lang w:eastAsia="pt-BR"/>
              </w:rPr>
            </w:pPr>
            <w:r w:rsidRPr="00132F82">
              <w:rPr>
                <w:rFonts w:ascii="Verdana" w:hAnsi="Verdana" w:cs="Arial"/>
                <w:b/>
                <w:bCs/>
                <w:sz w:val="16"/>
                <w:szCs w:val="16"/>
                <w:lang w:eastAsia="pt-BR"/>
              </w:rPr>
              <w:t xml:space="preserve">JCP Estatutário </w:t>
            </w:r>
            <w:r w:rsidRPr="00132F82">
              <w:rPr>
                <w:rFonts w:ascii="Verdana" w:hAnsi="Verdana" w:cs="Arial"/>
                <w:b/>
                <w:bCs/>
                <w:sz w:val="16"/>
                <w:szCs w:val="16"/>
                <w:vertAlign w:val="superscript"/>
                <w:lang w:eastAsia="pt-BR"/>
              </w:rPr>
              <w:t>(1)</w:t>
            </w:r>
          </w:p>
        </w:tc>
        <w:tc>
          <w:tcPr>
            <w:tcW w:w="1360" w:type="dxa"/>
            <w:tcBorders>
              <w:top w:val="single" w:sz="8" w:space="0" w:color="FFFFFF"/>
              <w:left w:val="nil"/>
              <w:bottom w:val="single" w:sz="8" w:space="0" w:color="FFFFFF"/>
              <w:right w:val="single" w:sz="8" w:space="0" w:color="FFFFFF"/>
            </w:tcBorders>
            <w:shd w:val="clear" w:color="B3A2C7" w:fill="A6A6A6"/>
            <w:vAlign w:val="center"/>
            <w:hideMark/>
          </w:tcPr>
          <w:p w14:paraId="46A822DB" w14:textId="77777777" w:rsidR="00132F82" w:rsidRPr="00132F82" w:rsidRDefault="00132F82" w:rsidP="00132F82">
            <w:pPr>
              <w:suppressAutoHyphens w:val="0"/>
              <w:jc w:val="center"/>
              <w:rPr>
                <w:rFonts w:ascii="Verdana" w:hAnsi="Verdana" w:cs="Arial"/>
                <w:b/>
                <w:bCs/>
                <w:sz w:val="16"/>
                <w:szCs w:val="16"/>
                <w:lang w:eastAsia="pt-BR"/>
              </w:rPr>
            </w:pPr>
            <w:r w:rsidRPr="00132F82">
              <w:rPr>
                <w:rFonts w:ascii="Verdana" w:hAnsi="Verdana" w:cs="Arial"/>
                <w:b/>
                <w:bCs/>
                <w:sz w:val="16"/>
                <w:szCs w:val="16"/>
                <w:lang w:eastAsia="pt-BR"/>
              </w:rPr>
              <w:t xml:space="preserve">JCP Excedente </w:t>
            </w:r>
            <w:r w:rsidRPr="00132F82">
              <w:rPr>
                <w:rFonts w:ascii="Verdana" w:hAnsi="Verdana" w:cs="Arial"/>
                <w:b/>
                <w:bCs/>
                <w:sz w:val="16"/>
                <w:szCs w:val="16"/>
                <w:vertAlign w:val="superscript"/>
                <w:lang w:eastAsia="pt-BR"/>
              </w:rPr>
              <w:t xml:space="preserve">(2) </w:t>
            </w:r>
          </w:p>
        </w:tc>
        <w:tc>
          <w:tcPr>
            <w:tcW w:w="1500" w:type="dxa"/>
            <w:tcBorders>
              <w:top w:val="single" w:sz="8" w:space="0" w:color="FFFFFF"/>
              <w:left w:val="nil"/>
              <w:bottom w:val="single" w:sz="8" w:space="0" w:color="FFFFFF"/>
              <w:right w:val="single" w:sz="8" w:space="0" w:color="FFFFFF"/>
            </w:tcBorders>
            <w:shd w:val="clear" w:color="B3A2C7" w:fill="A6A6A6"/>
            <w:vAlign w:val="center"/>
            <w:hideMark/>
          </w:tcPr>
          <w:p w14:paraId="3B4DFC8F" w14:textId="77777777" w:rsidR="00132F82" w:rsidRPr="00132F82" w:rsidRDefault="00132F82" w:rsidP="00132F82">
            <w:pPr>
              <w:suppressAutoHyphens w:val="0"/>
              <w:jc w:val="center"/>
              <w:rPr>
                <w:rFonts w:ascii="Verdana" w:hAnsi="Verdana" w:cs="Arial"/>
                <w:b/>
                <w:bCs/>
                <w:sz w:val="16"/>
                <w:szCs w:val="16"/>
                <w:lang w:eastAsia="pt-BR"/>
              </w:rPr>
            </w:pPr>
            <w:r w:rsidRPr="00132F82">
              <w:rPr>
                <w:rFonts w:ascii="Verdana" w:hAnsi="Verdana" w:cs="Arial"/>
                <w:b/>
                <w:bCs/>
                <w:sz w:val="16"/>
                <w:szCs w:val="16"/>
                <w:lang w:eastAsia="pt-BR"/>
              </w:rPr>
              <w:t>Total</w:t>
            </w:r>
          </w:p>
        </w:tc>
      </w:tr>
      <w:tr w:rsidR="00132F82" w:rsidRPr="00132F82" w14:paraId="3541DCFB" w14:textId="77777777" w:rsidTr="00010DB9">
        <w:trPr>
          <w:trHeight w:val="300"/>
        </w:trPr>
        <w:tc>
          <w:tcPr>
            <w:tcW w:w="6096" w:type="dxa"/>
            <w:tcBorders>
              <w:top w:val="nil"/>
              <w:left w:val="single" w:sz="8" w:space="0" w:color="FFFFFF"/>
              <w:bottom w:val="single" w:sz="8" w:space="0" w:color="FFFFFF"/>
              <w:right w:val="single" w:sz="8" w:space="0" w:color="FFFFFF"/>
            </w:tcBorders>
            <w:shd w:val="clear" w:color="EBF1DE" w:fill="F3F3F3"/>
            <w:vAlign w:val="center"/>
            <w:hideMark/>
          </w:tcPr>
          <w:p w14:paraId="30B848DD" w14:textId="77777777" w:rsidR="00132F82" w:rsidRPr="00132F82" w:rsidRDefault="00132F82" w:rsidP="00132F82">
            <w:pPr>
              <w:suppressAutoHyphens w:val="0"/>
              <w:jc w:val="both"/>
              <w:rPr>
                <w:rFonts w:ascii="Verdana" w:hAnsi="Verdana" w:cs="Arial"/>
                <w:sz w:val="16"/>
                <w:szCs w:val="16"/>
                <w:lang w:eastAsia="pt-BR"/>
              </w:rPr>
            </w:pPr>
            <w:r w:rsidRPr="00132F82">
              <w:rPr>
                <w:rFonts w:ascii="Verdana" w:hAnsi="Verdana" w:cs="Arial"/>
                <w:sz w:val="16"/>
                <w:szCs w:val="16"/>
                <w:lang w:eastAsia="pt-BR"/>
              </w:rPr>
              <w:t>Estado do Paraná</w:t>
            </w:r>
          </w:p>
        </w:tc>
        <w:tc>
          <w:tcPr>
            <w:tcW w:w="1440" w:type="dxa"/>
            <w:tcBorders>
              <w:top w:val="nil"/>
              <w:left w:val="nil"/>
              <w:bottom w:val="single" w:sz="8" w:space="0" w:color="FFFFFF"/>
              <w:right w:val="single" w:sz="8" w:space="0" w:color="FFFFFF"/>
            </w:tcBorders>
            <w:shd w:val="clear" w:color="EBF1DE" w:fill="F3F3F3"/>
            <w:vAlign w:val="center"/>
            <w:hideMark/>
          </w:tcPr>
          <w:p w14:paraId="28D00EAB"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12.455</w:t>
            </w:r>
          </w:p>
        </w:tc>
        <w:tc>
          <w:tcPr>
            <w:tcW w:w="1360" w:type="dxa"/>
            <w:tcBorders>
              <w:top w:val="nil"/>
              <w:left w:val="nil"/>
              <w:bottom w:val="single" w:sz="8" w:space="0" w:color="FFFFFF"/>
              <w:right w:val="single" w:sz="8" w:space="0" w:color="FFFFFF"/>
            </w:tcBorders>
            <w:shd w:val="clear" w:color="EBF1DE" w:fill="F3F3F3"/>
            <w:vAlign w:val="center"/>
            <w:hideMark/>
          </w:tcPr>
          <w:p w14:paraId="50CF7B6E"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67.875</w:t>
            </w:r>
          </w:p>
        </w:tc>
        <w:tc>
          <w:tcPr>
            <w:tcW w:w="1500" w:type="dxa"/>
            <w:tcBorders>
              <w:top w:val="nil"/>
              <w:left w:val="nil"/>
              <w:bottom w:val="single" w:sz="8" w:space="0" w:color="FFFFFF"/>
              <w:right w:val="single" w:sz="8" w:space="0" w:color="FFFFFF"/>
            </w:tcBorders>
            <w:shd w:val="clear" w:color="EBF1DE" w:fill="F3F3F3"/>
            <w:vAlign w:val="center"/>
            <w:hideMark/>
          </w:tcPr>
          <w:p w14:paraId="42BF0579"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80.330</w:t>
            </w:r>
          </w:p>
        </w:tc>
      </w:tr>
      <w:tr w:rsidR="00132F82" w:rsidRPr="00132F82" w14:paraId="129CD1BC" w14:textId="77777777" w:rsidTr="00010DB9">
        <w:trPr>
          <w:trHeight w:val="300"/>
        </w:trPr>
        <w:tc>
          <w:tcPr>
            <w:tcW w:w="6096" w:type="dxa"/>
            <w:tcBorders>
              <w:top w:val="nil"/>
              <w:left w:val="single" w:sz="8" w:space="0" w:color="FFFFFF"/>
              <w:bottom w:val="single" w:sz="8" w:space="0" w:color="FFFFFF"/>
              <w:right w:val="single" w:sz="8" w:space="0" w:color="FFFFFF"/>
            </w:tcBorders>
            <w:shd w:val="clear" w:color="EBF1DE" w:fill="F3F3F3"/>
            <w:vAlign w:val="center"/>
            <w:hideMark/>
          </w:tcPr>
          <w:p w14:paraId="3AC763D9" w14:textId="77777777" w:rsidR="00132F82" w:rsidRPr="00132F82" w:rsidRDefault="00132F82" w:rsidP="00132F82">
            <w:pPr>
              <w:suppressAutoHyphens w:val="0"/>
              <w:jc w:val="both"/>
              <w:rPr>
                <w:rFonts w:ascii="Verdana" w:hAnsi="Verdana" w:cs="Arial"/>
                <w:sz w:val="16"/>
                <w:szCs w:val="16"/>
                <w:lang w:eastAsia="pt-BR"/>
              </w:rPr>
            </w:pPr>
            <w:r w:rsidRPr="00132F82">
              <w:rPr>
                <w:rFonts w:ascii="Verdana" w:hAnsi="Verdana" w:cs="Arial"/>
                <w:sz w:val="16"/>
                <w:szCs w:val="16"/>
                <w:lang w:eastAsia="pt-BR"/>
              </w:rPr>
              <w:t>Celepar</w:t>
            </w:r>
          </w:p>
        </w:tc>
        <w:tc>
          <w:tcPr>
            <w:tcW w:w="1440" w:type="dxa"/>
            <w:tcBorders>
              <w:top w:val="nil"/>
              <w:left w:val="nil"/>
              <w:bottom w:val="single" w:sz="8" w:space="0" w:color="FFFFFF"/>
              <w:right w:val="single" w:sz="8" w:space="0" w:color="FFFFFF"/>
            </w:tcBorders>
            <w:shd w:val="clear" w:color="EBF1DE" w:fill="F3F3F3"/>
            <w:vAlign w:val="center"/>
            <w:hideMark/>
          </w:tcPr>
          <w:p w14:paraId="0E4E4D6F"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2</w:t>
            </w:r>
          </w:p>
        </w:tc>
        <w:tc>
          <w:tcPr>
            <w:tcW w:w="1360" w:type="dxa"/>
            <w:tcBorders>
              <w:top w:val="nil"/>
              <w:left w:val="nil"/>
              <w:bottom w:val="single" w:sz="8" w:space="0" w:color="FFFFFF"/>
              <w:right w:val="single" w:sz="8" w:space="0" w:color="FFFFFF"/>
            </w:tcBorders>
            <w:shd w:val="clear" w:color="EBF1DE" w:fill="F3F3F3"/>
            <w:vAlign w:val="center"/>
            <w:hideMark/>
          </w:tcPr>
          <w:p w14:paraId="6CFD4761"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12</w:t>
            </w:r>
          </w:p>
        </w:tc>
        <w:tc>
          <w:tcPr>
            <w:tcW w:w="1500" w:type="dxa"/>
            <w:tcBorders>
              <w:top w:val="nil"/>
              <w:left w:val="nil"/>
              <w:bottom w:val="single" w:sz="8" w:space="0" w:color="FFFFFF"/>
              <w:right w:val="single" w:sz="8" w:space="0" w:color="FFFFFF"/>
            </w:tcBorders>
            <w:shd w:val="clear" w:color="EBF1DE" w:fill="F3F3F3"/>
            <w:vAlign w:val="center"/>
            <w:hideMark/>
          </w:tcPr>
          <w:p w14:paraId="4BA84CF3"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14</w:t>
            </w:r>
          </w:p>
        </w:tc>
      </w:tr>
      <w:tr w:rsidR="00132F82" w:rsidRPr="00132F82" w14:paraId="72DF4ABD" w14:textId="77777777" w:rsidTr="00010DB9">
        <w:trPr>
          <w:trHeight w:val="300"/>
        </w:trPr>
        <w:tc>
          <w:tcPr>
            <w:tcW w:w="6096" w:type="dxa"/>
            <w:tcBorders>
              <w:top w:val="nil"/>
              <w:left w:val="single" w:sz="8" w:space="0" w:color="FFFFFF"/>
              <w:bottom w:val="single" w:sz="8" w:space="0" w:color="FFFFFF"/>
              <w:right w:val="single" w:sz="8" w:space="0" w:color="FFFFFF"/>
            </w:tcBorders>
            <w:shd w:val="clear" w:color="B3A2C7" w:fill="A6A6A6"/>
            <w:vAlign w:val="center"/>
            <w:hideMark/>
          </w:tcPr>
          <w:p w14:paraId="2526C967" w14:textId="77777777" w:rsidR="00132F82" w:rsidRPr="00132F82" w:rsidRDefault="00132F82" w:rsidP="00132F82">
            <w:pPr>
              <w:suppressAutoHyphens w:val="0"/>
              <w:jc w:val="both"/>
              <w:rPr>
                <w:rFonts w:ascii="Verdana" w:hAnsi="Verdana" w:cs="Arial"/>
                <w:b/>
                <w:bCs/>
                <w:sz w:val="16"/>
                <w:szCs w:val="16"/>
                <w:lang w:eastAsia="pt-BR"/>
              </w:rPr>
            </w:pPr>
            <w:r w:rsidRPr="00132F82">
              <w:rPr>
                <w:rFonts w:ascii="Verdana" w:hAnsi="Verdana" w:cs="Arial"/>
                <w:b/>
                <w:bCs/>
                <w:sz w:val="16"/>
                <w:szCs w:val="16"/>
                <w:lang w:eastAsia="pt-BR"/>
              </w:rPr>
              <w:t>Total</w:t>
            </w:r>
          </w:p>
        </w:tc>
        <w:tc>
          <w:tcPr>
            <w:tcW w:w="1440" w:type="dxa"/>
            <w:tcBorders>
              <w:top w:val="nil"/>
              <w:left w:val="nil"/>
              <w:bottom w:val="single" w:sz="8" w:space="0" w:color="FFFFFF"/>
              <w:right w:val="single" w:sz="8" w:space="0" w:color="FFFFFF"/>
            </w:tcBorders>
            <w:shd w:val="clear" w:color="B3A2C7" w:fill="A6A6A6"/>
            <w:vAlign w:val="center"/>
            <w:hideMark/>
          </w:tcPr>
          <w:p w14:paraId="5C093F6B" w14:textId="77777777" w:rsidR="00132F82" w:rsidRPr="00132F82" w:rsidRDefault="00132F82" w:rsidP="00132F82">
            <w:pPr>
              <w:suppressAutoHyphens w:val="0"/>
              <w:jc w:val="right"/>
              <w:rPr>
                <w:rFonts w:ascii="Verdana" w:hAnsi="Verdana" w:cs="Arial"/>
                <w:b/>
                <w:bCs/>
                <w:sz w:val="16"/>
                <w:szCs w:val="16"/>
                <w:lang w:eastAsia="pt-BR"/>
              </w:rPr>
            </w:pPr>
            <w:r w:rsidRPr="00132F82">
              <w:rPr>
                <w:rFonts w:ascii="Verdana" w:hAnsi="Verdana" w:cs="Arial"/>
                <w:b/>
                <w:bCs/>
                <w:sz w:val="16"/>
                <w:szCs w:val="16"/>
                <w:lang w:eastAsia="pt-BR"/>
              </w:rPr>
              <w:t>12.457</w:t>
            </w:r>
          </w:p>
        </w:tc>
        <w:tc>
          <w:tcPr>
            <w:tcW w:w="1360" w:type="dxa"/>
            <w:tcBorders>
              <w:top w:val="nil"/>
              <w:left w:val="nil"/>
              <w:bottom w:val="single" w:sz="8" w:space="0" w:color="FFFFFF"/>
              <w:right w:val="single" w:sz="8" w:space="0" w:color="FFFFFF"/>
            </w:tcBorders>
            <w:shd w:val="clear" w:color="B3A2C7" w:fill="A6A6A6"/>
            <w:vAlign w:val="center"/>
            <w:hideMark/>
          </w:tcPr>
          <w:p w14:paraId="69D2E541" w14:textId="77777777" w:rsidR="00132F82" w:rsidRPr="00132F82" w:rsidRDefault="00132F82" w:rsidP="00132F82">
            <w:pPr>
              <w:suppressAutoHyphens w:val="0"/>
              <w:jc w:val="right"/>
              <w:rPr>
                <w:rFonts w:ascii="Verdana" w:hAnsi="Verdana" w:cs="Arial"/>
                <w:b/>
                <w:bCs/>
                <w:sz w:val="16"/>
                <w:szCs w:val="16"/>
                <w:lang w:eastAsia="pt-BR"/>
              </w:rPr>
            </w:pPr>
            <w:r w:rsidRPr="00132F82">
              <w:rPr>
                <w:rFonts w:ascii="Verdana" w:hAnsi="Verdana" w:cs="Arial"/>
                <w:b/>
                <w:bCs/>
                <w:sz w:val="16"/>
                <w:szCs w:val="16"/>
                <w:lang w:eastAsia="pt-BR"/>
              </w:rPr>
              <w:t>67.887</w:t>
            </w:r>
          </w:p>
        </w:tc>
        <w:tc>
          <w:tcPr>
            <w:tcW w:w="1500" w:type="dxa"/>
            <w:tcBorders>
              <w:top w:val="nil"/>
              <w:left w:val="nil"/>
              <w:bottom w:val="single" w:sz="8" w:space="0" w:color="FFFFFF"/>
              <w:right w:val="single" w:sz="8" w:space="0" w:color="FFFFFF"/>
            </w:tcBorders>
            <w:shd w:val="clear" w:color="B3A2C7" w:fill="A6A6A6"/>
            <w:vAlign w:val="center"/>
            <w:hideMark/>
          </w:tcPr>
          <w:p w14:paraId="5AB1D257" w14:textId="77777777" w:rsidR="00132F82" w:rsidRPr="00132F82" w:rsidRDefault="00132F82" w:rsidP="00132F82">
            <w:pPr>
              <w:suppressAutoHyphens w:val="0"/>
              <w:jc w:val="right"/>
              <w:rPr>
                <w:rFonts w:ascii="Verdana" w:hAnsi="Verdana" w:cs="Arial"/>
                <w:b/>
                <w:bCs/>
                <w:sz w:val="16"/>
                <w:szCs w:val="16"/>
                <w:lang w:eastAsia="pt-BR"/>
              </w:rPr>
            </w:pPr>
            <w:r w:rsidRPr="00132F82">
              <w:rPr>
                <w:rFonts w:ascii="Verdana" w:hAnsi="Verdana" w:cs="Arial"/>
                <w:b/>
                <w:bCs/>
                <w:sz w:val="16"/>
                <w:szCs w:val="16"/>
                <w:lang w:eastAsia="pt-BR"/>
              </w:rPr>
              <w:t>80.344</w:t>
            </w:r>
          </w:p>
        </w:tc>
      </w:tr>
    </w:tbl>
    <w:p w14:paraId="00A71447" w14:textId="1AC4A200" w:rsidR="00F227DD" w:rsidRDefault="0007668A" w:rsidP="00640E53">
      <w:pPr>
        <w:pStyle w:val="UmPontoNovo9"/>
        <w:numPr>
          <w:ilvl w:val="3"/>
          <w:numId w:val="74"/>
        </w:numPr>
        <w:spacing w:after="0"/>
        <w:jc w:val="both"/>
        <w:rPr>
          <w:rFonts w:ascii="Verdana" w:hAnsi="Verdana" w:cs="Arial"/>
          <w:sz w:val="16"/>
          <w:szCs w:val="16"/>
        </w:rPr>
      </w:pPr>
      <w:r w:rsidRPr="00E147F5">
        <w:rPr>
          <w:rFonts w:ascii="Verdana" w:hAnsi="Verdana" w:cs="Arial"/>
          <w:sz w:val="16"/>
          <w:szCs w:val="16"/>
        </w:rPr>
        <w:t>Os Juros sobre o Capital Próprio c</w:t>
      </w:r>
      <w:r w:rsidR="00F227DD" w:rsidRPr="00E147F5">
        <w:rPr>
          <w:rFonts w:ascii="Verdana" w:hAnsi="Verdana" w:cs="Arial"/>
          <w:sz w:val="16"/>
          <w:szCs w:val="16"/>
        </w:rPr>
        <w:t>orresponde</w:t>
      </w:r>
      <w:r w:rsidRPr="00E147F5">
        <w:rPr>
          <w:rFonts w:ascii="Verdana" w:hAnsi="Verdana" w:cs="Arial"/>
          <w:sz w:val="16"/>
          <w:szCs w:val="16"/>
        </w:rPr>
        <w:t>ntes</w:t>
      </w:r>
      <w:r w:rsidR="00F227DD" w:rsidRPr="00E147F5">
        <w:rPr>
          <w:rFonts w:ascii="Verdana" w:hAnsi="Verdana" w:cs="Arial"/>
          <w:sz w:val="16"/>
          <w:szCs w:val="16"/>
        </w:rPr>
        <w:t xml:space="preserve"> a</w:t>
      </w:r>
      <w:r w:rsidRPr="00E147F5">
        <w:rPr>
          <w:rFonts w:ascii="Verdana" w:hAnsi="Verdana" w:cs="Arial"/>
          <w:sz w:val="16"/>
          <w:szCs w:val="16"/>
        </w:rPr>
        <w:t>o mínimo obrigatório de 25%, calculados sobre o</w:t>
      </w:r>
      <w:r w:rsidR="00F227DD" w:rsidRPr="00E147F5">
        <w:rPr>
          <w:rFonts w:ascii="Verdana" w:hAnsi="Verdana" w:cs="Arial"/>
          <w:sz w:val="16"/>
          <w:szCs w:val="16"/>
        </w:rPr>
        <w:t xml:space="preserve"> lucro líquido ajustado em conformidade com o Estatuto Social, registrado</w:t>
      </w:r>
      <w:r w:rsidR="00797799" w:rsidRPr="00E147F5">
        <w:rPr>
          <w:rFonts w:ascii="Verdana" w:hAnsi="Verdana" w:cs="Arial"/>
          <w:sz w:val="16"/>
          <w:szCs w:val="16"/>
        </w:rPr>
        <w:t>s</w:t>
      </w:r>
      <w:r w:rsidR="00F227DD" w:rsidRPr="00E147F5">
        <w:rPr>
          <w:rFonts w:ascii="Verdana" w:hAnsi="Verdana" w:cs="Arial"/>
          <w:sz w:val="16"/>
          <w:szCs w:val="16"/>
        </w:rPr>
        <w:t xml:space="preserve"> no grupo de </w:t>
      </w:r>
      <w:r w:rsidR="00797799" w:rsidRPr="00E147F5">
        <w:rPr>
          <w:rFonts w:ascii="Verdana" w:hAnsi="Verdana" w:cs="Arial"/>
          <w:sz w:val="16"/>
          <w:szCs w:val="16"/>
        </w:rPr>
        <w:t xml:space="preserve">obrigações </w:t>
      </w:r>
      <w:r w:rsidR="00F227DD" w:rsidRPr="00E147F5">
        <w:rPr>
          <w:rFonts w:ascii="Verdana" w:hAnsi="Verdana" w:cs="Arial"/>
          <w:sz w:val="16"/>
          <w:szCs w:val="16"/>
        </w:rPr>
        <w:t>“</w:t>
      </w:r>
      <w:r w:rsidR="00DB65ED" w:rsidRPr="00E147F5">
        <w:rPr>
          <w:rFonts w:ascii="Verdana" w:hAnsi="Verdana" w:cs="Arial"/>
          <w:sz w:val="16"/>
          <w:szCs w:val="16"/>
        </w:rPr>
        <w:t>S</w:t>
      </w:r>
      <w:r w:rsidR="00F227DD" w:rsidRPr="00E147F5">
        <w:rPr>
          <w:rFonts w:ascii="Verdana" w:hAnsi="Verdana" w:cs="Arial"/>
          <w:sz w:val="16"/>
          <w:szCs w:val="16"/>
        </w:rPr>
        <w:t xml:space="preserve">ociais e </w:t>
      </w:r>
      <w:r w:rsidR="00DB65ED" w:rsidRPr="00E147F5">
        <w:rPr>
          <w:rFonts w:ascii="Verdana" w:hAnsi="Verdana" w:cs="Arial"/>
          <w:sz w:val="16"/>
          <w:szCs w:val="16"/>
        </w:rPr>
        <w:t>E</w:t>
      </w:r>
      <w:r w:rsidR="00F227DD" w:rsidRPr="00E147F5">
        <w:rPr>
          <w:rFonts w:ascii="Verdana" w:hAnsi="Verdana" w:cs="Arial"/>
          <w:sz w:val="16"/>
          <w:szCs w:val="16"/>
        </w:rPr>
        <w:t>statuárias</w:t>
      </w:r>
      <w:r w:rsidRPr="00E147F5">
        <w:rPr>
          <w:rFonts w:ascii="Verdana" w:hAnsi="Verdana" w:cs="Arial"/>
          <w:sz w:val="16"/>
          <w:szCs w:val="16"/>
        </w:rPr>
        <w:t xml:space="preserve">”, </w:t>
      </w:r>
      <w:r w:rsidR="00132F82" w:rsidRPr="00E147F5">
        <w:rPr>
          <w:rFonts w:ascii="Verdana" w:hAnsi="Verdana" w:cs="Arial"/>
          <w:sz w:val="16"/>
          <w:szCs w:val="16"/>
        </w:rPr>
        <w:t xml:space="preserve">líquidos do IRRF </w:t>
      </w:r>
      <w:r w:rsidR="00797799" w:rsidRPr="00E147F5">
        <w:rPr>
          <w:rFonts w:ascii="Verdana" w:hAnsi="Verdana" w:cs="Arial"/>
          <w:sz w:val="16"/>
          <w:szCs w:val="16"/>
        </w:rPr>
        <w:t>na ordem de R$ 15.512</w:t>
      </w:r>
      <w:r w:rsidR="00BA13BD">
        <w:rPr>
          <w:rFonts w:ascii="Verdana" w:hAnsi="Verdana" w:cs="Arial"/>
          <w:sz w:val="16"/>
          <w:szCs w:val="16"/>
        </w:rPr>
        <w:t xml:space="preserve"> mil</w:t>
      </w:r>
      <w:r w:rsidR="00797799" w:rsidRPr="00E147F5">
        <w:rPr>
          <w:rFonts w:ascii="Verdana" w:hAnsi="Verdana" w:cs="Arial"/>
          <w:sz w:val="16"/>
          <w:szCs w:val="16"/>
        </w:rPr>
        <w:t>, foram destinados conforme Atas da 21ª Assembleia Geral Ordinária de 28</w:t>
      </w:r>
      <w:r w:rsidR="007A05F5">
        <w:rPr>
          <w:rFonts w:ascii="Verdana" w:hAnsi="Verdana" w:cs="Arial"/>
          <w:sz w:val="16"/>
          <w:szCs w:val="16"/>
        </w:rPr>
        <w:t>/</w:t>
      </w:r>
      <w:r w:rsidR="00385641" w:rsidRPr="00E147F5">
        <w:rPr>
          <w:rFonts w:ascii="Verdana" w:hAnsi="Verdana" w:cs="Arial"/>
          <w:sz w:val="16"/>
          <w:szCs w:val="16"/>
        </w:rPr>
        <w:t>04</w:t>
      </w:r>
      <w:r w:rsidR="007A05F5">
        <w:rPr>
          <w:rFonts w:ascii="Verdana" w:hAnsi="Verdana" w:cs="Arial"/>
          <w:sz w:val="16"/>
          <w:szCs w:val="16"/>
        </w:rPr>
        <w:t>/</w:t>
      </w:r>
      <w:r w:rsidR="00385641" w:rsidRPr="00E147F5">
        <w:rPr>
          <w:rFonts w:ascii="Verdana" w:hAnsi="Verdana" w:cs="Arial"/>
          <w:sz w:val="16"/>
          <w:szCs w:val="16"/>
        </w:rPr>
        <w:t>2020</w:t>
      </w:r>
      <w:r w:rsidR="00797799" w:rsidRPr="00E147F5">
        <w:rPr>
          <w:rFonts w:ascii="Verdana" w:hAnsi="Verdana" w:cs="Arial"/>
          <w:sz w:val="16"/>
          <w:szCs w:val="16"/>
        </w:rPr>
        <w:t xml:space="preserve"> e 86ª da Assembleia Geral Extraordinária de 28</w:t>
      </w:r>
      <w:r w:rsidR="007A05F5">
        <w:rPr>
          <w:rFonts w:ascii="Verdana" w:hAnsi="Verdana" w:cs="Arial"/>
          <w:sz w:val="16"/>
          <w:szCs w:val="16"/>
        </w:rPr>
        <w:t>/</w:t>
      </w:r>
      <w:r w:rsidR="00385641" w:rsidRPr="00E147F5">
        <w:rPr>
          <w:rFonts w:ascii="Verdana" w:hAnsi="Verdana" w:cs="Arial"/>
          <w:sz w:val="16"/>
          <w:szCs w:val="16"/>
        </w:rPr>
        <w:t>05</w:t>
      </w:r>
      <w:r w:rsidR="007A05F5">
        <w:rPr>
          <w:rFonts w:ascii="Verdana" w:hAnsi="Verdana" w:cs="Arial"/>
          <w:sz w:val="16"/>
          <w:szCs w:val="16"/>
        </w:rPr>
        <w:t>/</w:t>
      </w:r>
      <w:r w:rsidR="00385641" w:rsidRPr="00E147F5">
        <w:rPr>
          <w:rFonts w:ascii="Verdana" w:hAnsi="Verdana" w:cs="Arial"/>
          <w:sz w:val="16"/>
          <w:szCs w:val="16"/>
        </w:rPr>
        <w:t>2020</w:t>
      </w:r>
      <w:r w:rsidR="00797799" w:rsidRPr="00E147F5">
        <w:rPr>
          <w:rFonts w:ascii="Verdana" w:hAnsi="Verdana" w:cs="Arial"/>
          <w:sz w:val="16"/>
          <w:szCs w:val="16"/>
        </w:rPr>
        <w:t>, sendo R$ 3.05</w:t>
      </w:r>
      <w:r w:rsidR="00EB237C">
        <w:rPr>
          <w:rFonts w:ascii="Verdana" w:hAnsi="Verdana" w:cs="Arial"/>
          <w:sz w:val="16"/>
          <w:szCs w:val="16"/>
        </w:rPr>
        <w:t>3</w:t>
      </w:r>
      <w:r w:rsidR="00797799" w:rsidRPr="00E147F5">
        <w:rPr>
          <w:rFonts w:ascii="Verdana" w:hAnsi="Verdana" w:cs="Arial"/>
          <w:sz w:val="16"/>
          <w:szCs w:val="16"/>
        </w:rPr>
        <w:t xml:space="preserve"> </w:t>
      </w:r>
      <w:r w:rsidR="00681CFF">
        <w:rPr>
          <w:rFonts w:ascii="Verdana" w:hAnsi="Verdana" w:cs="Arial"/>
          <w:sz w:val="16"/>
          <w:szCs w:val="16"/>
        </w:rPr>
        <w:t xml:space="preserve">mil </w:t>
      </w:r>
      <w:r w:rsidR="00797799" w:rsidRPr="00E147F5">
        <w:rPr>
          <w:rFonts w:ascii="Verdana" w:hAnsi="Verdana" w:cs="Arial"/>
          <w:sz w:val="16"/>
          <w:szCs w:val="16"/>
        </w:rPr>
        <w:t>pagos ao acionista Estado do Paraná e</w:t>
      </w:r>
      <w:r w:rsidRPr="00E147F5">
        <w:rPr>
          <w:rFonts w:ascii="Verdana" w:hAnsi="Verdana" w:cs="Arial"/>
          <w:sz w:val="16"/>
          <w:szCs w:val="16"/>
        </w:rPr>
        <w:t xml:space="preserve"> R$ 12.45</w:t>
      </w:r>
      <w:r w:rsidR="00385641" w:rsidRPr="00E147F5">
        <w:rPr>
          <w:rFonts w:ascii="Verdana" w:hAnsi="Verdana" w:cs="Arial"/>
          <w:sz w:val="16"/>
          <w:szCs w:val="16"/>
        </w:rPr>
        <w:t>7</w:t>
      </w:r>
      <w:r w:rsidR="00915822">
        <w:rPr>
          <w:rFonts w:ascii="Verdana" w:hAnsi="Verdana" w:cs="Arial"/>
          <w:sz w:val="16"/>
          <w:szCs w:val="16"/>
        </w:rPr>
        <w:t xml:space="preserve"> mil</w:t>
      </w:r>
      <w:r w:rsidRPr="00E147F5">
        <w:rPr>
          <w:rFonts w:ascii="Verdana" w:hAnsi="Verdana" w:cs="Arial"/>
          <w:sz w:val="16"/>
          <w:szCs w:val="16"/>
        </w:rPr>
        <w:t xml:space="preserve"> </w:t>
      </w:r>
      <w:r w:rsidR="00797799" w:rsidRPr="00E147F5">
        <w:rPr>
          <w:rFonts w:ascii="Verdana" w:hAnsi="Verdana" w:cs="Arial"/>
          <w:sz w:val="16"/>
          <w:szCs w:val="16"/>
        </w:rPr>
        <w:t xml:space="preserve">utilizados </w:t>
      </w:r>
      <w:r w:rsidRPr="00E147F5">
        <w:rPr>
          <w:rFonts w:ascii="Verdana" w:hAnsi="Verdana" w:cs="Arial"/>
          <w:sz w:val="16"/>
          <w:szCs w:val="16"/>
        </w:rPr>
        <w:t>para aumento de capital da Instituição.</w:t>
      </w:r>
    </w:p>
    <w:p w14:paraId="7CDE9C8D" w14:textId="4AC46E3E" w:rsidR="0007668A" w:rsidRDefault="008D1EC1" w:rsidP="00640E53">
      <w:pPr>
        <w:pStyle w:val="UmPontoNovo9"/>
        <w:numPr>
          <w:ilvl w:val="3"/>
          <w:numId w:val="54"/>
        </w:numPr>
        <w:spacing w:after="0"/>
        <w:jc w:val="both"/>
        <w:rPr>
          <w:rFonts w:ascii="Verdana" w:hAnsi="Verdana" w:cs="Arial"/>
          <w:sz w:val="16"/>
          <w:szCs w:val="16"/>
        </w:rPr>
      </w:pPr>
      <w:r w:rsidRPr="00E147F5">
        <w:rPr>
          <w:rFonts w:ascii="Verdana" w:hAnsi="Verdana" w:cs="Arial"/>
          <w:sz w:val="16"/>
          <w:szCs w:val="16"/>
        </w:rPr>
        <w:t>Em conformidade com a Política de Dividendos, em 2019, foi destinado J</w:t>
      </w:r>
      <w:r w:rsidR="00CE0DD0" w:rsidRPr="00E147F5">
        <w:rPr>
          <w:rFonts w:ascii="Verdana" w:hAnsi="Verdana" w:cs="Arial"/>
          <w:sz w:val="16"/>
          <w:szCs w:val="16"/>
        </w:rPr>
        <w:t>uros sobre o Capital Próprio exce</w:t>
      </w:r>
      <w:r w:rsidRPr="00E147F5">
        <w:rPr>
          <w:rFonts w:ascii="Verdana" w:hAnsi="Verdana" w:cs="Arial"/>
          <w:sz w:val="16"/>
          <w:szCs w:val="16"/>
        </w:rPr>
        <w:t>dentes ao mínimo obrigatório, perfazendo uma destinação total de 95% do Lucro líquido ajustado, o valor excedente correspondeu R$ 67.887</w:t>
      </w:r>
      <w:r w:rsidR="00681CFF">
        <w:rPr>
          <w:rFonts w:ascii="Verdana" w:hAnsi="Verdana" w:cs="Arial"/>
          <w:sz w:val="16"/>
          <w:szCs w:val="16"/>
        </w:rPr>
        <w:t xml:space="preserve"> mil</w:t>
      </w:r>
      <w:r w:rsidRPr="00E147F5">
        <w:rPr>
          <w:rFonts w:ascii="Verdana" w:hAnsi="Verdana" w:cs="Arial"/>
          <w:sz w:val="16"/>
          <w:szCs w:val="16"/>
        </w:rPr>
        <w:t xml:space="preserve">, registrados na rubrica </w:t>
      </w:r>
      <w:r w:rsidR="00CA4C25" w:rsidRPr="00E147F5">
        <w:rPr>
          <w:rFonts w:ascii="Verdana" w:hAnsi="Verdana" w:cs="Arial"/>
          <w:sz w:val="16"/>
          <w:szCs w:val="16"/>
        </w:rPr>
        <w:t xml:space="preserve">“Reservas Especiais de Lucros”, e </w:t>
      </w:r>
      <w:r w:rsidR="00CA43F9" w:rsidRPr="00E147F5">
        <w:rPr>
          <w:rFonts w:ascii="Verdana" w:hAnsi="Verdana" w:cs="Arial"/>
          <w:sz w:val="16"/>
          <w:szCs w:val="16"/>
        </w:rPr>
        <w:t>utilizados</w:t>
      </w:r>
      <w:r w:rsidR="00CA4C25" w:rsidRPr="00E147F5">
        <w:rPr>
          <w:rFonts w:ascii="Verdana" w:hAnsi="Verdana" w:cs="Arial"/>
          <w:sz w:val="16"/>
          <w:szCs w:val="16"/>
        </w:rPr>
        <w:t xml:space="preserve"> integralmente para aumento de capital da Instituição.</w:t>
      </w:r>
    </w:p>
    <w:p w14:paraId="324B0F45" w14:textId="77777777" w:rsidR="00862AAC" w:rsidRPr="00E147F5" w:rsidRDefault="00862AAC" w:rsidP="00862AAC">
      <w:pPr>
        <w:pStyle w:val="UmPontoNovo9"/>
        <w:numPr>
          <w:ilvl w:val="0"/>
          <w:numId w:val="0"/>
        </w:numPr>
        <w:spacing w:after="0"/>
        <w:ind w:left="425"/>
        <w:jc w:val="both"/>
        <w:rPr>
          <w:rFonts w:ascii="Verdana" w:hAnsi="Verdana" w:cs="Arial"/>
          <w:sz w:val="16"/>
          <w:szCs w:val="16"/>
        </w:rPr>
      </w:pPr>
    </w:p>
    <w:p w14:paraId="5CE567C0" w14:textId="4CB46701" w:rsidR="00E03F26" w:rsidRDefault="00E03F26" w:rsidP="00E03F26">
      <w:pPr>
        <w:pStyle w:val="Recuodecorpodetexto21"/>
        <w:ind w:left="0"/>
        <w:jc w:val="both"/>
        <w:rPr>
          <w:rFonts w:ascii="Verdana" w:hAnsi="Verdana" w:cs="Arial"/>
          <w:sz w:val="20"/>
          <w:szCs w:val="20"/>
        </w:rPr>
      </w:pPr>
      <w:r w:rsidRPr="00E03F26">
        <w:rPr>
          <w:rFonts w:ascii="Verdana" w:hAnsi="Verdana" w:cs="Arial"/>
          <w:sz w:val="20"/>
          <w:szCs w:val="20"/>
        </w:rPr>
        <w:t>O respectivo aumento de capital foi homologado pelo Bacen em 16</w:t>
      </w:r>
      <w:r w:rsidR="00862AAC">
        <w:rPr>
          <w:rFonts w:ascii="Verdana" w:hAnsi="Verdana" w:cs="Arial"/>
          <w:sz w:val="20"/>
          <w:szCs w:val="20"/>
        </w:rPr>
        <w:t>/07/</w:t>
      </w:r>
      <w:r w:rsidR="00DB65ED">
        <w:rPr>
          <w:rFonts w:ascii="Verdana" w:hAnsi="Verdana" w:cs="Arial"/>
          <w:sz w:val="20"/>
          <w:szCs w:val="20"/>
        </w:rPr>
        <w:t>2020</w:t>
      </w:r>
      <w:r w:rsidRPr="00E03F26">
        <w:rPr>
          <w:rFonts w:ascii="Verdana" w:hAnsi="Verdana" w:cs="Arial"/>
          <w:sz w:val="20"/>
          <w:szCs w:val="20"/>
        </w:rPr>
        <w:t>, de acordo com o ofício nº Ofício 16126/2020‒BCB/Deorf/GTCUR.</w:t>
      </w:r>
    </w:p>
    <w:p w14:paraId="0525B35B" w14:textId="77777777" w:rsidR="00E216FC" w:rsidRPr="005F6037" w:rsidRDefault="00E216FC" w:rsidP="00640E53">
      <w:pPr>
        <w:pStyle w:val="PargrafodaLista"/>
        <w:numPr>
          <w:ilvl w:val="0"/>
          <w:numId w:val="49"/>
        </w:numPr>
        <w:spacing w:before="240" w:after="240"/>
        <w:ind w:left="284" w:hanging="284"/>
        <w:jc w:val="both"/>
        <w:rPr>
          <w:rFonts w:ascii="Verdana" w:hAnsi="Verdana"/>
          <w:i/>
          <w:sz w:val="20"/>
          <w:szCs w:val="20"/>
          <w:lang w:eastAsia="en-US"/>
        </w:rPr>
      </w:pPr>
      <w:r w:rsidRPr="005F6037">
        <w:rPr>
          <w:rFonts w:ascii="Verdana" w:hAnsi="Verdana"/>
          <w:i/>
          <w:sz w:val="20"/>
          <w:szCs w:val="20"/>
          <w:lang w:eastAsia="en-US"/>
        </w:rPr>
        <w:t>Juros sobre o capital próprio e destinação do lucro líquido</w:t>
      </w:r>
    </w:p>
    <w:p w14:paraId="0525B35C" w14:textId="77777777" w:rsidR="00E216FC" w:rsidRDefault="00E216FC" w:rsidP="007C0984">
      <w:pPr>
        <w:jc w:val="both"/>
        <w:rPr>
          <w:rFonts w:ascii="Verdana" w:hAnsi="Verdana" w:cs="Arial"/>
          <w:sz w:val="20"/>
          <w:szCs w:val="20"/>
        </w:rPr>
      </w:pPr>
      <w:r w:rsidRPr="00C27831">
        <w:rPr>
          <w:rFonts w:ascii="Verdana" w:hAnsi="Verdana" w:cs="Arial"/>
          <w:sz w:val="20"/>
          <w:szCs w:val="20"/>
        </w:rPr>
        <w:t>Nos termos do Estatuto Social, aos acionistas é atribuído, em cada exercício, dividendo mínimo obrigatório de 25% do lucro líquido ajustado, calculado conforme legislação societária.</w:t>
      </w:r>
    </w:p>
    <w:p w14:paraId="22F50767" w14:textId="77777777" w:rsidR="00157246" w:rsidRDefault="00157246" w:rsidP="007C0984">
      <w:pPr>
        <w:jc w:val="both"/>
        <w:rPr>
          <w:rFonts w:ascii="Verdana" w:hAnsi="Verdana" w:cs="Arial"/>
          <w:sz w:val="20"/>
          <w:szCs w:val="20"/>
        </w:rPr>
      </w:pPr>
    </w:p>
    <w:p w14:paraId="5ED06533" w14:textId="451108DA" w:rsidR="00157246" w:rsidRDefault="00157246" w:rsidP="00157246">
      <w:pPr>
        <w:jc w:val="both"/>
        <w:rPr>
          <w:rFonts w:ascii="Verdana" w:hAnsi="Verdana" w:cs="Arial"/>
          <w:sz w:val="20"/>
          <w:szCs w:val="20"/>
        </w:rPr>
      </w:pPr>
      <w:r w:rsidRPr="00157246">
        <w:rPr>
          <w:rFonts w:ascii="Verdana" w:hAnsi="Verdana" w:cs="Arial"/>
          <w:sz w:val="20"/>
          <w:szCs w:val="20"/>
        </w:rPr>
        <w:t xml:space="preserve">Conforme Atas da </w:t>
      </w:r>
      <w:r>
        <w:rPr>
          <w:rFonts w:ascii="Verdana" w:hAnsi="Verdana" w:cs="Arial"/>
          <w:sz w:val="20"/>
          <w:szCs w:val="20"/>
        </w:rPr>
        <w:t>172</w:t>
      </w:r>
      <w:r w:rsidRPr="00157246">
        <w:rPr>
          <w:rFonts w:ascii="Verdana" w:hAnsi="Verdana" w:cs="Arial"/>
          <w:sz w:val="20"/>
          <w:szCs w:val="20"/>
        </w:rPr>
        <w:t xml:space="preserve">ª </w:t>
      </w:r>
      <w:r w:rsidR="00547220">
        <w:rPr>
          <w:rFonts w:ascii="Verdana" w:hAnsi="Verdana" w:cs="Arial"/>
          <w:sz w:val="20"/>
          <w:szCs w:val="20"/>
        </w:rPr>
        <w:t>Reunião Ordinária</w:t>
      </w:r>
      <w:r w:rsidRPr="00157246">
        <w:rPr>
          <w:rFonts w:ascii="Verdana" w:hAnsi="Verdana" w:cs="Arial"/>
          <w:sz w:val="20"/>
          <w:szCs w:val="20"/>
        </w:rPr>
        <w:t xml:space="preserve"> do Conselho de Administração (ROCA),</w:t>
      </w:r>
      <w:r>
        <w:rPr>
          <w:rFonts w:ascii="Verdana" w:hAnsi="Verdana" w:cs="Arial"/>
          <w:sz w:val="20"/>
          <w:szCs w:val="20"/>
        </w:rPr>
        <w:t xml:space="preserve"> </w:t>
      </w:r>
      <w:r w:rsidRPr="00157246">
        <w:rPr>
          <w:rFonts w:ascii="Verdana" w:hAnsi="Verdana" w:cs="Arial"/>
          <w:sz w:val="20"/>
          <w:szCs w:val="20"/>
        </w:rPr>
        <w:t>realizada</w:t>
      </w:r>
      <w:r w:rsidR="00547220">
        <w:rPr>
          <w:rFonts w:ascii="Verdana" w:hAnsi="Verdana" w:cs="Arial"/>
          <w:sz w:val="20"/>
          <w:szCs w:val="20"/>
        </w:rPr>
        <w:t xml:space="preserve"> </w:t>
      </w:r>
      <w:r w:rsidRPr="00157246">
        <w:rPr>
          <w:rFonts w:ascii="Verdana" w:hAnsi="Verdana" w:cs="Arial"/>
          <w:sz w:val="20"/>
          <w:szCs w:val="20"/>
        </w:rPr>
        <w:t xml:space="preserve">em </w:t>
      </w:r>
      <w:r w:rsidR="00547220">
        <w:rPr>
          <w:rFonts w:ascii="Verdana" w:hAnsi="Verdana" w:cs="Arial"/>
          <w:sz w:val="20"/>
          <w:szCs w:val="20"/>
        </w:rPr>
        <w:t>30/06/</w:t>
      </w:r>
      <w:r>
        <w:rPr>
          <w:rFonts w:ascii="Verdana" w:hAnsi="Verdana" w:cs="Arial"/>
          <w:sz w:val="20"/>
          <w:szCs w:val="20"/>
        </w:rPr>
        <w:t xml:space="preserve">2020 </w:t>
      </w:r>
      <w:r w:rsidR="00E16594">
        <w:rPr>
          <w:rFonts w:ascii="Verdana" w:hAnsi="Verdana" w:cs="Arial"/>
          <w:sz w:val="20"/>
          <w:szCs w:val="20"/>
        </w:rPr>
        <w:t xml:space="preserve">e Ata da 61ª Reunião Extraordinária do Conselho de </w:t>
      </w:r>
      <w:r w:rsidR="00C27EBB">
        <w:rPr>
          <w:rFonts w:ascii="Verdana" w:hAnsi="Verdana" w:cs="Arial"/>
          <w:sz w:val="20"/>
          <w:szCs w:val="20"/>
        </w:rPr>
        <w:t>Administração (RECA) realizada em 30/12/</w:t>
      </w:r>
      <w:r w:rsidR="00E16594">
        <w:rPr>
          <w:rFonts w:ascii="Verdana" w:hAnsi="Verdana" w:cs="Arial"/>
          <w:sz w:val="20"/>
          <w:szCs w:val="20"/>
        </w:rPr>
        <w:t>2020</w:t>
      </w:r>
      <w:r w:rsidRPr="00157246">
        <w:rPr>
          <w:rFonts w:ascii="Verdana" w:hAnsi="Verdana" w:cs="Arial"/>
          <w:sz w:val="20"/>
          <w:szCs w:val="20"/>
        </w:rPr>
        <w:t>, foi</w:t>
      </w:r>
      <w:r>
        <w:rPr>
          <w:rFonts w:ascii="Verdana" w:hAnsi="Verdana" w:cs="Arial"/>
          <w:sz w:val="20"/>
          <w:szCs w:val="20"/>
        </w:rPr>
        <w:t xml:space="preserve"> </w:t>
      </w:r>
      <w:r w:rsidR="00862AAC">
        <w:rPr>
          <w:rFonts w:ascii="Verdana" w:hAnsi="Verdana" w:cs="Arial"/>
          <w:sz w:val="20"/>
          <w:szCs w:val="20"/>
        </w:rPr>
        <w:t>aprovada</w:t>
      </w:r>
      <w:r w:rsidRPr="00157246">
        <w:rPr>
          <w:rFonts w:ascii="Verdana" w:hAnsi="Verdana" w:cs="Arial"/>
          <w:sz w:val="20"/>
          <w:szCs w:val="20"/>
        </w:rPr>
        <w:t xml:space="preserve"> a constituição do crédito dos juros</w:t>
      </w:r>
      <w:r>
        <w:rPr>
          <w:rFonts w:ascii="Verdana" w:hAnsi="Verdana" w:cs="Arial"/>
          <w:sz w:val="20"/>
          <w:szCs w:val="20"/>
        </w:rPr>
        <w:t xml:space="preserve"> </w:t>
      </w:r>
      <w:r w:rsidRPr="00157246">
        <w:rPr>
          <w:rFonts w:ascii="Verdana" w:hAnsi="Verdana" w:cs="Arial"/>
          <w:sz w:val="20"/>
          <w:szCs w:val="20"/>
        </w:rPr>
        <w:t>sobre o capital próprio relativos aos resultados obtidos, respectivamente, ao 1º e 2º semestre</w:t>
      </w:r>
      <w:r>
        <w:rPr>
          <w:rFonts w:ascii="Verdana" w:hAnsi="Verdana" w:cs="Arial"/>
          <w:sz w:val="20"/>
          <w:szCs w:val="20"/>
        </w:rPr>
        <w:t xml:space="preserve"> de 2020</w:t>
      </w:r>
      <w:r w:rsidR="00C27EBB">
        <w:rPr>
          <w:rFonts w:ascii="Verdana" w:hAnsi="Verdana" w:cs="Arial"/>
          <w:sz w:val="20"/>
          <w:szCs w:val="20"/>
        </w:rPr>
        <w:t xml:space="preserve">. </w:t>
      </w:r>
      <w:r w:rsidRPr="00157246">
        <w:rPr>
          <w:rFonts w:ascii="Verdana" w:hAnsi="Verdana" w:cs="Arial"/>
          <w:sz w:val="20"/>
          <w:szCs w:val="20"/>
        </w:rPr>
        <w:t>Os juros sobre o capital próprio são imputados integralmente aos dividendos mínimos</w:t>
      </w:r>
      <w:r>
        <w:rPr>
          <w:rFonts w:ascii="Verdana" w:hAnsi="Verdana" w:cs="Arial"/>
          <w:sz w:val="20"/>
          <w:szCs w:val="20"/>
        </w:rPr>
        <w:t xml:space="preserve"> </w:t>
      </w:r>
      <w:r w:rsidRPr="00157246">
        <w:rPr>
          <w:rFonts w:ascii="Verdana" w:hAnsi="Verdana" w:cs="Arial"/>
          <w:sz w:val="20"/>
          <w:szCs w:val="20"/>
        </w:rPr>
        <w:t>obrigatórios a serem distribuídos no exercício, sendo considerado complementar o que</w:t>
      </w:r>
      <w:r>
        <w:rPr>
          <w:rFonts w:ascii="Verdana" w:hAnsi="Verdana" w:cs="Arial"/>
          <w:sz w:val="20"/>
          <w:szCs w:val="20"/>
        </w:rPr>
        <w:t xml:space="preserve"> </w:t>
      </w:r>
      <w:r w:rsidRPr="00157246">
        <w:rPr>
          <w:rFonts w:ascii="Verdana" w:hAnsi="Verdana" w:cs="Arial"/>
          <w:sz w:val="20"/>
          <w:szCs w:val="20"/>
        </w:rPr>
        <w:t>exceder ao valor do mínimo obrigatório previsto no Estatuto Social.</w:t>
      </w:r>
    </w:p>
    <w:p w14:paraId="663FC715" w14:textId="77777777" w:rsidR="00CE0DD0" w:rsidRPr="00C27831" w:rsidRDefault="00CE0DD0" w:rsidP="007C0984">
      <w:pPr>
        <w:jc w:val="both"/>
        <w:rPr>
          <w:rFonts w:ascii="Verdana" w:hAnsi="Verdana" w:cs="Arial"/>
          <w:sz w:val="20"/>
          <w:szCs w:val="20"/>
        </w:rPr>
      </w:pPr>
    </w:p>
    <w:p w14:paraId="0525B360" w14:textId="00C71EF0" w:rsidR="00E216FC" w:rsidRDefault="003620B9" w:rsidP="007C0984">
      <w:pPr>
        <w:jc w:val="both"/>
        <w:rPr>
          <w:rFonts w:ascii="Verdana" w:hAnsi="Verdana" w:cs="Arial"/>
          <w:sz w:val="20"/>
          <w:szCs w:val="20"/>
        </w:rPr>
      </w:pPr>
      <w:r w:rsidRPr="00157246">
        <w:rPr>
          <w:rFonts w:ascii="Verdana" w:hAnsi="Verdana" w:cs="Arial"/>
          <w:sz w:val="20"/>
          <w:szCs w:val="20"/>
        </w:rPr>
        <w:t xml:space="preserve">No </w:t>
      </w:r>
      <w:r w:rsidR="00157246" w:rsidRPr="00157246">
        <w:rPr>
          <w:rFonts w:ascii="Verdana" w:hAnsi="Verdana" w:cs="Arial"/>
          <w:sz w:val="20"/>
          <w:szCs w:val="20"/>
        </w:rPr>
        <w:t>exercício</w:t>
      </w:r>
      <w:r w:rsidR="00F52BEA" w:rsidRPr="00157246">
        <w:rPr>
          <w:rFonts w:ascii="Verdana" w:hAnsi="Verdana" w:cs="Arial"/>
          <w:sz w:val="20"/>
          <w:szCs w:val="20"/>
        </w:rPr>
        <w:t xml:space="preserve"> de 2020</w:t>
      </w:r>
      <w:r w:rsidRPr="00157246">
        <w:rPr>
          <w:rFonts w:ascii="Verdana" w:hAnsi="Verdana" w:cs="Arial"/>
          <w:sz w:val="20"/>
          <w:szCs w:val="20"/>
        </w:rPr>
        <w:t>, foi destinado aos acionistas o</w:t>
      </w:r>
      <w:r w:rsidR="00E216FC" w:rsidRPr="00157246">
        <w:rPr>
          <w:rFonts w:ascii="Verdana" w:hAnsi="Verdana" w:cs="Arial"/>
          <w:sz w:val="20"/>
          <w:szCs w:val="20"/>
        </w:rPr>
        <w:t xml:space="preserve"> montan</w:t>
      </w:r>
      <w:r w:rsidR="001B6EED" w:rsidRPr="00157246">
        <w:rPr>
          <w:rFonts w:ascii="Verdana" w:hAnsi="Verdana" w:cs="Arial"/>
          <w:sz w:val="20"/>
          <w:szCs w:val="20"/>
        </w:rPr>
        <w:t>te bruto de R$</w:t>
      </w:r>
      <w:r w:rsidR="00447F73" w:rsidRPr="00157246">
        <w:rPr>
          <w:rFonts w:ascii="Verdana" w:hAnsi="Verdana" w:cs="Arial"/>
          <w:sz w:val="20"/>
          <w:szCs w:val="20"/>
        </w:rPr>
        <w:t xml:space="preserve"> </w:t>
      </w:r>
      <w:r w:rsidR="00157246" w:rsidRPr="00157246">
        <w:rPr>
          <w:rFonts w:ascii="Verdana" w:hAnsi="Verdana" w:cs="Arial"/>
          <w:sz w:val="20"/>
          <w:szCs w:val="20"/>
        </w:rPr>
        <w:t>15.485</w:t>
      </w:r>
      <w:r w:rsidR="00681CFF" w:rsidRPr="00157246">
        <w:rPr>
          <w:rFonts w:ascii="Verdana" w:hAnsi="Verdana" w:cs="Arial"/>
          <w:sz w:val="20"/>
          <w:szCs w:val="20"/>
        </w:rPr>
        <w:t xml:space="preserve"> mil</w:t>
      </w:r>
      <w:r w:rsidR="00157246">
        <w:rPr>
          <w:rFonts w:ascii="Verdana" w:hAnsi="Verdana" w:cs="Arial"/>
          <w:sz w:val="20"/>
          <w:szCs w:val="20"/>
        </w:rPr>
        <w:t xml:space="preserve"> (R$ 83.401 mil em dez/2019)</w:t>
      </w:r>
      <w:r w:rsidR="00E216FC" w:rsidRPr="00157246">
        <w:rPr>
          <w:rFonts w:ascii="Verdana" w:hAnsi="Verdana" w:cs="Arial"/>
          <w:sz w:val="20"/>
          <w:szCs w:val="20"/>
        </w:rPr>
        <w:t xml:space="preserve">, </w:t>
      </w:r>
      <w:r w:rsidR="00027636" w:rsidRPr="00157246">
        <w:rPr>
          <w:rFonts w:ascii="Verdana" w:hAnsi="Verdana" w:cs="Arial"/>
          <w:sz w:val="20"/>
          <w:szCs w:val="20"/>
        </w:rPr>
        <w:t xml:space="preserve">na proporção de </w:t>
      </w:r>
      <w:r w:rsidR="00157246" w:rsidRPr="00157246">
        <w:rPr>
          <w:rFonts w:ascii="Verdana" w:hAnsi="Verdana" w:cs="Arial"/>
          <w:sz w:val="20"/>
          <w:szCs w:val="20"/>
        </w:rPr>
        <w:t>30</w:t>
      </w:r>
      <w:r w:rsidR="00027636" w:rsidRPr="00157246">
        <w:rPr>
          <w:rFonts w:ascii="Verdana" w:hAnsi="Verdana" w:cs="Arial"/>
          <w:sz w:val="20"/>
          <w:szCs w:val="20"/>
        </w:rPr>
        <w:t xml:space="preserve">% do lucro líquido ajustado pela reserva legal, </w:t>
      </w:r>
      <w:r w:rsidR="00F52BEA" w:rsidRPr="00157246">
        <w:rPr>
          <w:rFonts w:ascii="Verdana" w:hAnsi="Verdana" w:cs="Arial"/>
          <w:sz w:val="20"/>
          <w:szCs w:val="20"/>
        </w:rPr>
        <w:t xml:space="preserve">os quais </w:t>
      </w:r>
      <w:r w:rsidR="00027636" w:rsidRPr="00157246">
        <w:rPr>
          <w:rFonts w:ascii="Verdana" w:hAnsi="Verdana" w:cs="Arial"/>
          <w:sz w:val="20"/>
          <w:szCs w:val="20"/>
        </w:rPr>
        <w:t>estão dentro do limite fiscal previsto na Lei Federal nº 9.249/</w:t>
      </w:r>
      <w:r w:rsidR="003E22FC">
        <w:rPr>
          <w:rFonts w:ascii="Verdana" w:hAnsi="Verdana" w:cs="Arial"/>
          <w:sz w:val="20"/>
          <w:szCs w:val="20"/>
        </w:rPr>
        <w:t>19</w:t>
      </w:r>
      <w:r w:rsidR="00027636" w:rsidRPr="00157246">
        <w:rPr>
          <w:rFonts w:ascii="Verdana" w:hAnsi="Verdana" w:cs="Arial"/>
          <w:sz w:val="20"/>
          <w:szCs w:val="20"/>
        </w:rPr>
        <w:t xml:space="preserve">95, complementada por </w:t>
      </w:r>
      <w:r w:rsidR="00145AE0" w:rsidRPr="00157246">
        <w:rPr>
          <w:rFonts w:ascii="Verdana" w:hAnsi="Verdana" w:cs="Arial"/>
          <w:sz w:val="20"/>
          <w:szCs w:val="20"/>
        </w:rPr>
        <w:t xml:space="preserve">disposições legais posteriores, e dentro do limite estabelecido na </w:t>
      </w:r>
      <w:r w:rsidR="00145AE0" w:rsidRPr="00E16594">
        <w:rPr>
          <w:rFonts w:ascii="Verdana" w:hAnsi="Verdana" w:cs="Arial"/>
          <w:sz w:val="20"/>
          <w:szCs w:val="20"/>
        </w:rPr>
        <w:t>Resolução CMN nº 4.8</w:t>
      </w:r>
      <w:r w:rsidR="00613D8E" w:rsidRPr="00E16594">
        <w:rPr>
          <w:rFonts w:ascii="Verdana" w:hAnsi="Verdana" w:cs="Arial"/>
          <w:sz w:val="20"/>
          <w:szCs w:val="20"/>
        </w:rPr>
        <w:t>85</w:t>
      </w:r>
      <w:r w:rsidR="00145AE0" w:rsidRPr="00E16594">
        <w:rPr>
          <w:rFonts w:ascii="Verdana" w:hAnsi="Verdana" w:cs="Arial"/>
          <w:sz w:val="20"/>
          <w:szCs w:val="20"/>
        </w:rPr>
        <w:t>/</w:t>
      </w:r>
      <w:r w:rsidR="003E22FC">
        <w:rPr>
          <w:rFonts w:ascii="Verdana" w:hAnsi="Verdana" w:cs="Arial"/>
          <w:sz w:val="20"/>
          <w:szCs w:val="20"/>
        </w:rPr>
        <w:t>20</w:t>
      </w:r>
      <w:r w:rsidR="00145AE0" w:rsidRPr="00E16594">
        <w:rPr>
          <w:rFonts w:ascii="Verdana" w:hAnsi="Verdana" w:cs="Arial"/>
          <w:sz w:val="20"/>
          <w:szCs w:val="20"/>
        </w:rPr>
        <w:t>20.</w:t>
      </w:r>
      <w:r w:rsidR="00145AE0" w:rsidRPr="00157246">
        <w:rPr>
          <w:rFonts w:ascii="Verdana" w:hAnsi="Verdana" w:cs="Arial"/>
          <w:sz w:val="20"/>
          <w:szCs w:val="20"/>
        </w:rPr>
        <w:t xml:space="preserve"> </w:t>
      </w:r>
      <w:r w:rsidR="00027636" w:rsidRPr="00157246">
        <w:rPr>
          <w:rFonts w:ascii="Verdana" w:hAnsi="Verdana" w:cs="Arial"/>
          <w:sz w:val="20"/>
          <w:szCs w:val="20"/>
        </w:rPr>
        <w:t xml:space="preserve">Dessa forma, foram </w:t>
      </w:r>
      <w:r w:rsidR="00DF4352" w:rsidRPr="00157246">
        <w:rPr>
          <w:rFonts w:ascii="Verdana" w:hAnsi="Verdana" w:cs="Arial"/>
          <w:sz w:val="20"/>
          <w:szCs w:val="20"/>
        </w:rPr>
        <w:t>creditados contabilmente</w:t>
      </w:r>
      <w:r w:rsidR="00027636" w:rsidRPr="00157246">
        <w:rPr>
          <w:rFonts w:ascii="Verdana" w:hAnsi="Verdana" w:cs="Arial"/>
          <w:sz w:val="20"/>
          <w:szCs w:val="20"/>
        </w:rPr>
        <w:t xml:space="preserve"> juros sobre o capital próprio, conforme demonstrado abaixo:</w:t>
      </w:r>
    </w:p>
    <w:p w14:paraId="5C36918D" w14:textId="404AB975" w:rsidR="008E44D2" w:rsidRDefault="008E44D2" w:rsidP="007C0984">
      <w:pPr>
        <w:jc w:val="both"/>
        <w:rPr>
          <w:rFonts w:asciiTheme="minorHAnsi" w:eastAsiaTheme="minorHAnsi" w:hAnsiTheme="minorHAnsi" w:cstheme="minorBidi"/>
          <w:szCs w:val="22"/>
          <w:lang w:eastAsia="en-US"/>
        </w:rPr>
      </w:pPr>
      <w:r>
        <w:rPr>
          <w:rFonts w:ascii="Verdana" w:hAnsi="Verdana" w:cs="Arial"/>
          <w:sz w:val="16"/>
          <w:szCs w:val="16"/>
        </w:rPr>
        <w:fldChar w:fldCharType="begin"/>
      </w:r>
      <w:r>
        <w:rPr>
          <w:rFonts w:ascii="Verdana" w:hAnsi="Verdana" w:cs="Arial"/>
          <w:sz w:val="16"/>
          <w:szCs w:val="16"/>
        </w:rPr>
        <w:instrText xml:space="preserve"> LINK Excel.Sheet.12 "\\\\cluster.nas.parana\\FOMENTO\\SETORES\\diafi-3\\1_CONTABILIDADE\\BALANCETES PUBLICADOS\\1_DEMONSTRACOES CONTABEIS\\Demonstrações Contabeis 2020\\2 SEMESTRE\\1. Demonstrações Financeiras - Dez 2020 19022021.xlsx" "NE 14!L15C11:L18C16" \a \f 4 \h </w:instrText>
      </w:r>
      <w:r>
        <w:rPr>
          <w:rFonts w:ascii="Verdana" w:hAnsi="Verdana" w:cs="Arial"/>
          <w:sz w:val="16"/>
          <w:szCs w:val="16"/>
        </w:rPr>
        <w:fldChar w:fldCharType="separate"/>
      </w:r>
    </w:p>
    <w:tbl>
      <w:tblPr>
        <w:tblW w:w="10320" w:type="dxa"/>
        <w:tblCellMar>
          <w:left w:w="70" w:type="dxa"/>
          <w:right w:w="70" w:type="dxa"/>
        </w:tblCellMar>
        <w:tblLook w:val="04A0" w:firstRow="1" w:lastRow="0" w:firstColumn="1" w:lastColumn="0" w:noHBand="0" w:noVBand="1"/>
      </w:tblPr>
      <w:tblGrid>
        <w:gridCol w:w="5040"/>
        <w:gridCol w:w="1440"/>
        <w:gridCol w:w="1440"/>
        <w:gridCol w:w="1440"/>
        <w:gridCol w:w="960"/>
      </w:tblGrid>
      <w:tr w:rsidR="008E44D2" w:rsidRPr="008E44D2" w14:paraId="02A065FC" w14:textId="77777777" w:rsidTr="008E44D2">
        <w:trPr>
          <w:trHeight w:val="435"/>
        </w:trPr>
        <w:tc>
          <w:tcPr>
            <w:tcW w:w="504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837F243" w14:textId="77777777" w:rsidR="008E44D2" w:rsidRPr="008E44D2" w:rsidRDefault="008E44D2">
            <w:pPr>
              <w:rPr>
                <w:rFonts w:ascii="Verdana" w:hAnsi="Verdana" w:cs="Arial"/>
                <w:b/>
                <w:bCs/>
                <w:sz w:val="16"/>
                <w:szCs w:val="16"/>
                <w:lang w:eastAsia="pt-BR"/>
              </w:rPr>
            </w:pPr>
            <w:r w:rsidRPr="008E44D2">
              <w:rPr>
                <w:rFonts w:ascii="Verdana" w:hAnsi="Verdana" w:cs="Arial"/>
                <w:b/>
                <w:bCs/>
                <w:sz w:val="16"/>
                <w:szCs w:val="16"/>
                <w:lang w:eastAsia="pt-BR"/>
              </w:rPr>
              <w:t>Acionista</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1555F033" w14:textId="77777777" w:rsidR="008E44D2" w:rsidRPr="008E44D2" w:rsidRDefault="008E44D2" w:rsidP="008E44D2">
            <w:pPr>
              <w:suppressAutoHyphens w:val="0"/>
              <w:jc w:val="center"/>
              <w:rPr>
                <w:rFonts w:ascii="Verdana" w:hAnsi="Verdana" w:cs="Arial"/>
                <w:b/>
                <w:bCs/>
                <w:sz w:val="16"/>
                <w:szCs w:val="16"/>
                <w:lang w:eastAsia="pt-BR"/>
              </w:rPr>
            </w:pPr>
            <w:r w:rsidRPr="008E44D2">
              <w:rPr>
                <w:rFonts w:ascii="Verdana" w:hAnsi="Verdana" w:cs="Arial"/>
                <w:b/>
                <w:bCs/>
                <w:sz w:val="16"/>
                <w:szCs w:val="16"/>
                <w:lang w:eastAsia="pt-BR"/>
              </w:rPr>
              <w:t>% Part.</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1CEC91BF" w14:textId="77777777" w:rsidR="008E44D2" w:rsidRPr="008E44D2" w:rsidRDefault="008E44D2" w:rsidP="008E44D2">
            <w:pPr>
              <w:suppressAutoHyphens w:val="0"/>
              <w:jc w:val="center"/>
              <w:rPr>
                <w:rFonts w:ascii="Verdana" w:hAnsi="Verdana" w:cs="Arial"/>
                <w:b/>
                <w:bCs/>
                <w:sz w:val="16"/>
                <w:szCs w:val="16"/>
                <w:lang w:eastAsia="pt-BR"/>
              </w:rPr>
            </w:pPr>
            <w:r w:rsidRPr="008E44D2">
              <w:rPr>
                <w:rFonts w:ascii="Verdana" w:hAnsi="Verdana" w:cs="Arial"/>
                <w:b/>
                <w:bCs/>
                <w:sz w:val="16"/>
                <w:szCs w:val="16"/>
                <w:lang w:eastAsia="pt-BR"/>
              </w:rPr>
              <w:t>Mínimo estatutário</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3AA00F39" w14:textId="77777777" w:rsidR="008E44D2" w:rsidRPr="008E44D2" w:rsidRDefault="008E44D2" w:rsidP="008E44D2">
            <w:pPr>
              <w:suppressAutoHyphens w:val="0"/>
              <w:jc w:val="center"/>
              <w:rPr>
                <w:rFonts w:ascii="Verdana" w:hAnsi="Verdana" w:cs="Arial"/>
                <w:b/>
                <w:bCs/>
                <w:sz w:val="16"/>
                <w:szCs w:val="16"/>
                <w:lang w:eastAsia="pt-BR"/>
              </w:rPr>
            </w:pPr>
            <w:r w:rsidRPr="008E44D2">
              <w:rPr>
                <w:rFonts w:ascii="Verdana" w:hAnsi="Verdana" w:cs="Arial"/>
                <w:b/>
                <w:bCs/>
                <w:sz w:val="16"/>
                <w:szCs w:val="16"/>
                <w:lang w:eastAsia="pt-BR"/>
              </w:rPr>
              <w:t>Adicional proposto</w:t>
            </w:r>
          </w:p>
        </w:tc>
        <w:tc>
          <w:tcPr>
            <w:tcW w:w="960" w:type="dxa"/>
            <w:tcBorders>
              <w:top w:val="single" w:sz="8" w:space="0" w:color="FFFFFF"/>
              <w:left w:val="nil"/>
              <w:bottom w:val="single" w:sz="8" w:space="0" w:color="FFFFFF"/>
              <w:right w:val="single" w:sz="8" w:space="0" w:color="FFFFFF"/>
            </w:tcBorders>
            <w:shd w:val="clear" w:color="000000" w:fill="A6A6A6"/>
            <w:vAlign w:val="center"/>
            <w:hideMark/>
          </w:tcPr>
          <w:p w14:paraId="2974D872" w14:textId="77777777" w:rsidR="008E44D2" w:rsidRPr="008E44D2" w:rsidRDefault="008E44D2" w:rsidP="008E44D2">
            <w:pPr>
              <w:suppressAutoHyphens w:val="0"/>
              <w:jc w:val="center"/>
              <w:rPr>
                <w:rFonts w:ascii="Verdana" w:hAnsi="Verdana" w:cs="Arial"/>
                <w:b/>
                <w:bCs/>
                <w:sz w:val="16"/>
                <w:szCs w:val="16"/>
                <w:lang w:eastAsia="pt-BR"/>
              </w:rPr>
            </w:pPr>
            <w:r w:rsidRPr="008E44D2">
              <w:rPr>
                <w:rFonts w:ascii="Verdana" w:hAnsi="Verdana" w:cs="Arial"/>
                <w:b/>
                <w:bCs/>
                <w:sz w:val="16"/>
                <w:szCs w:val="16"/>
                <w:lang w:eastAsia="pt-BR"/>
              </w:rPr>
              <w:t>Total</w:t>
            </w:r>
          </w:p>
        </w:tc>
      </w:tr>
      <w:tr w:rsidR="008E44D2" w:rsidRPr="008E44D2" w14:paraId="7A4A5937" w14:textId="77777777" w:rsidTr="008E44D2">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5E751C7B" w14:textId="77777777" w:rsidR="008E44D2" w:rsidRPr="008E44D2" w:rsidRDefault="008E44D2" w:rsidP="008E44D2">
            <w:pPr>
              <w:suppressAutoHyphens w:val="0"/>
              <w:jc w:val="both"/>
              <w:rPr>
                <w:rFonts w:ascii="Verdana" w:hAnsi="Verdana" w:cs="Arial"/>
                <w:sz w:val="16"/>
                <w:szCs w:val="16"/>
                <w:lang w:eastAsia="pt-BR"/>
              </w:rPr>
            </w:pPr>
            <w:r w:rsidRPr="008E44D2">
              <w:rPr>
                <w:rFonts w:ascii="Verdana" w:hAnsi="Verdana" w:cs="Arial"/>
                <w:sz w:val="16"/>
                <w:szCs w:val="16"/>
                <w:lang w:eastAsia="pt-BR"/>
              </w:rPr>
              <w:t>Estado do Paraná</w:t>
            </w:r>
          </w:p>
        </w:tc>
        <w:tc>
          <w:tcPr>
            <w:tcW w:w="1440" w:type="dxa"/>
            <w:tcBorders>
              <w:top w:val="nil"/>
              <w:left w:val="nil"/>
              <w:bottom w:val="single" w:sz="8" w:space="0" w:color="FFFFFF"/>
              <w:right w:val="single" w:sz="8" w:space="0" w:color="FFFFFF"/>
            </w:tcBorders>
            <w:shd w:val="clear" w:color="000000" w:fill="F2F2F2"/>
            <w:vAlign w:val="center"/>
            <w:hideMark/>
          </w:tcPr>
          <w:p w14:paraId="4DD293C5" w14:textId="77777777" w:rsidR="008E44D2" w:rsidRPr="008E44D2" w:rsidRDefault="008E44D2" w:rsidP="008E44D2">
            <w:pPr>
              <w:suppressAutoHyphens w:val="0"/>
              <w:jc w:val="right"/>
              <w:rPr>
                <w:rFonts w:ascii="Verdana" w:hAnsi="Verdana" w:cs="Arial"/>
                <w:sz w:val="16"/>
                <w:szCs w:val="16"/>
                <w:lang w:eastAsia="pt-BR"/>
              </w:rPr>
            </w:pPr>
            <w:r w:rsidRPr="008E44D2">
              <w:rPr>
                <w:rFonts w:ascii="Verdana" w:hAnsi="Verdana" w:cs="Arial"/>
                <w:sz w:val="16"/>
                <w:szCs w:val="16"/>
                <w:lang w:eastAsia="pt-BR"/>
              </w:rPr>
              <w:t>99,9828%</w:t>
            </w:r>
          </w:p>
        </w:tc>
        <w:tc>
          <w:tcPr>
            <w:tcW w:w="1440" w:type="dxa"/>
            <w:tcBorders>
              <w:top w:val="nil"/>
              <w:left w:val="nil"/>
              <w:bottom w:val="single" w:sz="8" w:space="0" w:color="FFFFFF"/>
              <w:right w:val="single" w:sz="8" w:space="0" w:color="FFFFFF"/>
            </w:tcBorders>
            <w:shd w:val="clear" w:color="000000" w:fill="F2F2F2"/>
            <w:vAlign w:val="center"/>
            <w:hideMark/>
          </w:tcPr>
          <w:p w14:paraId="227BCB6E" w14:textId="77777777" w:rsidR="008E44D2" w:rsidRPr="008E44D2" w:rsidRDefault="008E44D2" w:rsidP="008E44D2">
            <w:pPr>
              <w:suppressAutoHyphens w:val="0"/>
              <w:jc w:val="right"/>
              <w:rPr>
                <w:rFonts w:ascii="Verdana" w:hAnsi="Verdana" w:cs="Arial"/>
                <w:sz w:val="16"/>
                <w:szCs w:val="16"/>
                <w:lang w:eastAsia="pt-BR"/>
              </w:rPr>
            </w:pPr>
            <w:r w:rsidRPr="008E44D2">
              <w:rPr>
                <w:rFonts w:ascii="Verdana" w:hAnsi="Verdana" w:cs="Arial"/>
                <w:sz w:val="16"/>
                <w:szCs w:val="16"/>
                <w:lang w:eastAsia="pt-BR"/>
              </w:rPr>
              <w:t>11.934</w:t>
            </w:r>
          </w:p>
        </w:tc>
        <w:tc>
          <w:tcPr>
            <w:tcW w:w="1440" w:type="dxa"/>
            <w:tcBorders>
              <w:top w:val="nil"/>
              <w:left w:val="nil"/>
              <w:bottom w:val="single" w:sz="8" w:space="0" w:color="FFFFFF"/>
              <w:right w:val="single" w:sz="8" w:space="0" w:color="FFFFFF"/>
            </w:tcBorders>
            <w:shd w:val="clear" w:color="000000" w:fill="F2F2F2"/>
            <w:vAlign w:val="center"/>
            <w:hideMark/>
          </w:tcPr>
          <w:p w14:paraId="0237ECCB" w14:textId="77777777" w:rsidR="008E44D2" w:rsidRPr="008E44D2" w:rsidRDefault="008E44D2" w:rsidP="008E44D2">
            <w:pPr>
              <w:suppressAutoHyphens w:val="0"/>
              <w:jc w:val="right"/>
              <w:rPr>
                <w:rFonts w:ascii="Verdana" w:hAnsi="Verdana" w:cs="Arial"/>
                <w:sz w:val="16"/>
                <w:szCs w:val="16"/>
                <w:lang w:eastAsia="pt-BR"/>
              </w:rPr>
            </w:pPr>
            <w:r w:rsidRPr="008E44D2">
              <w:rPr>
                <w:rFonts w:ascii="Verdana" w:hAnsi="Verdana" w:cs="Arial"/>
                <w:sz w:val="16"/>
                <w:szCs w:val="16"/>
                <w:lang w:eastAsia="pt-BR"/>
              </w:rPr>
              <w:t>3.512</w:t>
            </w:r>
          </w:p>
        </w:tc>
        <w:tc>
          <w:tcPr>
            <w:tcW w:w="960" w:type="dxa"/>
            <w:tcBorders>
              <w:top w:val="nil"/>
              <w:left w:val="nil"/>
              <w:bottom w:val="single" w:sz="8" w:space="0" w:color="FFFFFF"/>
              <w:right w:val="single" w:sz="8" w:space="0" w:color="FFFFFF"/>
            </w:tcBorders>
            <w:shd w:val="clear" w:color="000000" w:fill="F2F2F2"/>
            <w:vAlign w:val="center"/>
            <w:hideMark/>
          </w:tcPr>
          <w:p w14:paraId="3683D335" w14:textId="77777777" w:rsidR="008E44D2" w:rsidRPr="008E44D2" w:rsidRDefault="008E44D2" w:rsidP="008E44D2">
            <w:pPr>
              <w:suppressAutoHyphens w:val="0"/>
              <w:jc w:val="right"/>
              <w:rPr>
                <w:rFonts w:ascii="Verdana" w:hAnsi="Verdana" w:cs="Arial"/>
                <w:sz w:val="16"/>
                <w:szCs w:val="16"/>
                <w:lang w:eastAsia="pt-BR"/>
              </w:rPr>
            </w:pPr>
            <w:r w:rsidRPr="008E44D2">
              <w:rPr>
                <w:rFonts w:ascii="Verdana" w:hAnsi="Verdana" w:cs="Arial"/>
                <w:sz w:val="16"/>
                <w:szCs w:val="16"/>
                <w:lang w:eastAsia="pt-BR"/>
              </w:rPr>
              <w:t>15.446</w:t>
            </w:r>
          </w:p>
        </w:tc>
      </w:tr>
      <w:tr w:rsidR="008E44D2" w:rsidRPr="008E44D2" w14:paraId="3A9D8CF5" w14:textId="77777777" w:rsidTr="008E44D2">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114D9655" w14:textId="77777777" w:rsidR="008E44D2" w:rsidRPr="008E44D2" w:rsidRDefault="008E44D2" w:rsidP="008E44D2">
            <w:pPr>
              <w:suppressAutoHyphens w:val="0"/>
              <w:jc w:val="both"/>
              <w:rPr>
                <w:rFonts w:ascii="Verdana" w:hAnsi="Verdana" w:cs="Arial"/>
                <w:sz w:val="16"/>
                <w:szCs w:val="16"/>
                <w:lang w:eastAsia="pt-BR"/>
              </w:rPr>
            </w:pPr>
            <w:r w:rsidRPr="008E44D2">
              <w:rPr>
                <w:rFonts w:ascii="Verdana" w:hAnsi="Verdana" w:cs="Arial"/>
                <w:sz w:val="16"/>
                <w:szCs w:val="16"/>
                <w:lang w:eastAsia="pt-BR"/>
              </w:rPr>
              <w:t>Celepar</w:t>
            </w:r>
          </w:p>
        </w:tc>
        <w:tc>
          <w:tcPr>
            <w:tcW w:w="1440" w:type="dxa"/>
            <w:tcBorders>
              <w:top w:val="nil"/>
              <w:left w:val="nil"/>
              <w:bottom w:val="single" w:sz="8" w:space="0" w:color="FFFFFF"/>
              <w:right w:val="single" w:sz="8" w:space="0" w:color="FFFFFF"/>
            </w:tcBorders>
            <w:shd w:val="clear" w:color="000000" w:fill="F2F2F2"/>
            <w:vAlign w:val="center"/>
            <w:hideMark/>
          </w:tcPr>
          <w:p w14:paraId="688CFE63" w14:textId="77777777" w:rsidR="008E44D2" w:rsidRPr="008E44D2" w:rsidRDefault="008E44D2" w:rsidP="008E44D2">
            <w:pPr>
              <w:suppressAutoHyphens w:val="0"/>
              <w:jc w:val="right"/>
              <w:rPr>
                <w:rFonts w:ascii="Verdana" w:hAnsi="Verdana" w:cs="Arial"/>
                <w:sz w:val="16"/>
                <w:szCs w:val="16"/>
                <w:lang w:eastAsia="pt-BR"/>
              </w:rPr>
            </w:pPr>
            <w:r w:rsidRPr="008E44D2">
              <w:rPr>
                <w:rFonts w:ascii="Verdana" w:hAnsi="Verdana" w:cs="Arial"/>
                <w:sz w:val="16"/>
                <w:szCs w:val="16"/>
                <w:lang w:eastAsia="pt-BR"/>
              </w:rPr>
              <w:t>0,0172%</w:t>
            </w:r>
          </w:p>
        </w:tc>
        <w:tc>
          <w:tcPr>
            <w:tcW w:w="1440" w:type="dxa"/>
            <w:tcBorders>
              <w:top w:val="nil"/>
              <w:left w:val="nil"/>
              <w:bottom w:val="single" w:sz="8" w:space="0" w:color="FFFFFF"/>
              <w:right w:val="single" w:sz="8" w:space="0" w:color="FFFFFF"/>
            </w:tcBorders>
            <w:shd w:val="clear" w:color="000000" w:fill="F2F2F2"/>
            <w:vAlign w:val="center"/>
            <w:hideMark/>
          </w:tcPr>
          <w:p w14:paraId="04080F0F" w14:textId="77777777" w:rsidR="008E44D2" w:rsidRPr="008E44D2" w:rsidRDefault="008E44D2" w:rsidP="008E44D2">
            <w:pPr>
              <w:suppressAutoHyphens w:val="0"/>
              <w:jc w:val="right"/>
              <w:rPr>
                <w:rFonts w:ascii="Verdana" w:hAnsi="Verdana" w:cs="Arial"/>
                <w:sz w:val="16"/>
                <w:szCs w:val="16"/>
                <w:lang w:eastAsia="pt-BR"/>
              </w:rPr>
            </w:pPr>
            <w:r w:rsidRPr="008E44D2">
              <w:rPr>
                <w:rFonts w:ascii="Verdana" w:hAnsi="Verdana" w:cs="Arial"/>
                <w:sz w:val="16"/>
                <w:szCs w:val="16"/>
                <w:lang w:eastAsia="pt-BR"/>
              </w:rPr>
              <w:t>2</w:t>
            </w:r>
          </w:p>
        </w:tc>
        <w:tc>
          <w:tcPr>
            <w:tcW w:w="1440" w:type="dxa"/>
            <w:tcBorders>
              <w:top w:val="nil"/>
              <w:left w:val="nil"/>
              <w:bottom w:val="single" w:sz="8" w:space="0" w:color="FFFFFF"/>
              <w:right w:val="single" w:sz="8" w:space="0" w:color="FFFFFF"/>
            </w:tcBorders>
            <w:shd w:val="clear" w:color="000000" w:fill="F2F2F2"/>
            <w:vAlign w:val="center"/>
            <w:hideMark/>
          </w:tcPr>
          <w:p w14:paraId="443665ED" w14:textId="77777777" w:rsidR="008E44D2" w:rsidRPr="008E44D2" w:rsidRDefault="008E44D2" w:rsidP="008E44D2">
            <w:pPr>
              <w:suppressAutoHyphens w:val="0"/>
              <w:jc w:val="right"/>
              <w:rPr>
                <w:rFonts w:ascii="Verdana" w:hAnsi="Verdana" w:cs="Arial"/>
                <w:sz w:val="16"/>
                <w:szCs w:val="16"/>
                <w:lang w:eastAsia="pt-BR"/>
              </w:rPr>
            </w:pPr>
            <w:r w:rsidRPr="008E44D2">
              <w:rPr>
                <w:rFonts w:ascii="Verdana" w:hAnsi="Verdana" w:cs="Arial"/>
                <w:sz w:val="16"/>
                <w:szCs w:val="16"/>
                <w:lang w:eastAsia="pt-BR"/>
              </w:rPr>
              <w:t>1</w:t>
            </w:r>
          </w:p>
        </w:tc>
        <w:tc>
          <w:tcPr>
            <w:tcW w:w="960" w:type="dxa"/>
            <w:tcBorders>
              <w:top w:val="nil"/>
              <w:left w:val="nil"/>
              <w:bottom w:val="single" w:sz="8" w:space="0" w:color="FFFFFF"/>
              <w:right w:val="single" w:sz="8" w:space="0" w:color="FFFFFF"/>
            </w:tcBorders>
            <w:shd w:val="clear" w:color="000000" w:fill="F2F2F2"/>
            <w:vAlign w:val="center"/>
            <w:hideMark/>
          </w:tcPr>
          <w:p w14:paraId="75F106C4" w14:textId="77777777" w:rsidR="008E44D2" w:rsidRPr="008E44D2" w:rsidRDefault="008E44D2" w:rsidP="008E44D2">
            <w:pPr>
              <w:suppressAutoHyphens w:val="0"/>
              <w:jc w:val="right"/>
              <w:rPr>
                <w:rFonts w:ascii="Verdana" w:hAnsi="Verdana" w:cs="Arial"/>
                <w:sz w:val="16"/>
                <w:szCs w:val="16"/>
                <w:lang w:eastAsia="pt-BR"/>
              </w:rPr>
            </w:pPr>
            <w:r w:rsidRPr="008E44D2">
              <w:rPr>
                <w:rFonts w:ascii="Verdana" w:hAnsi="Verdana" w:cs="Arial"/>
                <w:sz w:val="16"/>
                <w:szCs w:val="16"/>
                <w:lang w:eastAsia="pt-BR"/>
              </w:rPr>
              <w:t>3</w:t>
            </w:r>
          </w:p>
        </w:tc>
      </w:tr>
      <w:tr w:rsidR="008E44D2" w:rsidRPr="008E44D2" w14:paraId="250C1962" w14:textId="77777777" w:rsidTr="008E44D2">
        <w:trPr>
          <w:trHeight w:val="300"/>
        </w:trPr>
        <w:tc>
          <w:tcPr>
            <w:tcW w:w="5040" w:type="dxa"/>
            <w:tcBorders>
              <w:top w:val="nil"/>
              <w:left w:val="single" w:sz="8" w:space="0" w:color="FFFFFF"/>
              <w:bottom w:val="single" w:sz="8" w:space="0" w:color="FFFFFF"/>
              <w:right w:val="single" w:sz="8" w:space="0" w:color="FFFFFF"/>
            </w:tcBorders>
            <w:shd w:val="clear" w:color="000000" w:fill="A6A6A6"/>
            <w:vAlign w:val="center"/>
            <w:hideMark/>
          </w:tcPr>
          <w:p w14:paraId="4935614E" w14:textId="77777777" w:rsidR="008E44D2" w:rsidRPr="008E44D2" w:rsidRDefault="008E44D2" w:rsidP="008E44D2">
            <w:pPr>
              <w:suppressAutoHyphens w:val="0"/>
              <w:jc w:val="both"/>
              <w:rPr>
                <w:rFonts w:ascii="Verdana" w:hAnsi="Verdana" w:cs="Arial"/>
                <w:b/>
                <w:bCs/>
                <w:sz w:val="16"/>
                <w:szCs w:val="16"/>
                <w:lang w:eastAsia="pt-BR"/>
              </w:rPr>
            </w:pPr>
            <w:r w:rsidRPr="008E44D2">
              <w:rPr>
                <w:rFonts w:ascii="Verdana" w:hAnsi="Verdana" w:cs="Arial"/>
                <w:b/>
                <w:bCs/>
                <w:sz w:val="16"/>
                <w:szCs w:val="16"/>
                <w:lang w:eastAsia="pt-BR"/>
              </w:rPr>
              <w:t xml:space="preserve">Total </w:t>
            </w:r>
          </w:p>
        </w:tc>
        <w:tc>
          <w:tcPr>
            <w:tcW w:w="1440" w:type="dxa"/>
            <w:tcBorders>
              <w:top w:val="nil"/>
              <w:left w:val="nil"/>
              <w:bottom w:val="single" w:sz="8" w:space="0" w:color="FFFFFF"/>
              <w:right w:val="single" w:sz="8" w:space="0" w:color="FFFFFF"/>
            </w:tcBorders>
            <w:shd w:val="clear" w:color="000000" w:fill="A6A6A6"/>
            <w:vAlign w:val="center"/>
            <w:hideMark/>
          </w:tcPr>
          <w:p w14:paraId="1FE2C00F" w14:textId="77777777" w:rsidR="008E44D2" w:rsidRPr="008E44D2" w:rsidRDefault="008E44D2" w:rsidP="008E44D2">
            <w:pPr>
              <w:suppressAutoHyphens w:val="0"/>
              <w:jc w:val="right"/>
              <w:rPr>
                <w:rFonts w:ascii="Verdana" w:hAnsi="Verdana" w:cs="Arial"/>
                <w:b/>
                <w:bCs/>
                <w:sz w:val="16"/>
                <w:szCs w:val="16"/>
                <w:lang w:eastAsia="pt-BR"/>
              </w:rPr>
            </w:pPr>
            <w:r w:rsidRPr="008E44D2">
              <w:rPr>
                <w:rFonts w:ascii="Verdana" w:hAnsi="Verdana" w:cs="Arial"/>
                <w:b/>
                <w:bCs/>
                <w:sz w:val="16"/>
                <w:szCs w:val="16"/>
                <w:lang w:eastAsia="pt-BR"/>
              </w:rPr>
              <w:t>100%</w:t>
            </w:r>
          </w:p>
        </w:tc>
        <w:tc>
          <w:tcPr>
            <w:tcW w:w="1440" w:type="dxa"/>
            <w:tcBorders>
              <w:top w:val="nil"/>
              <w:left w:val="nil"/>
              <w:bottom w:val="single" w:sz="8" w:space="0" w:color="FFFFFF"/>
              <w:right w:val="single" w:sz="8" w:space="0" w:color="FFFFFF"/>
            </w:tcBorders>
            <w:shd w:val="clear" w:color="000000" w:fill="A6A6A6"/>
            <w:vAlign w:val="center"/>
            <w:hideMark/>
          </w:tcPr>
          <w:p w14:paraId="58EEC74E" w14:textId="77777777" w:rsidR="008E44D2" w:rsidRPr="008E44D2" w:rsidRDefault="008E44D2" w:rsidP="008E44D2">
            <w:pPr>
              <w:suppressAutoHyphens w:val="0"/>
              <w:jc w:val="right"/>
              <w:rPr>
                <w:rFonts w:ascii="Verdana" w:hAnsi="Verdana" w:cs="Arial"/>
                <w:b/>
                <w:bCs/>
                <w:sz w:val="16"/>
                <w:szCs w:val="16"/>
                <w:lang w:eastAsia="pt-BR"/>
              </w:rPr>
            </w:pPr>
            <w:r w:rsidRPr="008E44D2">
              <w:rPr>
                <w:rFonts w:ascii="Verdana" w:hAnsi="Verdana" w:cs="Arial"/>
                <w:b/>
                <w:bCs/>
                <w:sz w:val="16"/>
                <w:szCs w:val="16"/>
                <w:lang w:eastAsia="pt-BR"/>
              </w:rPr>
              <w:t>11.936</w:t>
            </w:r>
          </w:p>
        </w:tc>
        <w:tc>
          <w:tcPr>
            <w:tcW w:w="1440" w:type="dxa"/>
            <w:tcBorders>
              <w:top w:val="nil"/>
              <w:left w:val="nil"/>
              <w:bottom w:val="single" w:sz="8" w:space="0" w:color="FFFFFF"/>
              <w:right w:val="single" w:sz="8" w:space="0" w:color="FFFFFF"/>
            </w:tcBorders>
            <w:shd w:val="clear" w:color="000000" w:fill="A6A6A6"/>
            <w:vAlign w:val="center"/>
            <w:hideMark/>
          </w:tcPr>
          <w:p w14:paraId="5B60DC97" w14:textId="77777777" w:rsidR="008E44D2" w:rsidRPr="008E44D2" w:rsidRDefault="008E44D2" w:rsidP="008E44D2">
            <w:pPr>
              <w:suppressAutoHyphens w:val="0"/>
              <w:jc w:val="right"/>
              <w:rPr>
                <w:rFonts w:ascii="Verdana" w:hAnsi="Verdana" w:cs="Arial"/>
                <w:b/>
                <w:bCs/>
                <w:sz w:val="16"/>
                <w:szCs w:val="16"/>
                <w:lang w:eastAsia="pt-BR"/>
              </w:rPr>
            </w:pPr>
            <w:r w:rsidRPr="008E44D2">
              <w:rPr>
                <w:rFonts w:ascii="Verdana" w:hAnsi="Verdana" w:cs="Arial"/>
                <w:b/>
                <w:bCs/>
                <w:sz w:val="16"/>
                <w:szCs w:val="16"/>
                <w:lang w:eastAsia="pt-BR"/>
              </w:rPr>
              <w:t>3.513</w:t>
            </w:r>
          </w:p>
        </w:tc>
        <w:tc>
          <w:tcPr>
            <w:tcW w:w="960" w:type="dxa"/>
            <w:tcBorders>
              <w:top w:val="nil"/>
              <w:left w:val="nil"/>
              <w:bottom w:val="single" w:sz="8" w:space="0" w:color="FFFFFF"/>
              <w:right w:val="single" w:sz="8" w:space="0" w:color="FFFFFF"/>
            </w:tcBorders>
            <w:shd w:val="clear" w:color="000000" w:fill="A6A6A6"/>
            <w:vAlign w:val="center"/>
            <w:hideMark/>
          </w:tcPr>
          <w:p w14:paraId="2DFB8438" w14:textId="77777777" w:rsidR="008E44D2" w:rsidRPr="008E44D2" w:rsidRDefault="008E44D2" w:rsidP="008E44D2">
            <w:pPr>
              <w:suppressAutoHyphens w:val="0"/>
              <w:jc w:val="right"/>
              <w:rPr>
                <w:rFonts w:ascii="Verdana" w:hAnsi="Verdana" w:cs="Arial"/>
                <w:b/>
                <w:bCs/>
                <w:sz w:val="16"/>
                <w:szCs w:val="16"/>
                <w:lang w:eastAsia="pt-BR"/>
              </w:rPr>
            </w:pPr>
            <w:r w:rsidRPr="008E44D2">
              <w:rPr>
                <w:rFonts w:ascii="Verdana" w:hAnsi="Verdana" w:cs="Arial"/>
                <w:b/>
                <w:bCs/>
                <w:sz w:val="16"/>
                <w:szCs w:val="16"/>
                <w:lang w:eastAsia="pt-BR"/>
              </w:rPr>
              <w:t>15.449</w:t>
            </w:r>
          </w:p>
        </w:tc>
      </w:tr>
    </w:tbl>
    <w:p w14:paraId="03678B35" w14:textId="4B6D63CA" w:rsidR="0062329B" w:rsidRPr="00C945ED" w:rsidRDefault="008E44D2" w:rsidP="007C0984">
      <w:pPr>
        <w:jc w:val="both"/>
        <w:rPr>
          <w:rFonts w:ascii="Verdana" w:hAnsi="Verdana" w:cs="Arial"/>
          <w:sz w:val="16"/>
          <w:szCs w:val="16"/>
        </w:rPr>
      </w:pPr>
      <w:r>
        <w:rPr>
          <w:rFonts w:ascii="Verdana" w:hAnsi="Verdana" w:cs="Arial"/>
          <w:sz w:val="16"/>
          <w:szCs w:val="16"/>
        </w:rPr>
        <w:fldChar w:fldCharType="end"/>
      </w:r>
    </w:p>
    <w:p w14:paraId="0525B366" w14:textId="14F23D88" w:rsidR="00E216FC" w:rsidRDefault="00E216FC" w:rsidP="007C0984">
      <w:pPr>
        <w:jc w:val="both"/>
        <w:rPr>
          <w:rFonts w:ascii="Verdana" w:hAnsi="Verdana" w:cs="Arial"/>
          <w:sz w:val="20"/>
          <w:szCs w:val="20"/>
        </w:rPr>
      </w:pPr>
      <w:r w:rsidRPr="00C27831">
        <w:rPr>
          <w:rFonts w:ascii="Verdana" w:hAnsi="Verdana" w:cs="Arial"/>
          <w:sz w:val="20"/>
          <w:szCs w:val="20"/>
        </w:rPr>
        <w:t>Em conform</w:t>
      </w:r>
      <w:r w:rsidR="00AF7893" w:rsidRPr="00C27831">
        <w:rPr>
          <w:rFonts w:ascii="Verdana" w:hAnsi="Verdana" w:cs="Arial"/>
          <w:sz w:val="20"/>
          <w:szCs w:val="20"/>
        </w:rPr>
        <w:t xml:space="preserve">idade ao estabelecido </w:t>
      </w:r>
      <w:r w:rsidR="00027636" w:rsidRPr="00467B78">
        <w:rPr>
          <w:rFonts w:ascii="Verdana" w:hAnsi="Verdana" w:cs="Arial"/>
          <w:sz w:val="20"/>
          <w:szCs w:val="20"/>
        </w:rPr>
        <w:t>n</w:t>
      </w:r>
      <w:r w:rsidRPr="00467B78">
        <w:rPr>
          <w:rFonts w:ascii="Verdana" w:hAnsi="Verdana" w:cs="Arial"/>
          <w:sz w:val="20"/>
          <w:szCs w:val="20"/>
        </w:rPr>
        <w:t xml:space="preserve">o </w:t>
      </w:r>
      <w:r w:rsidR="00FC2C35" w:rsidRPr="00467B78">
        <w:rPr>
          <w:rFonts w:ascii="Verdana" w:hAnsi="Verdana" w:cs="Arial"/>
          <w:sz w:val="20"/>
          <w:szCs w:val="20"/>
        </w:rPr>
        <w:t xml:space="preserve">artigo </w:t>
      </w:r>
      <w:r w:rsidR="009F141D" w:rsidRPr="00467B78">
        <w:rPr>
          <w:rFonts w:ascii="Verdana" w:hAnsi="Verdana" w:cs="Arial"/>
          <w:sz w:val="20"/>
          <w:szCs w:val="20"/>
        </w:rPr>
        <w:t>79</w:t>
      </w:r>
      <w:r w:rsidR="00A24E10">
        <w:rPr>
          <w:rFonts w:ascii="Verdana" w:hAnsi="Verdana" w:cs="Arial"/>
          <w:sz w:val="20"/>
          <w:szCs w:val="20"/>
        </w:rPr>
        <w:t xml:space="preserve"> do</w:t>
      </w:r>
      <w:r w:rsidR="00FC2C35">
        <w:rPr>
          <w:rFonts w:ascii="Verdana" w:hAnsi="Verdana" w:cs="Arial"/>
          <w:sz w:val="20"/>
          <w:szCs w:val="20"/>
        </w:rPr>
        <w:t xml:space="preserve"> </w:t>
      </w:r>
      <w:r w:rsidRPr="00C27831">
        <w:rPr>
          <w:rFonts w:ascii="Verdana" w:hAnsi="Verdana" w:cs="Arial"/>
          <w:sz w:val="20"/>
          <w:szCs w:val="20"/>
        </w:rPr>
        <w:t>Estatuto</w:t>
      </w:r>
      <w:r w:rsidR="00A24E10">
        <w:rPr>
          <w:rFonts w:ascii="Verdana" w:hAnsi="Verdana" w:cs="Arial"/>
          <w:sz w:val="20"/>
          <w:szCs w:val="20"/>
        </w:rPr>
        <w:t xml:space="preserve"> Social, o resultado apurado no</w:t>
      </w:r>
      <w:r w:rsidR="00C240F6">
        <w:rPr>
          <w:rFonts w:ascii="Verdana" w:hAnsi="Verdana" w:cs="Arial"/>
          <w:sz w:val="20"/>
          <w:szCs w:val="20"/>
        </w:rPr>
        <w:t xml:space="preserve"> período </w:t>
      </w:r>
      <w:r w:rsidRPr="00C27831">
        <w:rPr>
          <w:rFonts w:ascii="Verdana" w:hAnsi="Verdana" w:cs="Arial"/>
          <w:sz w:val="20"/>
          <w:szCs w:val="20"/>
        </w:rPr>
        <w:t>foi destinado da seguinte forma:</w:t>
      </w:r>
    </w:p>
    <w:p w14:paraId="5DB63E7E" w14:textId="77777777" w:rsidR="00BE60B1" w:rsidRDefault="00BE60B1">
      <w:pPr>
        <w:suppressAutoHyphens w:val="0"/>
        <w:spacing w:after="200" w:line="276" w:lineRule="auto"/>
      </w:pPr>
      <w:r>
        <w:br w:type="page"/>
      </w:r>
    </w:p>
    <w:p w14:paraId="1E53A97F" w14:textId="048798DE" w:rsidR="00E20D3A" w:rsidRDefault="00E20D3A" w:rsidP="007C0984">
      <w:pPr>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CONTABEIS\\Demonstrações Contabeis 2020\\2 SEMESTRE\\1. Demonstrações Financeiras - Dez 2020 19022021.xlsx" "NE 14!L24C11:L31C14" \a \f 4 \h  \* MERGEFORMAT </w:instrText>
      </w:r>
      <w:r>
        <w:fldChar w:fldCharType="separate"/>
      </w:r>
    </w:p>
    <w:tbl>
      <w:tblPr>
        <w:tblW w:w="10338" w:type="dxa"/>
        <w:tblCellMar>
          <w:left w:w="70" w:type="dxa"/>
          <w:right w:w="70" w:type="dxa"/>
        </w:tblCellMar>
        <w:tblLook w:val="04A0" w:firstRow="1" w:lastRow="0" w:firstColumn="1" w:lastColumn="0" w:noHBand="0" w:noVBand="1"/>
      </w:tblPr>
      <w:tblGrid>
        <w:gridCol w:w="5040"/>
        <w:gridCol w:w="1896"/>
        <w:gridCol w:w="1701"/>
        <w:gridCol w:w="1701"/>
      </w:tblGrid>
      <w:tr w:rsidR="00E20D3A" w:rsidRPr="00E20D3A" w14:paraId="1DDDA398" w14:textId="77777777" w:rsidTr="00E20D3A">
        <w:trPr>
          <w:trHeight w:val="300"/>
        </w:trPr>
        <w:tc>
          <w:tcPr>
            <w:tcW w:w="50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FD96DB0" w14:textId="77777777" w:rsidR="00E20D3A" w:rsidRPr="00E20D3A" w:rsidRDefault="00E20D3A" w:rsidP="00E20D3A">
            <w:pPr>
              <w:suppressAutoHyphens w:val="0"/>
              <w:jc w:val="center"/>
              <w:rPr>
                <w:rFonts w:ascii="Verdana" w:hAnsi="Verdana" w:cs="Arial"/>
                <w:b/>
                <w:bCs/>
                <w:sz w:val="16"/>
                <w:szCs w:val="16"/>
                <w:lang w:eastAsia="pt-BR"/>
              </w:rPr>
            </w:pPr>
            <w:r w:rsidRPr="00E20D3A">
              <w:rPr>
                <w:rFonts w:ascii="Verdana" w:hAnsi="Verdana" w:cs="Arial"/>
                <w:b/>
                <w:bCs/>
                <w:sz w:val="16"/>
                <w:szCs w:val="16"/>
                <w:lang w:eastAsia="pt-BR"/>
              </w:rPr>
              <w:t> </w:t>
            </w:r>
          </w:p>
        </w:tc>
        <w:tc>
          <w:tcPr>
            <w:tcW w:w="1896"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351B7BB" w14:textId="77777777" w:rsidR="00E20D3A" w:rsidRPr="00E20D3A" w:rsidRDefault="00E20D3A" w:rsidP="00E20D3A">
            <w:pPr>
              <w:suppressAutoHyphens w:val="0"/>
              <w:jc w:val="center"/>
              <w:rPr>
                <w:rFonts w:ascii="Verdana" w:hAnsi="Verdana" w:cs="Arial"/>
                <w:b/>
                <w:bCs/>
                <w:sz w:val="16"/>
                <w:szCs w:val="16"/>
                <w:lang w:eastAsia="pt-BR"/>
              </w:rPr>
            </w:pPr>
            <w:r w:rsidRPr="00E20D3A">
              <w:rPr>
                <w:rFonts w:ascii="Verdana" w:hAnsi="Verdana" w:cs="Arial"/>
                <w:b/>
                <w:bCs/>
                <w:sz w:val="16"/>
                <w:szCs w:val="16"/>
                <w:lang w:eastAsia="pt-BR"/>
              </w:rPr>
              <w:t>2º Semestre 2020</w:t>
            </w:r>
          </w:p>
        </w:tc>
        <w:tc>
          <w:tcPr>
            <w:tcW w:w="3402"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11023CA8" w14:textId="77777777" w:rsidR="00E20D3A" w:rsidRPr="00E20D3A" w:rsidRDefault="00E20D3A" w:rsidP="00E20D3A">
            <w:pPr>
              <w:suppressAutoHyphens w:val="0"/>
              <w:jc w:val="center"/>
              <w:rPr>
                <w:rFonts w:ascii="Verdana" w:hAnsi="Verdana" w:cs="Arial"/>
                <w:b/>
                <w:bCs/>
                <w:sz w:val="16"/>
                <w:szCs w:val="16"/>
                <w:lang w:eastAsia="pt-BR"/>
              </w:rPr>
            </w:pPr>
            <w:r w:rsidRPr="00E20D3A">
              <w:rPr>
                <w:rFonts w:ascii="Verdana" w:hAnsi="Verdana" w:cs="Arial"/>
                <w:b/>
                <w:bCs/>
                <w:sz w:val="16"/>
                <w:szCs w:val="16"/>
                <w:lang w:eastAsia="pt-BR"/>
              </w:rPr>
              <w:t xml:space="preserve">Acumulado em </w:t>
            </w:r>
          </w:p>
        </w:tc>
      </w:tr>
      <w:tr w:rsidR="00E20D3A" w:rsidRPr="00E20D3A" w14:paraId="6919E75C" w14:textId="77777777" w:rsidTr="00E20D3A">
        <w:trPr>
          <w:trHeight w:val="225"/>
        </w:trPr>
        <w:tc>
          <w:tcPr>
            <w:tcW w:w="5040" w:type="dxa"/>
            <w:vMerge/>
            <w:tcBorders>
              <w:top w:val="single" w:sz="8" w:space="0" w:color="FFFFFF"/>
              <w:left w:val="single" w:sz="8" w:space="0" w:color="FFFFFF"/>
              <w:bottom w:val="single" w:sz="8" w:space="0" w:color="FFFFFF"/>
              <w:right w:val="single" w:sz="8" w:space="0" w:color="FFFFFF"/>
            </w:tcBorders>
            <w:vAlign w:val="center"/>
            <w:hideMark/>
          </w:tcPr>
          <w:p w14:paraId="5AD9B849" w14:textId="77777777" w:rsidR="00E20D3A" w:rsidRPr="00E20D3A" w:rsidRDefault="00E20D3A" w:rsidP="00E20D3A">
            <w:pPr>
              <w:suppressAutoHyphens w:val="0"/>
              <w:rPr>
                <w:rFonts w:ascii="Verdana" w:hAnsi="Verdana" w:cs="Arial"/>
                <w:b/>
                <w:bCs/>
                <w:sz w:val="16"/>
                <w:szCs w:val="16"/>
                <w:lang w:eastAsia="pt-BR"/>
              </w:rPr>
            </w:pPr>
          </w:p>
        </w:tc>
        <w:tc>
          <w:tcPr>
            <w:tcW w:w="1896" w:type="dxa"/>
            <w:vMerge/>
            <w:tcBorders>
              <w:top w:val="single" w:sz="8" w:space="0" w:color="FFFFFF"/>
              <w:left w:val="single" w:sz="8" w:space="0" w:color="FFFFFF"/>
              <w:bottom w:val="single" w:sz="8" w:space="0" w:color="FFFFFF"/>
              <w:right w:val="single" w:sz="8" w:space="0" w:color="FFFFFF"/>
            </w:tcBorders>
            <w:vAlign w:val="center"/>
            <w:hideMark/>
          </w:tcPr>
          <w:p w14:paraId="6D7FBFF4" w14:textId="77777777" w:rsidR="00E20D3A" w:rsidRPr="00E20D3A" w:rsidRDefault="00E20D3A" w:rsidP="00E20D3A">
            <w:pPr>
              <w:suppressAutoHyphens w:val="0"/>
              <w:rPr>
                <w:rFonts w:ascii="Verdana" w:hAnsi="Verdana" w:cs="Arial"/>
                <w:b/>
                <w:bCs/>
                <w:sz w:val="16"/>
                <w:szCs w:val="16"/>
                <w:lang w:eastAsia="pt-BR"/>
              </w:rPr>
            </w:pPr>
          </w:p>
        </w:tc>
        <w:tc>
          <w:tcPr>
            <w:tcW w:w="1701" w:type="dxa"/>
            <w:tcBorders>
              <w:top w:val="nil"/>
              <w:left w:val="nil"/>
              <w:bottom w:val="single" w:sz="8" w:space="0" w:color="FFFFFF"/>
              <w:right w:val="single" w:sz="8" w:space="0" w:color="FFFFFF"/>
            </w:tcBorders>
            <w:shd w:val="clear" w:color="000000" w:fill="A6A6A6"/>
            <w:vAlign w:val="center"/>
            <w:hideMark/>
          </w:tcPr>
          <w:p w14:paraId="58F3E202" w14:textId="77777777" w:rsidR="00E20D3A" w:rsidRPr="00E20D3A" w:rsidRDefault="00E20D3A" w:rsidP="00E20D3A">
            <w:pPr>
              <w:suppressAutoHyphens w:val="0"/>
              <w:jc w:val="center"/>
              <w:rPr>
                <w:rFonts w:ascii="Verdana" w:hAnsi="Verdana" w:cs="Arial"/>
                <w:b/>
                <w:bCs/>
                <w:sz w:val="16"/>
                <w:szCs w:val="16"/>
                <w:lang w:eastAsia="pt-BR"/>
              </w:rPr>
            </w:pPr>
            <w:r w:rsidRPr="00E20D3A">
              <w:rPr>
                <w:rFonts w:ascii="Verdana" w:hAnsi="Verdana" w:cs="Arial"/>
                <w:b/>
                <w:bCs/>
                <w:sz w:val="16"/>
                <w:szCs w:val="16"/>
                <w:lang w:eastAsia="pt-BR"/>
              </w:rPr>
              <w:t>31/12/2020</w:t>
            </w:r>
          </w:p>
        </w:tc>
        <w:tc>
          <w:tcPr>
            <w:tcW w:w="1701" w:type="dxa"/>
            <w:tcBorders>
              <w:top w:val="nil"/>
              <w:left w:val="nil"/>
              <w:bottom w:val="single" w:sz="8" w:space="0" w:color="FFFFFF"/>
              <w:right w:val="single" w:sz="8" w:space="0" w:color="FFFFFF"/>
            </w:tcBorders>
            <w:shd w:val="clear" w:color="000000" w:fill="A6A6A6"/>
            <w:vAlign w:val="center"/>
            <w:hideMark/>
          </w:tcPr>
          <w:p w14:paraId="1F3255FF" w14:textId="77777777" w:rsidR="00E20D3A" w:rsidRPr="00E20D3A" w:rsidRDefault="00E20D3A" w:rsidP="00E20D3A">
            <w:pPr>
              <w:suppressAutoHyphens w:val="0"/>
              <w:jc w:val="center"/>
              <w:rPr>
                <w:rFonts w:ascii="Verdana" w:hAnsi="Verdana" w:cs="Arial"/>
                <w:b/>
                <w:bCs/>
                <w:sz w:val="16"/>
                <w:szCs w:val="16"/>
                <w:lang w:eastAsia="pt-BR"/>
              </w:rPr>
            </w:pPr>
            <w:r w:rsidRPr="00E20D3A">
              <w:rPr>
                <w:rFonts w:ascii="Verdana" w:hAnsi="Verdana" w:cs="Arial"/>
                <w:b/>
                <w:bCs/>
                <w:sz w:val="16"/>
                <w:szCs w:val="16"/>
                <w:lang w:eastAsia="pt-BR"/>
              </w:rPr>
              <w:t>31/12/2019</w:t>
            </w:r>
          </w:p>
        </w:tc>
      </w:tr>
      <w:tr w:rsidR="00E20D3A" w:rsidRPr="00E20D3A" w14:paraId="24B4D295" w14:textId="77777777" w:rsidTr="00E20D3A">
        <w:trPr>
          <w:trHeight w:val="300"/>
        </w:trPr>
        <w:tc>
          <w:tcPr>
            <w:tcW w:w="5040" w:type="dxa"/>
            <w:tcBorders>
              <w:top w:val="nil"/>
              <w:left w:val="single" w:sz="8" w:space="0" w:color="FFFFFF"/>
              <w:bottom w:val="single" w:sz="8" w:space="0" w:color="FFFFFF"/>
              <w:right w:val="single" w:sz="8" w:space="0" w:color="FFFFFF"/>
            </w:tcBorders>
            <w:shd w:val="clear" w:color="000000" w:fill="A6A6A6"/>
            <w:vAlign w:val="center"/>
            <w:hideMark/>
          </w:tcPr>
          <w:p w14:paraId="21CD9874" w14:textId="77777777" w:rsidR="00E20D3A" w:rsidRPr="00E20D3A" w:rsidRDefault="00E20D3A" w:rsidP="00E20D3A">
            <w:pPr>
              <w:suppressAutoHyphens w:val="0"/>
              <w:jc w:val="both"/>
              <w:rPr>
                <w:rFonts w:ascii="Verdana" w:hAnsi="Verdana" w:cs="Arial"/>
                <w:b/>
                <w:bCs/>
                <w:sz w:val="16"/>
                <w:szCs w:val="16"/>
                <w:lang w:eastAsia="pt-BR"/>
              </w:rPr>
            </w:pPr>
            <w:r w:rsidRPr="00E20D3A">
              <w:rPr>
                <w:rFonts w:ascii="Verdana" w:hAnsi="Verdana" w:cs="Arial"/>
                <w:b/>
                <w:bCs/>
                <w:sz w:val="16"/>
                <w:szCs w:val="16"/>
                <w:lang w:eastAsia="pt-BR"/>
              </w:rPr>
              <w:t>Lucro líquido ajustado</w:t>
            </w:r>
          </w:p>
        </w:tc>
        <w:tc>
          <w:tcPr>
            <w:tcW w:w="1896" w:type="dxa"/>
            <w:tcBorders>
              <w:top w:val="nil"/>
              <w:left w:val="nil"/>
              <w:bottom w:val="single" w:sz="8" w:space="0" w:color="FFFFFF"/>
              <w:right w:val="single" w:sz="8" w:space="0" w:color="FFFFFF"/>
            </w:tcBorders>
            <w:shd w:val="clear" w:color="000000" w:fill="A6A6A6"/>
            <w:vAlign w:val="center"/>
            <w:hideMark/>
          </w:tcPr>
          <w:p w14:paraId="675E606C" w14:textId="77777777" w:rsidR="00E20D3A" w:rsidRPr="00E20D3A" w:rsidRDefault="00E20D3A" w:rsidP="00E20D3A">
            <w:pPr>
              <w:suppressAutoHyphens w:val="0"/>
              <w:jc w:val="right"/>
              <w:rPr>
                <w:rFonts w:ascii="Verdana" w:hAnsi="Verdana" w:cs="Arial"/>
                <w:b/>
                <w:bCs/>
                <w:sz w:val="16"/>
                <w:szCs w:val="16"/>
                <w:lang w:eastAsia="pt-BR"/>
              </w:rPr>
            </w:pPr>
            <w:r w:rsidRPr="00E20D3A">
              <w:rPr>
                <w:rFonts w:ascii="Verdana" w:hAnsi="Verdana" w:cs="Arial"/>
                <w:b/>
                <w:bCs/>
                <w:sz w:val="16"/>
                <w:szCs w:val="16"/>
                <w:lang w:eastAsia="pt-BR"/>
              </w:rPr>
              <w:t>34.944</w:t>
            </w:r>
          </w:p>
        </w:tc>
        <w:tc>
          <w:tcPr>
            <w:tcW w:w="1701" w:type="dxa"/>
            <w:tcBorders>
              <w:top w:val="nil"/>
              <w:left w:val="nil"/>
              <w:bottom w:val="single" w:sz="8" w:space="0" w:color="FFFFFF"/>
              <w:right w:val="single" w:sz="8" w:space="0" w:color="FFFFFF"/>
            </w:tcBorders>
            <w:shd w:val="clear" w:color="000000" w:fill="A6A6A6"/>
            <w:vAlign w:val="center"/>
            <w:hideMark/>
          </w:tcPr>
          <w:p w14:paraId="2AA5F79C" w14:textId="77777777" w:rsidR="00E20D3A" w:rsidRPr="00E20D3A" w:rsidRDefault="00E20D3A" w:rsidP="00E20D3A">
            <w:pPr>
              <w:suppressAutoHyphens w:val="0"/>
              <w:jc w:val="right"/>
              <w:rPr>
                <w:rFonts w:ascii="Verdana" w:hAnsi="Verdana" w:cs="Arial"/>
                <w:b/>
                <w:bCs/>
                <w:sz w:val="16"/>
                <w:szCs w:val="16"/>
                <w:lang w:eastAsia="pt-BR"/>
              </w:rPr>
            </w:pPr>
            <w:r w:rsidRPr="00E20D3A">
              <w:rPr>
                <w:rFonts w:ascii="Verdana" w:hAnsi="Verdana" w:cs="Arial"/>
                <w:b/>
                <w:bCs/>
                <w:sz w:val="16"/>
                <w:szCs w:val="16"/>
                <w:lang w:eastAsia="pt-BR"/>
              </w:rPr>
              <w:t>54.203</w:t>
            </w:r>
          </w:p>
        </w:tc>
        <w:tc>
          <w:tcPr>
            <w:tcW w:w="1701" w:type="dxa"/>
            <w:tcBorders>
              <w:top w:val="nil"/>
              <w:left w:val="nil"/>
              <w:bottom w:val="single" w:sz="8" w:space="0" w:color="FFFFFF"/>
              <w:right w:val="single" w:sz="8" w:space="0" w:color="FFFFFF"/>
            </w:tcBorders>
            <w:shd w:val="clear" w:color="000000" w:fill="A6A6A6"/>
            <w:vAlign w:val="center"/>
            <w:hideMark/>
          </w:tcPr>
          <w:p w14:paraId="3C18F67C" w14:textId="77777777" w:rsidR="00E20D3A" w:rsidRPr="00E20D3A" w:rsidRDefault="00E20D3A" w:rsidP="00E20D3A">
            <w:pPr>
              <w:suppressAutoHyphens w:val="0"/>
              <w:jc w:val="right"/>
              <w:rPr>
                <w:rFonts w:ascii="Verdana" w:hAnsi="Verdana" w:cs="Arial"/>
                <w:b/>
                <w:bCs/>
                <w:sz w:val="16"/>
                <w:szCs w:val="16"/>
                <w:lang w:eastAsia="pt-BR"/>
              </w:rPr>
            </w:pPr>
            <w:r w:rsidRPr="00E20D3A">
              <w:rPr>
                <w:rFonts w:ascii="Verdana" w:hAnsi="Verdana" w:cs="Arial"/>
                <w:b/>
                <w:bCs/>
                <w:sz w:val="16"/>
                <w:szCs w:val="16"/>
                <w:lang w:eastAsia="pt-BR"/>
              </w:rPr>
              <w:t>92.408</w:t>
            </w:r>
          </w:p>
        </w:tc>
      </w:tr>
      <w:tr w:rsidR="00E20D3A" w:rsidRPr="00E20D3A" w14:paraId="02DA340D" w14:textId="77777777" w:rsidTr="00E20D3A">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47FF684F" w14:textId="77777777" w:rsidR="00E20D3A" w:rsidRPr="00E20D3A" w:rsidRDefault="00E20D3A" w:rsidP="00E20D3A">
            <w:pPr>
              <w:suppressAutoHyphens w:val="0"/>
              <w:jc w:val="both"/>
              <w:rPr>
                <w:rFonts w:ascii="Verdana" w:hAnsi="Verdana" w:cs="Arial"/>
                <w:sz w:val="16"/>
                <w:szCs w:val="16"/>
                <w:lang w:eastAsia="pt-BR"/>
              </w:rPr>
            </w:pPr>
            <w:r w:rsidRPr="00E20D3A">
              <w:rPr>
                <w:rFonts w:ascii="Verdana" w:hAnsi="Verdana" w:cs="Arial"/>
                <w:sz w:val="16"/>
                <w:szCs w:val="16"/>
                <w:lang w:eastAsia="pt-BR"/>
              </w:rPr>
              <w:t>Reserva legal (5% do lucro líquido)</w:t>
            </w:r>
          </w:p>
        </w:tc>
        <w:tc>
          <w:tcPr>
            <w:tcW w:w="1896" w:type="dxa"/>
            <w:tcBorders>
              <w:top w:val="nil"/>
              <w:left w:val="nil"/>
              <w:bottom w:val="single" w:sz="8" w:space="0" w:color="FFFFFF"/>
              <w:right w:val="single" w:sz="8" w:space="0" w:color="FFFFFF"/>
            </w:tcBorders>
            <w:shd w:val="clear" w:color="000000" w:fill="F2F2F2"/>
            <w:vAlign w:val="center"/>
            <w:hideMark/>
          </w:tcPr>
          <w:p w14:paraId="2C5171CC" w14:textId="77777777" w:rsidR="00E20D3A" w:rsidRPr="00E20D3A" w:rsidRDefault="00E20D3A" w:rsidP="00E20D3A">
            <w:pPr>
              <w:suppressAutoHyphens w:val="0"/>
              <w:jc w:val="right"/>
              <w:rPr>
                <w:rFonts w:ascii="Verdana" w:hAnsi="Verdana" w:cs="Arial"/>
                <w:sz w:val="16"/>
                <w:szCs w:val="16"/>
                <w:lang w:eastAsia="pt-BR"/>
              </w:rPr>
            </w:pPr>
            <w:r w:rsidRPr="00E20D3A">
              <w:rPr>
                <w:rFonts w:ascii="Verdana" w:hAnsi="Verdana" w:cs="Arial"/>
                <w:sz w:val="16"/>
                <w:szCs w:val="16"/>
                <w:lang w:eastAsia="pt-BR"/>
              </w:rPr>
              <w:t>1.747</w:t>
            </w:r>
          </w:p>
        </w:tc>
        <w:tc>
          <w:tcPr>
            <w:tcW w:w="1701" w:type="dxa"/>
            <w:tcBorders>
              <w:top w:val="nil"/>
              <w:left w:val="nil"/>
              <w:bottom w:val="single" w:sz="8" w:space="0" w:color="FFFFFF"/>
              <w:right w:val="single" w:sz="8" w:space="0" w:color="FFFFFF"/>
            </w:tcBorders>
            <w:shd w:val="clear" w:color="000000" w:fill="F2F2F2"/>
            <w:vAlign w:val="center"/>
            <w:hideMark/>
          </w:tcPr>
          <w:p w14:paraId="4B876372" w14:textId="77777777" w:rsidR="00E20D3A" w:rsidRPr="00E20D3A" w:rsidRDefault="00E20D3A" w:rsidP="00E20D3A">
            <w:pPr>
              <w:suppressAutoHyphens w:val="0"/>
              <w:jc w:val="right"/>
              <w:rPr>
                <w:rFonts w:ascii="Verdana" w:hAnsi="Verdana" w:cs="Arial"/>
                <w:sz w:val="16"/>
                <w:szCs w:val="16"/>
                <w:lang w:eastAsia="pt-BR"/>
              </w:rPr>
            </w:pPr>
            <w:r w:rsidRPr="00E20D3A">
              <w:rPr>
                <w:rFonts w:ascii="Verdana" w:hAnsi="Verdana" w:cs="Arial"/>
                <w:sz w:val="16"/>
                <w:szCs w:val="16"/>
                <w:lang w:eastAsia="pt-BR"/>
              </w:rPr>
              <w:t>2.710</w:t>
            </w:r>
          </w:p>
        </w:tc>
        <w:tc>
          <w:tcPr>
            <w:tcW w:w="1701" w:type="dxa"/>
            <w:tcBorders>
              <w:top w:val="nil"/>
              <w:left w:val="nil"/>
              <w:bottom w:val="single" w:sz="8" w:space="0" w:color="FFFFFF"/>
              <w:right w:val="single" w:sz="8" w:space="0" w:color="FFFFFF"/>
            </w:tcBorders>
            <w:shd w:val="clear" w:color="000000" w:fill="F2F2F2"/>
            <w:vAlign w:val="center"/>
            <w:hideMark/>
          </w:tcPr>
          <w:p w14:paraId="23FED911" w14:textId="77777777" w:rsidR="00E20D3A" w:rsidRPr="00E20D3A" w:rsidRDefault="00E20D3A" w:rsidP="00E20D3A">
            <w:pPr>
              <w:suppressAutoHyphens w:val="0"/>
              <w:jc w:val="right"/>
              <w:rPr>
                <w:rFonts w:ascii="Verdana" w:hAnsi="Verdana" w:cs="Arial"/>
                <w:sz w:val="16"/>
                <w:szCs w:val="16"/>
                <w:lang w:eastAsia="pt-BR"/>
              </w:rPr>
            </w:pPr>
            <w:r w:rsidRPr="00E20D3A">
              <w:rPr>
                <w:rFonts w:ascii="Verdana" w:hAnsi="Verdana" w:cs="Arial"/>
                <w:sz w:val="16"/>
                <w:szCs w:val="16"/>
                <w:lang w:eastAsia="pt-BR"/>
              </w:rPr>
              <w:t>4.620</w:t>
            </w:r>
          </w:p>
        </w:tc>
      </w:tr>
      <w:tr w:rsidR="00E20D3A" w:rsidRPr="00E20D3A" w14:paraId="48F454A8" w14:textId="77777777" w:rsidTr="00E20D3A">
        <w:trPr>
          <w:trHeight w:val="300"/>
        </w:trPr>
        <w:tc>
          <w:tcPr>
            <w:tcW w:w="5040" w:type="dxa"/>
            <w:tcBorders>
              <w:top w:val="nil"/>
              <w:left w:val="single" w:sz="8" w:space="0" w:color="FFFFFF"/>
              <w:bottom w:val="single" w:sz="8" w:space="0" w:color="FFFFFF"/>
              <w:right w:val="single" w:sz="8" w:space="0" w:color="FFFFFF"/>
            </w:tcBorders>
            <w:shd w:val="clear" w:color="000000" w:fill="A6A6A6"/>
            <w:vAlign w:val="center"/>
            <w:hideMark/>
          </w:tcPr>
          <w:p w14:paraId="080B8628" w14:textId="77777777" w:rsidR="00E20D3A" w:rsidRPr="00E20D3A" w:rsidRDefault="00E20D3A" w:rsidP="00E20D3A">
            <w:pPr>
              <w:suppressAutoHyphens w:val="0"/>
              <w:jc w:val="both"/>
              <w:rPr>
                <w:rFonts w:ascii="Verdana" w:hAnsi="Verdana" w:cs="Arial"/>
                <w:b/>
                <w:bCs/>
                <w:sz w:val="16"/>
                <w:szCs w:val="16"/>
                <w:lang w:eastAsia="pt-BR"/>
              </w:rPr>
            </w:pPr>
            <w:r w:rsidRPr="00E20D3A">
              <w:rPr>
                <w:rFonts w:ascii="Verdana" w:hAnsi="Verdana" w:cs="Arial"/>
                <w:b/>
                <w:bCs/>
                <w:sz w:val="16"/>
                <w:szCs w:val="16"/>
                <w:lang w:eastAsia="pt-BR"/>
              </w:rPr>
              <w:t>Lucro líquido ajustado</w:t>
            </w:r>
          </w:p>
        </w:tc>
        <w:tc>
          <w:tcPr>
            <w:tcW w:w="1896" w:type="dxa"/>
            <w:tcBorders>
              <w:top w:val="nil"/>
              <w:left w:val="nil"/>
              <w:bottom w:val="single" w:sz="8" w:space="0" w:color="FFFFFF"/>
              <w:right w:val="single" w:sz="8" w:space="0" w:color="FFFFFF"/>
            </w:tcBorders>
            <w:shd w:val="clear" w:color="000000" w:fill="A6A6A6"/>
            <w:vAlign w:val="center"/>
            <w:hideMark/>
          </w:tcPr>
          <w:p w14:paraId="3D265F30" w14:textId="77777777" w:rsidR="00E20D3A" w:rsidRPr="00E20D3A" w:rsidRDefault="00E20D3A" w:rsidP="00E20D3A">
            <w:pPr>
              <w:suppressAutoHyphens w:val="0"/>
              <w:jc w:val="right"/>
              <w:rPr>
                <w:rFonts w:ascii="Verdana" w:hAnsi="Verdana" w:cs="Arial"/>
                <w:b/>
                <w:bCs/>
                <w:sz w:val="16"/>
                <w:szCs w:val="16"/>
                <w:lang w:eastAsia="pt-BR"/>
              </w:rPr>
            </w:pPr>
            <w:r w:rsidRPr="00E20D3A">
              <w:rPr>
                <w:rFonts w:ascii="Verdana" w:hAnsi="Verdana" w:cs="Arial"/>
                <w:b/>
                <w:bCs/>
                <w:sz w:val="16"/>
                <w:szCs w:val="16"/>
                <w:lang w:eastAsia="pt-BR"/>
              </w:rPr>
              <w:t>33.197</w:t>
            </w:r>
          </w:p>
        </w:tc>
        <w:tc>
          <w:tcPr>
            <w:tcW w:w="1701" w:type="dxa"/>
            <w:tcBorders>
              <w:top w:val="nil"/>
              <w:left w:val="nil"/>
              <w:bottom w:val="single" w:sz="8" w:space="0" w:color="FFFFFF"/>
              <w:right w:val="single" w:sz="8" w:space="0" w:color="FFFFFF"/>
            </w:tcBorders>
            <w:shd w:val="clear" w:color="000000" w:fill="A6A6A6"/>
            <w:vAlign w:val="center"/>
            <w:hideMark/>
          </w:tcPr>
          <w:p w14:paraId="041E76D2" w14:textId="77777777" w:rsidR="00E20D3A" w:rsidRPr="00E20D3A" w:rsidRDefault="00E20D3A" w:rsidP="00E20D3A">
            <w:pPr>
              <w:suppressAutoHyphens w:val="0"/>
              <w:jc w:val="right"/>
              <w:rPr>
                <w:rFonts w:ascii="Verdana" w:hAnsi="Verdana" w:cs="Arial"/>
                <w:b/>
                <w:bCs/>
                <w:sz w:val="16"/>
                <w:szCs w:val="16"/>
                <w:lang w:eastAsia="pt-BR"/>
              </w:rPr>
            </w:pPr>
            <w:r w:rsidRPr="00E20D3A">
              <w:rPr>
                <w:rFonts w:ascii="Verdana" w:hAnsi="Verdana" w:cs="Arial"/>
                <w:b/>
                <w:bCs/>
                <w:sz w:val="16"/>
                <w:szCs w:val="16"/>
                <w:lang w:eastAsia="pt-BR"/>
              </w:rPr>
              <w:t>51.493</w:t>
            </w:r>
          </w:p>
        </w:tc>
        <w:tc>
          <w:tcPr>
            <w:tcW w:w="1701" w:type="dxa"/>
            <w:tcBorders>
              <w:top w:val="nil"/>
              <w:left w:val="nil"/>
              <w:bottom w:val="single" w:sz="8" w:space="0" w:color="FFFFFF"/>
              <w:right w:val="single" w:sz="8" w:space="0" w:color="FFFFFF"/>
            </w:tcBorders>
            <w:shd w:val="clear" w:color="000000" w:fill="A6A6A6"/>
            <w:vAlign w:val="center"/>
            <w:hideMark/>
          </w:tcPr>
          <w:p w14:paraId="1FC0F7EF" w14:textId="77777777" w:rsidR="00E20D3A" w:rsidRPr="00E20D3A" w:rsidRDefault="00E20D3A" w:rsidP="00E20D3A">
            <w:pPr>
              <w:suppressAutoHyphens w:val="0"/>
              <w:jc w:val="right"/>
              <w:rPr>
                <w:rFonts w:ascii="Verdana" w:hAnsi="Verdana" w:cs="Arial"/>
                <w:b/>
                <w:bCs/>
                <w:sz w:val="16"/>
                <w:szCs w:val="16"/>
                <w:lang w:eastAsia="pt-BR"/>
              </w:rPr>
            </w:pPr>
            <w:r w:rsidRPr="00E20D3A">
              <w:rPr>
                <w:rFonts w:ascii="Verdana" w:hAnsi="Verdana" w:cs="Arial"/>
                <w:b/>
                <w:bCs/>
                <w:sz w:val="16"/>
                <w:szCs w:val="16"/>
                <w:lang w:eastAsia="pt-BR"/>
              </w:rPr>
              <w:t>87.788</w:t>
            </w:r>
          </w:p>
        </w:tc>
      </w:tr>
      <w:tr w:rsidR="00E20D3A" w:rsidRPr="00E20D3A" w14:paraId="7328777E" w14:textId="77777777" w:rsidTr="00E20D3A">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606079C9" w14:textId="77777777" w:rsidR="00E20D3A" w:rsidRPr="00E20D3A" w:rsidRDefault="00E20D3A" w:rsidP="00E20D3A">
            <w:pPr>
              <w:suppressAutoHyphens w:val="0"/>
              <w:jc w:val="both"/>
              <w:rPr>
                <w:rFonts w:ascii="Verdana" w:hAnsi="Verdana" w:cs="Arial"/>
                <w:sz w:val="16"/>
                <w:szCs w:val="16"/>
                <w:lang w:eastAsia="pt-BR"/>
              </w:rPr>
            </w:pPr>
            <w:r w:rsidRPr="00E20D3A">
              <w:rPr>
                <w:rFonts w:ascii="Verdana" w:hAnsi="Verdana" w:cs="Arial"/>
                <w:sz w:val="16"/>
                <w:szCs w:val="16"/>
                <w:lang w:eastAsia="pt-BR"/>
              </w:rPr>
              <w:t>Juros sobre o capital próprio - mínimo estatutário</w:t>
            </w:r>
          </w:p>
        </w:tc>
        <w:tc>
          <w:tcPr>
            <w:tcW w:w="1896" w:type="dxa"/>
            <w:tcBorders>
              <w:top w:val="nil"/>
              <w:left w:val="nil"/>
              <w:bottom w:val="single" w:sz="8" w:space="0" w:color="FFFFFF"/>
              <w:right w:val="single" w:sz="8" w:space="0" w:color="FFFFFF"/>
            </w:tcBorders>
            <w:shd w:val="clear" w:color="000000" w:fill="F2F2F2"/>
            <w:vAlign w:val="center"/>
            <w:hideMark/>
          </w:tcPr>
          <w:p w14:paraId="702CFC2B" w14:textId="77777777" w:rsidR="00E20D3A" w:rsidRPr="00E20D3A" w:rsidRDefault="00E20D3A" w:rsidP="00E20D3A">
            <w:pPr>
              <w:suppressAutoHyphens w:val="0"/>
              <w:jc w:val="right"/>
              <w:rPr>
                <w:rFonts w:ascii="Verdana" w:hAnsi="Verdana" w:cs="Arial"/>
                <w:sz w:val="16"/>
                <w:szCs w:val="16"/>
                <w:lang w:eastAsia="pt-BR"/>
              </w:rPr>
            </w:pPr>
            <w:r w:rsidRPr="00E20D3A">
              <w:rPr>
                <w:rFonts w:ascii="Verdana" w:hAnsi="Verdana" w:cs="Arial"/>
                <w:sz w:val="16"/>
                <w:szCs w:val="16"/>
                <w:lang w:eastAsia="pt-BR"/>
              </w:rPr>
              <w:t>7.361</w:t>
            </w:r>
          </w:p>
        </w:tc>
        <w:tc>
          <w:tcPr>
            <w:tcW w:w="1701" w:type="dxa"/>
            <w:tcBorders>
              <w:top w:val="nil"/>
              <w:left w:val="nil"/>
              <w:bottom w:val="single" w:sz="8" w:space="0" w:color="FFFFFF"/>
              <w:right w:val="single" w:sz="8" w:space="0" w:color="FFFFFF"/>
            </w:tcBorders>
            <w:shd w:val="clear" w:color="000000" w:fill="F2F2F2"/>
            <w:vAlign w:val="center"/>
            <w:hideMark/>
          </w:tcPr>
          <w:p w14:paraId="08D2E9E5" w14:textId="77777777" w:rsidR="00E20D3A" w:rsidRPr="00E20D3A" w:rsidRDefault="00E20D3A" w:rsidP="00E20D3A">
            <w:pPr>
              <w:suppressAutoHyphens w:val="0"/>
              <w:jc w:val="right"/>
              <w:rPr>
                <w:rFonts w:ascii="Verdana" w:hAnsi="Verdana" w:cs="Arial"/>
                <w:sz w:val="16"/>
                <w:szCs w:val="16"/>
                <w:lang w:eastAsia="pt-BR"/>
              </w:rPr>
            </w:pPr>
            <w:r w:rsidRPr="00E20D3A">
              <w:rPr>
                <w:rFonts w:ascii="Verdana" w:hAnsi="Verdana" w:cs="Arial"/>
                <w:sz w:val="16"/>
                <w:szCs w:val="16"/>
                <w:lang w:eastAsia="pt-BR"/>
              </w:rPr>
              <w:t>11.936</w:t>
            </w:r>
          </w:p>
        </w:tc>
        <w:tc>
          <w:tcPr>
            <w:tcW w:w="1701" w:type="dxa"/>
            <w:tcBorders>
              <w:top w:val="nil"/>
              <w:left w:val="nil"/>
              <w:bottom w:val="single" w:sz="8" w:space="0" w:color="FFFFFF"/>
              <w:right w:val="single" w:sz="8" w:space="0" w:color="FFFFFF"/>
            </w:tcBorders>
            <w:shd w:val="clear" w:color="000000" w:fill="F2F2F2"/>
            <w:vAlign w:val="center"/>
            <w:hideMark/>
          </w:tcPr>
          <w:p w14:paraId="1E63BBCD" w14:textId="77777777" w:rsidR="00E20D3A" w:rsidRPr="00E20D3A" w:rsidRDefault="00E20D3A" w:rsidP="00E20D3A">
            <w:pPr>
              <w:suppressAutoHyphens w:val="0"/>
              <w:jc w:val="right"/>
              <w:rPr>
                <w:rFonts w:ascii="Verdana" w:hAnsi="Verdana" w:cs="Arial"/>
                <w:sz w:val="16"/>
                <w:szCs w:val="16"/>
                <w:lang w:eastAsia="pt-BR"/>
              </w:rPr>
            </w:pPr>
            <w:r w:rsidRPr="00E20D3A">
              <w:rPr>
                <w:rFonts w:ascii="Verdana" w:hAnsi="Verdana" w:cs="Arial"/>
                <w:sz w:val="16"/>
                <w:szCs w:val="16"/>
                <w:lang w:eastAsia="pt-BR"/>
              </w:rPr>
              <w:t>15.512</w:t>
            </w:r>
          </w:p>
        </w:tc>
      </w:tr>
      <w:tr w:rsidR="00E20D3A" w:rsidRPr="00E20D3A" w14:paraId="5270E96B" w14:textId="77777777" w:rsidTr="00E20D3A">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727D1CAC" w14:textId="77777777" w:rsidR="00E20D3A" w:rsidRPr="00E20D3A" w:rsidRDefault="00E20D3A" w:rsidP="00E20D3A">
            <w:pPr>
              <w:suppressAutoHyphens w:val="0"/>
              <w:jc w:val="both"/>
              <w:rPr>
                <w:rFonts w:ascii="Verdana" w:hAnsi="Verdana" w:cs="Arial"/>
                <w:sz w:val="16"/>
                <w:szCs w:val="16"/>
                <w:lang w:eastAsia="pt-BR"/>
              </w:rPr>
            </w:pPr>
            <w:r w:rsidRPr="00E20D3A">
              <w:rPr>
                <w:rFonts w:ascii="Verdana" w:hAnsi="Verdana" w:cs="Arial"/>
                <w:sz w:val="16"/>
                <w:szCs w:val="16"/>
                <w:lang w:eastAsia="pt-BR"/>
              </w:rPr>
              <w:t>Juros sobre o capital próprio - adicional proposto</w:t>
            </w:r>
          </w:p>
        </w:tc>
        <w:tc>
          <w:tcPr>
            <w:tcW w:w="1896" w:type="dxa"/>
            <w:tcBorders>
              <w:top w:val="nil"/>
              <w:left w:val="nil"/>
              <w:bottom w:val="single" w:sz="8" w:space="0" w:color="FFFFFF"/>
              <w:right w:val="single" w:sz="8" w:space="0" w:color="FFFFFF"/>
            </w:tcBorders>
            <w:shd w:val="clear" w:color="000000" w:fill="F2F2F2"/>
            <w:vAlign w:val="center"/>
            <w:hideMark/>
          </w:tcPr>
          <w:p w14:paraId="44C1F516" w14:textId="77777777" w:rsidR="00E20D3A" w:rsidRPr="00E20D3A" w:rsidRDefault="00E20D3A" w:rsidP="00E20D3A">
            <w:pPr>
              <w:suppressAutoHyphens w:val="0"/>
              <w:jc w:val="right"/>
              <w:rPr>
                <w:rFonts w:ascii="Verdana" w:hAnsi="Verdana" w:cs="Arial"/>
                <w:sz w:val="16"/>
                <w:szCs w:val="16"/>
                <w:lang w:eastAsia="pt-BR"/>
              </w:rPr>
            </w:pPr>
            <w:r w:rsidRPr="00E20D3A">
              <w:rPr>
                <w:rFonts w:ascii="Verdana" w:hAnsi="Verdana" w:cs="Arial"/>
                <w:sz w:val="16"/>
                <w:szCs w:val="16"/>
                <w:lang w:eastAsia="pt-BR"/>
              </w:rPr>
              <w:t>3.513</w:t>
            </w:r>
          </w:p>
        </w:tc>
        <w:tc>
          <w:tcPr>
            <w:tcW w:w="1701" w:type="dxa"/>
            <w:tcBorders>
              <w:top w:val="nil"/>
              <w:left w:val="nil"/>
              <w:bottom w:val="single" w:sz="8" w:space="0" w:color="FFFFFF"/>
              <w:right w:val="single" w:sz="8" w:space="0" w:color="FFFFFF"/>
            </w:tcBorders>
            <w:shd w:val="clear" w:color="000000" w:fill="F2F2F2"/>
            <w:vAlign w:val="center"/>
            <w:hideMark/>
          </w:tcPr>
          <w:p w14:paraId="5FE4178B" w14:textId="77777777" w:rsidR="00E20D3A" w:rsidRPr="00E20D3A" w:rsidRDefault="00E20D3A" w:rsidP="00E20D3A">
            <w:pPr>
              <w:suppressAutoHyphens w:val="0"/>
              <w:jc w:val="right"/>
              <w:rPr>
                <w:rFonts w:ascii="Verdana" w:hAnsi="Verdana" w:cs="Arial"/>
                <w:sz w:val="16"/>
                <w:szCs w:val="16"/>
                <w:lang w:eastAsia="pt-BR"/>
              </w:rPr>
            </w:pPr>
            <w:r w:rsidRPr="00E20D3A">
              <w:rPr>
                <w:rFonts w:ascii="Verdana" w:hAnsi="Verdana" w:cs="Arial"/>
                <w:sz w:val="16"/>
                <w:szCs w:val="16"/>
                <w:lang w:eastAsia="pt-BR"/>
              </w:rPr>
              <w:t>3.513</w:t>
            </w:r>
          </w:p>
        </w:tc>
        <w:tc>
          <w:tcPr>
            <w:tcW w:w="1701" w:type="dxa"/>
            <w:tcBorders>
              <w:top w:val="nil"/>
              <w:left w:val="nil"/>
              <w:bottom w:val="single" w:sz="8" w:space="0" w:color="FFFFFF"/>
              <w:right w:val="single" w:sz="8" w:space="0" w:color="FFFFFF"/>
            </w:tcBorders>
            <w:shd w:val="clear" w:color="000000" w:fill="F2F2F2"/>
            <w:vAlign w:val="center"/>
            <w:hideMark/>
          </w:tcPr>
          <w:p w14:paraId="4C68256F" w14:textId="77777777" w:rsidR="00E20D3A" w:rsidRPr="00E20D3A" w:rsidRDefault="00E20D3A" w:rsidP="00E20D3A">
            <w:pPr>
              <w:suppressAutoHyphens w:val="0"/>
              <w:jc w:val="right"/>
              <w:rPr>
                <w:rFonts w:ascii="Verdana" w:hAnsi="Verdana" w:cs="Arial"/>
                <w:sz w:val="16"/>
                <w:szCs w:val="16"/>
                <w:lang w:eastAsia="pt-BR"/>
              </w:rPr>
            </w:pPr>
            <w:r w:rsidRPr="00E20D3A">
              <w:rPr>
                <w:rFonts w:ascii="Verdana" w:hAnsi="Verdana" w:cs="Arial"/>
                <w:sz w:val="16"/>
                <w:szCs w:val="16"/>
                <w:lang w:eastAsia="pt-BR"/>
              </w:rPr>
              <w:t>67.889</w:t>
            </w:r>
          </w:p>
        </w:tc>
      </w:tr>
      <w:tr w:rsidR="00E20D3A" w:rsidRPr="00E20D3A" w14:paraId="56A54BA4" w14:textId="77777777" w:rsidTr="00E20D3A">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50B77C65" w14:textId="77777777" w:rsidR="00E20D3A" w:rsidRPr="00E20D3A" w:rsidRDefault="00E20D3A" w:rsidP="00E20D3A">
            <w:pPr>
              <w:suppressAutoHyphens w:val="0"/>
              <w:jc w:val="both"/>
              <w:rPr>
                <w:rFonts w:ascii="Verdana" w:hAnsi="Verdana" w:cs="Arial"/>
                <w:sz w:val="16"/>
                <w:szCs w:val="16"/>
                <w:lang w:eastAsia="pt-BR"/>
              </w:rPr>
            </w:pPr>
            <w:r w:rsidRPr="00E20D3A">
              <w:rPr>
                <w:rFonts w:ascii="Verdana" w:hAnsi="Verdana" w:cs="Arial"/>
                <w:sz w:val="16"/>
                <w:szCs w:val="16"/>
                <w:lang w:eastAsia="pt-BR"/>
              </w:rPr>
              <w:t>Constituição de reserva estatutária</w:t>
            </w:r>
          </w:p>
        </w:tc>
        <w:tc>
          <w:tcPr>
            <w:tcW w:w="1896" w:type="dxa"/>
            <w:tcBorders>
              <w:top w:val="nil"/>
              <w:left w:val="nil"/>
              <w:bottom w:val="single" w:sz="8" w:space="0" w:color="FFFFFF"/>
              <w:right w:val="single" w:sz="8" w:space="0" w:color="FFFFFF"/>
            </w:tcBorders>
            <w:shd w:val="clear" w:color="000000" w:fill="F2F2F2"/>
            <w:vAlign w:val="center"/>
            <w:hideMark/>
          </w:tcPr>
          <w:p w14:paraId="2A2C1652" w14:textId="77777777" w:rsidR="00E20D3A" w:rsidRPr="00E20D3A" w:rsidRDefault="00E20D3A" w:rsidP="00E20D3A">
            <w:pPr>
              <w:suppressAutoHyphens w:val="0"/>
              <w:jc w:val="right"/>
              <w:rPr>
                <w:rFonts w:ascii="Verdana" w:hAnsi="Verdana" w:cs="Arial"/>
                <w:sz w:val="16"/>
                <w:szCs w:val="16"/>
                <w:lang w:eastAsia="pt-BR"/>
              </w:rPr>
            </w:pPr>
            <w:r w:rsidRPr="00E20D3A">
              <w:rPr>
                <w:rFonts w:ascii="Verdana" w:hAnsi="Verdana" w:cs="Arial"/>
                <w:sz w:val="16"/>
                <w:szCs w:val="16"/>
                <w:lang w:eastAsia="pt-BR"/>
              </w:rPr>
              <w:t>22.322</w:t>
            </w:r>
          </w:p>
        </w:tc>
        <w:tc>
          <w:tcPr>
            <w:tcW w:w="1701" w:type="dxa"/>
            <w:tcBorders>
              <w:top w:val="nil"/>
              <w:left w:val="nil"/>
              <w:bottom w:val="single" w:sz="8" w:space="0" w:color="FFFFFF"/>
              <w:right w:val="single" w:sz="8" w:space="0" w:color="FFFFFF"/>
            </w:tcBorders>
            <w:shd w:val="clear" w:color="000000" w:fill="F2F2F2"/>
            <w:vAlign w:val="center"/>
            <w:hideMark/>
          </w:tcPr>
          <w:p w14:paraId="78610347" w14:textId="77777777" w:rsidR="00E20D3A" w:rsidRPr="00E20D3A" w:rsidRDefault="00E20D3A" w:rsidP="00E20D3A">
            <w:pPr>
              <w:suppressAutoHyphens w:val="0"/>
              <w:jc w:val="right"/>
              <w:rPr>
                <w:rFonts w:ascii="Verdana" w:hAnsi="Verdana" w:cs="Arial"/>
                <w:sz w:val="16"/>
                <w:szCs w:val="16"/>
                <w:lang w:eastAsia="pt-BR"/>
              </w:rPr>
            </w:pPr>
            <w:r w:rsidRPr="00E20D3A">
              <w:rPr>
                <w:rFonts w:ascii="Verdana" w:hAnsi="Verdana" w:cs="Arial"/>
                <w:sz w:val="16"/>
                <w:szCs w:val="16"/>
                <w:lang w:eastAsia="pt-BR"/>
              </w:rPr>
              <w:t>36.044</w:t>
            </w:r>
          </w:p>
        </w:tc>
        <w:tc>
          <w:tcPr>
            <w:tcW w:w="1701" w:type="dxa"/>
            <w:tcBorders>
              <w:top w:val="nil"/>
              <w:left w:val="nil"/>
              <w:bottom w:val="single" w:sz="8" w:space="0" w:color="FFFFFF"/>
              <w:right w:val="single" w:sz="8" w:space="0" w:color="FFFFFF"/>
            </w:tcBorders>
            <w:shd w:val="clear" w:color="000000" w:fill="F2F2F2"/>
            <w:vAlign w:val="center"/>
            <w:hideMark/>
          </w:tcPr>
          <w:p w14:paraId="3CC7C38A" w14:textId="77777777" w:rsidR="00E20D3A" w:rsidRPr="00E20D3A" w:rsidRDefault="00E20D3A" w:rsidP="00E20D3A">
            <w:pPr>
              <w:suppressAutoHyphens w:val="0"/>
              <w:jc w:val="right"/>
              <w:rPr>
                <w:rFonts w:ascii="Verdana" w:hAnsi="Verdana" w:cs="Arial"/>
                <w:sz w:val="16"/>
                <w:szCs w:val="16"/>
                <w:lang w:eastAsia="pt-BR"/>
              </w:rPr>
            </w:pPr>
            <w:r w:rsidRPr="00E20D3A">
              <w:rPr>
                <w:rFonts w:ascii="Verdana" w:hAnsi="Verdana" w:cs="Arial"/>
                <w:sz w:val="16"/>
                <w:szCs w:val="16"/>
                <w:lang w:eastAsia="pt-BR"/>
              </w:rPr>
              <w:t>4.387</w:t>
            </w:r>
          </w:p>
        </w:tc>
      </w:tr>
    </w:tbl>
    <w:p w14:paraId="0525B36A" w14:textId="1AFE658D" w:rsidR="00E216FC" w:rsidRPr="00154D3F" w:rsidRDefault="00E20D3A" w:rsidP="00BB070D">
      <w:pPr>
        <w:pStyle w:val="11Subttulo1nvel"/>
        <w:numPr>
          <w:ilvl w:val="0"/>
          <w:numId w:val="0"/>
        </w:numPr>
        <w:spacing w:before="240" w:after="240"/>
        <w:rPr>
          <w:rFonts w:ascii="Verdana" w:hAnsi="Verdana"/>
          <w:sz w:val="20"/>
          <w:szCs w:val="20"/>
          <w:lang w:val="pt-BR"/>
        </w:rPr>
      </w:pPr>
      <w:r>
        <w:fldChar w:fldCharType="end"/>
      </w:r>
      <w:bookmarkStart w:id="66" w:name="_Toc44692494"/>
      <w:bookmarkStart w:id="67" w:name="_Toc66293482"/>
      <w:r w:rsidR="00D72332" w:rsidRPr="00154D3F">
        <w:rPr>
          <w:rFonts w:ascii="Verdana" w:hAnsi="Verdana"/>
          <w:sz w:val="20"/>
          <w:szCs w:val="20"/>
          <w:lang w:val="pt-BR"/>
        </w:rPr>
        <w:t xml:space="preserve">Nota 15 </w:t>
      </w:r>
      <w:r w:rsidR="00141ADD" w:rsidRPr="00154D3F">
        <w:rPr>
          <w:rFonts w:ascii="Verdana" w:hAnsi="Verdana"/>
          <w:sz w:val="20"/>
          <w:szCs w:val="20"/>
          <w:lang w:val="pt-BR"/>
        </w:rPr>
        <w:t xml:space="preserve">- </w:t>
      </w:r>
      <w:r w:rsidR="00E216FC" w:rsidRPr="00154D3F">
        <w:rPr>
          <w:rFonts w:ascii="Verdana" w:hAnsi="Verdana"/>
          <w:sz w:val="20"/>
          <w:szCs w:val="20"/>
          <w:lang w:val="pt-BR"/>
        </w:rPr>
        <w:t>Receitas de prestação de serviços</w:t>
      </w:r>
      <w:bookmarkEnd w:id="66"/>
      <w:bookmarkEnd w:id="67"/>
    </w:p>
    <w:p w14:paraId="0F898F41" w14:textId="1C81D1DF" w:rsidR="001E5D7C" w:rsidRDefault="007D02D8" w:rsidP="00790DF1">
      <w:pPr>
        <w:jc w:val="both"/>
        <w:rPr>
          <w:rFonts w:asciiTheme="minorHAnsi" w:eastAsiaTheme="minorHAnsi" w:hAnsiTheme="minorHAnsi" w:cstheme="minorBidi"/>
          <w:szCs w:val="22"/>
          <w:lang w:eastAsia="en-US"/>
        </w:rPr>
      </w:pPr>
      <w:r w:rsidRPr="00CE2A54">
        <w:rPr>
          <w:rFonts w:ascii="Verdana" w:hAnsi="Verdana" w:cs="Arial"/>
          <w:sz w:val="20"/>
          <w:szCs w:val="20"/>
        </w:rPr>
        <w:t>A</w:t>
      </w:r>
      <w:r w:rsidR="0062329B" w:rsidRPr="00CE2A54">
        <w:rPr>
          <w:rFonts w:ascii="Verdana" w:hAnsi="Verdana" w:cs="Arial"/>
          <w:sz w:val="20"/>
          <w:szCs w:val="20"/>
        </w:rPr>
        <w:t xml:space="preserve">s receitas de prestação de serviços </w:t>
      </w:r>
      <w:r w:rsidRPr="00CE2A54">
        <w:rPr>
          <w:rFonts w:ascii="Verdana" w:hAnsi="Verdana" w:cs="Arial"/>
          <w:sz w:val="20"/>
          <w:szCs w:val="20"/>
        </w:rPr>
        <w:t>referem-se, substancialmente, a</w:t>
      </w:r>
      <w:r w:rsidR="009740F7">
        <w:rPr>
          <w:rFonts w:ascii="Verdana" w:hAnsi="Verdana" w:cs="Arial"/>
          <w:sz w:val="20"/>
          <w:szCs w:val="20"/>
        </w:rPr>
        <w:t>s</w:t>
      </w:r>
      <w:r w:rsidRPr="00CE2A54">
        <w:rPr>
          <w:rFonts w:ascii="Verdana" w:hAnsi="Verdana" w:cs="Arial"/>
          <w:sz w:val="20"/>
          <w:szCs w:val="20"/>
        </w:rPr>
        <w:t xml:space="preserve"> </w:t>
      </w:r>
      <w:r w:rsidR="00E8213D">
        <w:rPr>
          <w:rFonts w:ascii="Verdana" w:hAnsi="Verdana" w:cs="Arial"/>
          <w:sz w:val="20"/>
          <w:szCs w:val="20"/>
        </w:rPr>
        <w:t xml:space="preserve">tarifas </w:t>
      </w:r>
      <w:r w:rsidR="00790DF1">
        <w:rPr>
          <w:rFonts w:ascii="Verdana" w:hAnsi="Verdana" w:cs="Arial"/>
          <w:sz w:val="20"/>
          <w:szCs w:val="20"/>
        </w:rPr>
        <w:t xml:space="preserve">por </w:t>
      </w:r>
      <w:r w:rsidR="00E8213D">
        <w:rPr>
          <w:rFonts w:ascii="Verdana" w:hAnsi="Verdana" w:cs="Arial"/>
          <w:sz w:val="20"/>
          <w:szCs w:val="20"/>
        </w:rPr>
        <w:t>c</w:t>
      </w:r>
      <w:r w:rsidR="007E61E8" w:rsidRPr="007E61E8">
        <w:rPr>
          <w:rFonts w:ascii="Verdana" w:hAnsi="Verdana" w:cs="Arial"/>
          <w:sz w:val="20"/>
          <w:szCs w:val="20"/>
        </w:rPr>
        <w:t>oncessão de créditos e por prestação de serviços</w:t>
      </w:r>
      <w:r w:rsidRPr="00CE2A54">
        <w:rPr>
          <w:rFonts w:ascii="Verdana" w:hAnsi="Verdana" w:cs="Arial"/>
          <w:sz w:val="20"/>
          <w:szCs w:val="20"/>
        </w:rPr>
        <w:t xml:space="preserve"> </w:t>
      </w:r>
      <w:r w:rsidR="00E8213D">
        <w:rPr>
          <w:rFonts w:ascii="Verdana" w:hAnsi="Verdana" w:cs="Arial"/>
          <w:sz w:val="20"/>
          <w:szCs w:val="20"/>
        </w:rPr>
        <w:t>específicos relacionados ao crédito,</w:t>
      </w:r>
      <w:r w:rsidR="00790DF1">
        <w:rPr>
          <w:rFonts w:ascii="Verdana" w:hAnsi="Verdana" w:cs="Arial"/>
          <w:sz w:val="20"/>
          <w:szCs w:val="20"/>
        </w:rPr>
        <w:t xml:space="preserve"> bem como,</w:t>
      </w:r>
      <w:r w:rsidRPr="00CE2A54">
        <w:rPr>
          <w:rFonts w:ascii="Verdana" w:hAnsi="Verdana" w:cs="Arial"/>
          <w:sz w:val="20"/>
          <w:szCs w:val="20"/>
        </w:rPr>
        <w:t xml:space="preserve"> taxas de serviços de</w:t>
      </w:r>
      <w:r w:rsidR="0062329B" w:rsidRPr="00CE2A54">
        <w:rPr>
          <w:rFonts w:ascii="Verdana" w:hAnsi="Verdana" w:cs="Arial"/>
          <w:sz w:val="20"/>
          <w:szCs w:val="20"/>
        </w:rPr>
        <w:t xml:space="preserve"> </w:t>
      </w:r>
      <w:r w:rsidR="00ED260B">
        <w:rPr>
          <w:rFonts w:ascii="Verdana" w:hAnsi="Verdana" w:cs="Arial"/>
          <w:sz w:val="20"/>
          <w:szCs w:val="20"/>
        </w:rPr>
        <w:t>gestão de f</w:t>
      </w:r>
      <w:r w:rsidRPr="00CE2A54">
        <w:rPr>
          <w:rFonts w:ascii="Verdana" w:hAnsi="Verdana" w:cs="Arial"/>
          <w:sz w:val="20"/>
          <w:szCs w:val="20"/>
        </w:rPr>
        <w:t xml:space="preserve">undos </w:t>
      </w:r>
      <w:r w:rsidR="00ED260B">
        <w:rPr>
          <w:rFonts w:ascii="Verdana" w:hAnsi="Verdana" w:cs="Arial"/>
          <w:sz w:val="20"/>
          <w:szCs w:val="20"/>
        </w:rPr>
        <w:t>e</w:t>
      </w:r>
      <w:r w:rsidRPr="00CE2A54">
        <w:rPr>
          <w:rFonts w:ascii="Verdana" w:hAnsi="Verdana" w:cs="Arial"/>
          <w:sz w:val="20"/>
          <w:szCs w:val="20"/>
        </w:rPr>
        <w:t>staduais, conforme a seguir:</w:t>
      </w:r>
      <w:r w:rsidRPr="007D02D8">
        <w:rPr>
          <w:rFonts w:ascii="Verdana" w:hAnsi="Verdana" w:cs="Arial"/>
          <w:sz w:val="20"/>
          <w:szCs w:val="20"/>
        </w:rPr>
        <w:cr/>
      </w:r>
      <w:r w:rsidR="001E5D7C">
        <w:rPr>
          <w:rFonts w:ascii="Verdana" w:hAnsi="Verdana" w:cs="Arial"/>
          <w:sz w:val="20"/>
          <w:szCs w:val="20"/>
        </w:rPr>
        <w:fldChar w:fldCharType="begin"/>
      </w:r>
      <w:r w:rsidR="001E5D7C">
        <w:rPr>
          <w:rFonts w:ascii="Verdana" w:hAnsi="Verdana" w:cs="Arial"/>
          <w:sz w:val="20"/>
          <w:szCs w:val="20"/>
        </w:rPr>
        <w:instrText xml:space="preserve"> LINK Excel.Sheet.12 "\\\\cluster.nas.parana\\FOMENTO\\SETORES\\diafi-3\\1_CONTABILIDADE\\BALANCETES PUBLICADOS\\1_DEMONSTRACOES CONTABEIS\\Demonstrações Contabeis 2020\\2 SEMESTRE\\1. Demonstrações Financeiras - Dez 2020 16022021.xlsx" "NE resultado!L2C9:L6C12" \a \f 4 \h </w:instrText>
      </w:r>
      <w:r w:rsidR="00E401A0">
        <w:rPr>
          <w:rFonts w:ascii="Verdana" w:hAnsi="Verdana" w:cs="Arial"/>
          <w:sz w:val="20"/>
          <w:szCs w:val="20"/>
        </w:rPr>
        <w:instrText xml:space="preserve"> \* MERGEFORMAT </w:instrText>
      </w:r>
      <w:r w:rsidR="001E5D7C">
        <w:rPr>
          <w:rFonts w:ascii="Verdana" w:hAnsi="Verdana" w:cs="Arial"/>
          <w:sz w:val="20"/>
          <w:szCs w:val="20"/>
        </w:rPr>
        <w:fldChar w:fldCharType="separate"/>
      </w:r>
    </w:p>
    <w:tbl>
      <w:tblPr>
        <w:tblW w:w="10348" w:type="dxa"/>
        <w:tblInd w:w="70" w:type="dxa"/>
        <w:tblCellMar>
          <w:left w:w="70" w:type="dxa"/>
          <w:right w:w="70" w:type="dxa"/>
        </w:tblCellMar>
        <w:tblLook w:val="04A0" w:firstRow="1" w:lastRow="0" w:firstColumn="1" w:lastColumn="0" w:noHBand="0" w:noVBand="1"/>
      </w:tblPr>
      <w:tblGrid>
        <w:gridCol w:w="4779"/>
        <w:gridCol w:w="2025"/>
        <w:gridCol w:w="1843"/>
        <w:gridCol w:w="1701"/>
      </w:tblGrid>
      <w:tr w:rsidR="001E5D7C" w:rsidRPr="001E5D7C" w14:paraId="0FF14431" w14:textId="77777777" w:rsidTr="00E401A0">
        <w:trPr>
          <w:trHeight w:val="300"/>
        </w:trPr>
        <w:tc>
          <w:tcPr>
            <w:tcW w:w="4779"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2496899" w14:textId="77777777" w:rsidR="001E5D7C" w:rsidRPr="001E5D7C" w:rsidRDefault="001E5D7C">
            <w:pPr>
              <w:jc w:val="center"/>
              <w:rPr>
                <w:rFonts w:ascii="Verdana" w:hAnsi="Verdana" w:cs="Arial"/>
                <w:b/>
                <w:bCs/>
                <w:sz w:val="16"/>
                <w:szCs w:val="16"/>
                <w:lang w:eastAsia="pt-BR"/>
              </w:rPr>
            </w:pPr>
            <w:r w:rsidRPr="001E5D7C">
              <w:rPr>
                <w:rFonts w:ascii="Verdana" w:hAnsi="Verdana" w:cs="Arial"/>
                <w:b/>
                <w:bCs/>
                <w:sz w:val="16"/>
                <w:szCs w:val="16"/>
                <w:lang w:eastAsia="pt-BR"/>
              </w:rPr>
              <w:t> </w:t>
            </w:r>
          </w:p>
        </w:tc>
        <w:tc>
          <w:tcPr>
            <w:tcW w:w="2025"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53E7199" w14:textId="77777777" w:rsidR="001E5D7C" w:rsidRPr="001E5D7C" w:rsidRDefault="001E5D7C" w:rsidP="001E5D7C">
            <w:pPr>
              <w:suppressAutoHyphens w:val="0"/>
              <w:jc w:val="center"/>
              <w:rPr>
                <w:rFonts w:ascii="Verdana" w:hAnsi="Verdana" w:cs="Arial"/>
                <w:b/>
                <w:bCs/>
                <w:sz w:val="16"/>
                <w:szCs w:val="16"/>
                <w:lang w:eastAsia="pt-BR"/>
              </w:rPr>
            </w:pPr>
            <w:r w:rsidRPr="001E5D7C">
              <w:rPr>
                <w:rFonts w:ascii="Verdana" w:hAnsi="Verdana" w:cs="Arial"/>
                <w:b/>
                <w:bCs/>
                <w:sz w:val="16"/>
                <w:szCs w:val="16"/>
                <w:lang w:eastAsia="pt-BR"/>
              </w:rPr>
              <w:t>2º Semestre 2020</w:t>
            </w:r>
          </w:p>
        </w:tc>
        <w:tc>
          <w:tcPr>
            <w:tcW w:w="3544"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0798E762" w14:textId="77777777" w:rsidR="001E5D7C" w:rsidRPr="001E5D7C" w:rsidRDefault="001E5D7C" w:rsidP="00E401A0">
            <w:pPr>
              <w:suppressAutoHyphens w:val="0"/>
              <w:ind w:left="-70" w:firstLine="70"/>
              <w:jc w:val="center"/>
              <w:rPr>
                <w:rFonts w:ascii="Verdana" w:hAnsi="Verdana" w:cs="Arial"/>
                <w:b/>
                <w:bCs/>
                <w:sz w:val="16"/>
                <w:szCs w:val="16"/>
                <w:lang w:eastAsia="pt-BR"/>
              </w:rPr>
            </w:pPr>
            <w:r w:rsidRPr="001E5D7C">
              <w:rPr>
                <w:rFonts w:ascii="Verdana" w:hAnsi="Verdana" w:cs="Arial"/>
                <w:b/>
                <w:bCs/>
                <w:sz w:val="16"/>
                <w:szCs w:val="16"/>
                <w:lang w:eastAsia="pt-BR"/>
              </w:rPr>
              <w:t xml:space="preserve">Acumulado em </w:t>
            </w:r>
          </w:p>
        </w:tc>
      </w:tr>
      <w:tr w:rsidR="001E5D7C" w:rsidRPr="001E5D7C" w14:paraId="25F56DDF" w14:textId="77777777" w:rsidTr="00E401A0">
        <w:trPr>
          <w:trHeight w:val="225"/>
        </w:trPr>
        <w:tc>
          <w:tcPr>
            <w:tcW w:w="4779" w:type="dxa"/>
            <w:vMerge/>
            <w:tcBorders>
              <w:top w:val="single" w:sz="8" w:space="0" w:color="FFFFFF"/>
              <w:left w:val="single" w:sz="8" w:space="0" w:color="FFFFFF"/>
              <w:bottom w:val="single" w:sz="8" w:space="0" w:color="FFFFFF"/>
              <w:right w:val="single" w:sz="8" w:space="0" w:color="FFFFFF"/>
            </w:tcBorders>
            <w:vAlign w:val="center"/>
            <w:hideMark/>
          </w:tcPr>
          <w:p w14:paraId="35D1B802" w14:textId="77777777" w:rsidR="001E5D7C" w:rsidRPr="001E5D7C" w:rsidRDefault="001E5D7C" w:rsidP="001E5D7C">
            <w:pPr>
              <w:suppressAutoHyphens w:val="0"/>
              <w:rPr>
                <w:rFonts w:ascii="Verdana" w:hAnsi="Verdana" w:cs="Arial"/>
                <w:b/>
                <w:bCs/>
                <w:sz w:val="16"/>
                <w:szCs w:val="16"/>
                <w:lang w:eastAsia="pt-BR"/>
              </w:rPr>
            </w:pPr>
          </w:p>
        </w:tc>
        <w:tc>
          <w:tcPr>
            <w:tcW w:w="2025" w:type="dxa"/>
            <w:vMerge/>
            <w:tcBorders>
              <w:top w:val="single" w:sz="8" w:space="0" w:color="FFFFFF"/>
              <w:left w:val="single" w:sz="8" w:space="0" w:color="FFFFFF"/>
              <w:bottom w:val="single" w:sz="8" w:space="0" w:color="FFFFFF"/>
              <w:right w:val="single" w:sz="8" w:space="0" w:color="FFFFFF"/>
            </w:tcBorders>
            <w:vAlign w:val="center"/>
            <w:hideMark/>
          </w:tcPr>
          <w:p w14:paraId="498D0502" w14:textId="77777777" w:rsidR="001E5D7C" w:rsidRPr="001E5D7C" w:rsidRDefault="001E5D7C" w:rsidP="001E5D7C">
            <w:pPr>
              <w:suppressAutoHyphens w:val="0"/>
              <w:rPr>
                <w:rFonts w:ascii="Verdana" w:hAnsi="Verdana" w:cs="Arial"/>
                <w:b/>
                <w:bCs/>
                <w:sz w:val="16"/>
                <w:szCs w:val="16"/>
                <w:lang w:eastAsia="pt-BR"/>
              </w:rPr>
            </w:pPr>
          </w:p>
        </w:tc>
        <w:tc>
          <w:tcPr>
            <w:tcW w:w="1843" w:type="dxa"/>
            <w:tcBorders>
              <w:top w:val="nil"/>
              <w:left w:val="nil"/>
              <w:bottom w:val="single" w:sz="8" w:space="0" w:color="FFFFFF"/>
              <w:right w:val="single" w:sz="8" w:space="0" w:color="FFFFFF"/>
            </w:tcBorders>
            <w:shd w:val="clear" w:color="000000" w:fill="A6A6A6"/>
            <w:vAlign w:val="center"/>
            <w:hideMark/>
          </w:tcPr>
          <w:p w14:paraId="4206073A" w14:textId="77777777" w:rsidR="001E5D7C" w:rsidRPr="001E5D7C" w:rsidRDefault="001E5D7C" w:rsidP="001E5D7C">
            <w:pPr>
              <w:suppressAutoHyphens w:val="0"/>
              <w:jc w:val="center"/>
              <w:rPr>
                <w:rFonts w:ascii="Verdana" w:hAnsi="Verdana" w:cs="Arial"/>
                <w:b/>
                <w:bCs/>
                <w:sz w:val="16"/>
                <w:szCs w:val="16"/>
                <w:lang w:eastAsia="pt-BR"/>
              </w:rPr>
            </w:pPr>
            <w:r w:rsidRPr="001E5D7C">
              <w:rPr>
                <w:rFonts w:ascii="Verdana" w:hAnsi="Verdana" w:cs="Arial"/>
                <w:b/>
                <w:bCs/>
                <w:sz w:val="16"/>
                <w:szCs w:val="16"/>
                <w:lang w:eastAsia="pt-BR"/>
              </w:rPr>
              <w:t>31/12/2020</w:t>
            </w:r>
          </w:p>
        </w:tc>
        <w:tc>
          <w:tcPr>
            <w:tcW w:w="1701" w:type="dxa"/>
            <w:tcBorders>
              <w:top w:val="nil"/>
              <w:left w:val="nil"/>
              <w:bottom w:val="single" w:sz="8" w:space="0" w:color="FFFFFF"/>
              <w:right w:val="single" w:sz="8" w:space="0" w:color="FFFFFF"/>
            </w:tcBorders>
            <w:shd w:val="clear" w:color="000000" w:fill="A6A6A6"/>
            <w:vAlign w:val="center"/>
            <w:hideMark/>
          </w:tcPr>
          <w:p w14:paraId="7C500C51" w14:textId="77777777" w:rsidR="001E5D7C" w:rsidRPr="001E5D7C" w:rsidRDefault="001E5D7C" w:rsidP="001E5D7C">
            <w:pPr>
              <w:suppressAutoHyphens w:val="0"/>
              <w:jc w:val="center"/>
              <w:rPr>
                <w:rFonts w:ascii="Verdana" w:hAnsi="Verdana" w:cs="Arial"/>
                <w:b/>
                <w:bCs/>
                <w:sz w:val="16"/>
                <w:szCs w:val="16"/>
                <w:lang w:eastAsia="pt-BR"/>
              </w:rPr>
            </w:pPr>
            <w:r w:rsidRPr="001E5D7C">
              <w:rPr>
                <w:rFonts w:ascii="Verdana" w:hAnsi="Verdana" w:cs="Arial"/>
                <w:b/>
                <w:bCs/>
                <w:sz w:val="16"/>
                <w:szCs w:val="16"/>
                <w:lang w:eastAsia="pt-BR"/>
              </w:rPr>
              <w:t>31/12/2019</w:t>
            </w:r>
          </w:p>
        </w:tc>
      </w:tr>
      <w:tr w:rsidR="001E5D7C" w:rsidRPr="001E5D7C" w14:paraId="726116F7" w14:textId="77777777" w:rsidTr="00E401A0">
        <w:trPr>
          <w:trHeight w:val="300"/>
        </w:trPr>
        <w:tc>
          <w:tcPr>
            <w:tcW w:w="4779" w:type="dxa"/>
            <w:tcBorders>
              <w:top w:val="nil"/>
              <w:left w:val="single" w:sz="8" w:space="0" w:color="FFFFFF"/>
              <w:bottom w:val="single" w:sz="8" w:space="0" w:color="FFFFFF"/>
              <w:right w:val="single" w:sz="8" w:space="0" w:color="FFFFFF"/>
            </w:tcBorders>
            <w:shd w:val="clear" w:color="000000" w:fill="F2F2F2"/>
            <w:vAlign w:val="center"/>
            <w:hideMark/>
          </w:tcPr>
          <w:p w14:paraId="5384D3F6" w14:textId="77777777" w:rsidR="001E5D7C" w:rsidRPr="001E5D7C" w:rsidRDefault="001E5D7C" w:rsidP="001E5D7C">
            <w:pPr>
              <w:suppressAutoHyphens w:val="0"/>
              <w:jc w:val="both"/>
              <w:rPr>
                <w:rFonts w:ascii="Verdana" w:hAnsi="Verdana" w:cs="Arial"/>
                <w:sz w:val="16"/>
                <w:szCs w:val="16"/>
                <w:lang w:eastAsia="pt-BR"/>
              </w:rPr>
            </w:pPr>
            <w:r w:rsidRPr="001E5D7C">
              <w:rPr>
                <w:rFonts w:ascii="Verdana" w:hAnsi="Verdana" w:cs="Arial"/>
                <w:sz w:val="16"/>
                <w:szCs w:val="16"/>
                <w:lang w:eastAsia="pt-BR"/>
              </w:rPr>
              <w:t>Operações de crédito - PJ e PF</w:t>
            </w:r>
          </w:p>
        </w:tc>
        <w:tc>
          <w:tcPr>
            <w:tcW w:w="2025" w:type="dxa"/>
            <w:tcBorders>
              <w:top w:val="nil"/>
              <w:left w:val="nil"/>
              <w:bottom w:val="single" w:sz="8" w:space="0" w:color="FFFFFF"/>
              <w:right w:val="single" w:sz="8" w:space="0" w:color="FFFFFF"/>
            </w:tcBorders>
            <w:shd w:val="clear" w:color="000000" w:fill="F2F2F2"/>
            <w:vAlign w:val="center"/>
            <w:hideMark/>
          </w:tcPr>
          <w:p w14:paraId="29C456F1" w14:textId="77777777" w:rsidR="001E5D7C" w:rsidRPr="001E5D7C" w:rsidRDefault="001E5D7C" w:rsidP="001E5D7C">
            <w:pPr>
              <w:suppressAutoHyphens w:val="0"/>
              <w:jc w:val="right"/>
              <w:rPr>
                <w:rFonts w:ascii="Verdana" w:hAnsi="Verdana" w:cs="Arial"/>
                <w:sz w:val="16"/>
                <w:szCs w:val="16"/>
                <w:lang w:eastAsia="pt-BR"/>
              </w:rPr>
            </w:pPr>
            <w:r w:rsidRPr="001E5D7C">
              <w:rPr>
                <w:rFonts w:ascii="Verdana" w:hAnsi="Verdana" w:cs="Arial"/>
                <w:sz w:val="16"/>
                <w:szCs w:val="16"/>
                <w:lang w:eastAsia="pt-BR"/>
              </w:rPr>
              <w:t>2.481</w:t>
            </w:r>
          </w:p>
        </w:tc>
        <w:tc>
          <w:tcPr>
            <w:tcW w:w="1843" w:type="dxa"/>
            <w:tcBorders>
              <w:top w:val="nil"/>
              <w:left w:val="nil"/>
              <w:bottom w:val="single" w:sz="8" w:space="0" w:color="FFFFFF"/>
              <w:right w:val="single" w:sz="8" w:space="0" w:color="FFFFFF"/>
            </w:tcBorders>
            <w:shd w:val="clear" w:color="000000" w:fill="F2F2F2"/>
            <w:vAlign w:val="center"/>
            <w:hideMark/>
          </w:tcPr>
          <w:p w14:paraId="6C481578" w14:textId="77777777" w:rsidR="001E5D7C" w:rsidRPr="001E5D7C" w:rsidRDefault="001E5D7C" w:rsidP="001E5D7C">
            <w:pPr>
              <w:suppressAutoHyphens w:val="0"/>
              <w:jc w:val="right"/>
              <w:rPr>
                <w:rFonts w:ascii="Verdana" w:hAnsi="Verdana" w:cs="Arial"/>
                <w:sz w:val="16"/>
                <w:szCs w:val="16"/>
                <w:lang w:eastAsia="pt-BR"/>
              </w:rPr>
            </w:pPr>
            <w:r w:rsidRPr="001E5D7C">
              <w:rPr>
                <w:rFonts w:ascii="Verdana" w:hAnsi="Verdana" w:cs="Arial"/>
                <w:sz w:val="16"/>
                <w:szCs w:val="16"/>
                <w:lang w:eastAsia="pt-BR"/>
              </w:rPr>
              <w:t>3.986</w:t>
            </w:r>
          </w:p>
        </w:tc>
        <w:tc>
          <w:tcPr>
            <w:tcW w:w="1701" w:type="dxa"/>
            <w:tcBorders>
              <w:top w:val="nil"/>
              <w:left w:val="nil"/>
              <w:bottom w:val="single" w:sz="8" w:space="0" w:color="FFFFFF"/>
              <w:right w:val="single" w:sz="8" w:space="0" w:color="FFFFFF"/>
            </w:tcBorders>
            <w:shd w:val="clear" w:color="000000" w:fill="F2F2F2"/>
            <w:vAlign w:val="center"/>
            <w:hideMark/>
          </w:tcPr>
          <w:p w14:paraId="246C8618" w14:textId="77777777" w:rsidR="001E5D7C" w:rsidRPr="001E5D7C" w:rsidRDefault="001E5D7C" w:rsidP="001E5D7C">
            <w:pPr>
              <w:suppressAutoHyphens w:val="0"/>
              <w:jc w:val="right"/>
              <w:rPr>
                <w:rFonts w:ascii="Verdana" w:hAnsi="Verdana" w:cs="Arial"/>
                <w:sz w:val="16"/>
                <w:szCs w:val="16"/>
                <w:lang w:eastAsia="pt-BR"/>
              </w:rPr>
            </w:pPr>
            <w:r w:rsidRPr="001E5D7C">
              <w:rPr>
                <w:rFonts w:ascii="Verdana" w:hAnsi="Verdana" w:cs="Arial"/>
                <w:sz w:val="16"/>
                <w:szCs w:val="16"/>
                <w:lang w:eastAsia="pt-BR"/>
              </w:rPr>
              <w:t>1.907</w:t>
            </w:r>
          </w:p>
        </w:tc>
      </w:tr>
      <w:tr w:rsidR="001E5D7C" w:rsidRPr="001E5D7C" w14:paraId="58D949C5" w14:textId="77777777" w:rsidTr="00E401A0">
        <w:trPr>
          <w:trHeight w:val="300"/>
        </w:trPr>
        <w:tc>
          <w:tcPr>
            <w:tcW w:w="4779" w:type="dxa"/>
            <w:tcBorders>
              <w:top w:val="nil"/>
              <w:left w:val="single" w:sz="8" w:space="0" w:color="FFFFFF"/>
              <w:bottom w:val="single" w:sz="8" w:space="0" w:color="FFFFFF"/>
              <w:right w:val="single" w:sz="8" w:space="0" w:color="FFFFFF"/>
            </w:tcBorders>
            <w:shd w:val="clear" w:color="000000" w:fill="F2F2F2"/>
            <w:vAlign w:val="center"/>
            <w:hideMark/>
          </w:tcPr>
          <w:p w14:paraId="11BAF02E" w14:textId="77777777" w:rsidR="001E5D7C" w:rsidRPr="001E5D7C" w:rsidRDefault="001E5D7C" w:rsidP="001E5D7C">
            <w:pPr>
              <w:suppressAutoHyphens w:val="0"/>
              <w:jc w:val="both"/>
              <w:rPr>
                <w:rFonts w:ascii="Verdana" w:hAnsi="Verdana" w:cs="Arial"/>
                <w:sz w:val="16"/>
                <w:szCs w:val="16"/>
                <w:lang w:eastAsia="pt-BR"/>
              </w:rPr>
            </w:pPr>
            <w:r w:rsidRPr="001E5D7C">
              <w:rPr>
                <w:rFonts w:ascii="Verdana" w:hAnsi="Verdana" w:cs="Arial"/>
                <w:sz w:val="16"/>
                <w:szCs w:val="16"/>
                <w:lang w:eastAsia="pt-BR"/>
              </w:rPr>
              <w:t>Gestão de fundos</w:t>
            </w:r>
            <w:r w:rsidRPr="00E401A0">
              <w:rPr>
                <w:rFonts w:ascii="Verdana" w:hAnsi="Verdana" w:cs="Arial"/>
                <w:sz w:val="16"/>
                <w:szCs w:val="16"/>
                <w:vertAlign w:val="superscript"/>
                <w:lang w:eastAsia="pt-BR"/>
              </w:rPr>
              <w:t xml:space="preserve"> (1)</w:t>
            </w:r>
          </w:p>
        </w:tc>
        <w:tc>
          <w:tcPr>
            <w:tcW w:w="2025" w:type="dxa"/>
            <w:tcBorders>
              <w:top w:val="nil"/>
              <w:left w:val="nil"/>
              <w:bottom w:val="single" w:sz="8" w:space="0" w:color="FFFFFF"/>
              <w:right w:val="single" w:sz="8" w:space="0" w:color="FFFFFF"/>
            </w:tcBorders>
            <w:shd w:val="clear" w:color="000000" w:fill="F2F2F2"/>
            <w:vAlign w:val="center"/>
            <w:hideMark/>
          </w:tcPr>
          <w:p w14:paraId="4B9CBE4C" w14:textId="77777777" w:rsidR="001E5D7C" w:rsidRPr="001E5D7C" w:rsidRDefault="001E5D7C" w:rsidP="001E5D7C">
            <w:pPr>
              <w:suppressAutoHyphens w:val="0"/>
              <w:jc w:val="right"/>
              <w:rPr>
                <w:rFonts w:ascii="Verdana" w:hAnsi="Verdana" w:cs="Arial"/>
                <w:sz w:val="16"/>
                <w:szCs w:val="16"/>
                <w:lang w:eastAsia="pt-BR"/>
              </w:rPr>
            </w:pPr>
            <w:r w:rsidRPr="001E5D7C">
              <w:rPr>
                <w:rFonts w:ascii="Verdana" w:hAnsi="Verdana" w:cs="Arial"/>
                <w:sz w:val="16"/>
                <w:szCs w:val="16"/>
                <w:lang w:eastAsia="pt-BR"/>
              </w:rPr>
              <w:t>828</w:t>
            </w:r>
          </w:p>
        </w:tc>
        <w:tc>
          <w:tcPr>
            <w:tcW w:w="1843" w:type="dxa"/>
            <w:tcBorders>
              <w:top w:val="nil"/>
              <w:left w:val="nil"/>
              <w:bottom w:val="single" w:sz="8" w:space="0" w:color="FFFFFF"/>
              <w:right w:val="single" w:sz="8" w:space="0" w:color="FFFFFF"/>
            </w:tcBorders>
            <w:shd w:val="clear" w:color="000000" w:fill="F2F2F2"/>
            <w:vAlign w:val="center"/>
            <w:hideMark/>
          </w:tcPr>
          <w:p w14:paraId="573D3C2E" w14:textId="77777777" w:rsidR="001E5D7C" w:rsidRPr="001E5D7C" w:rsidRDefault="001E5D7C" w:rsidP="001E5D7C">
            <w:pPr>
              <w:suppressAutoHyphens w:val="0"/>
              <w:jc w:val="right"/>
              <w:rPr>
                <w:rFonts w:ascii="Verdana" w:hAnsi="Verdana" w:cs="Arial"/>
                <w:sz w:val="16"/>
                <w:szCs w:val="16"/>
                <w:lang w:eastAsia="pt-BR"/>
              </w:rPr>
            </w:pPr>
            <w:r w:rsidRPr="001E5D7C">
              <w:rPr>
                <w:rFonts w:ascii="Verdana" w:hAnsi="Verdana" w:cs="Arial"/>
                <w:sz w:val="16"/>
                <w:szCs w:val="16"/>
                <w:lang w:eastAsia="pt-BR"/>
              </w:rPr>
              <w:t>1.512</w:t>
            </w:r>
          </w:p>
        </w:tc>
        <w:tc>
          <w:tcPr>
            <w:tcW w:w="1701" w:type="dxa"/>
            <w:tcBorders>
              <w:top w:val="nil"/>
              <w:left w:val="nil"/>
              <w:bottom w:val="single" w:sz="8" w:space="0" w:color="FFFFFF"/>
              <w:right w:val="single" w:sz="8" w:space="0" w:color="FFFFFF"/>
            </w:tcBorders>
            <w:shd w:val="clear" w:color="000000" w:fill="F2F2F2"/>
            <w:vAlign w:val="center"/>
            <w:hideMark/>
          </w:tcPr>
          <w:p w14:paraId="633A90FE" w14:textId="77777777" w:rsidR="001E5D7C" w:rsidRPr="001E5D7C" w:rsidRDefault="001E5D7C" w:rsidP="001E5D7C">
            <w:pPr>
              <w:suppressAutoHyphens w:val="0"/>
              <w:jc w:val="right"/>
              <w:rPr>
                <w:rFonts w:ascii="Verdana" w:hAnsi="Verdana" w:cs="Arial"/>
                <w:sz w:val="16"/>
                <w:szCs w:val="16"/>
                <w:lang w:eastAsia="pt-BR"/>
              </w:rPr>
            </w:pPr>
            <w:r w:rsidRPr="001E5D7C">
              <w:rPr>
                <w:rFonts w:ascii="Verdana" w:hAnsi="Verdana" w:cs="Arial"/>
                <w:sz w:val="16"/>
                <w:szCs w:val="16"/>
                <w:lang w:eastAsia="pt-BR"/>
              </w:rPr>
              <w:t>1.984</w:t>
            </w:r>
          </w:p>
        </w:tc>
      </w:tr>
      <w:tr w:rsidR="001E5D7C" w:rsidRPr="001E5D7C" w14:paraId="1D598D2C" w14:textId="77777777" w:rsidTr="00E401A0">
        <w:trPr>
          <w:trHeight w:val="300"/>
        </w:trPr>
        <w:tc>
          <w:tcPr>
            <w:tcW w:w="4779" w:type="dxa"/>
            <w:tcBorders>
              <w:top w:val="nil"/>
              <w:left w:val="single" w:sz="8" w:space="0" w:color="FFFFFF"/>
              <w:bottom w:val="single" w:sz="8" w:space="0" w:color="FFFFFF"/>
              <w:right w:val="single" w:sz="8" w:space="0" w:color="FFFFFF"/>
            </w:tcBorders>
            <w:shd w:val="clear" w:color="000000" w:fill="A6A6A6"/>
            <w:vAlign w:val="center"/>
            <w:hideMark/>
          </w:tcPr>
          <w:p w14:paraId="22F0012E" w14:textId="77777777" w:rsidR="001E5D7C" w:rsidRPr="001E5D7C" w:rsidRDefault="001E5D7C" w:rsidP="001E5D7C">
            <w:pPr>
              <w:suppressAutoHyphens w:val="0"/>
              <w:jc w:val="both"/>
              <w:rPr>
                <w:rFonts w:ascii="Verdana" w:hAnsi="Verdana" w:cs="Arial"/>
                <w:b/>
                <w:bCs/>
                <w:sz w:val="16"/>
                <w:szCs w:val="16"/>
                <w:lang w:eastAsia="pt-BR"/>
              </w:rPr>
            </w:pPr>
            <w:r w:rsidRPr="001E5D7C">
              <w:rPr>
                <w:rFonts w:ascii="Verdana" w:hAnsi="Verdana" w:cs="Arial"/>
                <w:b/>
                <w:bCs/>
                <w:sz w:val="16"/>
                <w:szCs w:val="16"/>
                <w:lang w:eastAsia="pt-BR"/>
              </w:rPr>
              <w:t>Total</w:t>
            </w:r>
          </w:p>
        </w:tc>
        <w:tc>
          <w:tcPr>
            <w:tcW w:w="2025" w:type="dxa"/>
            <w:tcBorders>
              <w:top w:val="nil"/>
              <w:left w:val="nil"/>
              <w:bottom w:val="single" w:sz="8" w:space="0" w:color="FFFFFF"/>
              <w:right w:val="single" w:sz="8" w:space="0" w:color="FFFFFF"/>
            </w:tcBorders>
            <w:shd w:val="clear" w:color="000000" w:fill="A6A6A6"/>
            <w:vAlign w:val="center"/>
            <w:hideMark/>
          </w:tcPr>
          <w:p w14:paraId="6C6A09CA" w14:textId="77777777" w:rsidR="001E5D7C" w:rsidRPr="001E5D7C" w:rsidRDefault="001E5D7C" w:rsidP="001E5D7C">
            <w:pPr>
              <w:suppressAutoHyphens w:val="0"/>
              <w:jc w:val="right"/>
              <w:rPr>
                <w:rFonts w:ascii="Verdana" w:hAnsi="Verdana" w:cs="Arial"/>
                <w:b/>
                <w:bCs/>
                <w:sz w:val="16"/>
                <w:szCs w:val="16"/>
                <w:lang w:eastAsia="pt-BR"/>
              </w:rPr>
            </w:pPr>
            <w:r w:rsidRPr="001E5D7C">
              <w:rPr>
                <w:rFonts w:ascii="Verdana" w:hAnsi="Verdana" w:cs="Arial"/>
                <w:b/>
                <w:bCs/>
                <w:sz w:val="16"/>
                <w:szCs w:val="16"/>
                <w:lang w:eastAsia="pt-BR"/>
              </w:rPr>
              <w:t>3.309</w:t>
            </w:r>
          </w:p>
        </w:tc>
        <w:tc>
          <w:tcPr>
            <w:tcW w:w="1843" w:type="dxa"/>
            <w:tcBorders>
              <w:top w:val="nil"/>
              <w:left w:val="nil"/>
              <w:bottom w:val="single" w:sz="8" w:space="0" w:color="FFFFFF"/>
              <w:right w:val="single" w:sz="8" w:space="0" w:color="FFFFFF"/>
            </w:tcBorders>
            <w:shd w:val="clear" w:color="000000" w:fill="A6A6A6"/>
            <w:vAlign w:val="center"/>
            <w:hideMark/>
          </w:tcPr>
          <w:p w14:paraId="3B06808C" w14:textId="77777777" w:rsidR="001E5D7C" w:rsidRPr="001E5D7C" w:rsidRDefault="001E5D7C" w:rsidP="001E5D7C">
            <w:pPr>
              <w:suppressAutoHyphens w:val="0"/>
              <w:jc w:val="right"/>
              <w:rPr>
                <w:rFonts w:ascii="Verdana" w:hAnsi="Verdana" w:cs="Arial"/>
                <w:b/>
                <w:bCs/>
                <w:sz w:val="16"/>
                <w:szCs w:val="16"/>
                <w:lang w:eastAsia="pt-BR"/>
              </w:rPr>
            </w:pPr>
            <w:r w:rsidRPr="001E5D7C">
              <w:rPr>
                <w:rFonts w:ascii="Verdana" w:hAnsi="Verdana" w:cs="Arial"/>
                <w:b/>
                <w:bCs/>
                <w:sz w:val="16"/>
                <w:szCs w:val="16"/>
                <w:lang w:eastAsia="pt-BR"/>
              </w:rPr>
              <w:t>5.498</w:t>
            </w:r>
          </w:p>
        </w:tc>
        <w:tc>
          <w:tcPr>
            <w:tcW w:w="1701" w:type="dxa"/>
            <w:tcBorders>
              <w:top w:val="nil"/>
              <w:left w:val="nil"/>
              <w:bottom w:val="single" w:sz="8" w:space="0" w:color="FFFFFF"/>
              <w:right w:val="single" w:sz="8" w:space="0" w:color="FFFFFF"/>
            </w:tcBorders>
            <w:shd w:val="clear" w:color="000000" w:fill="A6A6A6"/>
            <w:vAlign w:val="center"/>
            <w:hideMark/>
          </w:tcPr>
          <w:p w14:paraId="037E3F93" w14:textId="77777777" w:rsidR="001E5D7C" w:rsidRPr="001E5D7C" w:rsidRDefault="001E5D7C" w:rsidP="001E5D7C">
            <w:pPr>
              <w:suppressAutoHyphens w:val="0"/>
              <w:jc w:val="right"/>
              <w:rPr>
                <w:rFonts w:ascii="Verdana" w:hAnsi="Verdana" w:cs="Arial"/>
                <w:b/>
                <w:bCs/>
                <w:sz w:val="16"/>
                <w:szCs w:val="16"/>
                <w:lang w:eastAsia="pt-BR"/>
              </w:rPr>
            </w:pPr>
            <w:r w:rsidRPr="001E5D7C">
              <w:rPr>
                <w:rFonts w:ascii="Verdana" w:hAnsi="Verdana" w:cs="Arial"/>
                <w:b/>
                <w:bCs/>
                <w:sz w:val="16"/>
                <w:szCs w:val="16"/>
                <w:lang w:eastAsia="pt-BR"/>
              </w:rPr>
              <w:t>3.891</w:t>
            </w:r>
          </w:p>
        </w:tc>
      </w:tr>
    </w:tbl>
    <w:p w14:paraId="42F84DAD" w14:textId="6CA438CC" w:rsidR="00387442" w:rsidRPr="00B147BB" w:rsidRDefault="001E5D7C" w:rsidP="00640E53">
      <w:pPr>
        <w:pStyle w:val="PargrafodaLista"/>
        <w:numPr>
          <w:ilvl w:val="3"/>
          <w:numId w:val="49"/>
        </w:numPr>
        <w:ind w:left="426"/>
        <w:rPr>
          <w:rFonts w:ascii="Verdana" w:hAnsi="Verdana"/>
          <w:sz w:val="14"/>
          <w:szCs w:val="14"/>
        </w:rPr>
      </w:pPr>
      <w:r>
        <w:rPr>
          <w:sz w:val="20"/>
          <w:szCs w:val="20"/>
        </w:rPr>
        <w:fldChar w:fldCharType="end"/>
      </w:r>
      <w:bookmarkStart w:id="68" w:name="_Toc44692495"/>
      <w:r w:rsidR="00A23F6D" w:rsidRPr="00B147BB">
        <w:rPr>
          <w:rFonts w:ascii="Verdana" w:hAnsi="Verdana"/>
          <w:sz w:val="14"/>
          <w:szCs w:val="14"/>
        </w:rPr>
        <w:t xml:space="preserve">Em contrapartida à </w:t>
      </w:r>
      <w:r w:rsidR="002D0251" w:rsidRPr="00B147BB">
        <w:rPr>
          <w:rFonts w:ascii="Verdana" w:hAnsi="Verdana"/>
          <w:sz w:val="14"/>
          <w:szCs w:val="14"/>
        </w:rPr>
        <w:t>gestão de fundos</w:t>
      </w:r>
      <w:r w:rsidR="00467B78" w:rsidRPr="00B147BB">
        <w:rPr>
          <w:rFonts w:ascii="Verdana" w:hAnsi="Verdana"/>
          <w:sz w:val="14"/>
          <w:szCs w:val="14"/>
        </w:rPr>
        <w:t>, a Fomento Paraná é remunerada</w:t>
      </w:r>
      <w:r w:rsidR="002D0251" w:rsidRPr="00B147BB">
        <w:rPr>
          <w:rFonts w:ascii="Verdana" w:hAnsi="Verdana"/>
          <w:sz w:val="14"/>
          <w:szCs w:val="14"/>
        </w:rPr>
        <w:t xml:space="preserve"> co</w:t>
      </w:r>
      <w:r w:rsidR="00A23F6D" w:rsidRPr="00B147BB">
        <w:rPr>
          <w:rFonts w:ascii="Verdana" w:hAnsi="Verdana"/>
          <w:sz w:val="14"/>
          <w:szCs w:val="14"/>
        </w:rPr>
        <w:t>nforme evidenciado na nota 22a.</w:t>
      </w:r>
    </w:p>
    <w:p w14:paraId="5B468081" w14:textId="164AD485" w:rsidR="00003435" w:rsidRDefault="00D053E8" w:rsidP="001C0047">
      <w:pPr>
        <w:pStyle w:val="11Subttulo1nvel"/>
        <w:numPr>
          <w:ilvl w:val="0"/>
          <w:numId w:val="0"/>
        </w:numPr>
        <w:spacing w:before="240" w:after="240"/>
        <w:rPr>
          <w:rFonts w:asciiTheme="minorHAnsi" w:hAnsiTheme="minorHAnsi" w:cstheme="minorBidi"/>
          <w:szCs w:val="22"/>
        </w:rPr>
      </w:pPr>
      <w:bookmarkStart w:id="69" w:name="_Toc66293483"/>
      <w:r>
        <w:rPr>
          <w:rFonts w:ascii="Verdana" w:hAnsi="Verdana"/>
          <w:sz w:val="20"/>
          <w:szCs w:val="20"/>
        </w:rPr>
        <w:t xml:space="preserve">Nota 16 </w:t>
      </w:r>
      <w:r w:rsidR="00241358">
        <w:rPr>
          <w:rFonts w:ascii="Verdana" w:hAnsi="Verdana"/>
          <w:sz w:val="20"/>
          <w:szCs w:val="20"/>
        </w:rPr>
        <w:t xml:space="preserve">- </w:t>
      </w:r>
      <w:r w:rsidR="00E216FC" w:rsidRPr="00154D3F">
        <w:rPr>
          <w:rFonts w:ascii="Verdana" w:hAnsi="Verdana"/>
          <w:sz w:val="20"/>
          <w:szCs w:val="20"/>
          <w:lang w:val="pt-BR"/>
        </w:rPr>
        <w:t>Despesas de pessoal</w:t>
      </w:r>
      <w:bookmarkEnd w:id="68"/>
      <w:bookmarkEnd w:id="69"/>
      <w:r w:rsidR="00003435">
        <w:fldChar w:fldCharType="begin"/>
      </w:r>
      <w:r w:rsidR="00003435">
        <w:instrText xml:space="preserve"> LINK Excel.Sheet.12 "\\\\cluster.nas.parana\\FOMENTO\\SETORES\\diafi-3\\1_CONTABILIDADE\\BALANCETES PUBLICADOS\\1_DEMONSTRACOES CONTABEIS\\Demonstrações Contabeis 2020\\2 SEMESTRE\\1. Demonstrações Financeiras - Dez 2020 16022021.xlsx" "NE resultado!L10C9:L17C12" \a \f 4 \h </w:instrText>
      </w:r>
      <w:r w:rsidR="00B86799">
        <w:instrText xml:space="preserve"> \* MERGEFORMAT </w:instrText>
      </w:r>
      <w:r w:rsidR="00003435">
        <w:fldChar w:fldCharType="separate"/>
      </w:r>
    </w:p>
    <w:tbl>
      <w:tblPr>
        <w:tblW w:w="10348" w:type="dxa"/>
        <w:tblInd w:w="70" w:type="dxa"/>
        <w:tblCellMar>
          <w:left w:w="70" w:type="dxa"/>
          <w:right w:w="70" w:type="dxa"/>
        </w:tblCellMar>
        <w:tblLook w:val="04A0" w:firstRow="1" w:lastRow="0" w:firstColumn="1" w:lastColumn="0" w:noHBand="0" w:noVBand="1"/>
      </w:tblPr>
      <w:tblGrid>
        <w:gridCol w:w="4678"/>
        <w:gridCol w:w="1880"/>
        <w:gridCol w:w="2089"/>
        <w:gridCol w:w="1701"/>
      </w:tblGrid>
      <w:tr w:rsidR="00003435" w:rsidRPr="00003435" w14:paraId="575F88F5" w14:textId="77777777" w:rsidTr="00E401A0">
        <w:trPr>
          <w:trHeight w:val="300"/>
        </w:trPr>
        <w:tc>
          <w:tcPr>
            <w:tcW w:w="4678"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BAF85A6" w14:textId="77777777" w:rsidR="00003435" w:rsidRPr="00003435" w:rsidRDefault="00003435" w:rsidP="00003435">
            <w:pPr>
              <w:suppressAutoHyphens w:val="0"/>
              <w:jc w:val="center"/>
              <w:rPr>
                <w:rFonts w:ascii="Verdana" w:hAnsi="Verdana" w:cs="Arial"/>
                <w:b/>
                <w:bCs/>
                <w:sz w:val="16"/>
                <w:szCs w:val="16"/>
                <w:lang w:eastAsia="pt-BR"/>
              </w:rPr>
            </w:pPr>
            <w:r w:rsidRPr="00003435">
              <w:rPr>
                <w:rFonts w:ascii="Verdana" w:hAnsi="Verdana" w:cs="Arial"/>
                <w:b/>
                <w:bCs/>
                <w:sz w:val="16"/>
                <w:szCs w:val="16"/>
                <w:lang w:eastAsia="pt-BR"/>
              </w:rPr>
              <w:t> </w:t>
            </w:r>
          </w:p>
        </w:tc>
        <w:tc>
          <w:tcPr>
            <w:tcW w:w="188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7A71149" w14:textId="77777777" w:rsidR="00003435" w:rsidRPr="00003435" w:rsidRDefault="00003435" w:rsidP="00003435">
            <w:pPr>
              <w:suppressAutoHyphens w:val="0"/>
              <w:jc w:val="center"/>
              <w:rPr>
                <w:rFonts w:ascii="Verdana" w:hAnsi="Verdana" w:cs="Arial"/>
                <w:b/>
                <w:bCs/>
                <w:sz w:val="16"/>
                <w:szCs w:val="16"/>
                <w:lang w:eastAsia="pt-BR"/>
              </w:rPr>
            </w:pPr>
            <w:r w:rsidRPr="00003435">
              <w:rPr>
                <w:rFonts w:ascii="Verdana" w:hAnsi="Verdana" w:cs="Arial"/>
                <w:b/>
                <w:bCs/>
                <w:sz w:val="16"/>
                <w:szCs w:val="16"/>
                <w:lang w:eastAsia="pt-BR"/>
              </w:rPr>
              <w:t>2º Semestre 2020</w:t>
            </w:r>
          </w:p>
        </w:tc>
        <w:tc>
          <w:tcPr>
            <w:tcW w:w="379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3F4F1182" w14:textId="77777777" w:rsidR="00003435" w:rsidRPr="00003435" w:rsidRDefault="00003435" w:rsidP="00003435">
            <w:pPr>
              <w:suppressAutoHyphens w:val="0"/>
              <w:jc w:val="center"/>
              <w:rPr>
                <w:rFonts w:ascii="Verdana" w:hAnsi="Verdana" w:cs="Arial"/>
                <w:b/>
                <w:bCs/>
                <w:sz w:val="16"/>
                <w:szCs w:val="16"/>
                <w:lang w:eastAsia="pt-BR"/>
              </w:rPr>
            </w:pPr>
            <w:r w:rsidRPr="00003435">
              <w:rPr>
                <w:rFonts w:ascii="Verdana" w:hAnsi="Verdana" w:cs="Arial"/>
                <w:b/>
                <w:bCs/>
                <w:sz w:val="16"/>
                <w:szCs w:val="16"/>
                <w:lang w:eastAsia="pt-BR"/>
              </w:rPr>
              <w:t xml:space="preserve">Acumulado em </w:t>
            </w:r>
          </w:p>
        </w:tc>
      </w:tr>
      <w:tr w:rsidR="00003435" w:rsidRPr="00003435" w14:paraId="2199E623" w14:textId="77777777" w:rsidTr="00E401A0">
        <w:trPr>
          <w:trHeight w:val="300"/>
        </w:trPr>
        <w:tc>
          <w:tcPr>
            <w:tcW w:w="4678" w:type="dxa"/>
            <w:vMerge/>
            <w:tcBorders>
              <w:top w:val="single" w:sz="8" w:space="0" w:color="FFFFFF"/>
              <w:left w:val="single" w:sz="8" w:space="0" w:color="FFFFFF"/>
              <w:bottom w:val="single" w:sz="8" w:space="0" w:color="FFFFFF"/>
              <w:right w:val="single" w:sz="8" w:space="0" w:color="FFFFFF"/>
            </w:tcBorders>
            <w:vAlign w:val="center"/>
            <w:hideMark/>
          </w:tcPr>
          <w:p w14:paraId="07160BF4" w14:textId="77777777" w:rsidR="00003435" w:rsidRPr="00003435" w:rsidRDefault="00003435" w:rsidP="00003435">
            <w:pPr>
              <w:suppressAutoHyphens w:val="0"/>
              <w:rPr>
                <w:rFonts w:ascii="Verdana" w:hAnsi="Verdana" w:cs="Arial"/>
                <w:b/>
                <w:bCs/>
                <w:sz w:val="16"/>
                <w:szCs w:val="16"/>
                <w:lang w:eastAsia="pt-BR"/>
              </w:rPr>
            </w:pPr>
          </w:p>
        </w:tc>
        <w:tc>
          <w:tcPr>
            <w:tcW w:w="1880" w:type="dxa"/>
            <w:vMerge/>
            <w:tcBorders>
              <w:top w:val="single" w:sz="8" w:space="0" w:color="FFFFFF"/>
              <w:left w:val="single" w:sz="8" w:space="0" w:color="FFFFFF"/>
              <w:bottom w:val="single" w:sz="8" w:space="0" w:color="FFFFFF"/>
              <w:right w:val="single" w:sz="8" w:space="0" w:color="FFFFFF"/>
            </w:tcBorders>
            <w:vAlign w:val="center"/>
            <w:hideMark/>
          </w:tcPr>
          <w:p w14:paraId="73D54729" w14:textId="77777777" w:rsidR="00003435" w:rsidRPr="00003435" w:rsidRDefault="00003435" w:rsidP="00003435">
            <w:pPr>
              <w:suppressAutoHyphens w:val="0"/>
              <w:rPr>
                <w:rFonts w:ascii="Verdana" w:hAnsi="Verdana" w:cs="Arial"/>
                <w:b/>
                <w:bCs/>
                <w:sz w:val="16"/>
                <w:szCs w:val="16"/>
                <w:lang w:eastAsia="pt-BR"/>
              </w:rPr>
            </w:pPr>
          </w:p>
        </w:tc>
        <w:tc>
          <w:tcPr>
            <w:tcW w:w="2089" w:type="dxa"/>
            <w:tcBorders>
              <w:top w:val="nil"/>
              <w:left w:val="nil"/>
              <w:bottom w:val="single" w:sz="8" w:space="0" w:color="FFFFFF"/>
              <w:right w:val="single" w:sz="8" w:space="0" w:color="FFFFFF"/>
            </w:tcBorders>
            <w:shd w:val="clear" w:color="000000" w:fill="A6A6A6"/>
            <w:vAlign w:val="center"/>
            <w:hideMark/>
          </w:tcPr>
          <w:p w14:paraId="5817E096" w14:textId="77777777" w:rsidR="00003435" w:rsidRPr="00003435" w:rsidRDefault="00003435" w:rsidP="00003435">
            <w:pPr>
              <w:suppressAutoHyphens w:val="0"/>
              <w:jc w:val="center"/>
              <w:rPr>
                <w:rFonts w:ascii="Verdana" w:hAnsi="Verdana" w:cs="Arial"/>
                <w:b/>
                <w:bCs/>
                <w:sz w:val="16"/>
                <w:szCs w:val="16"/>
                <w:lang w:eastAsia="pt-BR"/>
              </w:rPr>
            </w:pPr>
            <w:r w:rsidRPr="00003435">
              <w:rPr>
                <w:rFonts w:ascii="Verdana" w:hAnsi="Verdana" w:cs="Arial"/>
                <w:b/>
                <w:bCs/>
                <w:sz w:val="16"/>
                <w:szCs w:val="16"/>
                <w:lang w:eastAsia="pt-BR"/>
              </w:rPr>
              <w:t>31/12/2020</w:t>
            </w:r>
          </w:p>
        </w:tc>
        <w:tc>
          <w:tcPr>
            <w:tcW w:w="1701" w:type="dxa"/>
            <w:tcBorders>
              <w:top w:val="nil"/>
              <w:left w:val="nil"/>
              <w:bottom w:val="single" w:sz="8" w:space="0" w:color="FFFFFF"/>
              <w:right w:val="single" w:sz="8" w:space="0" w:color="FFFFFF"/>
            </w:tcBorders>
            <w:shd w:val="clear" w:color="000000" w:fill="A6A6A6"/>
            <w:vAlign w:val="center"/>
            <w:hideMark/>
          </w:tcPr>
          <w:p w14:paraId="270FBB87" w14:textId="77777777" w:rsidR="00003435" w:rsidRPr="00003435" w:rsidRDefault="00003435" w:rsidP="00003435">
            <w:pPr>
              <w:suppressAutoHyphens w:val="0"/>
              <w:jc w:val="center"/>
              <w:rPr>
                <w:rFonts w:ascii="Verdana" w:hAnsi="Verdana" w:cs="Arial"/>
                <w:b/>
                <w:bCs/>
                <w:sz w:val="16"/>
                <w:szCs w:val="16"/>
                <w:lang w:eastAsia="pt-BR"/>
              </w:rPr>
            </w:pPr>
            <w:r w:rsidRPr="00003435">
              <w:rPr>
                <w:rFonts w:ascii="Verdana" w:hAnsi="Verdana" w:cs="Arial"/>
                <w:b/>
                <w:bCs/>
                <w:sz w:val="16"/>
                <w:szCs w:val="16"/>
                <w:lang w:eastAsia="pt-BR"/>
              </w:rPr>
              <w:t>31/12/2019</w:t>
            </w:r>
          </w:p>
        </w:tc>
      </w:tr>
      <w:tr w:rsidR="00003435" w:rsidRPr="00003435" w14:paraId="52D1C386" w14:textId="77777777" w:rsidTr="00E401A0">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281E9A1E" w14:textId="77777777" w:rsidR="00003435" w:rsidRPr="00003435" w:rsidRDefault="00003435" w:rsidP="00003435">
            <w:pPr>
              <w:suppressAutoHyphens w:val="0"/>
              <w:jc w:val="both"/>
              <w:rPr>
                <w:rFonts w:ascii="Verdana" w:hAnsi="Verdana" w:cs="Arial"/>
                <w:sz w:val="16"/>
                <w:szCs w:val="16"/>
                <w:lang w:eastAsia="pt-BR"/>
              </w:rPr>
            </w:pPr>
            <w:r w:rsidRPr="00003435">
              <w:rPr>
                <w:rFonts w:ascii="Verdana" w:hAnsi="Verdana" w:cs="Arial"/>
                <w:sz w:val="16"/>
                <w:szCs w:val="16"/>
                <w:lang w:eastAsia="pt-BR"/>
              </w:rPr>
              <w:t>Proventos</w:t>
            </w:r>
          </w:p>
        </w:tc>
        <w:tc>
          <w:tcPr>
            <w:tcW w:w="1880" w:type="dxa"/>
            <w:tcBorders>
              <w:top w:val="nil"/>
              <w:left w:val="nil"/>
              <w:bottom w:val="single" w:sz="8" w:space="0" w:color="FFFFFF"/>
              <w:right w:val="single" w:sz="8" w:space="0" w:color="FFFFFF"/>
            </w:tcBorders>
            <w:shd w:val="clear" w:color="000000" w:fill="F2F2F2"/>
            <w:vAlign w:val="center"/>
            <w:hideMark/>
          </w:tcPr>
          <w:p w14:paraId="390B3CBA" w14:textId="77777777" w:rsidR="00003435" w:rsidRPr="00003435" w:rsidRDefault="00003435"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(10.017)</w:t>
            </w:r>
          </w:p>
        </w:tc>
        <w:tc>
          <w:tcPr>
            <w:tcW w:w="2089" w:type="dxa"/>
            <w:tcBorders>
              <w:top w:val="nil"/>
              <w:left w:val="nil"/>
              <w:bottom w:val="single" w:sz="8" w:space="0" w:color="FFFFFF"/>
              <w:right w:val="single" w:sz="8" w:space="0" w:color="FFFFFF"/>
            </w:tcBorders>
            <w:shd w:val="clear" w:color="000000" w:fill="F2F2F2"/>
            <w:vAlign w:val="center"/>
            <w:hideMark/>
          </w:tcPr>
          <w:p w14:paraId="7F257E83" w14:textId="77777777" w:rsidR="00003435" w:rsidRPr="00003435" w:rsidRDefault="00003435"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(19.319)</w:t>
            </w:r>
          </w:p>
        </w:tc>
        <w:tc>
          <w:tcPr>
            <w:tcW w:w="1701" w:type="dxa"/>
            <w:tcBorders>
              <w:top w:val="nil"/>
              <w:left w:val="nil"/>
              <w:bottom w:val="single" w:sz="8" w:space="0" w:color="FFFFFF"/>
              <w:right w:val="single" w:sz="8" w:space="0" w:color="FFFFFF"/>
            </w:tcBorders>
            <w:shd w:val="clear" w:color="000000" w:fill="F2F2F2"/>
            <w:vAlign w:val="center"/>
            <w:hideMark/>
          </w:tcPr>
          <w:p w14:paraId="5C736AB7" w14:textId="77777777" w:rsidR="00003435" w:rsidRPr="00003435" w:rsidRDefault="00003435"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(16.897)</w:t>
            </w:r>
          </w:p>
        </w:tc>
      </w:tr>
      <w:tr w:rsidR="00003435" w:rsidRPr="00003435" w14:paraId="78D9E6FA" w14:textId="77777777" w:rsidTr="00E401A0">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5446CBBD" w14:textId="77777777" w:rsidR="00003435" w:rsidRPr="00003435" w:rsidRDefault="00003435" w:rsidP="00003435">
            <w:pPr>
              <w:suppressAutoHyphens w:val="0"/>
              <w:jc w:val="both"/>
              <w:rPr>
                <w:rFonts w:ascii="Verdana" w:hAnsi="Verdana" w:cs="Arial"/>
                <w:sz w:val="16"/>
                <w:szCs w:val="16"/>
                <w:lang w:eastAsia="pt-BR"/>
              </w:rPr>
            </w:pPr>
            <w:r w:rsidRPr="00003435">
              <w:rPr>
                <w:rFonts w:ascii="Verdana" w:hAnsi="Verdana" w:cs="Arial"/>
                <w:sz w:val="16"/>
                <w:szCs w:val="16"/>
                <w:lang w:eastAsia="pt-BR"/>
              </w:rPr>
              <w:t>Encargos sociais</w:t>
            </w:r>
          </w:p>
        </w:tc>
        <w:tc>
          <w:tcPr>
            <w:tcW w:w="1880" w:type="dxa"/>
            <w:tcBorders>
              <w:top w:val="nil"/>
              <w:left w:val="nil"/>
              <w:bottom w:val="single" w:sz="8" w:space="0" w:color="FFFFFF"/>
              <w:right w:val="single" w:sz="8" w:space="0" w:color="FFFFFF"/>
            </w:tcBorders>
            <w:shd w:val="clear" w:color="000000" w:fill="F2F2F2"/>
            <w:vAlign w:val="center"/>
            <w:hideMark/>
          </w:tcPr>
          <w:p w14:paraId="3B02E641" w14:textId="77777777" w:rsidR="00003435" w:rsidRPr="00003435" w:rsidRDefault="00003435"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(3.394)</w:t>
            </w:r>
          </w:p>
        </w:tc>
        <w:tc>
          <w:tcPr>
            <w:tcW w:w="2089" w:type="dxa"/>
            <w:tcBorders>
              <w:top w:val="nil"/>
              <w:left w:val="nil"/>
              <w:bottom w:val="single" w:sz="8" w:space="0" w:color="FFFFFF"/>
              <w:right w:val="single" w:sz="8" w:space="0" w:color="FFFFFF"/>
            </w:tcBorders>
            <w:shd w:val="clear" w:color="000000" w:fill="F2F2F2"/>
            <w:vAlign w:val="center"/>
            <w:hideMark/>
          </w:tcPr>
          <w:p w14:paraId="79482839" w14:textId="77777777" w:rsidR="00003435" w:rsidRPr="00003435" w:rsidRDefault="00003435"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(6.662)</w:t>
            </w:r>
          </w:p>
        </w:tc>
        <w:tc>
          <w:tcPr>
            <w:tcW w:w="1701" w:type="dxa"/>
            <w:tcBorders>
              <w:top w:val="nil"/>
              <w:left w:val="nil"/>
              <w:bottom w:val="single" w:sz="8" w:space="0" w:color="FFFFFF"/>
              <w:right w:val="single" w:sz="8" w:space="0" w:color="FFFFFF"/>
            </w:tcBorders>
            <w:shd w:val="clear" w:color="000000" w:fill="F2F2F2"/>
            <w:vAlign w:val="center"/>
            <w:hideMark/>
          </w:tcPr>
          <w:p w14:paraId="603C0007" w14:textId="77777777" w:rsidR="00003435" w:rsidRPr="00003435" w:rsidRDefault="00003435"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(6.048)</w:t>
            </w:r>
          </w:p>
        </w:tc>
      </w:tr>
      <w:tr w:rsidR="00003435" w:rsidRPr="00003435" w14:paraId="06ACED64" w14:textId="77777777" w:rsidTr="00E401A0">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5A7F0E3D" w14:textId="14B8F2E4" w:rsidR="00003435" w:rsidRPr="00003435" w:rsidRDefault="00003435" w:rsidP="00003435">
            <w:pPr>
              <w:suppressAutoHyphens w:val="0"/>
              <w:jc w:val="both"/>
              <w:rPr>
                <w:rFonts w:ascii="Verdana" w:hAnsi="Verdana" w:cs="Arial"/>
                <w:sz w:val="16"/>
                <w:szCs w:val="16"/>
                <w:lang w:eastAsia="pt-BR"/>
              </w:rPr>
            </w:pPr>
            <w:r w:rsidRPr="00003435">
              <w:rPr>
                <w:rFonts w:ascii="Verdana" w:hAnsi="Verdana" w:cs="Arial"/>
                <w:sz w:val="16"/>
                <w:szCs w:val="16"/>
                <w:lang w:eastAsia="pt-BR"/>
              </w:rPr>
              <w:t>Honorários de diretores e conselheiros</w:t>
            </w:r>
            <w:r w:rsidR="00B86799">
              <w:rPr>
                <w:rFonts w:ascii="Verdana" w:hAnsi="Verdana" w:cs="Arial"/>
                <w:sz w:val="16"/>
                <w:szCs w:val="16"/>
                <w:lang w:eastAsia="pt-BR"/>
              </w:rPr>
              <w:t xml:space="preserve"> </w:t>
            </w:r>
            <w:r w:rsidR="00B86799" w:rsidRPr="00B86799">
              <w:rPr>
                <w:rFonts w:ascii="Verdana" w:hAnsi="Verdana" w:cs="Arial"/>
                <w:sz w:val="16"/>
                <w:szCs w:val="16"/>
                <w:vertAlign w:val="superscript"/>
                <w:lang w:eastAsia="pt-BR"/>
              </w:rPr>
              <w:t>(1)</w:t>
            </w:r>
          </w:p>
        </w:tc>
        <w:tc>
          <w:tcPr>
            <w:tcW w:w="1880" w:type="dxa"/>
            <w:tcBorders>
              <w:top w:val="nil"/>
              <w:left w:val="nil"/>
              <w:bottom w:val="single" w:sz="8" w:space="0" w:color="FFFFFF"/>
              <w:right w:val="single" w:sz="8" w:space="0" w:color="FFFFFF"/>
            </w:tcBorders>
            <w:shd w:val="clear" w:color="000000" w:fill="F2F2F2"/>
            <w:vAlign w:val="center"/>
            <w:hideMark/>
          </w:tcPr>
          <w:p w14:paraId="57521918" w14:textId="77777777" w:rsidR="00003435" w:rsidRPr="00003435" w:rsidRDefault="00003435"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(1.776)</w:t>
            </w:r>
          </w:p>
        </w:tc>
        <w:tc>
          <w:tcPr>
            <w:tcW w:w="2089" w:type="dxa"/>
            <w:tcBorders>
              <w:top w:val="nil"/>
              <w:left w:val="nil"/>
              <w:bottom w:val="single" w:sz="8" w:space="0" w:color="FFFFFF"/>
              <w:right w:val="single" w:sz="8" w:space="0" w:color="FFFFFF"/>
            </w:tcBorders>
            <w:shd w:val="clear" w:color="000000" w:fill="F2F2F2"/>
            <w:vAlign w:val="center"/>
            <w:hideMark/>
          </w:tcPr>
          <w:p w14:paraId="03998CE2" w14:textId="77777777" w:rsidR="00003435" w:rsidRPr="00003435" w:rsidRDefault="00003435"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(3.572)</w:t>
            </w:r>
          </w:p>
        </w:tc>
        <w:tc>
          <w:tcPr>
            <w:tcW w:w="1701" w:type="dxa"/>
            <w:tcBorders>
              <w:top w:val="nil"/>
              <w:left w:val="nil"/>
              <w:bottom w:val="single" w:sz="8" w:space="0" w:color="FFFFFF"/>
              <w:right w:val="single" w:sz="8" w:space="0" w:color="FFFFFF"/>
            </w:tcBorders>
            <w:shd w:val="clear" w:color="000000" w:fill="F2F2F2"/>
            <w:vAlign w:val="center"/>
            <w:hideMark/>
          </w:tcPr>
          <w:p w14:paraId="34BE6171" w14:textId="77777777" w:rsidR="00003435" w:rsidRPr="00003435" w:rsidRDefault="00003435"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(3.335)</w:t>
            </w:r>
          </w:p>
        </w:tc>
      </w:tr>
      <w:tr w:rsidR="00003435" w:rsidRPr="00003435" w14:paraId="063662AE" w14:textId="77777777" w:rsidTr="00E401A0">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331BD7CA" w14:textId="77777777" w:rsidR="00003435" w:rsidRPr="00003435" w:rsidRDefault="00003435" w:rsidP="00003435">
            <w:pPr>
              <w:suppressAutoHyphens w:val="0"/>
              <w:jc w:val="both"/>
              <w:rPr>
                <w:rFonts w:ascii="Verdana" w:hAnsi="Verdana" w:cs="Arial"/>
                <w:sz w:val="16"/>
                <w:szCs w:val="16"/>
                <w:lang w:eastAsia="pt-BR"/>
              </w:rPr>
            </w:pPr>
            <w:r w:rsidRPr="00003435">
              <w:rPr>
                <w:rFonts w:ascii="Verdana" w:hAnsi="Verdana" w:cs="Arial"/>
                <w:sz w:val="16"/>
                <w:szCs w:val="16"/>
                <w:lang w:eastAsia="pt-BR"/>
              </w:rPr>
              <w:t>Demais benefícios</w:t>
            </w:r>
          </w:p>
        </w:tc>
        <w:tc>
          <w:tcPr>
            <w:tcW w:w="1880" w:type="dxa"/>
            <w:tcBorders>
              <w:top w:val="nil"/>
              <w:left w:val="nil"/>
              <w:bottom w:val="single" w:sz="8" w:space="0" w:color="FFFFFF"/>
              <w:right w:val="single" w:sz="8" w:space="0" w:color="FFFFFF"/>
            </w:tcBorders>
            <w:shd w:val="clear" w:color="000000" w:fill="F2F2F2"/>
            <w:vAlign w:val="center"/>
            <w:hideMark/>
          </w:tcPr>
          <w:p w14:paraId="4E323EA4" w14:textId="77777777" w:rsidR="00003435" w:rsidRPr="00003435" w:rsidRDefault="00003435"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(2.063)</w:t>
            </w:r>
          </w:p>
        </w:tc>
        <w:tc>
          <w:tcPr>
            <w:tcW w:w="2089" w:type="dxa"/>
            <w:tcBorders>
              <w:top w:val="nil"/>
              <w:left w:val="nil"/>
              <w:bottom w:val="single" w:sz="8" w:space="0" w:color="FFFFFF"/>
              <w:right w:val="single" w:sz="8" w:space="0" w:color="FFFFFF"/>
            </w:tcBorders>
            <w:shd w:val="clear" w:color="000000" w:fill="F2F2F2"/>
            <w:vAlign w:val="center"/>
            <w:hideMark/>
          </w:tcPr>
          <w:p w14:paraId="789A06BF" w14:textId="77777777" w:rsidR="00003435" w:rsidRPr="00003435" w:rsidRDefault="00003435"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(3.954)</w:t>
            </w:r>
          </w:p>
        </w:tc>
        <w:tc>
          <w:tcPr>
            <w:tcW w:w="1701" w:type="dxa"/>
            <w:tcBorders>
              <w:top w:val="nil"/>
              <w:left w:val="nil"/>
              <w:bottom w:val="single" w:sz="8" w:space="0" w:color="FFFFFF"/>
              <w:right w:val="single" w:sz="8" w:space="0" w:color="FFFFFF"/>
            </w:tcBorders>
            <w:shd w:val="clear" w:color="000000" w:fill="F2F2F2"/>
            <w:vAlign w:val="center"/>
            <w:hideMark/>
          </w:tcPr>
          <w:p w14:paraId="4801C02D" w14:textId="77777777" w:rsidR="00003435" w:rsidRPr="00003435" w:rsidRDefault="00003435"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(3.632)</w:t>
            </w:r>
          </w:p>
        </w:tc>
      </w:tr>
      <w:tr w:rsidR="00003435" w:rsidRPr="00003435" w14:paraId="2D41DA3C" w14:textId="77777777" w:rsidTr="00E401A0">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6F746900" w14:textId="77777777" w:rsidR="00003435" w:rsidRPr="00003435" w:rsidRDefault="00003435" w:rsidP="00003435">
            <w:pPr>
              <w:suppressAutoHyphens w:val="0"/>
              <w:jc w:val="both"/>
              <w:rPr>
                <w:rFonts w:ascii="Verdana" w:hAnsi="Verdana" w:cs="Arial"/>
                <w:sz w:val="16"/>
                <w:szCs w:val="16"/>
                <w:lang w:eastAsia="pt-BR"/>
              </w:rPr>
            </w:pPr>
            <w:r w:rsidRPr="00003435">
              <w:rPr>
                <w:rFonts w:ascii="Verdana" w:hAnsi="Verdana" w:cs="Arial"/>
                <w:sz w:val="16"/>
                <w:szCs w:val="16"/>
                <w:lang w:eastAsia="pt-BR"/>
              </w:rPr>
              <w:t>Remuneração estagiários</w:t>
            </w:r>
          </w:p>
        </w:tc>
        <w:tc>
          <w:tcPr>
            <w:tcW w:w="1880" w:type="dxa"/>
            <w:tcBorders>
              <w:top w:val="nil"/>
              <w:left w:val="nil"/>
              <w:bottom w:val="single" w:sz="8" w:space="0" w:color="FFFFFF"/>
              <w:right w:val="single" w:sz="8" w:space="0" w:color="FFFFFF"/>
            </w:tcBorders>
            <w:shd w:val="clear" w:color="000000" w:fill="F2F2F2"/>
            <w:vAlign w:val="center"/>
            <w:hideMark/>
          </w:tcPr>
          <w:p w14:paraId="5FED2341" w14:textId="77777777" w:rsidR="00003435" w:rsidRPr="00003435" w:rsidRDefault="00003435"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(532)</w:t>
            </w:r>
          </w:p>
        </w:tc>
        <w:tc>
          <w:tcPr>
            <w:tcW w:w="2089" w:type="dxa"/>
            <w:tcBorders>
              <w:top w:val="nil"/>
              <w:left w:val="nil"/>
              <w:bottom w:val="single" w:sz="8" w:space="0" w:color="FFFFFF"/>
              <w:right w:val="single" w:sz="8" w:space="0" w:color="FFFFFF"/>
            </w:tcBorders>
            <w:shd w:val="clear" w:color="000000" w:fill="F2F2F2"/>
            <w:vAlign w:val="center"/>
            <w:hideMark/>
          </w:tcPr>
          <w:p w14:paraId="276E5100" w14:textId="77777777" w:rsidR="00003435" w:rsidRPr="00003435" w:rsidRDefault="00003435"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(889)</w:t>
            </w:r>
          </w:p>
        </w:tc>
        <w:tc>
          <w:tcPr>
            <w:tcW w:w="1701" w:type="dxa"/>
            <w:tcBorders>
              <w:top w:val="nil"/>
              <w:left w:val="nil"/>
              <w:bottom w:val="single" w:sz="8" w:space="0" w:color="FFFFFF"/>
              <w:right w:val="single" w:sz="8" w:space="0" w:color="FFFFFF"/>
            </w:tcBorders>
            <w:shd w:val="clear" w:color="000000" w:fill="F2F2F2"/>
            <w:vAlign w:val="center"/>
            <w:hideMark/>
          </w:tcPr>
          <w:p w14:paraId="4E26456A" w14:textId="77777777" w:rsidR="00003435" w:rsidRPr="00003435" w:rsidRDefault="00003435"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(698)</w:t>
            </w:r>
          </w:p>
        </w:tc>
      </w:tr>
      <w:tr w:rsidR="00003435" w:rsidRPr="00003435" w14:paraId="6647604E" w14:textId="77777777" w:rsidTr="00E401A0">
        <w:trPr>
          <w:trHeight w:val="300"/>
        </w:trPr>
        <w:tc>
          <w:tcPr>
            <w:tcW w:w="4678" w:type="dxa"/>
            <w:tcBorders>
              <w:top w:val="nil"/>
              <w:left w:val="single" w:sz="8" w:space="0" w:color="FFFFFF"/>
              <w:bottom w:val="single" w:sz="8" w:space="0" w:color="FFFFFF"/>
              <w:right w:val="single" w:sz="8" w:space="0" w:color="FFFFFF"/>
            </w:tcBorders>
            <w:shd w:val="clear" w:color="000000" w:fill="A6A6A6"/>
            <w:vAlign w:val="center"/>
            <w:hideMark/>
          </w:tcPr>
          <w:p w14:paraId="525E0AC2" w14:textId="77777777" w:rsidR="00003435" w:rsidRPr="00003435" w:rsidRDefault="00003435" w:rsidP="00003435">
            <w:pPr>
              <w:suppressAutoHyphens w:val="0"/>
              <w:jc w:val="both"/>
              <w:rPr>
                <w:rFonts w:ascii="Verdana" w:hAnsi="Verdana" w:cs="Arial"/>
                <w:b/>
                <w:bCs/>
                <w:sz w:val="16"/>
                <w:szCs w:val="16"/>
                <w:lang w:eastAsia="pt-BR"/>
              </w:rPr>
            </w:pPr>
            <w:r w:rsidRPr="00003435">
              <w:rPr>
                <w:rFonts w:ascii="Verdana" w:hAnsi="Verdana" w:cs="Arial"/>
                <w:b/>
                <w:bCs/>
                <w:sz w:val="16"/>
                <w:szCs w:val="16"/>
                <w:lang w:eastAsia="pt-BR"/>
              </w:rPr>
              <w:t>Total</w:t>
            </w:r>
          </w:p>
        </w:tc>
        <w:tc>
          <w:tcPr>
            <w:tcW w:w="1880" w:type="dxa"/>
            <w:tcBorders>
              <w:top w:val="nil"/>
              <w:left w:val="nil"/>
              <w:bottom w:val="single" w:sz="8" w:space="0" w:color="FFFFFF"/>
              <w:right w:val="single" w:sz="8" w:space="0" w:color="FFFFFF"/>
            </w:tcBorders>
            <w:shd w:val="clear" w:color="000000" w:fill="A6A6A6"/>
            <w:vAlign w:val="center"/>
            <w:hideMark/>
          </w:tcPr>
          <w:p w14:paraId="7CCFA1F2" w14:textId="77777777" w:rsidR="00003435" w:rsidRPr="00003435" w:rsidRDefault="00003435" w:rsidP="00003435">
            <w:pPr>
              <w:suppressAutoHyphens w:val="0"/>
              <w:jc w:val="right"/>
              <w:rPr>
                <w:rFonts w:ascii="Verdana" w:hAnsi="Verdana" w:cs="Arial"/>
                <w:b/>
                <w:bCs/>
                <w:sz w:val="16"/>
                <w:szCs w:val="16"/>
                <w:lang w:eastAsia="pt-BR"/>
              </w:rPr>
            </w:pPr>
            <w:r w:rsidRPr="00003435">
              <w:rPr>
                <w:rFonts w:ascii="Verdana" w:hAnsi="Verdana" w:cs="Arial"/>
                <w:b/>
                <w:bCs/>
                <w:sz w:val="16"/>
                <w:szCs w:val="16"/>
                <w:lang w:eastAsia="pt-BR"/>
              </w:rPr>
              <w:t>(17.782)</w:t>
            </w:r>
          </w:p>
        </w:tc>
        <w:tc>
          <w:tcPr>
            <w:tcW w:w="2089" w:type="dxa"/>
            <w:tcBorders>
              <w:top w:val="nil"/>
              <w:left w:val="nil"/>
              <w:bottom w:val="single" w:sz="8" w:space="0" w:color="FFFFFF"/>
              <w:right w:val="single" w:sz="8" w:space="0" w:color="FFFFFF"/>
            </w:tcBorders>
            <w:shd w:val="clear" w:color="000000" w:fill="A6A6A6"/>
            <w:vAlign w:val="center"/>
            <w:hideMark/>
          </w:tcPr>
          <w:p w14:paraId="4484A937" w14:textId="77777777" w:rsidR="00003435" w:rsidRPr="00003435" w:rsidRDefault="00003435" w:rsidP="00003435">
            <w:pPr>
              <w:suppressAutoHyphens w:val="0"/>
              <w:jc w:val="right"/>
              <w:rPr>
                <w:rFonts w:ascii="Verdana" w:hAnsi="Verdana" w:cs="Arial"/>
                <w:b/>
                <w:bCs/>
                <w:sz w:val="16"/>
                <w:szCs w:val="16"/>
                <w:lang w:eastAsia="pt-BR"/>
              </w:rPr>
            </w:pPr>
            <w:r w:rsidRPr="00003435">
              <w:rPr>
                <w:rFonts w:ascii="Verdana" w:hAnsi="Verdana" w:cs="Arial"/>
                <w:b/>
                <w:bCs/>
                <w:sz w:val="16"/>
                <w:szCs w:val="16"/>
                <w:lang w:eastAsia="pt-BR"/>
              </w:rPr>
              <w:t>(34.396)</w:t>
            </w:r>
          </w:p>
        </w:tc>
        <w:tc>
          <w:tcPr>
            <w:tcW w:w="1701" w:type="dxa"/>
            <w:tcBorders>
              <w:top w:val="nil"/>
              <w:left w:val="nil"/>
              <w:bottom w:val="single" w:sz="8" w:space="0" w:color="FFFFFF"/>
              <w:right w:val="single" w:sz="8" w:space="0" w:color="FFFFFF"/>
            </w:tcBorders>
            <w:shd w:val="clear" w:color="000000" w:fill="A6A6A6"/>
            <w:vAlign w:val="center"/>
            <w:hideMark/>
          </w:tcPr>
          <w:p w14:paraId="305C76D4" w14:textId="77777777" w:rsidR="00003435" w:rsidRPr="00003435" w:rsidRDefault="00003435" w:rsidP="00003435">
            <w:pPr>
              <w:suppressAutoHyphens w:val="0"/>
              <w:jc w:val="right"/>
              <w:rPr>
                <w:rFonts w:ascii="Verdana" w:hAnsi="Verdana" w:cs="Arial"/>
                <w:b/>
                <w:bCs/>
                <w:sz w:val="16"/>
                <w:szCs w:val="16"/>
                <w:lang w:eastAsia="pt-BR"/>
              </w:rPr>
            </w:pPr>
            <w:r w:rsidRPr="00003435">
              <w:rPr>
                <w:rFonts w:ascii="Verdana" w:hAnsi="Verdana" w:cs="Arial"/>
                <w:b/>
                <w:bCs/>
                <w:sz w:val="16"/>
                <w:szCs w:val="16"/>
                <w:lang w:eastAsia="pt-BR"/>
              </w:rPr>
              <w:t>(30.610)</w:t>
            </w:r>
          </w:p>
        </w:tc>
      </w:tr>
    </w:tbl>
    <w:p w14:paraId="3A412743" w14:textId="29C90C39" w:rsidR="00D0151E" w:rsidRDefault="00003435" w:rsidP="00640E53">
      <w:pPr>
        <w:pStyle w:val="PargrafodaLista"/>
        <w:numPr>
          <w:ilvl w:val="3"/>
          <w:numId w:val="67"/>
        </w:numPr>
        <w:ind w:left="426"/>
        <w:jc w:val="both"/>
        <w:rPr>
          <w:rFonts w:ascii="Verdana" w:hAnsi="Verdana"/>
          <w:sz w:val="16"/>
          <w:szCs w:val="16"/>
        </w:rPr>
      </w:pPr>
      <w:r>
        <w:fldChar w:fldCharType="end"/>
      </w:r>
      <w:bookmarkStart w:id="70" w:name="_Toc44692497"/>
      <w:r w:rsidR="00D36268">
        <w:rPr>
          <w:rFonts w:ascii="Verdana" w:hAnsi="Verdana"/>
          <w:sz w:val="16"/>
          <w:szCs w:val="16"/>
        </w:rPr>
        <w:t xml:space="preserve">A remuneração está congelada desde de abril de 2019, sendo que a variação deve-se a ocupação de todas as vagas de diretoria e conselho, que em 2019, estava parcial. </w:t>
      </w:r>
    </w:p>
    <w:p w14:paraId="33884E47" w14:textId="360133FF" w:rsidR="00BE60B1" w:rsidRDefault="00BE60B1">
      <w:pPr>
        <w:suppressAutoHyphens w:val="0"/>
        <w:spacing w:after="200" w:line="276" w:lineRule="auto"/>
        <w:rPr>
          <w:rFonts w:ascii="Verdana" w:hAnsi="Verdana" w:cs="Arial"/>
          <w:sz w:val="16"/>
          <w:szCs w:val="16"/>
          <w:lang w:eastAsia="pt-BR"/>
        </w:rPr>
      </w:pPr>
      <w:r>
        <w:rPr>
          <w:rFonts w:ascii="Verdana" w:hAnsi="Verdana"/>
          <w:sz w:val="16"/>
          <w:szCs w:val="16"/>
        </w:rPr>
        <w:br w:type="page"/>
      </w:r>
    </w:p>
    <w:p w14:paraId="3851D3B3" w14:textId="0F19C514" w:rsidR="008B374A" w:rsidRPr="00154D3F" w:rsidRDefault="00D053E8" w:rsidP="001C0047">
      <w:pPr>
        <w:pStyle w:val="11Subttulo1nvel"/>
        <w:numPr>
          <w:ilvl w:val="0"/>
          <w:numId w:val="0"/>
        </w:numPr>
        <w:spacing w:before="240" w:after="240"/>
        <w:rPr>
          <w:rFonts w:asciiTheme="minorHAnsi" w:hAnsiTheme="minorHAnsi" w:cstheme="minorBidi"/>
          <w:szCs w:val="22"/>
          <w:lang w:val="pt-BR"/>
        </w:rPr>
      </w:pPr>
      <w:bookmarkStart w:id="71" w:name="_Toc66293484"/>
      <w:r>
        <w:rPr>
          <w:rFonts w:ascii="Verdana" w:hAnsi="Verdana"/>
          <w:sz w:val="20"/>
          <w:szCs w:val="20"/>
        </w:rPr>
        <w:t xml:space="preserve">Nota 17 </w:t>
      </w:r>
      <w:r w:rsidR="00241358">
        <w:rPr>
          <w:rFonts w:ascii="Verdana" w:hAnsi="Verdana"/>
          <w:sz w:val="20"/>
          <w:szCs w:val="20"/>
        </w:rPr>
        <w:t xml:space="preserve">- </w:t>
      </w:r>
      <w:r w:rsidR="00E216FC" w:rsidRPr="00154D3F">
        <w:rPr>
          <w:rFonts w:ascii="Verdana" w:hAnsi="Verdana"/>
          <w:sz w:val="20"/>
          <w:szCs w:val="20"/>
          <w:lang w:val="pt-BR"/>
        </w:rPr>
        <w:t>Outras despesas administrativas</w:t>
      </w:r>
      <w:bookmarkEnd w:id="70"/>
      <w:bookmarkEnd w:id="71"/>
      <w:r w:rsidR="008B374A" w:rsidRPr="00621C8F">
        <w:rPr>
          <w:lang w:val="pt-BR"/>
        </w:rPr>
        <w:fldChar w:fldCharType="begin"/>
      </w:r>
      <w:r w:rsidR="008B374A" w:rsidRPr="00154D3F">
        <w:rPr>
          <w:lang w:val="pt-BR"/>
        </w:rPr>
        <w:instrText xml:space="preserve"> LINK Excel.Sheet.12 "\\\\cluster.nas.parana\\FOMENTO\\SETORES\\diafi-3\\1_CONTABILIDADE\\BALANCETES PUBLICADOS\\1_DEMONSTRACOES CONTABEIS\\Demonstrações Contabeis 2020\\2 SEMESTRE\\1. Demonstrações Financeiras - Dez 2020 16022021.xlsx" "NE resultado!L22C9:L39C12" \a \f 4 \h </w:instrText>
      </w:r>
      <w:r w:rsidR="008B374A" w:rsidRPr="00621C8F">
        <w:rPr>
          <w:lang w:val="pt-BR"/>
        </w:rPr>
        <w:fldChar w:fldCharType="separate"/>
      </w:r>
    </w:p>
    <w:tbl>
      <w:tblPr>
        <w:tblW w:w="10348" w:type="dxa"/>
        <w:tblInd w:w="70" w:type="dxa"/>
        <w:tblCellMar>
          <w:left w:w="70" w:type="dxa"/>
          <w:right w:w="70" w:type="dxa"/>
        </w:tblCellMar>
        <w:tblLook w:val="04A0" w:firstRow="1" w:lastRow="0" w:firstColumn="1" w:lastColumn="0" w:noHBand="0" w:noVBand="1"/>
      </w:tblPr>
      <w:tblGrid>
        <w:gridCol w:w="4678"/>
        <w:gridCol w:w="1880"/>
        <w:gridCol w:w="2089"/>
        <w:gridCol w:w="1701"/>
      </w:tblGrid>
      <w:tr w:rsidR="008B374A" w:rsidRPr="00621C8F" w14:paraId="20A4BF79" w14:textId="77777777" w:rsidTr="000F7157">
        <w:trPr>
          <w:trHeight w:val="300"/>
        </w:trPr>
        <w:tc>
          <w:tcPr>
            <w:tcW w:w="4678"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2AF49EB" w14:textId="77777777" w:rsidR="008B374A" w:rsidRPr="00621C8F" w:rsidRDefault="008B374A" w:rsidP="008B374A">
            <w:pPr>
              <w:suppressAutoHyphens w:val="0"/>
              <w:jc w:val="center"/>
              <w:rPr>
                <w:rFonts w:ascii="Verdana" w:hAnsi="Verdana" w:cs="Arial"/>
                <w:b/>
                <w:bCs/>
                <w:sz w:val="16"/>
                <w:szCs w:val="16"/>
                <w:lang w:eastAsia="pt-BR"/>
              </w:rPr>
            </w:pPr>
            <w:r w:rsidRPr="00621C8F">
              <w:rPr>
                <w:rFonts w:ascii="Verdana" w:hAnsi="Verdana" w:cs="Arial"/>
                <w:b/>
                <w:bCs/>
                <w:sz w:val="16"/>
                <w:szCs w:val="16"/>
                <w:lang w:eastAsia="pt-BR"/>
              </w:rPr>
              <w:t> </w:t>
            </w:r>
          </w:p>
        </w:tc>
        <w:tc>
          <w:tcPr>
            <w:tcW w:w="188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9B36FB2" w14:textId="77777777" w:rsidR="008B374A" w:rsidRPr="00621C8F" w:rsidRDefault="008B374A" w:rsidP="008B374A">
            <w:pPr>
              <w:suppressAutoHyphens w:val="0"/>
              <w:jc w:val="center"/>
              <w:rPr>
                <w:rFonts w:ascii="Verdana" w:hAnsi="Verdana" w:cs="Arial"/>
                <w:b/>
                <w:bCs/>
                <w:sz w:val="16"/>
                <w:szCs w:val="16"/>
                <w:lang w:eastAsia="pt-BR"/>
              </w:rPr>
            </w:pPr>
            <w:r w:rsidRPr="00621C8F">
              <w:rPr>
                <w:rFonts w:ascii="Verdana" w:hAnsi="Verdana" w:cs="Arial"/>
                <w:b/>
                <w:bCs/>
                <w:sz w:val="16"/>
                <w:szCs w:val="16"/>
                <w:lang w:eastAsia="pt-BR"/>
              </w:rPr>
              <w:t>2º Semestre 2020</w:t>
            </w:r>
          </w:p>
        </w:tc>
        <w:tc>
          <w:tcPr>
            <w:tcW w:w="379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23D0E9C4" w14:textId="77777777" w:rsidR="008B374A" w:rsidRPr="00621C8F" w:rsidRDefault="008B374A" w:rsidP="008B374A">
            <w:pPr>
              <w:suppressAutoHyphens w:val="0"/>
              <w:jc w:val="center"/>
              <w:rPr>
                <w:rFonts w:ascii="Verdana" w:hAnsi="Verdana" w:cs="Arial"/>
                <w:b/>
                <w:bCs/>
                <w:sz w:val="16"/>
                <w:szCs w:val="16"/>
                <w:lang w:eastAsia="pt-BR"/>
              </w:rPr>
            </w:pPr>
            <w:r w:rsidRPr="00621C8F">
              <w:rPr>
                <w:rFonts w:ascii="Verdana" w:hAnsi="Verdana" w:cs="Arial"/>
                <w:b/>
                <w:bCs/>
                <w:sz w:val="16"/>
                <w:szCs w:val="16"/>
                <w:lang w:eastAsia="pt-BR"/>
              </w:rPr>
              <w:t xml:space="preserve">Acumulado em </w:t>
            </w:r>
          </w:p>
        </w:tc>
      </w:tr>
      <w:tr w:rsidR="008B374A" w:rsidRPr="00621C8F" w14:paraId="6AD36140" w14:textId="77777777" w:rsidTr="000F7157">
        <w:trPr>
          <w:trHeight w:val="300"/>
        </w:trPr>
        <w:tc>
          <w:tcPr>
            <w:tcW w:w="4678" w:type="dxa"/>
            <w:vMerge/>
            <w:tcBorders>
              <w:top w:val="single" w:sz="8" w:space="0" w:color="FFFFFF"/>
              <w:left w:val="single" w:sz="8" w:space="0" w:color="FFFFFF"/>
              <w:bottom w:val="single" w:sz="8" w:space="0" w:color="FFFFFF"/>
              <w:right w:val="single" w:sz="8" w:space="0" w:color="FFFFFF"/>
            </w:tcBorders>
            <w:vAlign w:val="center"/>
            <w:hideMark/>
          </w:tcPr>
          <w:p w14:paraId="6B52526E" w14:textId="77777777" w:rsidR="008B374A" w:rsidRPr="00621C8F" w:rsidRDefault="008B374A" w:rsidP="008B374A">
            <w:pPr>
              <w:suppressAutoHyphens w:val="0"/>
              <w:rPr>
                <w:rFonts w:ascii="Verdana" w:hAnsi="Verdana" w:cs="Arial"/>
                <w:b/>
                <w:bCs/>
                <w:sz w:val="16"/>
                <w:szCs w:val="16"/>
                <w:lang w:eastAsia="pt-BR"/>
              </w:rPr>
            </w:pPr>
          </w:p>
        </w:tc>
        <w:tc>
          <w:tcPr>
            <w:tcW w:w="1880" w:type="dxa"/>
            <w:vMerge/>
            <w:tcBorders>
              <w:top w:val="single" w:sz="8" w:space="0" w:color="FFFFFF"/>
              <w:left w:val="single" w:sz="8" w:space="0" w:color="FFFFFF"/>
              <w:bottom w:val="single" w:sz="8" w:space="0" w:color="FFFFFF"/>
              <w:right w:val="single" w:sz="8" w:space="0" w:color="FFFFFF"/>
            </w:tcBorders>
            <w:vAlign w:val="center"/>
            <w:hideMark/>
          </w:tcPr>
          <w:p w14:paraId="50313F1F" w14:textId="77777777" w:rsidR="008B374A" w:rsidRPr="00621C8F" w:rsidRDefault="008B374A" w:rsidP="008B374A">
            <w:pPr>
              <w:suppressAutoHyphens w:val="0"/>
              <w:rPr>
                <w:rFonts w:ascii="Verdana" w:hAnsi="Verdana" w:cs="Arial"/>
                <w:b/>
                <w:bCs/>
                <w:sz w:val="16"/>
                <w:szCs w:val="16"/>
                <w:lang w:eastAsia="pt-BR"/>
              </w:rPr>
            </w:pPr>
          </w:p>
        </w:tc>
        <w:tc>
          <w:tcPr>
            <w:tcW w:w="2089" w:type="dxa"/>
            <w:tcBorders>
              <w:top w:val="nil"/>
              <w:left w:val="nil"/>
              <w:bottom w:val="single" w:sz="8" w:space="0" w:color="FFFFFF"/>
              <w:right w:val="single" w:sz="8" w:space="0" w:color="FFFFFF"/>
            </w:tcBorders>
            <w:shd w:val="clear" w:color="000000" w:fill="A6A6A6"/>
            <w:vAlign w:val="center"/>
            <w:hideMark/>
          </w:tcPr>
          <w:p w14:paraId="0C4F572A" w14:textId="77777777" w:rsidR="008B374A" w:rsidRPr="00621C8F" w:rsidRDefault="008B374A" w:rsidP="008B374A">
            <w:pPr>
              <w:suppressAutoHyphens w:val="0"/>
              <w:jc w:val="center"/>
              <w:rPr>
                <w:rFonts w:ascii="Verdana" w:hAnsi="Verdana" w:cs="Arial"/>
                <w:b/>
                <w:bCs/>
                <w:sz w:val="16"/>
                <w:szCs w:val="16"/>
                <w:lang w:eastAsia="pt-BR"/>
              </w:rPr>
            </w:pPr>
            <w:r w:rsidRPr="00621C8F">
              <w:rPr>
                <w:rFonts w:ascii="Verdana" w:hAnsi="Verdana" w:cs="Arial"/>
                <w:b/>
                <w:bCs/>
                <w:sz w:val="16"/>
                <w:szCs w:val="16"/>
                <w:lang w:eastAsia="pt-BR"/>
              </w:rPr>
              <w:t>31/12/2020</w:t>
            </w:r>
          </w:p>
        </w:tc>
        <w:tc>
          <w:tcPr>
            <w:tcW w:w="1701" w:type="dxa"/>
            <w:tcBorders>
              <w:top w:val="nil"/>
              <w:left w:val="nil"/>
              <w:bottom w:val="single" w:sz="8" w:space="0" w:color="FFFFFF"/>
              <w:right w:val="single" w:sz="8" w:space="0" w:color="FFFFFF"/>
            </w:tcBorders>
            <w:shd w:val="clear" w:color="000000" w:fill="A6A6A6"/>
            <w:vAlign w:val="center"/>
            <w:hideMark/>
          </w:tcPr>
          <w:p w14:paraId="5ACFA3FF" w14:textId="77777777" w:rsidR="008B374A" w:rsidRPr="00621C8F" w:rsidRDefault="008B374A" w:rsidP="008B374A">
            <w:pPr>
              <w:suppressAutoHyphens w:val="0"/>
              <w:jc w:val="center"/>
              <w:rPr>
                <w:rFonts w:ascii="Verdana" w:hAnsi="Verdana" w:cs="Arial"/>
                <w:b/>
                <w:bCs/>
                <w:sz w:val="16"/>
                <w:szCs w:val="16"/>
                <w:lang w:eastAsia="pt-BR"/>
              </w:rPr>
            </w:pPr>
            <w:r w:rsidRPr="00621C8F">
              <w:rPr>
                <w:rFonts w:ascii="Verdana" w:hAnsi="Verdana" w:cs="Arial"/>
                <w:b/>
                <w:bCs/>
                <w:sz w:val="16"/>
                <w:szCs w:val="16"/>
                <w:lang w:eastAsia="pt-BR"/>
              </w:rPr>
              <w:t>31/12/2019</w:t>
            </w:r>
          </w:p>
        </w:tc>
      </w:tr>
      <w:tr w:rsidR="008B374A" w:rsidRPr="00621C8F" w14:paraId="4A61412C"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4A46B881" w14:textId="77777777" w:rsidR="008B374A" w:rsidRPr="00621C8F" w:rsidRDefault="008B374A" w:rsidP="008B374A">
            <w:pPr>
              <w:suppressAutoHyphens w:val="0"/>
              <w:jc w:val="both"/>
              <w:rPr>
                <w:rFonts w:ascii="Verdana" w:hAnsi="Verdana" w:cs="Arial"/>
                <w:sz w:val="16"/>
                <w:szCs w:val="16"/>
                <w:lang w:eastAsia="pt-BR"/>
              </w:rPr>
            </w:pPr>
            <w:r w:rsidRPr="00621C8F">
              <w:rPr>
                <w:rFonts w:ascii="Verdana" w:hAnsi="Verdana" w:cs="Arial"/>
                <w:sz w:val="16"/>
                <w:szCs w:val="16"/>
                <w:lang w:eastAsia="pt-BR"/>
              </w:rPr>
              <w:t xml:space="preserve">Serviços de terceiros </w:t>
            </w:r>
            <w:r w:rsidRPr="00621C8F">
              <w:rPr>
                <w:rFonts w:ascii="Verdana" w:hAnsi="Verdana" w:cs="Arial"/>
                <w:sz w:val="16"/>
                <w:szCs w:val="16"/>
                <w:vertAlign w:val="superscript"/>
                <w:lang w:eastAsia="pt-BR"/>
              </w:rPr>
              <w:t>(1)</w:t>
            </w:r>
          </w:p>
        </w:tc>
        <w:tc>
          <w:tcPr>
            <w:tcW w:w="1880" w:type="dxa"/>
            <w:tcBorders>
              <w:top w:val="nil"/>
              <w:left w:val="nil"/>
              <w:bottom w:val="single" w:sz="8" w:space="0" w:color="FFFFFF"/>
              <w:right w:val="single" w:sz="8" w:space="0" w:color="FFFFFF"/>
            </w:tcBorders>
            <w:shd w:val="clear" w:color="000000" w:fill="F2F2F2"/>
            <w:vAlign w:val="center"/>
            <w:hideMark/>
          </w:tcPr>
          <w:p w14:paraId="16210834"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(13.419)</w:t>
            </w:r>
          </w:p>
        </w:tc>
        <w:tc>
          <w:tcPr>
            <w:tcW w:w="2089" w:type="dxa"/>
            <w:tcBorders>
              <w:top w:val="nil"/>
              <w:left w:val="nil"/>
              <w:bottom w:val="single" w:sz="8" w:space="0" w:color="FFFFFF"/>
              <w:right w:val="single" w:sz="8" w:space="0" w:color="FFFFFF"/>
            </w:tcBorders>
            <w:shd w:val="clear" w:color="000000" w:fill="F2F2F2"/>
            <w:vAlign w:val="center"/>
            <w:hideMark/>
          </w:tcPr>
          <w:p w14:paraId="0C44767B"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(22.087)</w:t>
            </w:r>
          </w:p>
        </w:tc>
        <w:tc>
          <w:tcPr>
            <w:tcW w:w="1701" w:type="dxa"/>
            <w:tcBorders>
              <w:top w:val="nil"/>
              <w:left w:val="nil"/>
              <w:bottom w:val="single" w:sz="8" w:space="0" w:color="FFFFFF"/>
              <w:right w:val="single" w:sz="8" w:space="0" w:color="FFFFFF"/>
            </w:tcBorders>
            <w:shd w:val="clear" w:color="000000" w:fill="F2F2F2"/>
            <w:vAlign w:val="center"/>
            <w:hideMark/>
          </w:tcPr>
          <w:p w14:paraId="3981FA04"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(19.967)</w:t>
            </w:r>
          </w:p>
        </w:tc>
      </w:tr>
      <w:tr w:rsidR="008B374A" w:rsidRPr="00621C8F" w14:paraId="3E4DCF96"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100E0709" w14:textId="77777777" w:rsidR="008B374A" w:rsidRPr="00621C8F" w:rsidRDefault="008B374A" w:rsidP="008B374A">
            <w:pPr>
              <w:suppressAutoHyphens w:val="0"/>
              <w:jc w:val="both"/>
              <w:rPr>
                <w:rFonts w:ascii="Verdana" w:hAnsi="Verdana" w:cs="Arial"/>
                <w:sz w:val="16"/>
                <w:szCs w:val="16"/>
                <w:lang w:eastAsia="pt-BR"/>
              </w:rPr>
            </w:pPr>
            <w:r w:rsidRPr="00621C8F">
              <w:rPr>
                <w:rFonts w:ascii="Verdana" w:hAnsi="Verdana" w:cs="Arial"/>
                <w:sz w:val="16"/>
                <w:szCs w:val="16"/>
                <w:lang w:eastAsia="pt-BR"/>
              </w:rPr>
              <w:t>Processamento de dados</w:t>
            </w:r>
          </w:p>
        </w:tc>
        <w:tc>
          <w:tcPr>
            <w:tcW w:w="1880" w:type="dxa"/>
            <w:tcBorders>
              <w:top w:val="nil"/>
              <w:left w:val="nil"/>
              <w:bottom w:val="single" w:sz="8" w:space="0" w:color="FFFFFF"/>
              <w:right w:val="single" w:sz="8" w:space="0" w:color="FFFFFF"/>
            </w:tcBorders>
            <w:shd w:val="clear" w:color="000000" w:fill="F2F2F2"/>
            <w:vAlign w:val="center"/>
            <w:hideMark/>
          </w:tcPr>
          <w:p w14:paraId="053093C7"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(1.624)</w:t>
            </w:r>
          </w:p>
        </w:tc>
        <w:tc>
          <w:tcPr>
            <w:tcW w:w="2089" w:type="dxa"/>
            <w:tcBorders>
              <w:top w:val="nil"/>
              <w:left w:val="nil"/>
              <w:bottom w:val="single" w:sz="8" w:space="0" w:color="FFFFFF"/>
              <w:right w:val="single" w:sz="8" w:space="0" w:color="FFFFFF"/>
            </w:tcBorders>
            <w:shd w:val="clear" w:color="000000" w:fill="F2F2F2"/>
            <w:vAlign w:val="center"/>
            <w:hideMark/>
          </w:tcPr>
          <w:p w14:paraId="33A1F2EA"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(2.944)</w:t>
            </w:r>
          </w:p>
        </w:tc>
        <w:tc>
          <w:tcPr>
            <w:tcW w:w="1701" w:type="dxa"/>
            <w:tcBorders>
              <w:top w:val="nil"/>
              <w:left w:val="nil"/>
              <w:bottom w:val="single" w:sz="8" w:space="0" w:color="FFFFFF"/>
              <w:right w:val="single" w:sz="8" w:space="0" w:color="FFFFFF"/>
            </w:tcBorders>
            <w:shd w:val="clear" w:color="000000" w:fill="F2F2F2"/>
            <w:vAlign w:val="center"/>
            <w:hideMark/>
          </w:tcPr>
          <w:p w14:paraId="66F0C8A2"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(2.694)</w:t>
            </w:r>
          </w:p>
        </w:tc>
      </w:tr>
      <w:tr w:rsidR="008B374A" w:rsidRPr="00621C8F" w14:paraId="08CED3BA"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4A217413" w14:textId="77777777" w:rsidR="008B374A" w:rsidRPr="00621C8F" w:rsidRDefault="008B374A" w:rsidP="008B374A">
            <w:pPr>
              <w:suppressAutoHyphens w:val="0"/>
              <w:jc w:val="both"/>
              <w:rPr>
                <w:rFonts w:ascii="Verdana" w:hAnsi="Verdana" w:cs="Arial"/>
                <w:sz w:val="16"/>
                <w:szCs w:val="16"/>
                <w:lang w:eastAsia="pt-BR"/>
              </w:rPr>
            </w:pPr>
            <w:r w:rsidRPr="00621C8F">
              <w:rPr>
                <w:rFonts w:ascii="Verdana" w:hAnsi="Verdana" w:cs="Arial"/>
                <w:sz w:val="16"/>
                <w:szCs w:val="16"/>
                <w:lang w:eastAsia="pt-BR"/>
              </w:rPr>
              <w:t>Aluguéis</w:t>
            </w:r>
          </w:p>
        </w:tc>
        <w:tc>
          <w:tcPr>
            <w:tcW w:w="1880" w:type="dxa"/>
            <w:tcBorders>
              <w:top w:val="nil"/>
              <w:left w:val="nil"/>
              <w:bottom w:val="single" w:sz="8" w:space="0" w:color="FFFFFF"/>
              <w:right w:val="single" w:sz="8" w:space="0" w:color="FFFFFF"/>
            </w:tcBorders>
            <w:shd w:val="clear" w:color="000000" w:fill="F2F2F2"/>
            <w:vAlign w:val="center"/>
            <w:hideMark/>
          </w:tcPr>
          <w:p w14:paraId="006EDACB"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(801)</w:t>
            </w:r>
          </w:p>
        </w:tc>
        <w:tc>
          <w:tcPr>
            <w:tcW w:w="2089" w:type="dxa"/>
            <w:tcBorders>
              <w:top w:val="nil"/>
              <w:left w:val="nil"/>
              <w:bottom w:val="single" w:sz="8" w:space="0" w:color="FFFFFF"/>
              <w:right w:val="single" w:sz="8" w:space="0" w:color="FFFFFF"/>
            </w:tcBorders>
            <w:shd w:val="clear" w:color="000000" w:fill="F2F2F2"/>
            <w:vAlign w:val="center"/>
            <w:hideMark/>
          </w:tcPr>
          <w:p w14:paraId="37CC41B6"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(1.631)</w:t>
            </w:r>
          </w:p>
        </w:tc>
        <w:tc>
          <w:tcPr>
            <w:tcW w:w="1701" w:type="dxa"/>
            <w:tcBorders>
              <w:top w:val="nil"/>
              <w:left w:val="nil"/>
              <w:bottom w:val="single" w:sz="8" w:space="0" w:color="FFFFFF"/>
              <w:right w:val="single" w:sz="8" w:space="0" w:color="FFFFFF"/>
            </w:tcBorders>
            <w:shd w:val="clear" w:color="000000" w:fill="F2F2F2"/>
            <w:vAlign w:val="center"/>
            <w:hideMark/>
          </w:tcPr>
          <w:p w14:paraId="3201C427"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(1.889)</w:t>
            </w:r>
          </w:p>
        </w:tc>
      </w:tr>
      <w:tr w:rsidR="008B374A" w:rsidRPr="00621C8F" w14:paraId="4D6DD3D5"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019D4BF5" w14:textId="77777777" w:rsidR="008B374A" w:rsidRPr="00621C8F" w:rsidRDefault="008B374A" w:rsidP="008B374A">
            <w:pPr>
              <w:suppressAutoHyphens w:val="0"/>
              <w:jc w:val="both"/>
              <w:rPr>
                <w:rFonts w:ascii="Verdana" w:hAnsi="Verdana" w:cs="Arial"/>
                <w:sz w:val="16"/>
                <w:szCs w:val="16"/>
                <w:lang w:eastAsia="pt-BR"/>
              </w:rPr>
            </w:pPr>
            <w:r w:rsidRPr="00621C8F">
              <w:rPr>
                <w:rFonts w:ascii="Verdana" w:hAnsi="Verdana" w:cs="Arial"/>
                <w:sz w:val="16"/>
                <w:szCs w:val="16"/>
                <w:lang w:eastAsia="pt-BR"/>
              </w:rPr>
              <w:t>Serviços do sistema financeiro</w:t>
            </w:r>
          </w:p>
        </w:tc>
        <w:tc>
          <w:tcPr>
            <w:tcW w:w="1880" w:type="dxa"/>
            <w:tcBorders>
              <w:top w:val="nil"/>
              <w:left w:val="nil"/>
              <w:bottom w:val="single" w:sz="8" w:space="0" w:color="FFFFFF"/>
              <w:right w:val="single" w:sz="8" w:space="0" w:color="FFFFFF"/>
            </w:tcBorders>
            <w:shd w:val="clear" w:color="000000" w:fill="F2F2F2"/>
            <w:vAlign w:val="center"/>
            <w:hideMark/>
          </w:tcPr>
          <w:p w14:paraId="0A77B120"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(330)</w:t>
            </w:r>
          </w:p>
        </w:tc>
        <w:tc>
          <w:tcPr>
            <w:tcW w:w="2089" w:type="dxa"/>
            <w:tcBorders>
              <w:top w:val="nil"/>
              <w:left w:val="nil"/>
              <w:bottom w:val="single" w:sz="8" w:space="0" w:color="FFFFFF"/>
              <w:right w:val="single" w:sz="8" w:space="0" w:color="FFFFFF"/>
            </w:tcBorders>
            <w:shd w:val="clear" w:color="000000" w:fill="F2F2F2"/>
            <w:vAlign w:val="center"/>
            <w:hideMark/>
          </w:tcPr>
          <w:p w14:paraId="2CD2D82B"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(687)</w:t>
            </w:r>
          </w:p>
        </w:tc>
        <w:tc>
          <w:tcPr>
            <w:tcW w:w="1701" w:type="dxa"/>
            <w:tcBorders>
              <w:top w:val="nil"/>
              <w:left w:val="nil"/>
              <w:bottom w:val="single" w:sz="8" w:space="0" w:color="FFFFFF"/>
              <w:right w:val="single" w:sz="8" w:space="0" w:color="FFFFFF"/>
            </w:tcBorders>
            <w:shd w:val="clear" w:color="000000" w:fill="F2F2F2"/>
            <w:vAlign w:val="center"/>
            <w:hideMark/>
          </w:tcPr>
          <w:p w14:paraId="2FBBA9CC"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(531)</w:t>
            </w:r>
          </w:p>
        </w:tc>
      </w:tr>
      <w:tr w:rsidR="008B374A" w:rsidRPr="00621C8F" w14:paraId="0EACF1EB"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096476F9" w14:textId="77777777" w:rsidR="008B374A" w:rsidRPr="00621C8F" w:rsidRDefault="008B374A" w:rsidP="008B374A">
            <w:pPr>
              <w:suppressAutoHyphens w:val="0"/>
              <w:jc w:val="both"/>
              <w:rPr>
                <w:rFonts w:ascii="Verdana" w:hAnsi="Verdana" w:cs="Arial"/>
                <w:sz w:val="16"/>
                <w:szCs w:val="16"/>
                <w:lang w:eastAsia="pt-BR"/>
              </w:rPr>
            </w:pPr>
            <w:r w:rsidRPr="00621C8F">
              <w:rPr>
                <w:rFonts w:ascii="Verdana" w:hAnsi="Verdana" w:cs="Arial"/>
                <w:sz w:val="16"/>
                <w:szCs w:val="16"/>
                <w:lang w:eastAsia="pt-BR"/>
              </w:rPr>
              <w:t>Publicações, propaganda e publicidade</w:t>
            </w:r>
          </w:p>
        </w:tc>
        <w:tc>
          <w:tcPr>
            <w:tcW w:w="1880" w:type="dxa"/>
            <w:tcBorders>
              <w:top w:val="nil"/>
              <w:left w:val="nil"/>
              <w:bottom w:val="single" w:sz="8" w:space="0" w:color="FFFFFF"/>
              <w:right w:val="single" w:sz="8" w:space="0" w:color="FFFFFF"/>
            </w:tcBorders>
            <w:shd w:val="clear" w:color="000000" w:fill="F2F2F2"/>
            <w:vAlign w:val="center"/>
            <w:hideMark/>
          </w:tcPr>
          <w:p w14:paraId="6E34EF7E"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(392)</w:t>
            </w:r>
          </w:p>
        </w:tc>
        <w:tc>
          <w:tcPr>
            <w:tcW w:w="2089" w:type="dxa"/>
            <w:tcBorders>
              <w:top w:val="nil"/>
              <w:left w:val="nil"/>
              <w:bottom w:val="single" w:sz="8" w:space="0" w:color="FFFFFF"/>
              <w:right w:val="single" w:sz="8" w:space="0" w:color="FFFFFF"/>
            </w:tcBorders>
            <w:shd w:val="clear" w:color="000000" w:fill="F2F2F2"/>
            <w:vAlign w:val="center"/>
            <w:hideMark/>
          </w:tcPr>
          <w:p w14:paraId="7FD4A816"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(726)</w:t>
            </w:r>
          </w:p>
        </w:tc>
        <w:tc>
          <w:tcPr>
            <w:tcW w:w="1701" w:type="dxa"/>
            <w:tcBorders>
              <w:top w:val="nil"/>
              <w:left w:val="nil"/>
              <w:bottom w:val="single" w:sz="8" w:space="0" w:color="FFFFFF"/>
              <w:right w:val="single" w:sz="8" w:space="0" w:color="FFFFFF"/>
            </w:tcBorders>
            <w:shd w:val="clear" w:color="000000" w:fill="F2F2F2"/>
            <w:vAlign w:val="center"/>
            <w:hideMark/>
          </w:tcPr>
          <w:p w14:paraId="1C4142D0"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(961)</w:t>
            </w:r>
          </w:p>
        </w:tc>
      </w:tr>
      <w:tr w:rsidR="008B374A" w:rsidRPr="00621C8F" w14:paraId="562F0033"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1BC97B5F" w14:textId="77777777" w:rsidR="008B374A" w:rsidRPr="00621C8F" w:rsidRDefault="008B374A" w:rsidP="008B374A">
            <w:pPr>
              <w:suppressAutoHyphens w:val="0"/>
              <w:jc w:val="both"/>
              <w:rPr>
                <w:rFonts w:ascii="Verdana" w:hAnsi="Verdana" w:cs="Arial"/>
                <w:sz w:val="16"/>
                <w:szCs w:val="16"/>
                <w:lang w:eastAsia="pt-BR"/>
              </w:rPr>
            </w:pPr>
            <w:r w:rsidRPr="00621C8F">
              <w:rPr>
                <w:rFonts w:ascii="Verdana" w:hAnsi="Verdana" w:cs="Arial"/>
                <w:sz w:val="16"/>
                <w:szCs w:val="16"/>
                <w:lang w:eastAsia="pt-BR"/>
              </w:rPr>
              <w:t>Serviços de vigilância e segurança</w:t>
            </w:r>
          </w:p>
        </w:tc>
        <w:tc>
          <w:tcPr>
            <w:tcW w:w="1880" w:type="dxa"/>
            <w:tcBorders>
              <w:top w:val="nil"/>
              <w:left w:val="nil"/>
              <w:bottom w:val="single" w:sz="8" w:space="0" w:color="FFFFFF"/>
              <w:right w:val="single" w:sz="8" w:space="0" w:color="FFFFFF"/>
            </w:tcBorders>
            <w:shd w:val="clear" w:color="000000" w:fill="F2F2F2"/>
            <w:vAlign w:val="center"/>
            <w:hideMark/>
          </w:tcPr>
          <w:p w14:paraId="1B8EAB6E"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(197)</w:t>
            </w:r>
          </w:p>
        </w:tc>
        <w:tc>
          <w:tcPr>
            <w:tcW w:w="2089" w:type="dxa"/>
            <w:tcBorders>
              <w:top w:val="nil"/>
              <w:left w:val="nil"/>
              <w:bottom w:val="single" w:sz="8" w:space="0" w:color="FFFFFF"/>
              <w:right w:val="single" w:sz="8" w:space="0" w:color="FFFFFF"/>
            </w:tcBorders>
            <w:shd w:val="clear" w:color="000000" w:fill="F2F2F2"/>
            <w:vAlign w:val="center"/>
            <w:hideMark/>
          </w:tcPr>
          <w:p w14:paraId="4B534C1D"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(369)</w:t>
            </w:r>
          </w:p>
        </w:tc>
        <w:tc>
          <w:tcPr>
            <w:tcW w:w="1701" w:type="dxa"/>
            <w:tcBorders>
              <w:top w:val="nil"/>
              <w:left w:val="nil"/>
              <w:bottom w:val="single" w:sz="8" w:space="0" w:color="FFFFFF"/>
              <w:right w:val="single" w:sz="8" w:space="0" w:color="FFFFFF"/>
            </w:tcBorders>
            <w:shd w:val="clear" w:color="000000" w:fill="F2F2F2"/>
            <w:vAlign w:val="center"/>
            <w:hideMark/>
          </w:tcPr>
          <w:p w14:paraId="559BD45E"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(341)</w:t>
            </w:r>
          </w:p>
        </w:tc>
      </w:tr>
      <w:tr w:rsidR="008B374A" w:rsidRPr="00621C8F" w14:paraId="4E143BFA"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64278D80" w14:textId="77777777" w:rsidR="008B374A" w:rsidRPr="00621C8F" w:rsidRDefault="008B374A" w:rsidP="008B374A">
            <w:pPr>
              <w:suppressAutoHyphens w:val="0"/>
              <w:jc w:val="both"/>
              <w:rPr>
                <w:rFonts w:ascii="Verdana" w:hAnsi="Verdana" w:cs="Arial"/>
                <w:sz w:val="16"/>
                <w:szCs w:val="16"/>
                <w:lang w:eastAsia="pt-BR"/>
              </w:rPr>
            </w:pPr>
            <w:r w:rsidRPr="00621C8F">
              <w:rPr>
                <w:rFonts w:ascii="Verdana" w:hAnsi="Verdana" w:cs="Arial"/>
                <w:sz w:val="16"/>
                <w:szCs w:val="16"/>
                <w:lang w:eastAsia="pt-BR"/>
              </w:rPr>
              <w:t>Relações públicas</w:t>
            </w:r>
          </w:p>
        </w:tc>
        <w:tc>
          <w:tcPr>
            <w:tcW w:w="1880" w:type="dxa"/>
            <w:tcBorders>
              <w:top w:val="nil"/>
              <w:left w:val="nil"/>
              <w:bottom w:val="single" w:sz="8" w:space="0" w:color="FFFFFF"/>
              <w:right w:val="single" w:sz="8" w:space="0" w:color="FFFFFF"/>
            </w:tcBorders>
            <w:shd w:val="clear" w:color="000000" w:fill="F2F2F2"/>
            <w:vAlign w:val="center"/>
            <w:hideMark/>
          </w:tcPr>
          <w:p w14:paraId="5C6C53B2"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(84)</w:t>
            </w:r>
          </w:p>
        </w:tc>
        <w:tc>
          <w:tcPr>
            <w:tcW w:w="2089" w:type="dxa"/>
            <w:tcBorders>
              <w:top w:val="nil"/>
              <w:left w:val="nil"/>
              <w:bottom w:val="single" w:sz="8" w:space="0" w:color="FFFFFF"/>
              <w:right w:val="single" w:sz="8" w:space="0" w:color="FFFFFF"/>
            </w:tcBorders>
            <w:shd w:val="clear" w:color="000000" w:fill="F2F2F2"/>
            <w:vAlign w:val="center"/>
            <w:hideMark/>
          </w:tcPr>
          <w:p w14:paraId="42D3B898"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(241)</w:t>
            </w:r>
          </w:p>
        </w:tc>
        <w:tc>
          <w:tcPr>
            <w:tcW w:w="1701" w:type="dxa"/>
            <w:tcBorders>
              <w:top w:val="nil"/>
              <w:left w:val="nil"/>
              <w:bottom w:val="single" w:sz="8" w:space="0" w:color="FFFFFF"/>
              <w:right w:val="single" w:sz="8" w:space="0" w:color="FFFFFF"/>
            </w:tcBorders>
            <w:shd w:val="clear" w:color="000000" w:fill="F2F2F2"/>
            <w:vAlign w:val="center"/>
            <w:hideMark/>
          </w:tcPr>
          <w:p w14:paraId="4F5D6C65"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(948)</w:t>
            </w:r>
          </w:p>
        </w:tc>
      </w:tr>
      <w:tr w:rsidR="008B374A" w:rsidRPr="00621C8F" w14:paraId="64AE9A7F"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794DC520" w14:textId="77777777" w:rsidR="008B374A" w:rsidRPr="00621C8F" w:rsidRDefault="008B374A" w:rsidP="008B374A">
            <w:pPr>
              <w:suppressAutoHyphens w:val="0"/>
              <w:jc w:val="both"/>
              <w:rPr>
                <w:rFonts w:ascii="Verdana" w:hAnsi="Verdana" w:cs="Arial"/>
                <w:sz w:val="16"/>
                <w:szCs w:val="16"/>
                <w:lang w:eastAsia="pt-BR"/>
              </w:rPr>
            </w:pPr>
            <w:r w:rsidRPr="00621C8F">
              <w:rPr>
                <w:rFonts w:ascii="Verdana" w:hAnsi="Verdana" w:cs="Arial"/>
                <w:sz w:val="16"/>
                <w:szCs w:val="16"/>
                <w:lang w:eastAsia="pt-BR"/>
              </w:rPr>
              <w:t>Manutenção e conservação de bens</w:t>
            </w:r>
          </w:p>
        </w:tc>
        <w:tc>
          <w:tcPr>
            <w:tcW w:w="1880" w:type="dxa"/>
            <w:tcBorders>
              <w:top w:val="nil"/>
              <w:left w:val="nil"/>
              <w:bottom w:val="single" w:sz="8" w:space="0" w:color="FFFFFF"/>
              <w:right w:val="single" w:sz="8" w:space="0" w:color="FFFFFF"/>
            </w:tcBorders>
            <w:shd w:val="clear" w:color="000000" w:fill="F2F2F2"/>
            <w:vAlign w:val="center"/>
            <w:hideMark/>
          </w:tcPr>
          <w:p w14:paraId="37905EA0"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(145)</w:t>
            </w:r>
          </w:p>
        </w:tc>
        <w:tc>
          <w:tcPr>
            <w:tcW w:w="2089" w:type="dxa"/>
            <w:tcBorders>
              <w:top w:val="nil"/>
              <w:left w:val="nil"/>
              <w:bottom w:val="single" w:sz="8" w:space="0" w:color="FFFFFF"/>
              <w:right w:val="single" w:sz="8" w:space="0" w:color="FFFFFF"/>
            </w:tcBorders>
            <w:shd w:val="clear" w:color="000000" w:fill="F2F2F2"/>
            <w:vAlign w:val="center"/>
            <w:hideMark/>
          </w:tcPr>
          <w:p w14:paraId="388AFFA9"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(270)</w:t>
            </w:r>
          </w:p>
        </w:tc>
        <w:tc>
          <w:tcPr>
            <w:tcW w:w="1701" w:type="dxa"/>
            <w:tcBorders>
              <w:top w:val="nil"/>
              <w:left w:val="nil"/>
              <w:bottom w:val="single" w:sz="8" w:space="0" w:color="FFFFFF"/>
              <w:right w:val="single" w:sz="8" w:space="0" w:color="FFFFFF"/>
            </w:tcBorders>
            <w:shd w:val="clear" w:color="000000" w:fill="F2F2F2"/>
            <w:vAlign w:val="center"/>
            <w:hideMark/>
          </w:tcPr>
          <w:p w14:paraId="477EC093"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(341)</w:t>
            </w:r>
          </w:p>
        </w:tc>
      </w:tr>
      <w:tr w:rsidR="008B374A" w:rsidRPr="00621C8F" w14:paraId="33A13DD3"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1969E4D6" w14:textId="77777777" w:rsidR="008B374A" w:rsidRPr="00621C8F" w:rsidRDefault="008B374A" w:rsidP="008B374A">
            <w:pPr>
              <w:suppressAutoHyphens w:val="0"/>
              <w:jc w:val="both"/>
              <w:rPr>
                <w:rFonts w:ascii="Verdana" w:hAnsi="Verdana" w:cs="Arial"/>
                <w:sz w:val="16"/>
                <w:szCs w:val="16"/>
                <w:lang w:eastAsia="pt-BR"/>
              </w:rPr>
            </w:pPr>
            <w:r w:rsidRPr="00621C8F">
              <w:rPr>
                <w:rFonts w:ascii="Verdana" w:hAnsi="Verdana" w:cs="Arial"/>
                <w:sz w:val="16"/>
                <w:szCs w:val="16"/>
                <w:lang w:eastAsia="pt-BR"/>
              </w:rPr>
              <w:t>Viagens</w:t>
            </w:r>
          </w:p>
        </w:tc>
        <w:tc>
          <w:tcPr>
            <w:tcW w:w="1880" w:type="dxa"/>
            <w:tcBorders>
              <w:top w:val="nil"/>
              <w:left w:val="nil"/>
              <w:bottom w:val="single" w:sz="8" w:space="0" w:color="FFFFFF"/>
              <w:right w:val="single" w:sz="8" w:space="0" w:color="FFFFFF"/>
            </w:tcBorders>
            <w:shd w:val="clear" w:color="000000" w:fill="F2F2F2"/>
            <w:vAlign w:val="center"/>
            <w:hideMark/>
          </w:tcPr>
          <w:p w14:paraId="0E7CB266"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(59)</w:t>
            </w:r>
          </w:p>
        </w:tc>
        <w:tc>
          <w:tcPr>
            <w:tcW w:w="2089" w:type="dxa"/>
            <w:tcBorders>
              <w:top w:val="nil"/>
              <w:left w:val="nil"/>
              <w:bottom w:val="single" w:sz="8" w:space="0" w:color="FFFFFF"/>
              <w:right w:val="single" w:sz="8" w:space="0" w:color="FFFFFF"/>
            </w:tcBorders>
            <w:shd w:val="clear" w:color="000000" w:fill="F2F2F2"/>
            <w:vAlign w:val="center"/>
            <w:hideMark/>
          </w:tcPr>
          <w:p w14:paraId="60D49F8F"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(144)</w:t>
            </w:r>
          </w:p>
        </w:tc>
        <w:tc>
          <w:tcPr>
            <w:tcW w:w="1701" w:type="dxa"/>
            <w:tcBorders>
              <w:top w:val="nil"/>
              <w:left w:val="nil"/>
              <w:bottom w:val="single" w:sz="8" w:space="0" w:color="FFFFFF"/>
              <w:right w:val="single" w:sz="8" w:space="0" w:color="FFFFFF"/>
            </w:tcBorders>
            <w:shd w:val="clear" w:color="000000" w:fill="F2F2F2"/>
            <w:vAlign w:val="center"/>
            <w:hideMark/>
          </w:tcPr>
          <w:p w14:paraId="57FA2D1B"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(459)</w:t>
            </w:r>
          </w:p>
        </w:tc>
      </w:tr>
      <w:tr w:rsidR="008B374A" w:rsidRPr="00621C8F" w14:paraId="3213FCB7"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4BCD9966" w14:textId="77777777" w:rsidR="008B374A" w:rsidRPr="00621C8F" w:rsidRDefault="008B374A" w:rsidP="008B374A">
            <w:pPr>
              <w:suppressAutoHyphens w:val="0"/>
              <w:jc w:val="both"/>
              <w:rPr>
                <w:rFonts w:ascii="Verdana" w:hAnsi="Verdana" w:cs="Arial"/>
                <w:sz w:val="16"/>
                <w:szCs w:val="16"/>
                <w:lang w:eastAsia="pt-BR"/>
              </w:rPr>
            </w:pPr>
            <w:r w:rsidRPr="00621C8F">
              <w:rPr>
                <w:rFonts w:ascii="Verdana" w:hAnsi="Verdana" w:cs="Arial"/>
                <w:sz w:val="16"/>
                <w:szCs w:val="16"/>
                <w:lang w:eastAsia="pt-BR"/>
              </w:rPr>
              <w:t>Água, energia e gás</w:t>
            </w:r>
          </w:p>
        </w:tc>
        <w:tc>
          <w:tcPr>
            <w:tcW w:w="1880" w:type="dxa"/>
            <w:tcBorders>
              <w:top w:val="nil"/>
              <w:left w:val="nil"/>
              <w:bottom w:val="single" w:sz="8" w:space="0" w:color="FFFFFF"/>
              <w:right w:val="single" w:sz="8" w:space="0" w:color="FFFFFF"/>
            </w:tcBorders>
            <w:shd w:val="clear" w:color="000000" w:fill="F2F2F2"/>
            <w:vAlign w:val="center"/>
            <w:hideMark/>
          </w:tcPr>
          <w:p w14:paraId="2982BE6A"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(60)</w:t>
            </w:r>
          </w:p>
        </w:tc>
        <w:tc>
          <w:tcPr>
            <w:tcW w:w="2089" w:type="dxa"/>
            <w:tcBorders>
              <w:top w:val="nil"/>
              <w:left w:val="nil"/>
              <w:bottom w:val="single" w:sz="8" w:space="0" w:color="FFFFFF"/>
              <w:right w:val="single" w:sz="8" w:space="0" w:color="FFFFFF"/>
            </w:tcBorders>
            <w:shd w:val="clear" w:color="000000" w:fill="F2F2F2"/>
            <w:vAlign w:val="center"/>
            <w:hideMark/>
          </w:tcPr>
          <w:p w14:paraId="17CFB29D"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(142)</w:t>
            </w:r>
          </w:p>
        </w:tc>
        <w:tc>
          <w:tcPr>
            <w:tcW w:w="1701" w:type="dxa"/>
            <w:tcBorders>
              <w:top w:val="nil"/>
              <w:left w:val="nil"/>
              <w:bottom w:val="single" w:sz="8" w:space="0" w:color="FFFFFF"/>
              <w:right w:val="single" w:sz="8" w:space="0" w:color="FFFFFF"/>
            </w:tcBorders>
            <w:shd w:val="clear" w:color="000000" w:fill="F2F2F2"/>
            <w:vAlign w:val="center"/>
            <w:hideMark/>
          </w:tcPr>
          <w:p w14:paraId="1603FD2A"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(200)</w:t>
            </w:r>
          </w:p>
        </w:tc>
      </w:tr>
      <w:tr w:rsidR="008B374A" w:rsidRPr="00621C8F" w14:paraId="4598BBDB"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43D2C4C2" w14:textId="77777777" w:rsidR="008B374A" w:rsidRPr="00621C8F" w:rsidRDefault="008B374A" w:rsidP="008B374A">
            <w:pPr>
              <w:suppressAutoHyphens w:val="0"/>
              <w:jc w:val="both"/>
              <w:rPr>
                <w:rFonts w:ascii="Verdana" w:hAnsi="Verdana" w:cs="Arial"/>
                <w:sz w:val="16"/>
                <w:szCs w:val="16"/>
                <w:lang w:eastAsia="pt-BR"/>
              </w:rPr>
            </w:pPr>
            <w:r w:rsidRPr="00621C8F">
              <w:rPr>
                <w:rFonts w:ascii="Verdana" w:hAnsi="Verdana" w:cs="Arial"/>
                <w:sz w:val="16"/>
                <w:szCs w:val="16"/>
                <w:lang w:eastAsia="pt-BR"/>
              </w:rPr>
              <w:t>Comunicações</w:t>
            </w:r>
          </w:p>
        </w:tc>
        <w:tc>
          <w:tcPr>
            <w:tcW w:w="1880" w:type="dxa"/>
            <w:tcBorders>
              <w:top w:val="nil"/>
              <w:left w:val="nil"/>
              <w:bottom w:val="single" w:sz="8" w:space="0" w:color="FFFFFF"/>
              <w:right w:val="single" w:sz="8" w:space="0" w:color="FFFFFF"/>
            </w:tcBorders>
            <w:shd w:val="clear" w:color="000000" w:fill="F2F2F2"/>
            <w:vAlign w:val="center"/>
            <w:hideMark/>
          </w:tcPr>
          <w:p w14:paraId="07D31CDF"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(122)</w:t>
            </w:r>
          </w:p>
        </w:tc>
        <w:tc>
          <w:tcPr>
            <w:tcW w:w="2089" w:type="dxa"/>
            <w:tcBorders>
              <w:top w:val="nil"/>
              <w:left w:val="nil"/>
              <w:bottom w:val="single" w:sz="8" w:space="0" w:color="FFFFFF"/>
              <w:right w:val="single" w:sz="8" w:space="0" w:color="FFFFFF"/>
            </w:tcBorders>
            <w:shd w:val="clear" w:color="000000" w:fill="F2F2F2"/>
            <w:vAlign w:val="center"/>
            <w:hideMark/>
          </w:tcPr>
          <w:p w14:paraId="49075B0C"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(185)</w:t>
            </w:r>
          </w:p>
        </w:tc>
        <w:tc>
          <w:tcPr>
            <w:tcW w:w="1701" w:type="dxa"/>
            <w:tcBorders>
              <w:top w:val="nil"/>
              <w:left w:val="nil"/>
              <w:bottom w:val="single" w:sz="8" w:space="0" w:color="FFFFFF"/>
              <w:right w:val="single" w:sz="8" w:space="0" w:color="FFFFFF"/>
            </w:tcBorders>
            <w:shd w:val="clear" w:color="000000" w:fill="F2F2F2"/>
            <w:vAlign w:val="center"/>
            <w:hideMark/>
          </w:tcPr>
          <w:p w14:paraId="3A3CB280"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(147)</w:t>
            </w:r>
          </w:p>
        </w:tc>
      </w:tr>
      <w:tr w:rsidR="008B374A" w:rsidRPr="00621C8F" w14:paraId="278E24AB"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0F6B94DB" w14:textId="77777777" w:rsidR="008B374A" w:rsidRPr="00621C8F" w:rsidRDefault="008B374A" w:rsidP="008B374A">
            <w:pPr>
              <w:suppressAutoHyphens w:val="0"/>
              <w:jc w:val="both"/>
              <w:rPr>
                <w:rFonts w:ascii="Verdana" w:hAnsi="Verdana" w:cs="Arial"/>
                <w:sz w:val="16"/>
                <w:szCs w:val="16"/>
                <w:lang w:eastAsia="pt-BR"/>
              </w:rPr>
            </w:pPr>
            <w:r w:rsidRPr="00621C8F">
              <w:rPr>
                <w:rFonts w:ascii="Verdana" w:hAnsi="Verdana" w:cs="Arial"/>
                <w:sz w:val="16"/>
                <w:szCs w:val="16"/>
                <w:lang w:eastAsia="pt-BR"/>
              </w:rPr>
              <w:t>Contribuições filantrópicas</w:t>
            </w:r>
          </w:p>
        </w:tc>
        <w:tc>
          <w:tcPr>
            <w:tcW w:w="1880" w:type="dxa"/>
            <w:tcBorders>
              <w:top w:val="nil"/>
              <w:left w:val="nil"/>
              <w:bottom w:val="single" w:sz="8" w:space="0" w:color="FFFFFF"/>
              <w:right w:val="single" w:sz="8" w:space="0" w:color="FFFFFF"/>
            </w:tcBorders>
            <w:shd w:val="clear" w:color="000000" w:fill="F2F2F2"/>
            <w:vAlign w:val="center"/>
            <w:hideMark/>
          </w:tcPr>
          <w:p w14:paraId="2D3A564C"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(205)</w:t>
            </w:r>
          </w:p>
        </w:tc>
        <w:tc>
          <w:tcPr>
            <w:tcW w:w="2089" w:type="dxa"/>
            <w:tcBorders>
              <w:top w:val="nil"/>
              <w:left w:val="nil"/>
              <w:bottom w:val="single" w:sz="8" w:space="0" w:color="FFFFFF"/>
              <w:right w:val="single" w:sz="8" w:space="0" w:color="FFFFFF"/>
            </w:tcBorders>
            <w:shd w:val="clear" w:color="000000" w:fill="F2F2F2"/>
            <w:vAlign w:val="center"/>
            <w:hideMark/>
          </w:tcPr>
          <w:p w14:paraId="320D790D"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(205)</w:t>
            </w:r>
          </w:p>
        </w:tc>
        <w:tc>
          <w:tcPr>
            <w:tcW w:w="1701" w:type="dxa"/>
            <w:tcBorders>
              <w:top w:val="nil"/>
              <w:left w:val="nil"/>
              <w:bottom w:val="single" w:sz="8" w:space="0" w:color="FFFFFF"/>
              <w:right w:val="single" w:sz="8" w:space="0" w:color="FFFFFF"/>
            </w:tcBorders>
            <w:shd w:val="clear" w:color="000000" w:fill="F2F2F2"/>
            <w:vAlign w:val="center"/>
            <w:hideMark/>
          </w:tcPr>
          <w:p w14:paraId="49E9C096"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(135)</w:t>
            </w:r>
          </w:p>
        </w:tc>
      </w:tr>
      <w:tr w:rsidR="008B374A" w:rsidRPr="00621C8F" w14:paraId="60AE2D4C"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1321765C" w14:textId="77777777" w:rsidR="008B374A" w:rsidRPr="00621C8F" w:rsidRDefault="008B374A" w:rsidP="008B374A">
            <w:pPr>
              <w:suppressAutoHyphens w:val="0"/>
              <w:jc w:val="both"/>
              <w:rPr>
                <w:rFonts w:ascii="Verdana" w:hAnsi="Verdana" w:cs="Arial"/>
                <w:sz w:val="16"/>
                <w:szCs w:val="16"/>
                <w:lang w:eastAsia="pt-BR"/>
              </w:rPr>
            </w:pPr>
            <w:r w:rsidRPr="00621C8F">
              <w:rPr>
                <w:rFonts w:ascii="Verdana" w:hAnsi="Verdana" w:cs="Arial"/>
                <w:sz w:val="16"/>
                <w:szCs w:val="16"/>
                <w:lang w:eastAsia="pt-BR"/>
              </w:rPr>
              <w:t xml:space="preserve">Depreciações e amortizações </w:t>
            </w:r>
          </w:p>
        </w:tc>
        <w:tc>
          <w:tcPr>
            <w:tcW w:w="1880" w:type="dxa"/>
            <w:tcBorders>
              <w:top w:val="nil"/>
              <w:left w:val="nil"/>
              <w:bottom w:val="single" w:sz="8" w:space="0" w:color="FFFFFF"/>
              <w:right w:val="single" w:sz="8" w:space="0" w:color="FFFFFF"/>
            </w:tcBorders>
            <w:shd w:val="clear" w:color="000000" w:fill="F2F2F2"/>
            <w:vAlign w:val="center"/>
            <w:hideMark/>
          </w:tcPr>
          <w:p w14:paraId="05C670C8"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(62)</w:t>
            </w:r>
          </w:p>
        </w:tc>
        <w:tc>
          <w:tcPr>
            <w:tcW w:w="2089" w:type="dxa"/>
            <w:tcBorders>
              <w:top w:val="nil"/>
              <w:left w:val="nil"/>
              <w:bottom w:val="single" w:sz="8" w:space="0" w:color="FFFFFF"/>
              <w:right w:val="single" w:sz="8" w:space="0" w:color="FFFFFF"/>
            </w:tcBorders>
            <w:shd w:val="clear" w:color="000000" w:fill="F2F2F2"/>
            <w:vAlign w:val="center"/>
            <w:hideMark/>
          </w:tcPr>
          <w:p w14:paraId="28E15577"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(123)</w:t>
            </w:r>
          </w:p>
        </w:tc>
        <w:tc>
          <w:tcPr>
            <w:tcW w:w="1701" w:type="dxa"/>
            <w:tcBorders>
              <w:top w:val="nil"/>
              <w:left w:val="nil"/>
              <w:bottom w:val="single" w:sz="8" w:space="0" w:color="FFFFFF"/>
              <w:right w:val="single" w:sz="8" w:space="0" w:color="FFFFFF"/>
            </w:tcBorders>
            <w:shd w:val="clear" w:color="000000" w:fill="F2F2F2"/>
            <w:vAlign w:val="center"/>
            <w:hideMark/>
          </w:tcPr>
          <w:p w14:paraId="67988188"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(108)</w:t>
            </w:r>
          </w:p>
        </w:tc>
      </w:tr>
      <w:tr w:rsidR="008B374A" w:rsidRPr="00621C8F" w14:paraId="2A681C0A"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150CB639" w14:textId="77777777" w:rsidR="008B374A" w:rsidRPr="00621C8F" w:rsidRDefault="008B374A" w:rsidP="008B374A">
            <w:pPr>
              <w:suppressAutoHyphens w:val="0"/>
              <w:jc w:val="both"/>
              <w:rPr>
                <w:rFonts w:ascii="Verdana" w:hAnsi="Verdana" w:cs="Arial"/>
                <w:sz w:val="16"/>
                <w:szCs w:val="16"/>
                <w:lang w:eastAsia="pt-BR"/>
              </w:rPr>
            </w:pPr>
            <w:r w:rsidRPr="00621C8F">
              <w:rPr>
                <w:rFonts w:ascii="Verdana" w:hAnsi="Verdana" w:cs="Arial"/>
                <w:sz w:val="16"/>
                <w:szCs w:val="16"/>
                <w:lang w:eastAsia="pt-BR"/>
              </w:rPr>
              <w:t>Seguros</w:t>
            </w:r>
          </w:p>
        </w:tc>
        <w:tc>
          <w:tcPr>
            <w:tcW w:w="1880" w:type="dxa"/>
            <w:tcBorders>
              <w:top w:val="nil"/>
              <w:left w:val="nil"/>
              <w:bottom w:val="single" w:sz="8" w:space="0" w:color="FFFFFF"/>
              <w:right w:val="single" w:sz="8" w:space="0" w:color="FFFFFF"/>
            </w:tcBorders>
            <w:shd w:val="clear" w:color="000000" w:fill="F2F2F2"/>
            <w:vAlign w:val="center"/>
            <w:hideMark/>
          </w:tcPr>
          <w:p w14:paraId="23B7549E"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(56)</w:t>
            </w:r>
          </w:p>
        </w:tc>
        <w:tc>
          <w:tcPr>
            <w:tcW w:w="2089" w:type="dxa"/>
            <w:tcBorders>
              <w:top w:val="nil"/>
              <w:left w:val="nil"/>
              <w:bottom w:val="single" w:sz="8" w:space="0" w:color="FFFFFF"/>
              <w:right w:val="single" w:sz="8" w:space="0" w:color="FFFFFF"/>
            </w:tcBorders>
            <w:shd w:val="clear" w:color="000000" w:fill="F2F2F2"/>
            <w:vAlign w:val="center"/>
            <w:hideMark/>
          </w:tcPr>
          <w:p w14:paraId="4B35F5CF"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(113)</w:t>
            </w:r>
          </w:p>
        </w:tc>
        <w:tc>
          <w:tcPr>
            <w:tcW w:w="1701" w:type="dxa"/>
            <w:tcBorders>
              <w:top w:val="nil"/>
              <w:left w:val="nil"/>
              <w:bottom w:val="single" w:sz="8" w:space="0" w:color="FFFFFF"/>
              <w:right w:val="single" w:sz="8" w:space="0" w:color="FFFFFF"/>
            </w:tcBorders>
            <w:shd w:val="clear" w:color="000000" w:fill="F2F2F2"/>
            <w:vAlign w:val="center"/>
            <w:hideMark/>
          </w:tcPr>
          <w:p w14:paraId="7023D9D1"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(96)</w:t>
            </w:r>
          </w:p>
        </w:tc>
      </w:tr>
      <w:tr w:rsidR="008B374A" w:rsidRPr="00621C8F" w14:paraId="1E01678E"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770881DF" w14:textId="77777777" w:rsidR="008B374A" w:rsidRPr="00621C8F" w:rsidRDefault="008B374A" w:rsidP="008B374A">
            <w:pPr>
              <w:suppressAutoHyphens w:val="0"/>
              <w:jc w:val="both"/>
              <w:rPr>
                <w:rFonts w:ascii="Verdana" w:hAnsi="Verdana" w:cs="Arial"/>
                <w:sz w:val="16"/>
                <w:szCs w:val="16"/>
                <w:lang w:eastAsia="pt-BR"/>
              </w:rPr>
            </w:pPr>
            <w:r w:rsidRPr="00621C8F">
              <w:rPr>
                <w:rFonts w:ascii="Verdana" w:hAnsi="Verdana" w:cs="Arial"/>
                <w:sz w:val="16"/>
                <w:szCs w:val="16"/>
                <w:lang w:eastAsia="pt-BR"/>
              </w:rPr>
              <w:t>Outras despesas administrativas</w:t>
            </w:r>
          </w:p>
        </w:tc>
        <w:tc>
          <w:tcPr>
            <w:tcW w:w="1880" w:type="dxa"/>
            <w:tcBorders>
              <w:top w:val="nil"/>
              <w:left w:val="nil"/>
              <w:bottom w:val="single" w:sz="8" w:space="0" w:color="FFFFFF"/>
              <w:right w:val="single" w:sz="8" w:space="0" w:color="FFFFFF"/>
            </w:tcBorders>
            <w:shd w:val="clear" w:color="000000" w:fill="F2F2F2"/>
            <w:vAlign w:val="center"/>
            <w:hideMark/>
          </w:tcPr>
          <w:p w14:paraId="1C6B4AD7"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(413)</w:t>
            </w:r>
          </w:p>
        </w:tc>
        <w:tc>
          <w:tcPr>
            <w:tcW w:w="2089" w:type="dxa"/>
            <w:tcBorders>
              <w:top w:val="nil"/>
              <w:left w:val="nil"/>
              <w:bottom w:val="single" w:sz="8" w:space="0" w:color="FFFFFF"/>
              <w:right w:val="single" w:sz="8" w:space="0" w:color="FFFFFF"/>
            </w:tcBorders>
            <w:shd w:val="clear" w:color="000000" w:fill="F2F2F2"/>
            <w:vAlign w:val="center"/>
            <w:hideMark/>
          </w:tcPr>
          <w:p w14:paraId="5B22D346"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(755)</w:t>
            </w:r>
          </w:p>
        </w:tc>
        <w:tc>
          <w:tcPr>
            <w:tcW w:w="1701" w:type="dxa"/>
            <w:tcBorders>
              <w:top w:val="nil"/>
              <w:left w:val="nil"/>
              <w:bottom w:val="single" w:sz="8" w:space="0" w:color="FFFFFF"/>
              <w:right w:val="single" w:sz="8" w:space="0" w:color="FFFFFF"/>
            </w:tcBorders>
            <w:shd w:val="clear" w:color="000000" w:fill="F2F2F2"/>
            <w:vAlign w:val="center"/>
            <w:hideMark/>
          </w:tcPr>
          <w:p w14:paraId="621014F8" w14:textId="77777777" w:rsidR="008B374A" w:rsidRPr="00621C8F" w:rsidRDefault="008B374A" w:rsidP="008B374A">
            <w:pPr>
              <w:suppressAutoHyphens w:val="0"/>
              <w:jc w:val="right"/>
              <w:rPr>
                <w:rFonts w:ascii="Verdana" w:hAnsi="Verdana" w:cs="Arial"/>
                <w:sz w:val="16"/>
                <w:szCs w:val="16"/>
                <w:lang w:eastAsia="pt-BR"/>
              </w:rPr>
            </w:pPr>
            <w:r w:rsidRPr="00621C8F">
              <w:rPr>
                <w:rFonts w:ascii="Verdana" w:hAnsi="Verdana" w:cs="Arial"/>
                <w:sz w:val="16"/>
                <w:szCs w:val="16"/>
                <w:lang w:eastAsia="pt-BR"/>
              </w:rPr>
              <w:t>(758)</w:t>
            </w:r>
          </w:p>
        </w:tc>
      </w:tr>
      <w:tr w:rsidR="008B374A" w:rsidRPr="00621C8F" w14:paraId="01691B88"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A6A6A6"/>
            <w:vAlign w:val="center"/>
            <w:hideMark/>
          </w:tcPr>
          <w:p w14:paraId="36EE76EC" w14:textId="77777777" w:rsidR="008B374A" w:rsidRPr="00621C8F" w:rsidRDefault="008B374A" w:rsidP="008B374A">
            <w:pPr>
              <w:suppressAutoHyphens w:val="0"/>
              <w:jc w:val="both"/>
              <w:rPr>
                <w:rFonts w:ascii="Verdana" w:hAnsi="Verdana" w:cs="Arial"/>
                <w:b/>
                <w:bCs/>
                <w:sz w:val="16"/>
                <w:szCs w:val="16"/>
                <w:lang w:eastAsia="pt-BR"/>
              </w:rPr>
            </w:pPr>
            <w:r w:rsidRPr="00621C8F">
              <w:rPr>
                <w:rFonts w:ascii="Verdana" w:hAnsi="Verdana" w:cs="Arial"/>
                <w:b/>
                <w:bCs/>
                <w:sz w:val="16"/>
                <w:szCs w:val="16"/>
                <w:lang w:eastAsia="pt-BR"/>
              </w:rPr>
              <w:t>Total</w:t>
            </w:r>
          </w:p>
        </w:tc>
        <w:tc>
          <w:tcPr>
            <w:tcW w:w="1880" w:type="dxa"/>
            <w:tcBorders>
              <w:top w:val="nil"/>
              <w:left w:val="nil"/>
              <w:bottom w:val="single" w:sz="8" w:space="0" w:color="FFFFFF"/>
              <w:right w:val="single" w:sz="8" w:space="0" w:color="FFFFFF"/>
            </w:tcBorders>
            <w:shd w:val="clear" w:color="000000" w:fill="A6A6A6"/>
            <w:vAlign w:val="center"/>
            <w:hideMark/>
          </w:tcPr>
          <w:p w14:paraId="75550862" w14:textId="77777777" w:rsidR="008B374A" w:rsidRPr="00621C8F" w:rsidRDefault="008B374A" w:rsidP="008B374A">
            <w:pPr>
              <w:suppressAutoHyphens w:val="0"/>
              <w:jc w:val="right"/>
              <w:rPr>
                <w:rFonts w:ascii="Verdana" w:hAnsi="Verdana" w:cs="Arial"/>
                <w:b/>
                <w:bCs/>
                <w:sz w:val="16"/>
                <w:szCs w:val="16"/>
                <w:lang w:eastAsia="pt-BR"/>
              </w:rPr>
            </w:pPr>
            <w:r w:rsidRPr="00621C8F">
              <w:rPr>
                <w:rFonts w:ascii="Verdana" w:hAnsi="Verdana" w:cs="Arial"/>
                <w:b/>
                <w:bCs/>
                <w:sz w:val="16"/>
                <w:szCs w:val="16"/>
                <w:lang w:eastAsia="pt-BR"/>
              </w:rPr>
              <w:t>(17.969)</w:t>
            </w:r>
          </w:p>
        </w:tc>
        <w:tc>
          <w:tcPr>
            <w:tcW w:w="2089" w:type="dxa"/>
            <w:tcBorders>
              <w:top w:val="nil"/>
              <w:left w:val="nil"/>
              <w:bottom w:val="single" w:sz="8" w:space="0" w:color="FFFFFF"/>
              <w:right w:val="single" w:sz="8" w:space="0" w:color="FFFFFF"/>
            </w:tcBorders>
            <w:shd w:val="clear" w:color="000000" w:fill="A6A6A6"/>
            <w:vAlign w:val="center"/>
            <w:hideMark/>
          </w:tcPr>
          <w:p w14:paraId="5A2F90D6" w14:textId="77777777" w:rsidR="008B374A" w:rsidRPr="00621C8F" w:rsidRDefault="008B374A" w:rsidP="008B374A">
            <w:pPr>
              <w:suppressAutoHyphens w:val="0"/>
              <w:jc w:val="right"/>
              <w:rPr>
                <w:rFonts w:ascii="Verdana" w:hAnsi="Verdana" w:cs="Arial"/>
                <w:b/>
                <w:bCs/>
                <w:sz w:val="16"/>
                <w:szCs w:val="16"/>
                <w:lang w:eastAsia="pt-BR"/>
              </w:rPr>
            </w:pPr>
            <w:r w:rsidRPr="00621C8F">
              <w:rPr>
                <w:rFonts w:ascii="Verdana" w:hAnsi="Verdana" w:cs="Arial"/>
                <w:b/>
                <w:bCs/>
                <w:sz w:val="16"/>
                <w:szCs w:val="16"/>
                <w:lang w:eastAsia="pt-BR"/>
              </w:rPr>
              <w:t>(30.622)</w:t>
            </w:r>
          </w:p>
        </w:tc>
        <w:tc>
          <w:tcPr>
            <w:tcW w:w="1701" w:type="dxa"/>
            <w:tcBorders>
              <w:top w:val="nil"/>
              <w:left w:val="nil"/>
              <w:bottom w:val="single" w:sz="8" w:space="0" w:color="FFFFFF"/>
              <w:right w:val="single" w:sz="8" w:space="0" w:color="FFFFFF"/>
            </w:tcBorders>
            <w:shd w:val="clear" w:color="000000" w:fill="A6A6A6"/>
            <w:vAlign w:val="center"/>
            <w:hideMark/>
          </w:tcPr>
          <w:p w14:paraId="6DD437AF" w14:textId="77777777" w:rsidR="008B374A" w:rsidRPr="00621C8F" w:rsidRDefault="008B374A" w:rsidP="008B374A">
            <w:pPr>
              <w:suppressAutoHyphens w:val="0"/>
              <w:jc w:val="right"/>
              <w:rPr>
                <w:rFonts w:ascii="Verdana" w:hAnsi="Verdana" w:cs="Arial"/>
                <w:b/>
                <w:bCs/>
                <w:sz w:val="16"/>
                <w:szCs w:val="16"/>
                <w:lang w:eastAsia="pt-BR"/>
              </w:rPr>
            </w:pPr>
            <w:r w:rsidRPr="00621C8F">
              <w:rPr>
                <w:rFonts w:ascii="Verdana" w:hAnsi="Verdana" w:cs="Arial"/>
                <w:b/>
                <w:bCs/>
                <w:sz w:val="16"/>
                <w:szCs w:val="16"/>
                <w:lang w:eastAsia="pt-BR"/>
              </w:rPr>
              <w:t>(29.575)</w:t>
            </w:r>
          </w:p>
        </w:tc>
      </w:tr>
    </w:tbl>
    <w:p w14:paraId="0525B377" w14:textId="3B5D1C32" w:rsidR="00E216FC" w:rsidRDefault="008B374A" w:rsidP="00640E53">
      <w:pPr>
        <w:pStyle w:val="PargrafodaLista"/>
        <w:numPr>
          <w:ilvl w:val="3"/>
          <w:numId w:val="68"/>
        </w:numPr>
        <w:ind w:left="425" w:hanging="357"/>
        <w:jc w:val="both"/>
        <w:rPr>
          <w:rFonts w:ascii="Verdana" w:hAnsi="Verdana"/>
          <w:sz w:val="16"/>
          <w:szCs w:val="16"/>
        </w:rPr>
      </w:pPr>
      <w:r w:rsidRPr="00621C8F">
        <w:fldChar w:fldCharType="end"/>
      </w:r>
      <w:r w:rsidR="00E216FC" w:rsidRPr="00E147F5">
        <w:rPr>
          <w:rFonts w:ascii="Verdana" w:hAnsi="Verdana"/>
          <w:sz w:val="16"/>
          <w:szCs w:val="16"/>
        </w:rPr>
        <w:t>Do total registrado n</w:t>
      </w:r>
      <w:r w:rsidR="00B41B85" w:rsidRPr="00E147F5">
        <w:rPr>
          <w:rFonts w:ascii="Verdana" w:hAnsi="Verdana"/>
          <w:sz w:val="16"/>
          <w:szCs w:val="16"/>
        </w:rPr>
        <w:t xml:space="preserve">esta conta, R$ </w:t>
      </w:r>
      <w:r w:rsidR="00E16594">
        <w:rPr>
          <w:rFonts w:ascii="Verdana" w:hAnsi="Verdana"/>
          <w:sz w:val="16"/>
          <w:szCs w:val="16"/>
        </w:rPr>
        <w:t>20.042</w:t>
      </w:r>
      <w:r w:rsidR="00681CFF">
        <w:rPr>
          <w:rFonts w:ascii="Verdana" w:hAnsi="Verdana"/>
          <w:sz w:val="16"/>
          <w:szCs w:val="16"/>
        </w:rPr>
        <w:t xml:space="preserve"> mil</w:t>
      </w:r>
      <w:r w:rsidR="007153F2" w:rsidRPr="00E147F5">
        <w:rPr>
          <w:rFonts w:ascii="Verdana" w:hAnsi="Verdana"/>
          <w:sz w:val="16"/>
          <w:szCs w:val="16"/>
        </w:rPr>
        <w:t xml:space="preserve"> (R$ </w:t>
      </w:r>
      <w:r w:rsidR="00E16594">
        <w:rPr>
          <w:rFonts w:ascii="Verdana" w:hAnsi="Verdana"/>
          <w:sz w:val="16"/>
          <w:szCs w:val="16"/>
        </w:rPr>
        <w:t>18.694</w:t>
      </w:r>
      <w:r w:rsidR="009B64C4" w:rsidRPr="00E147F5">
        <w:rPr>
          <w:rFonts w:ascii="Verdana" w:hAnsi="Verdana"/>
          <w:sz w:val="16"/>
          <w:szCs w:val="16"/>
        </w:rPr>
        <w:t xml:space="preserve"> </w:t>
      </w:r>
      <w:r w:rsidR="00681CFF">
        <w:rPr>
          <w:rFonts w:ascii="Verdana" w:hAnsi="Verdana"/>
          <w:sz w:val="16"/>
          <w:szCs w:val="16"/>
        </w:rPr>
        <w:t xml:space="preserve">mil </w:t>
      </w:r>
      <w:r w:rsidR="00B41B85" w:rsidRPr="00E147F5">
        <w:rPr>
          <w:rFonts w:ascii="Verdana" w:hAnsi="Verdana"/>
          <w:sz w:val="16"/>
          <w:szCs w:val="16"/>
        </w:rPr>
        <w:t xml:space="preserve">em </w:t>
      </w:r>
      <w:r w:rsidR="00023C8A">
        <w:rPr>
          <w:rFonts w:ascii="Verdana" w:hAnsi="Verdana"/>
          <w:sz w:val="16"/>
          <w:szCs w:val="16"/>
        </w:rPr>
        <w:t>31/</w:t>
      </w:r>
      <w:r w:rsidR="00E16594">
        <w:rPr>
          <w:rFonts w:ascii="Verdana" w:hAnsi="Verdana"/>
          <w:sz w:val="16"/>
          <w:szCs w:val="16"/>
        </w:rPr>
        <w:t>12</w:t>
      </w:r>
      <w:r w:rsidR="00023C8A">
        <w:rPr>
          <w:rFonts w:ascii="Verdana" w:hAnsi="Verdana"/>
          <w:sz w:val="16"/>
          <w:szCs w:val="16"/>
        </w:rPr>
        <w:t>/</w:t>
      </w:r>
      <w:r w:rsidR="00B41B85" w:rsidRPr="00E147F5">
        <w:rPr>
          <w:rFonts w:ascii="Verdana" w:hAnsi="Verdana"/>
          <w:sz w:val="16"/>
          <w:szCs w:val="16"/>
        </w:rPr>
        <w:t>2019</w:t>
      </w:r>
      <w:r w:rsidR="009B64C4" w:rsidRPr="00E147F5">
        <w:rPr>
          <w:rFonts w:ascii="Verdana" w:hAnsi="Verdana"/>
          <w:sz w:val="16"/>
          <w:szCs w:val="16"/>
        </w:rPr>
        <w:t>) refere</w:t>
      </w:r>
      <w:r w:rsidR="00E216FC" w:rsidRPr="00E147F5">
        <w:rPr>
          <w:rFonts w:ascii="Verdana" w:hAnsi="Verdana"/>
          <w:sz w:val="16"/>
          <w:szCs w:val="16"/>
        </w:rPr>
        <w:t xml:space="preserve">-se a despesas com o Paranacidade decorrentes do Ato Conjunto voltado à execução das ações necessárias à viabilização dos planos, programas, projetos e atividades da administração pública paranaense, a serem financiados pela </w:t>
      </w:r>
      <w:r w:rsidR="00DD5BD1" w:rsidRPr="00E147F5">
        <w:rPr>
          <w:rFonts w:ascii="Verdana" w:hAnsi="Verdana"/>
          <w:sz w:val="16"/>
          <w:szCs w:val="16"/>
        </w:rPr>
        <w:t>Fomento Paraná</w:t>
      </w:r>
      <w:r w:rsidR="00E216FC" w:rsidRPr="00E147F5">
        <w:rPr>
          <w:rFonts w:ascii="Verdana" w:hAnsi="Verdana"/>
          <w:sz w:val="16"/>
          <w:szCs w:val="16"/>
        </w:rPr>
        <w:t>, no âmbito do Sistema de Financiamento de Ações nos Municípios do Estado do Paraná (SFM), remunerado à taxa de 8%, calculado sobre cada liberação de recurso do</w:t>
      </w:r>
      <w:r w:rsidR="009740F7">
        <w:rPr>
          <w:rFonts w:ascii="Verdana" w:hAnsi="Verdana"/>
          <w:sz w:val="16"/>
          <w:szCs w:val="16"/>
        </w:rPr>
        <w:t>s</w:t>
      </w:r>
      <w:r w:rsidR="00E216FC" w:rsidRPr="00E147F5">
        <w:rPr>
          <w:rFonts w:ascii="Verdana" w:hAnsi="Verdana"/>
          <w:sz w:val="16"/>
          <w:szCs w:val="16"/>
        </w:rPr>
        <w:t xml:space="preserve"> contrato</w:t>
      </w:r>
      <w:r w:rsidR="00B12A9F">
        <w:rPr>
          <w:rFonts w:ascii="Verdana" w:hAnsi="Verdana"/>
          <w:sz w:val="16"/>
          <w:szCs w:val="16"/>
        </w:rPr>
        <w:t>s</w:t>
      </w:r>
      <w:r w:rsidR="00E216FC" w:rsidRPr="00E147F5">
        <w:rPr>
          <w:rFonts w:ascii="Verdana" w:hAnsi="Verdana"/>
          <w:sz w:val="16"/>
          <w:szCs w:val="16"/>
        </w:rPr>
        <w:t xml:space="preserve"> relativo</w:t>
      </w:r>
      <w:r w:rsidR="00B12A9F">
        <w:rPr>
          <w:rFonts w:ascii="Verdana" w:hAnsi="Verdana"/>
          <w:sz w:val="16"/>
          <w:szCs w:val="16"/>
        </w:rPr>
        <w:t>s</w:t>
      </w:r>
      <w:r w:rsidR="00E216FC" w:rsidRPr="00E147F5">
        <w:rPr>
          <w:rFonts w:ascii="Verdana" w:hAnsi="Verdana"/>
          <w:sz w:val="16"/>
          <w:szCs w:val="16"/>
        </w:rPr>
        <w:t xml:space="preserve"> à</w:t>
      </w:r>
      <w:r w:rsidR="00B12A9F">
        <w:rPr>
          <w:rFonts w:ascii="Verdana" w:hAnsi="Verdana"/>
          <w:sz w:val="16"/>
          <w:szCs w:val="16"/>
        </w:rPr>
        <w:t>s</w:t>
      </w:r>
      <w:r w:rsidR="00E216FC" w:rsidRPr="00E147F5">
        <w:rPr>
          <w:rFonts w:ascii="Verdana" w:hAnsi="Verdana"/>
          <w:sz w:val="16"/>
          <w:szCs w:val="16"/>
        </w:rPr>
        <w:t xml:space="preserve"> operaç</w:t>
      </w:r>
      <w:r w:rsidR="00B12A9F">
        <w:rPr>
          <w:rFonts w:ascii="Verdana" w:hAnsi="Verdana"/>
          <w:sz w:val="16"/>
          <w:szCs w:val="16"/>
        </w:rPr>
        <w:t>ões</w:t>
      </w:r>
      <w:r w:rsidR="00E216FC" w:rsidRPr="00E147F5">
        <w:rPr>
          <w:rFonts w:ascii="Verdana" w:hAnsi="Verdana"/>
          <w:sz w:val="16"/>
          <w:szCs w:val="16"/>
        </w:rPr>
        <w:t xml:space="preserve"> de crédito.</w:t>
      </w:r>
    </w:p>
    <w:p w14:paraId="501803C4" w14:textId="60867420" w:rsidR="00023C8A" w:rsidRPr="001C0047" w:rsidRDefault="00D053E8" w:rsidP="001C0047">
      <w:pPr>
        <w:pStyle w:val="11Subttulo1nvel"/>
        <w:numPr>
          <w:ilvl w:val="0"/>
          <w:numId w:val="0"/>
        </w:numPr>
        <w:spacing w:before="240" w:after="240"/>
        <w:rPr>
          <w:rFonts w:ascii="Verdana" w:hAnsi="Verdana"/>
          <w:sz w:val="20"/>
          <w:szCs w:val="20"/>
        </w:rPr>
      </w:pPr>
      <w:bookmarkStart w:id="72" w:name="_Toc44692498"/>
      <w:bookmarkStart w:id="73" w:name="_Toc66293485"/>
      <w:r>
        <w:rPr>
          <w:rFonts w:ascii="Verdana" w:hAnsi="Verdana"/>
          <w:sz w:val="20"/>
          <w:szCs w:val="20"/>
        </w:rPr>
        <w:t xml:space="preserve">Nota 18 </w:t>
      </w:r>
      <w:r w:rsidR="00241358">
        <w:rPr>
          <w:rFonts w:ascii="Verdana" w:hAnsi="Verdana"/>
          <w:sz w:val="20"/>
          <w:szCs w:val="20"/>
        </w:rPr>
        <w:t xml:space="preserve">- </w:t>
      </w:r>
      <w:r w:rsidR="00E216FC" w:rsidRPr="00C27831">
        <w:rPr>
          <w:rFonts w:ascii="Verdana" w:hAnsi="Verdana"/>
          <w:sz w:val="20"/>
          <w:szCs w:val="20"/>
        </w:rPr>
        <w:t>Despesas tributárias</w:t>
      </w:r>
      <w:bookmarkEnd w:id="72"/>
      <w:bookmarkEnd w:id="73"/>
      <w:r w:rsidR="00023C8A">
        <w:rPr>
          <w:rFonts w:ascii="Verdana" w:hAnsi="Verdana"/>
          <w:sz w:val="20"/>
          <w:szCs w:val="20"/>
        </w:rPr>
        <w:fldChar w:fldCharType="begin"/>
      </w:r>
      <w:r w:rsidR="00023C8A" w:rsidRPr="001C0047">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16022021.xlsx" "NE resultado!L45C9:L51C12" \a \f 4 \h </w:instrText>
      </w:r>
      <w:r w:rsidR="001C0047">
        <w:rPr>
          <w:rFonts w:ascii="Verdana" w:hAnsi="Verdana"/>
          <w:sz w:val="20"/>
          <w:szCs w:val="20"/>
        </w:rPr>
        <w:instrText xml:space="preserve"> \* MERGEFORMAT </w:instrText>
      </w:r>
      <w:r w:rsidR="00023C8A">
        <w:rPr>
          <w:rFonts w:ascii="Verdana" w:hAnsi="Verdana"/>
          <w:sz w:val="20"/>
          <w:szCs w:val="20"/>
        </w:rPr>
        <w:fldChar w:fldCharType="separate"/>
      </w:r>
    </w:p>
    <w:tbl>
      <w:tblPr>
        <w:tblW w:w="10348" w:type="dxa"/>
        <w:tblInd w:w="70" w:type="dxa"/>
        <w:tblCellMar>
          <w:left w:w="70" w:type="dxa"/>
          <w:right w:w="70" w:type="dxa"/>
        </w:tblCellMar>
        <w:tblLook w:val="04A0" w:firstRow="1" w:lastRow="0" w:firstColumn="1" w:lastColumn="0" w:noHBand="0" w:noVBand="1"/>
      </w:tblPr>
      <w:tblGrid>
        <w:gridCol w:w="4678"/>
        <w:gridCol w:w="1880"/>
        <w:gridCol w:w="2089"/>
        <w:gridCol w:w="1701"/>
      </w:tblGrid>
      <w:tr w:rsidR="00023C8A" w:rsidRPr="00023C8A" w14:paraId="1551B33D" w14:textId="77777777" w:rsidTr="000F7157">
        <w:trPr>
          <w:trHeight w:val="300"/>
        </w:trPr>
        <w:tc>
          <w:tcPr>
            <w:tcW w:w="4678"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83B978A" w14:textId="77777777" w:rsidR="00023C8A" w:rsidRPr="00023C8A" w:rsidRDefault="00023C8A" w:rsidP="00023C8A">
            <w:pPr>
              <w:suppressAutoHyphens w:val="0"/>
              <w:jc w:val="center"/>
              <w:rPr>
                <w:rFonts w:ascii="Verdana" w:hAnsi="Verdana" w:cs="Arial"/>
                <w:b/>
                <w:bCs/>
                <w:sz w:val="16"/>
                <w:szCs w:val="16"/>
                <w:lang w:eastAsia="pt-BR"/>
              </w:rPr>
            </w:pPr>
            <w:r w:rsidRPr="00023C8A">
              <w:rPr>
                <w:rFonts w:ascii="Verdana" w:hAnsi="Verdana" w:cs="Arial"/>
                <w:b/>
                <w:bCs/>
                <w:sz w:val="16"/>
                <w:szCs w:val="16"/>
                <w:lang w:eastAsia="pt-BR"/>
              </w:rPr>
              <w:t> </w:t>
            </w:r>
          </w:p>
        </w:tc>
        <w:tc>
          <w:tcPr>
            <w:tcW w:w="188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1317901" w14:textId="77777777" w:rsidR="00023C8A" w:rsidRPr="00023C8A" w:rsidRDefault="00023C8A" w:rsidP="00023C8A">
            <w:pPr>
              <w:suppressAutoHyphens w:val="0"/>
              <w:jc w:val="center"/>
              <w:rPr>
                <w:rFonts w:ascii="Verdana" w:hAnsi="Verdana" w:cs="Arial"/>
                <w:b/>
                <w:bCs/>
                <w:sz w:val="16"/>
                <w:szCs w:val="16"/>
                <w:lang w:eastAsia="pt-BR"/>
              </w:rPr>
            </w:pPr>
            <w:r w:rsidRPr="00023C8A">
              <w:rPr>
                <w:rFonts w:ascii="Verdana" w:hAnsi="Verdana" w:cs="Arial"/>
                <w:b/>
                <w:bCs/>
                <w:sz w:val="16"/>
                <w:szCs w:val="16"/>
                <w:lang w:eastAsia="pt-BR"/>
              </w:rPr>
              <w:t>2º Semestre 2020</w:t>
            </w:r>
          </w:p>
        </w:tc>
        <w:tc>
          <w:tcPr>
            <w:tcW w:w="379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61FBD61B" w14:textId="77777777" w:rsidR="00023C8A" w:rsidRPr="00023C8A" w:rsidRDefault="00023C8A" w:rsidP="00023C8A">
            <w:pPr>
              <w:suppressAutoHyphens w:val="0"/>
              <w:jc w:val="center"/>
              <w:rPr>
                <w:rFonts w:ascii="Verdana" w:hAnsi="Verdana" w:cs="Arial"/>
                <w:b/>
                <w:bCs/>
                <w:sz w:val="16"/>
                <w:szCs w:val="16"/>
                <w:lang w:eastAsia="pt-BR"/>
              </w:rPr>
            </w:pPr>
            <w:r w:rsidRPr="00023C8A">
              <w:rPr>
                <w:rFonts w:ascii="Verdana" w:hAnsi="Verdana" w:cs="Arial"/>
                <w:b/>
                <w:bCs/>
                <w:sz w:val="16"/>
                <w:szCs w:val="16"/>
                <w:lang w:eastAsia="pt-BR"/>
              </w:rPr>
              <w:t xml:space="preserve">Acumulado em </w:t>
            </w:r>
          </w:p>
        </w:tc>
      </w:tr>
      <w:tr w:rsidR="00023C8A" w:rsidRPr="00023C8A" w14:paraId="14B64577" w14:textId="77777777" w:rsidTr="000F7157">
        <w:trPr>
          <w:trHeight w:val="300"/>
        </w:trPr>
        <w:tc>
          <w:tcPr>
            <w:tcW w:w="4678" w:type="dxa"/>
            <w:vMerge/>
            <w:tcBorders>
              <w:top w:val="single" w:sz="8" w:space="0" w:color="FFFFFF"/>
              <w:left w:val="single" w:sz="8" w:space="0" w:color="FFFFFF"/>
              <w:bottom w:val="single" w:sz="8" w:space="0" w:color="FFFFFF"/>
              <w:right w:val="single" w:sz="8" w:space="0" w:color="FFFFFF"/>
            </w:tcBorders>
            <w:vAlign w:val="center"/>
            <w:hideMark/>
          </w:tcPr>
          <w:p w14:paraId="7A55D98A" w14:textId="77777777" w:rsidR="00023C8A" w:rsidRPr="00023C8A" w:rsidRDefault="00023C8A" w:rsidP="00023C8A">
            <w:pPr>
              <w:suppressAutoHyphens w:val="0"/>
              <w:rPr>
                <w:rFonts w:ascii="Verdana" w:hAnsi="Verdana" w:cs="Arial"/>
                <w:b/>
                <w:bCs/>
                <w:sz w:val="16"/>
                <w:szCs w:val="16"/>
                <w:lang w:eastAsia="pt-BR"/>
              </w:rPr>
            </w:pPr>
          </w:p>
        </w:tc>
        <w:tc>
          <w:tcPr>
            <w:tcW w:w="1880" w:type="dxa"/>
            <w:vMerge/>
            <w:tcBorders>
              <w:top w:val="single" w:sz="8" w:space="0" w:color="FFFFFF"/>
              <w:left w:val="single" w:sz="8" w:space="0" w:color="FFFFFF"/>
              <w:bottom w:val="single" w:sz="8" w:space="0" w:color="FFFFFF"/>
              <w:right w:val="single" w:sz="8" w:space="0" w:color="FFFFFF"/>
            </w:tcBorders>
            <w:vAlign w:val="center"/>
            <w:hideMark/>
          </w:tcPr>
          <w:p w14:paraId="4A876DAE" w14:textId="77777777" w:rsidR="00023C8A" w:rsidRPr="00023C8A" w:rsidRDefault="00023C8A" w:rsidP="00023C8A">
            <w:pPr>
              <w:suppressAutoHyphens w:val="0"/>
              <w:rPr>
                <w:rFonts w:ascii="Verdana" w:hAnsi="Verdana" w:cs="Arial"/>
                <w:b/>
                <w:bCs/>
                <w:sz w:val="16"/>
                <w:szCs w:val="16"/>
                <w:lang w:eastAsia="pt-BR"/>
              </w:rPr>
            </w:pPr>
          </w:p>
        </w:tc>
        <w:tc>
          <w:tcPr>
            <w:tcW w:w="2089" w:type="dxa"/>
            <w:tcBorders>
              <w:top w:val="nil"/>
              <w:left w:val="nil"/>
              <w:bottom w:val="single" w:sz="8" w:space="0" w:color="FFFFFF"/>
              <w:right w:val="single" w:sz="8" w:space="0" w:color="FFFFFF"/>
            </w:tcBorders>
            <w:shd w:val="clear" w:color="000000" w:fill="A6A6A6"/>
            <w:vAlign w:val="center"/>
            <w:hideMark/>
          </w:tcPr>
          <w:p w14:paraId="48879170" w14:textId="77777777" w:rsidR="00023C8A" w:rsidRPr="00023C8A" w:rsidRDefault="00023C8A" w:rsidP="00023C8A">
            <w:pPr>
              <w:suppressAutoHyphens w:val="0"/>
              <w:jc w:val="center"/>
              <w:rPr>
                <w:rFonts w:ascii="Verdana" w:hAnsi="Verdana" w:cs="Arial"/>
                <w:b/>
                <w:bCs/>
                <w:sz w:val="16"/>
                <w:szCs w:val="16"/>
                <w:lang w:eastAsia="pt-BR"/>
              </w:rPr>
            </w:pPr>
            <w:r w:rsidRPr="00023C8A">
              <w:rPr>
                <w:rFonts w:ascii="Verdana" w:hAnsi="Verdana" w:cs="Arial"/>
                <w:b/>
                <w:bCs/>
                <w:sz w:val="16"/>
                <w:szCs w:val="16"/>
                <w:lang w:eastAsia="pt-BR"/>
              </w:rPr>
              <w:t>31/12/2020</w:t>
            </w:r>
          </w:p>
        </w:tc>
        <w:tc>
          <w:tcPr>
            <w:tcW w:w="1701" w:type="dxa"/>
            <w:tcBorders>
              <w:top w:val="nil"/>
              <w:left w:val="nil"/>
              <w:bottom w:val="single" w:sz="8" w:space="0" w:color="FFFFFF"/>
              <w:right w:val="single" w:sz="8" w:space="0" w:color="FFFFFF"/>
            </w:tcBorders>
            <w:shd w:val="clear" w:color="000000" w:fill="A6A6A6"/>
            <w:vAlign w:val="center"/>
            <w:hideMark/>
          </w:tcPr>
          <w:p w14:paraId="13E35EBD" w14:textId="77777777" w:rsidR="00023C8A" w:rsidRPr="00023C8A" w:rsidRDefault="00023C8A" w:rsidP="00023C8A">
            <w:pPr>
              <w:suppressAutoHyphens w:val="0"/>
              <w:jc w:val="center"/>
              <w:rPr>
                <w:rFonts w:ascii="Verdana" w:hAnsi="Verdana" w:cs="Arial"/>
                <w:b/>
                <w:bCs/>
                <w:sz w:val="16"/>
                <w:szCs w:val="16"/>
                <w:lang w:eastAsia="pt-BR"/>
              </w:rPr>
            </w:pPr>
            <w:r w:rsidRPr="00023C8A">
              <w:rPr>
                <w:rFonts w:ascii="Verdana" w:hAnsi="Verdana" w:cs="Arial"/>
                <w:b/>
                <w:bCs/>
                <w:sz w:val="16"/>
                <w:szCs w:val="16"/>
                <w:lang w:eastAsia="pt-BR"/>
              </w:rPr>
              <w:t>31/12/2019</w:t>
            </w:r>
          </w:p>
        </w:tc>
      </w:tr>
      <w:tr w:rsidR="00023C8A" w:rsidRPr="00023C8A" w14:paraId="4C3ADBDC"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2F93A0AD" w14:textId="77777777" w:rsidR="00023C8A" w:rsidRPr="00023C8A" w:rsidRDefault="00023C8A" w:rsidP="00023C8A">
            <w:pPr>
              <w:suppressAutoHyphens w:val="0"/>
              <w:jc w:val="both"/>
              <w:rPr>
                <w:rFonts w:ascii="Verdana" w:hAnsi="Verdana" w:cs="Arial"/>
                <w:sz w:val="16"/>
                <w:szCs w:val="16"/>
                <w:lang w:eastAsia="pt-BR"/>
              </w:rPr>
            </w:pPr>
            <w:r w:rsidRPr="00023C8A">
              <w:rPr>
                <w:rFonts w:ascii="Verdana" w:hAnsi="Verdana" w:cs="Arial"/>
                <w:sz w:val="16"/>
                <w:szCs w:val="16"/>
                <w:lang w:eastAsia="pt-BR"/>
              </w:rPr>
              <w:t>COFINS</w:t>
            </w:r>
          </w:p>
        </w:tc>
        <w:tc>
          <w:tcPr>
            <w:tcW w:w="1880" w:type="dxa"/>
            <w:tcBorders>
              <w:top w:val="nil"/>
              <w:left w:val="nil"/>
              <w:bottom w:val="single" w:sz="8" w:space="0" w:color="FFFFFF"/>
              <w:right w:val="single" w:sz="8" w:space="0" w:color="FFFFFF"/>
            </w:tcBorders>
            <w:shd w:val="clear" w:color="000000" w:fill="F2F2F2"/>
            <w:vAlign w:val="center"/>
            <w:hideMark/>
          </w:tcPr>
          <w:p w14:paraId="4D87DA66" w14:textId="77777777" w:rsidR="00023C8A" w:rsidRPr="00023C8A" w:rsidRDefault="00023C8A"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(2.735)</w:t>
            </w:r>
          </w:p>
        </w:tc>
        <w:tc>
          <w:tcPr>
            <w:tcW w:w="2089" w:type="dxa"/>
            <w:tcBorders>
              <w:top w:val="nil"/>
              <w:left w:val="nil"/>
              <w:bottom w:val="single" w:sz="8" w:space="0" w:color="FFFFFF"/>
              <w:right w:val="single" w:sz="8" w:space="0" w:color="FFFFFF"/>
            </w:tcBorders>
            <w:shd w:val="clear" w:color="000000" w:fill="F2F2F2"/>
            <w:vAlign w:val="center"/>
            <w:hideMark/>
          </w:tcPr>
          <w:p w14:paraId="6FD254D1" w14:textId="77777777" w:rsidR="00023C8A" w:rsidRPr="00023C8A" w:rsidRDefault="00023C8A"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(5.664)</w:t>
            </w:r>
          </w:p>
        </w:tc>
        <w:tc>
          <w:tcPr>
            <w:tcW w:w="1701" w:type="dxa"/>
            <w:tcBorders>
              <w:top w:val="nil"/>
              <w:left w:val="nil"/>
              <w:bottom w:val="single" w:sz="8" w:space="0" w:color="FFFFFF"/>
              <w:right w:val="single" w:sz="8" w:space="0" w:color="FFFFFF"/>
            </w:tcBorders>
            <w:shd w:val="clear" w:color="000000" w:fill="F2F2F2"/>
            <w:vAlign w:val="center"/>
            <w:hideMark/>
          </w:tcPr>
          <w:p w14:paraId="730CC6FD" w14:textId="77777777" w:rsidR="00023C8A" w:rsidRPr="00023C8A" w:rsidRDefault="00023C8A"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(6.877)</w:t>
            </w:r>
          </w:p>
        </w:tc>
      </w:tr>
      <w:tr w:rsidR="00023C8A" w:rsidRPr="00023C8A" w14:paraId="11DE1C6B"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09115BD2" w14:textId="77777777" w:rsidR="00023C8A" w:rsidRPr="00023C8A" w:rsidRDefault="00023C8A" w:rsidP="00023C8A">
            <w:pPr>
              <w:suppressAutoHyphens w:val="0"/>
              <w:jc w:val="both"/>
              <w:rPr>
                <w:rFonts w:ascii="Verdana" w:hAnsi="Verdana" w:cs="Arial"/>
                <w:sz w:val="16"/>
                <w:szCs w:val="16"/>
                <w:lang w:eastAsia="pt-BR"/>
              </w:rPr>
            </w:pPr>
            <w:r w:rsidRPr="00023C8A">
              <w:rPr>
                <w:rFonts w:ascii="Verdana" w:hAnsi="Verdana" w:cs="Arial"/>
                <w:sz w:val="16"/>
                <w:szCs w:val="16"/>
                <w:lang w:eastAsia="pt-BR"/>
              </w:rPr>
              <w:t>PIS</w:t>
            </w:r>
          </w:p>
        </w:tc>
        <w:tc>
          <w:tcPr>
            <w:tcW w:w="1880" w:type="dxa"/>
            <w:tcBorders>
              <w:top w:val="nil"/>
              <w:left w:val="nil"/>
              <w:bottom w:val="single" w:sz="8" w:space="0" w:color="FFFFFF"/>
              <w:right w:val="single" w:sz="8" w:space="0" w:color="FFFFFF"/>
            </w:tcBorders>
            <w:shd w:val="clear" w:color="000000" w:fill="F2F2F2"/>
            <w:vAlign w:val="center"/>
            <w:hideMark/>
          </w:tcPr>
          <w:p w14:paraId="79FC330B" w14:textId="77777777" w:rsidR="00023C8A" w:rsidRPr="00023C8A" w:rsidRDefault="00023C8A"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(445)</w:t>
            </w:r>
          </w:p>
        </w:tc>
        <w:tc>
          <w:tcPr>
            <w:tcW w:w="2089" w:type="dxa"/>
            <w:tcBorders>
              <w:top w:val="nil"/>
              <w:left w:val="nil"/>
              <w:bottom w:val="single" w:sz="8" w:space="0" w:color="FFFFFF"/>
              <w:right w:val="single" w:sz="8" w:space="0" w:color="FFFFFF"/>
            </w:tcBorders>
            <w:shd w:val="clear" w:color="000000" w:fill="F2F2F2"/>
            <w:vAlign w:val="center"/>
            <w:hideMark/>
          </w:tcPr>
          <w:p w14:paraId="5B3F3032" w14:textId="77777777" w:rsidR="00023C8A" w:rsidRPr="00023C8A" w:rsidRDefault="00023C8A"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(920)</w:t>
            </w:r>
          </w:p>
        </w:tc>
        <w:tc>
          <w:tcPr>
            <w:tcW w:w="1701" w:type="dxa"/>
            <w:tcBorders>
              <w:top w:val="nil"/>
              <w:left w:val="nil"/>
              <w:bottom w:val="single" w:sz="8" w:space="0" w:color="FFFFFF"/>
              <w:right w:val="single" w:sz="8" w:space="0" w:color="FFFFFF"/>
            </w:tcBorders>
            <w:shd w:val="clear" w:color="000000" w:fill="F2F2F2"/>
            <w:vAlign w:val="center"/>
            <w:hideMark/>
          </w:tcPr>
          <w:p w14:paraId="2228CA1A" w14:textId="77777777" w:rsidR="00023C8A" w:rsidRPr="00023C8A" w:rsidRDefault="00023C8A"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(1.118)</w:t>
            </w:r>
          </w:p>
        </w:tc>
      </w:tr>
      <w:tr w:rsidR="00023C8A" w:rsidRPr="00023C8A" w14:paraId="4F1964AB"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10F4E79A" w14:textId="77777777" w:rsidR="00023C8A" w:rsidRPr="00023C8A" w:rsidRDefault="00023C8A" w:rsidP="00023C8A">
            <w:pPr>
              <w:suppressAutoHyphens w:val="0"/>
              <w:jc w:val="both"/>
              <w:rPr>
                <w:rFonts w:ascii="Verdana" w:hAnsi="Verdana" w:cs="Arial"/>
                <w:sz w:val="16"/>
                <w:szCs w:val="16"/>
                <w:lang w:eastAsia="pt-BR"/>
              </w:rPr>
            </w:pPr>
            <w:r w:rsidRPr="00023C8A">
              <w:rPr>
                <w:rFonts w:ascii="Verdana" w:hAnsi="Verdana" w:cs="Arial"/>
                <w:sz w:val="16"/>
                <w:szCs w:val="16"/>
                <w:lang w:eastAsia="pt-BR"/>
              </w:rPr>
              <w:t>ISSQN</w:t>
            </w:r>
          </w:p>
        </w:tc>
        <w:tc>
          <w:tcPr>
            <w:tcW w:w="1880" w:type="dxa"/>
            <w:tcBorders>
              <w:top w:val="nil"/>
              <w:left w:val="nil"/>
              <w:bottom w:val="single" w:sz="8" w:space="0" w:color="FFFFFF"/>
              <w:right w:val="single" w:sz="8" w:space="0" w:color="FFFFFF"/>
            </w:tcBorders>
            <w:shd w:val="clear" w:color="000000" w:fill="F2F2F2"/>
            <w:vAlign w:val="center"/>
            <w:hideMark/>
          </w:tcPr>
          <w:p w14:paraId="1E65B14D" w14:textId="77777777" w:rsidR="00023C8A" w:rsidRPr="00023C8A" w:rsidRDefault="00023C8A"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(166)</w:t>
            </w:r>
          </w:p>
        </w:tc>
        <w:tc>
          <w:tcPr>
            <w:tcW w:w="2089" w:type="dxa"/>
            <w:tcBorders>
              <w:top w:val="nil"/>
              <w:left w:val="nil"/>
              <w:bottom w:val="single" w:sz="8" w:space="0" w:color="FFFFFF"/>
              <w:right w:val="single" w:sz="8" w:space="0" w:color="FFFFFF"/>
            </w:tcBorders>
            <w:shd w:val="clear" w:color="000000" w:fill="F2F2F2"/>
            <w:vAlign w:val="center"/>
            <w:hideMark/>
          </w:tcPr>
          <w:p w14:paraId="3E4F8CD9" w14:textId="77777777" w:rsidR="00023C8A" w:rsidRPr="00023C8A" w:rsidRDefault="00023C8A"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(275)</w:t>
            </w:r>
          </w:p>
        </w:tc>
        <w:tc>
          <w:tcPr>
            <w:tcW w:w="1701" w:type="dxa"/>
            <w:tcBorders>
              <w:top w:val="nil"/>
              <w:left w:val="nil"/>
              <w:bottom w:val="single" w:sz="8" w:space="0" w:color="FFFFFF"/>
              <w:right w:val="single" w:sz="8" w:space="0" w:color="FFFFFF"/>
            </w:tcBorders>
            <w:shd w:val="clear" w:color="000000" w:fill="F2F2F2"/>
            <w:vAlign w:val="center"/>
            <w:hideMark/>
          </w:tcPr>
          <w:p w14:paraId="0CDB2B50" w14:textId="77777777" w:rsidR="00023C8A" w:rsidRPr="00023C8A" w:rsidRDefault="00023C8A"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(195)</w:t>
            </w:r>
          </w:p>
        </w:tc>
      </w:tr>
      <w:tr w:rsidR="00023C8A" w:rsidRPr="00023C8A" w14:paraId="08A5A362"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1C37CE56" w14:textId="77777777" w:rsidR="00023C8A" w:rsidRPr="00023C8A" w:rsidRDefault="00023C8A" w:rsidP="00023C8A">
            <w:pPr>
              <w:suppressAutoHyphens w:val="0"/>
              <w:jc w:val="both"/>
              <w:rPr>
                <w:rFonts w:ascii="Verdana" w:hAnsi="Verdana" w:cs="Arial"/>
                <w:sz w:val="16"/>
                <w:szCs w:val="16"/>
                <w:lang w:eastAsia="pt-BR"/>
              </w:rPr>
            </w:pPr>
            <w:r w:rsidRPr="00023C8A">
              <w:rPr>
                <w:rFonts w:ascii="Verdana" w:hAnsi="Verdana" w:cs="Arial"/>
                <w:sz w:val="16"/>
                <w:szCs w:val="16"/>
                <w:lang w:eastAsia="pt-BR"/>
              </w:rPr>
              <w:t>Outros</w:t>
            </w:r>
          </w:p>
        </w:tc>
        <w:tc>
          <w:tcPr>
            <w:tcW w:w="1880" w:type="dxa"/>
            <w:tcBorders>
              <w:top w:val="nil"/>
              <w:left w:val="nil"/>
              <w:bottom w:val="single" w:sz="8" w:space="0" w:color="FFFFFF"/>
              <w:right w:val="single" w:sz="8" w:space="0" w:color="FFFFFF"/>
            </w:tcBorders>
            <w:shd w:val="clear" w:color="000000" w:fill="F2F2F2"/>
            <w:vAlign w:val="center"/>
            <w:hideMark/>
          </w:tcPr>
          <w:p w14:paraId="23F38765" w14:textId="77777777" w:rsidR="00023C8A" w:rsidRPr="00023C8A" w:rsidRDefault="00023C8A"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(61)</w:t>
            </w:r>
          </w:p>
        </w:tc>
        <w:tc>
          <w:tcPr>
            <w:tcW w:w="2089" w:type="dxa"/>
            <w:tcBorders>
              <w:top w:val="nil"/>
              <w:left w:val="nil"/>
              <w:bottom w:val="single" w:sz="8" w:space="0" w:color="FFFFFF"/>
              <w:right w:val="single" w:sz="8" w:space="0" w:color="FFFFFF"/>
            </w:tcBorders>
            <w:shd w:val="clear" w:color="000000" w:fill="F2F2F2"/>
            <w:vAlign w:val="center"/>
            <w:hideMark/>
          </w:tcPr>
          <w:p w14:paraId="509DF27A" w14:textId="77777777" w:rsidR="00023C8A" w:rsidRPr="00023C8A" w:rsidRDefault="00023C8A"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(119)</w:t>
            </w:r>
          </w:p>
        </w:tc>
        <w:tc>
          <w:tcPr>
            <w:tcW w:w="1701" w:type="dxa"/>
            <w:tcBorders>
              <w:top w:val="nil"/>
              <w:left w:val="nil"/>
              <w:bottom w:val="single" w:sz="8" w:space="0" w:color="FFFFFF"/>
              <w:right w:val="single" w:sz="8" w:space="0" w:color="FFFFFF"/>
            </w:tcBorders>
            <w:shd w:val="clear" w:color="000000" w:fill="F2F2F2"/>
            <w:vAlign w:val="center"/>
            <w:hideMark/>
          </w:tcPr>
          <w:p w14:paraId="566C026B" w14:textId="77777777" w:rsidR="00023C8A" w:rsidRPr="00023C8A" w:rsidRDefault="00023C8A"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(130)</w:t>
            </w:r>
          </w:p>
        </w:tc>
      </w:tr>
      <w:tr w:rsidR="00023C8A" w:rsidRPr="00023C8A" w14:paraId="6304F42B" w14:textId="77777777" w:rsidTr="000F7157">
        <w:trPr>
          <w:trHeight w:val="300"/>
        </w:trPr>
        <w:tc>
          <w:tcPr>
            <w:tcW w:w="4678" w:type="dxa"/>
            <w:tcBorders>
              <w:top w:val="nil"/>
              <w:left w:val="single" w:sz="8" w:space="0" w:color="FFFFFF"/>
              <w:bottom w:val="single" w:sz="8" w:space="0" w:color="FFFFFF"/>
              <w:right w:val="single" w:sz="8" w:space="0" w:color="FFFFFF"/>
            </w:tcBorders>
            <w:shd w:val="clear" w:color="000000" w:fill="A6A6A6"/>
            <w:vAlign w:val="center"/>
            <w:hideMark/>
          </w:tcPr>
          <w:p w14:paraId="55799847" w14:textId="77777777" w:rsidR="00023C8A" w:rsidRPr="00023C8A" w:rsidRDefault="00023C8A" w:rsidP="00023C8A">
            <w:pPr>
              <w:suppressAutoHyphens w:val="0"/>
              <w:jc w:val="both"/>
              <w:rPr>
                <w:rFonts w:ascii="Verdana" w:hAnsi="Verdana" w:cs="Arial"/>
                <w:b/>
                <w:bCs/>
                <w:sz w:val="16"/>
                <w:szCs w:val="16"/>
                <w:lang w:eastAsia="pt-BR"/>
              </w:rPr>
            </w:pPr>
            <w:r w:rsidRPr="00023C8A">
              <w:rPr>
                <w:rFonts w:ascii="Verdana" w:hAnsi="Verdana" w:cs="Arial"/>
                <w:b/>
                <w:bCs/>
                <w:sz w:val="16"/>
                <w:szCs w:val="16"/>
                <w:lang w:eastAsia="pt-BR"/>
              </w:rPr>
              <w:t>Total</w:t>
            </w:r>
          </w:p>
        </w:tc>
        <w:tc>
          <w:tcPr>
            <w:tcW w:w="1880" w:type="dxa"/>
            <w:tcBorders>
              <w:top w:val="nil"/>
              <w:left w:val="nil"/>
              <w:bottom w:val="single" w:sz="8" w:space="0" w:color="FFFFFF"/>
              <w:right w:val="single" w:sz="8" w:space="0" w:color="FFFFFF"/>
            </w:tcBorders>
            <w:shd w:val="clear" w:color="000000" w:fill="A6A6A6"/>
            <w:vAlign w:val="center"/>
            <w:hideMark/>
          </w:tcPr>
          <w:p w14:paraId="34D3C60B" w14:textId="77777777" w:rsidR="00023C8A" w:rsidRPr="00023C8A" w:rsidRDefault="00023C8A" w:rsidP="00023C8A">
            <w:pPr>
              <w:suppressAutoHyphens w:val="0"/>
              <w:jc w:val="right"/>
              <w:rPr>
                <w:rFonts w:ascii="Verdana" w:hAnsi="Verdana" w:cs="Arial"/>
                <w:b/>
                <w:bCs/>
                <w:sz w:val="16"/>
                <w:szCs w:val="16"/>
                <w:lang w:eastAsia="pt-BR"/>
              </w:rPr>
            </w:pPr>
            <w:r w:rsidRPr="00023C8A">
              <w:rPr>
                <w:rFonts w:ascii="Verdana" w:hAnsi="Verdana" w:cs="Arial"/>
                <w:b/>
                <w:bCs/>
                <w:sz w:val="16"/>
                <w:szCs w:val="16"/>
                <w:lang w:eastAsia="pt-BR"/>
              </w:rPr>
              <w:t>(3.407)</w:t>
            </w:r>
          </w:p>
        </w:tc>
        <w:tc>
          <w:tcPr>
            <w:tcW w:w="2089" w:type="dxa"/>
            <w:tcBorders>
              <w:top w:val="nil"/>
              <w:left w:val="nil"/>
              <w:bottom w:val="single" w:sz="8" w:space="0" w:color="FFFFFF"/>
              <w:right w:val="single" w:sz="8" w:space="0" w:color="FFFFFF"/>
            </w:tcBorders>
            <w:shd w:val="clear" w:color="000000" w:fill="A6A6A6"/>
            <w:vAlign w:val="center"/>
            <w:hideMark/>
          </w:tcPr>
          <w:p w14:paraId="3B615D34" w14:textId="77777777" w:rsidR="00023C8A" w:rsidRPr="00023C8A" w:rsidRDefault="00023C8A" w:rsidP="00023C8A">
            <w:pPr>
              <w:suppressAutoHyphens w:val="0"/>
              <w:jc w:val="right"/>
              <w:rPr>
                <w:rFonts w:ascii="Verdana" w:hAnsi="Verdana" w:cs="Arial"/>
                <w:b/>
                <w:bCs/>
                <w:sz w:val="16"/>
                <w:szCs w:val="16"/>
                <w:lang w:eastAsia="pt-BR"/>
              </w:rPr>
            </w:pPr>
            <w:r w:rsidRPr="00023C8A">
              <w:rPr>
                <w:rFonts w:ascii="Verdana" w:hAnsi="Verdana" w:cs="Arial"/>
                <w:b/>
                <w:bCs/>
                <w:sz w:val="16"/>
                <w:szCs w:val="16"/>
                <w:lang w:eastAsia="pt-BR"/>
              </w:rPr>
              <w:t>(6.978)</w:t>
            </w:r>
          </w:p>
        </w:tc>
        <w:tc>
          <w:tcPr>
            <w:tcW w:w="1701" w:type="dxa"/>
            <w:tcBorders>
              <w:top w:val="nil"/>
              <w:left w:val="nil"/>
              <w:bottom w:val="single" w:sz="8" w:space="0" w:color="FFFFFF"/>
              <w:right w:val="single" w:sz="8" w:space="0" w:color="FFFFFF"/>
            </w:tcBorders>
            <w:shd w:val="clear" w:color="000000" w:fill="A6A6A6"/>
            <w:vAlign w:val="center"/>
            <w:hideMark/>
          </w:tcPr>
          <w:p w14:paraId="21415920" w14:textId="77777777" w:rsidR="00023C8A" w:rsidRPr="00023C8A" w:rsidRDefault="00023C8A" w:rsidP="00023C8A">
            <w:pPr>
              <w:suppressAutoHyphens w:val="0"/>
              <w:jc w:val="right"/>
              <w:rPr>
                <w:rFonts w:ascii="Verdana" w:hAnsi="Verdana" w:cs="Arial"/>
                <w:b/>
                <w:bCs/>
                <w:sz w:val="16"/>
                <w:szCs w:val="16"/>
                <w:lang w:eastAsia="pt-BR"/>
              </w:rPr>
            </w:pPr>
            <w:r w:rsidRPr="00023C8A">
              <w:rPr>
                <w:rFonts w:ascii="Verdana" w:hAnsi="Verdana" w:cs="Arial"/>
                <w:b/>
                <w:bCs/>
                <w:sz w:val="16"/>
                <w:szCs w:val="16"/>
                <w:lang w:eastAsia="pt-BR"/>
              </w:rPr>
              <w:t>(8.320)</w:t>
            </w:r>
          </w:p>
        </w:tc>
      </w:tr>
    </w:tbl>
    <w:p w14:paraId="26D56FD7" w14:textId="6678A46F" w:rsidR="00D05E9C" w:rsidRPr="00154D3F" w:rsidRDefault="00023C8A" w:rsidP="001C0047">
      <w:pPr>
        <w:pStyle w:val="11Subttulo1nvel"/>
        <w:numPr>
          <w:ilvl w:val="0"/>
          <w:numId w:val="0"/>
        </w:numPr>
        <w:spacing w:before="240" w:after="240"/>
        <w:rPr>
          <w:rFonts w:asciiTheme="minorHAnsi" w:hAnsiTheme="minorHAnsi" w:cstheme="minorBidi"/>
          <w:szCs w:val="22"/>
          <w:lang w:val="pt-BR"/>
        </w:rPr>
      </w:pPr>
      <w:r>
        <w:fldChar w:fldCharType="end"/>
      </w:r>
      <w:bookmarkStart w:id="74" w:name="_Toc44692499"/>
      <w:bookmarkStart w:id="75" w:name="_Toc66293486"/>
      <w:r w:rsidR="000B2F40" w:rsidRPr="00154D3F">
        <w:rPr>
          <w:rFonts w:ascii="Verdana" w:hAnsi="Verdana"/>
          <w:sz w:val="20"/>
          <w:szCs w:val="20"/>
          <w:lang w:val="pt-BR"/>
        </w:rPr>
        <w:t xml:space="preserve">Nota 19 </w:t>
      </w:r>
      <w:r w:rsidR="001254A4" w:rsidRPr="00154D3F">
        <w:rPr>
          <w:rFonts w:ascii="Verdana" w:hAnsi="Verdana"/>
          <w:sz w:val="20"/>
          <w:szCs w:val="20"/>
          <w:lang w:val="pt-BR"/>
        </w:rPr>
        <w:t>-</w:t>
      </w:r>
      <w:r w:rsidR="00BE4ED0" w:rsidRPr="00154D3F">
        <w:rPr>
          <w:rFonts w:ascii="Verdana" w:hAnsi="Verdana"/>
          <w:sz w:val="20"/>
          <w:szCs w:val="20"/>
          <w:lang w:val="pt-BR"/>
        </w:rPr>
        <w:t xml:space="preserve"> Despesas</w:t>
      </w:r>
      <w:r w:rsidR="001254A4" w:rsidRPr="00154D3F">
        <w:rPr>
          <w:rFonts w:ascii="Verdana" w:hAnsi="Verdana"/>
          <w:sz w:val="20"/>
          <w:szCs w:val="20"/>
          <w:lang w:val="pt-BR"/>
        </w:rPr>
        <w:t>/reversão de</w:t>
      </w:r>
      <w:r w:rsidR="00BF4FF9" w:rsidRPr="00154D3F">
        <w:rPr>
          <w:rFonts w:ascii="Verdana" w:hAnsi="Verdana"/>
          <w:sz w:val="20"/>
          <w:szCs w:val="20"/>
          <w:lang w:val="pt-BR"/>
        </w:rPr>
        <w:t xml:space="preserve"> </w:t>
      </w:r>
      <w:bookmarkEnd w:id="74"/>
      <w:r w:rsidR="001254A4" w:rsidRPr="00154D3F">
        <w:rPr>
          <w:rFonts w:ascii="Verdana" w:hAnsi="Verdana"/>
          <w:sz w:val="20"/>
          <w:szCs w:val="20"/>
          <w:lang w:val="pt-BR"/>
        </w:rPr>
        <w:t>p</w:t>
      </w:r>
      <w:r w:rsidR="00BF4FF9" w:rsidRPr="00154D3F">
        <w:rPr>
          <w:rFonts w:ascii="Verdana" w:hAnsi="Verdana"/>
          <w:sz w:val="20"/>
          <w:szCs w:val="20"/>
          <w:lang w:val="pt-BR"/>
        </w:rPr>
        <w:t>rovisão</w:t>
      </w:r>
      <w:bookmarkEnd w:id="75"/>
      <w:r w:rsidR="00D05E9C">
        <w:fldChar w:fldCharType="begin"/>
      </w:r>
      <w:r w:rsidR="00D05E9C" w:rsidRPr="00154D3F">
        <w:rPr>
          <w:lang w:val="pt-BR"/>
        </w:rPr>
        <w:instrText xml:space="preserve"> LINK Excel.Sheet.12 "\\\\cluster.nas.parana\\FOMENTO\\SETORES\\diafi-3\\1_CONTABILIDADE\\BALANCETES PUBLICADOS\\1_DEMONSTRACOES CONTABEIS\\Demonstrações Contabeis 2020\\2 SEMESTRE\\1. Demonstrações Financeiras - Dez 2020 16022021.xlsx" "NE resultado!L56C9:L61C12" \a \f 4 \h </w:instrText>
      </w:r>
      <w:r w:rsidR="00D05E9C">
        <w:fldChar w:fldCharType="separate"/>
      </w:r>
    </w:p>
    <w:tbl>
      <w:tblPr>
        <w:tblW w:w="10348" w:type="dxa"/>
        <w:tblInd w:w="70" w:type="dxa"/>
        <w:tblCellMar>
          <w:left w:w="70" w:type="dxa"/>
          <w:right w:w="70" w:type="dxa"/>
        </w:tblCellMar>
        <w:tblLook w:val="04A0" w:firstRow="1" w:lastRow="0" w:firstColumn="1" w:lastColumn="0" w:noHBand="0" w:noVBand="1"/>
      </w:tblPr>
      <w:tblGrid>
        <w:gridCol w:w="4678"/>
        <w:gridCol w:w="1880"/>
        <w:gridCol w:w="2089"/>
        <w:gridCol w:w="1701"/>
      </w:tblGrid>
      <w:tr w:rsidR="00D05E9C" w:rsidRPr="00D05E9C" w14:paraId="7506E42D" w14:textId="77777777" w:rsidTr="00BE60B1">
        <w:trPr>
          <w:trHeight w:val="193"/>
        </w:trPr>
        <w:tc>
          <w:tcPr>
            <w:tcW w:w="4678"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FA5ED8F" w14:textId="77777777" w:rsidR="00D05E9C" w:rsidRPr="00D05E9C" w:rsidRDefault="00D05E9C" w:rsidP="00D05E9C">
            <w:pPr>
              <w:suppressAutoHyphens w:val="0"/>
              <w:jc w:val="center"/>
              <w:rPr>
                <w:rFonts w:ascii="Verdana" w:hAnsi="Verdana" w:cs="Arial"/>
                <w:b/>
                <w:bCs/>
                <w:sz w:val="16"/>
                <w:szCs w:val="16"/>
                <w:lang w:eastAsia="pt-BR"/>
              </w:rPr>
            </w:pPr>
            <w:r w:rsidRPr="00D05E9C">
              <w:rPr>
                <w:rFonts w:ascii="Verdana" w:hAnsi="Verdana" w:cs="Arial"/>
                <w:b/>
                <w:bCs/>
                <w:sz w:val="16"/>
                <w:szCs w:val="16"/>
                <w:lang w:eastAsia="pt-BR"/>
              </w:rPr>
              <w:t> </w:t>
            </w:r>
          </w:p>
        </w:tc>
        <w:tc>
          <w:tcPr>
            <w:tcW w:w="188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B975D91" w14:textId="77777777" w:rsidR="00D05E9C" w:rsidRPr="00D05E9C" w:rsidRDefault="00D05E9C" w:rsidP="00D05E9C">
            <w:pPr>
              <w:suppressAutoHyphens w:val="0"/>
              <w:jc w:val="center"/>
              <w:rPr>
                <w:rFonts w:ascii="Verdana" w:hAnsi="Verdana" w:cs="Arial"/>
                <w:b/>
                <w:bCs/>
                <w:sz w:val="16"/>
                <w:szCs w:val="16"/>
                <w:lang w:eastAsia="pt-BR"/>
              </w:rPr>
            </w:pPr>
            <w:r w:rsidRPr="00D05E9C">
              <w:rPr>
                <w:rFonts w:ascii="Verdana" w:hAnsi="Verdana" w:cs="Arial"/>
                <w:b/>
                <w:bCs/>
                <w:sz w:val="16"/>
                <w:szCs w:val="16"/>
                <w:lang w:eastAsia="pt-BR"/>
              </w:rPr>
              <w:t>2º Semestre 2020</w:t>
            </w:r>
          </w:p>
        </w:tc>
        <w:tc>
          <w:tcPr>
            <w:tcW w:w="379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68ED5C9D" w14:textId="77777777" w:rsidR="00D05E9C" w:rsidRPr="00D05E9C" w:rsidRDefault="00D05E9C" w:rsidP="00D05E9C">
            <w:pPr>
              <w:suppressAutoHyphens w:val="0"/>
              <w:jc w:val="center"/>
              <w:rPr>
                <w:rFonts w:ascii="Verdana" w:hAnsi="Verdana" w:cs="Arial"/>
                <w:b/>
                <w:bCs/>
                <w:sz w:val="16"/>
                <w:szCs w:val="16"/>
                <w:lang w:eastAsia="pt-BR"/>
              </w:rPr>
            </w:pPr>
            <w:r w:rsidRPr="00D05E9C">
              <w:rPr>
                <w:rFonts w:ascii="Verdana" w:hAnsi="Verdana" w:cs="Arial"/>
                <w:b/>
                <w:bCs/>
                <w:sz w:val="16"/>
                <w:szCs w:val="16"/>
                <w:lang w:eastAsia="pt-BR"/>
              </w:rPr>
              <w:t xml:space="preserve">Acumulado em </w:t>
            </w:r>
          </w:p>
        </w:tc>
      </w:tr>
      <w:tr w:rsidR="00D05E9C" w:rsidRPr="00D05E9C" w14:paraId="4AE3B87C" w14:textId="77777777" w:rsidTr="00BE60B1">
        <w:trPr>
          <w:trHeight w:val="111"/>
        </w:trPr>
        <w:tc>
          <w:tcPr>
            <w:tcW w:w="4678" w:type="dxa"/>
            <w:vMerge/>
            <w:tcBorders>
              <w:top w:val="single" w:sz="8" w:space="0" w:color="FFFFFF"/>
              <w:left w:val="single" w:sz="8" w:space="0" w:color="FFFFFF"/>
              <w:bottom w:val="single" w:sz="8" w:space="0" w:color="FFFFFF"/>
              <w:right w:val="single" w:sz="8" w:space="0" w:color="FFFFFF"/>
            </w:tcBorders>
            <w:vAlign w:val="center"/>
            <w:hideMark/>
          </w:tcPr>
          <w:p w14:paraId="246C76D4" w14:textId="77777777" w:rsidR="00D05E9C" w:rsidRPr="00D05E9C" w:rsidRDefault="00D05E9C" w:rsidP="00D05E9C">
            <w:pPr>
              <w:suppressAutoHyphens w:val="0"/>
              <w:rPr>
                <w:rFonts w:ascii="Verdana" w:hAnsi="Verdana" w:cs="Arial"/>
                <w:b/>
                <w:bCs/>
                <w:sz w:val="16"/>
                <w:szCs w:val="16"/>
                <w:lang w:eastAsia="pt-BR"/>
              </w:rPr>
            </w:pPr>
          </w:p>
        </w:tc>
        <w:tc>
          <w:tcPr>
            <w:tcW w:w="1880" w:type="dxa"/>
            <w:vMerge/>
            <w:tcBorders>
              <w:top w:val="single" w:sz="8" w:space="0" w:color="FFFFFF"/>
              <w:left w:val="single" w:sz="8" w:space="0" w:color="FFFFFF"/>
              <w:bottom w:val="single" w:sz="8" w:space="0" w:color="FFFFFF"/>
              <w:right w:val="single" w:sz="8" w:space="0" w:color="FFFFFF"/>
            </w:tcBorders>
            <w:vAlign w:val="center"/>
            <w:hideMark/>
          </w:tcPr>
          <w:p w14:paraId="70176CD1" w14:textId="77777777" w:rsidR="00D05E9C" w:rsidRPr="00D05E9C" w:rsidRDefault="00D05E9C" w:rsidP="00D05E9C">
            <w:pPr>
              <w:suppressAutoHyphens w:val="0"/>
              <w:rPr>
                <w:rFonts w:ascii="Verdana" w:hAnsi="Verdana" w:cs="Arial"/>
                <w:b/>
                <w:bCs/>
                <w:sz w:val="16"/>
                <w:szCs w:val="16"/>
                <w:lang w:eastAsia="pt-BR"/>
              </w:rPr>
            </w:pPr>
          </w:p>
        </w:tc>
        <w:tc>
          <w:tcPr>
            <w:tcW w:w="2089" w:type="dxa"/>
            <w:tcBorders>
              <w:top w:val="nil"/>
              <w:left w:val="nil"/>
              <w:bottom w:val="single" w:sz="8" w:space="0" w:color="FFFFFF"/>
              <w:right w:val="single" w:sz="8" w:space="0" w:color="FFFFFF"/>
            </w:tcBorders>
            <w:shd w:val="clear" w:color="000000" w:fill="A6A6A6"/>
            <w:vAlign w:val="center"/>
            <w:hideMark/>
          </w:tcPr>
          <w:p w14:paraId="4DB68AE8" w14:textId="77777777" w:rsidR="00D05E9C" w:rsidRPr="00D05E9C" w:rsidRDefault="00D05E9C" w:rsidP="00D05E9C">
            <w:pPr>
              <w:suppressAutoHyphens w:val="0"/>
              <w:jc w:val="center"/>
              <w:rPr>
                <w:rFonts w:ascii="Verdana" w:hAnsi="Verdana" w:cs="Arial"/>
                <w:b/>
                <w:bCs/>
                <w:sz w:val="16"/>
                <w:szCs w:val="16"/>
                <w:lang w:eastAsia="pt-BR"/>
              </w:rPr>
            </w:pPr>
            <w:r w:rsidRPr="00D05E9C">
              <w:rPr>
                <w:rFonts w:ascii="Verdana" w:hAnsi="Verdana" w:cs="Arial"/>
                <w:b/>
                <w:bCs/>
                <w:sz w:val="16"/>
                <w:szCs w:val="16"/>
                <w:lang w:eastAsia="pt-BR"/>
              </w:rPr>
              <w:t>31/12/2020</w:t>
            </w:r>
          </w:p>
        </w:tc>
        <w:tc>
          <w:tcPr>
            <w:tcW w:w="1701" w:type="dxa"/>
            <w:tcBorders>
              <w:top w:val="nil"/>
              <w:left w:val="nil"/>
              <w:bottom w:val="single" w:sz="8" w:space="0" w:color="FFFFFF"/>
              <w:right w:val="single" w:sz="8" w:space="0" w:color="FFFFFF"/>
            </w:tcBorders>
            <w:shd w:val="clear" w:color="000000" w:fill="A6A6A6"/>
            <w:vAlign w:val="center"/>
            <w:hideMark/>
          </w:tcPr>
          <w:p w14:paraId="6EFBBF38" w14:textId="77777777" w:rsidR="00D05E9C" w:rsidRPr="00D05E9C" w:rsidRDefault="00D05E9C" w:rsidP="00D05E9C">
            <w:pPr>
              <w:suppressAutoHyphens w:val="0"/>
              <w:jc w:val="center"/>
              <w:rPr>
                <w:rFonts w:ascii="Verdana" w:hAnsi="Verdana" w:cs="Arial"/>
                <w:b/>
                <w:bCs/>
                <w:sz w:val="16"/>
                <w:szCs w:val="16"/>
                <w:lang w:eastAsia="pt-BR"/>
              </w:rPr>
            </w:pPr>
            <w:r w:rsidRPr="00D05E9C">
              <w:rPr>
                <w:rFonts w:ascii="Verdana" w:hAnsi="Verdana" w:cs="Arial"/>
                <w:b/>
                <w:bCs/>
                <w:sz w:val="16"/>
                <w:szCs w:val="16"/>
                <w:lang w:eastAsia="pt-BR"/>
              </w:rPr>
              <w:t>31/12/2019</w:t>
            </w:r>
          </w:p>
        </w:tc>
      </w:tr>
      <w:tr w:rsidR="00D05E9C" w:rsidRPr="00D05E9C" w14:paraId="5AE5A828" w14:textId="77777777" w:rsidTr="009527B4">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1D2951AE" w14:textId="77777777" w:rsidR="00D05E9C" w:rsidRPr="00D05E9C" w:rsidRDefault="00D05E9C" w:rsidP="00D05E9C">
            <w:pPr>
              <w:suppressAutoHyphens w:val="0"/>
              <w:jc w:val="both"/>
              <w:rPr>
                <w:rFonts w:ascii="Verdana" w:hAnsi="Verdana" w:cs="Arial"/>
                <w:sz w:val="16"/>
                <w:szCs w:val="16"/>
                <w:lang w:eastAsia="pt-BR"/>
              </w:rPr>
            </w:pPr>
            <w:r w:rsidRPr="00D05E9C">
              <w:rPr>
                <w:rFonts w:ascii="Verdana" w:hAnsi="Verdana" w:cs="Arial"/>
                <w:sz w:val="16"/>
                <w:szCs w:val="16"/>
                <w:lang w:eastAsia="pt-BR"/>
              </w:rPr>
              <w:t xml:space="preserve">Provisão/reversão de processos trabalhistas </w:t>
            </w:r>
          </w:p>
        </w:tc>
        <w:tc>
          <w:tcPr>
            <w:tcW w:w="1880" w:type="dxa"/>
            <w:tcBorders>
              <w:top w:val="nil"/>
              <w:left w:val="nil"/>
              <w:bottom w:val="single" w:sz="8" w:space="0" w:color="FFFFFF"/>
              <w:right w:val="single" w:sz="8" w:space="0" w:color="FFFFFF"/>
            </w:tcBorders>
            <w:shd w:val="clear" w:color="000000" w:fill="F2F2F2"/>
            <w:vAlign w:val="center"/>
            <w:hideMark/>
          </w:tcPr>
          <w:p w14:paraId="552F3183" w14:textId="77777777" w:rsidR="00D05E9C" w:rsidRPr="00D05E9C" w:rsidRDefault="00D05E9C" w:rsidP="00D05E9C">
            <w:pPr>
              <w:suppressAutoHyphens w:val="0"/>
              <w:jc w:val="right"/>
              <w:rPr>
                <w:rFonts w:ascii="Verdana" w:hAnsi="Verdana" w:cs="Arial"/>
                <w:sz w:val="16"/>
                <w:szCs w:val="16"/>
                <w:lang w:eastAsia="pt-BR"/>
              </w:rPr>
            </w:pPr>
            <w:r w:rsidRPr="00D05E9C">
              <w:rPr>
                <w:rFonts w:ascii="Verdana" w:hAnsi="Verdana" w:cs="Arial"/>
                <w:sz w:val="16"/>
                <w:szCs w:val="16"/>
                <w:lang w:eastAsia="pt-BR"/>
              </w:rPr>
              <w:t>(34)</w:t>
            </w:r>
          </w:p>
        </w:tc>
        <w:tc>
          <w:tcPr>
            <w:tcW w:w="2089" w:type="dxa"/>
            <w:tcBorders>
              <w:top w:val="nil"/>
              <w:left w:val="nil"/>
              <w:bottom w:val="single" w:sz="8" w:space="0" w:color="FFFFFF"/>
              <w:right w:val="single" w:sz="8" w:space="0" w:color="FFFFFF"/>
            </w:tcBorders>
            <w:shd w:val="clear" w:color="000000" w:fill="F2F2F2"/>
            <w:vAlign w:val="center"/>
            <w:hideMark/>
          </w:tcPr>
          <w:p w14:paraId="0E8B5C5D" w14:textId="77777777" w:rsidR="00D05E9C" w:rsidRPr="00D05E9C" w:rsidRDefault="00D05E9C" w:rsidP="00D05E9C">
            <w:pPr>
              <w:suppressAutoHyphens w:val="0"/>
              <w:jc w:val="right"/>
              <w:rPr>
                <w:rFonts w:ascii="Verdana" w:hAnsi="Verdana" w:cs="Arial"/>
                <w:sz w:val="16"/>
                <w:szCs w:val="16"/>
                <w:lang w:eastAsia="pt-BR"/>
              </w:rPr>
            </w:pPr>
            <w:r w:rsidRPr="00D05E9C">
              <w:rPr>
                <w:rFonts w:ascii="Verdana" w:hAnsi="Verdana" w:cs="Arial"/>
                <w:sz w:val="16"/>
                <w:szCs w:val="16"/>
                <w:lang w:eastAsia="pt-BR"/>
              </w:rPr>
              <w:t>(84)</w:t>
            </w:r>
          </w:p>
        </w:tc>
        <w:tc>
          <w:tcPr>
            <w:tcW w:w="1701" w:type="dxa"/>
            <w:tcBorders>
              <w:top w:val="nil"/>
              <w:left w:val="nil"/>
              <w:bottom w:val="single" w:sz="8" w:space="0" w:color="FFFFFF"/>
              <w:right w:val="single" w:sz="8" w:space="0" w:color="FFFFFF"/>
            </w:tcBorders>
            <w:shd w:val="clear" w:color="000000" w:fill="F2F2F2"/>
            <w:vAlign w:val="center"/>
            <w:hideMark/>
          </w:tcPr>
          <w:p w14:paraId="1363133C" w14:textId="77777777" w:rsidR="00D05E9C" w:rsidRPr="00D05E9C" w:rsidRDefault="00D05E9C" w:rsidP="00D05E9C">
            <w:pPr>
              <w:suppressAutoHyphens w:val="0"/>
              <w:jc w:val="right"/>
              <w:rPr>
                <w:rFonts w:ascii="Verdana" w:hAnsi="Verdana" w:cs="Arial"/>
                <w:sz w:val="16"/>
                <w:szCs w:val="16"/>
                <w:lang w:eastAsia="pt-BR"/>
              </w:rPr>
            </w:pPr>
            <w:r w:rsidRPr="00D05E9C">
              <w:rPr>
                <w:rFonts w:ascii="Verdana" w:hAnsi="Verdana" w:cs="Arial"/>
                <w:sz w:val="16"/>
                <w:szCs w:val="16"/>
                <w:lang w:eastAsia="pt-BR"/>
              </w:rPr>
              <w:t>(506)</w:t>
            </w:r>
          </w:p>
        </w:tc>
      </w:tr>
      <w:tr w:rsidR="00D05E9C" w:rsidRPr="00D05E9C" w14:paraId="5A00D4F8" w14:textId="77777777" w:rsidTr="009527B4">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3770EBAF" w14:textId="77777777" w:rsidR="00D05E9C" w:rsidRPr="00D05E9C" w:rsidRDefault="00D05E9C" w:rsidP="00D05E9C">
            <w:pPr>
              <w:suppressAutoHyphens w:val="0"/>
              <w:jc w:val="both"/>
              <w:rPr>
                <w:rFonts w:ascii="Verdana" w:hAnsi="Verdana" w:cs="Arial"/>
                <w:sz w:val="16"/>
                <w:szCs w:val="16"/>
                <w:lang w:eastAsia="pt-BR"/>
              </w:rPr>
            </w:pPr>
            <w:r w:rsidRPr="00D05E9C">
              <w:rPr>
                <w:rFonts w:ascii="Verdana" w:hAnsi="Verdana" w:cs="Arial"/>
                <w:sz w:val="16"/>
                <w:szCs w:val="16"/>
                <w:lang w:eastAsia="pt-BR"/>
              </w:rPr>
              <w:t>Provisão/reversão de processos cíveis</w:t>
            </w:r>
          </w:p>
        </w:tc>
        <w:tc>
          <w:tcPr>
            <w:tcW w:w="1880" w:type="dxa"/>
            <w:tcBorders>
              <w:top w:val="nil"/>
              <w:left w:val="nil"/>
              <w:bottom w:val="single" w:sz="8" w:space="0" w:color="FFFFFF"/>
              <w:right w:val="single" w:sz="8" w:space="0" w:color="FFFFFF"/>
            </w:tcBorders>
            <w:shd w:val="clear" w:color="000000" w:fill="F2F2F2"/>
            <w:vAlign w:val="center"/>
            <w:hideMark/>
          </w:tcPr>
          <w:p w14:paraId="020E7AA9" w14:textId="77777777" w:rsidR="00D05E9C" w:rsidRPr="00D05E9C" w:rsidRDefault="00D05E9C" w:rsidP="00D05E9C">
            <w:pPr>
              <w:suppressAutoHyphens w:val="0"/>
              <w:jc w:val="right"/>
              <w:rPr>
                <w:rFonts w:ascii="Verdana" w:hAnsi="Verdana" w:cs="Arial"/>
                <w:sz w:val="16"/>
                <w:szCs w:val="16"/>
                <w:lang w:eastAsia="pt-BR"/>
              </w:rPr>
            </w:pPr>
            <w:r w:rsidRPr="00D05E9C">
              <w:rPr>
                <w:rFonts w:ascii="Verdana" w:hAnsi="Verdana" w:cs="Arial"/>
                <w:sz w:val="16"/>
                <w:szCs w:val="16"/>
                <w:lang w:eastAsia="pt-BR"/>
              </w:rPr>
              <w:t>(23)</w:t>
            </w:r>
          </w:p>
        </w:tc>
        <w:tc>
          <w:tcPr>
            <w:tcW w:w="2089" w:type="dxa"/>
            <w:tcBorders>
              <w:top w:val="nil"/>
              <w:left w:val="nil"/>
              <w:bottom w:val="single" w:sz="8" w:space="0" w:color="FFFFFF"/>
              <w:right w:val="single" w:sz="8" w:space="0" w:color="FFFFFF"/>
            </w:tcBorders>
            <w:shd w:val="clear" w:color="000000" w:fill="F2F2F2"/>
            <w:vAlign w:val="center"/>
            <w:hideMark/>
          </w:tcPr>
          <w:p w14:paraId="00844FF5" w14:textId="77777777" w:rsidR="00D05E9C" w:rsidRPr="00D05E9C" w:rsidRDefault="00D05E9C" w:rsidP="00D05E9C">
            <w:pPr>
              <w:suppressAutoHyphens w:val="0"/>
              <w:jc w:val="right"/>
              <w:rPr>
                <w:rFonts w:ascii="Verdana" w:hAnsi="Verdana" w:cs="Arial"/>
                <w:sz w:val="16"/>
                <w:szCs w:val="16"/>
                <w:lang w:eastAsia="pt-BR"/>
              </w:rPr>
            </w:pPr>
            <w:r w:rsidRPr="00D05E9C">
              <w:rPr>
                <w:rFonts w:ascii="Verdana" w:hAnsi="Verdana" w:cs="Arial"/>
                <w:sz w:val="16"/>
                <w:szCs w:val="16"/>
                <w:lang w:eastAsia="pt-BR"/>
              </w:rPr>
              <w:t>(34)</w:t>
            </w:r>
          </w:p>
        </w:tc>
        <w:tc>
          <w:tcPr>
            <w:tcW w:w="1701" w:type="dxa"/>
            <w:tcBorders>
              <w:top w:val="nil"/>
              <w:left w:val="nil"/>
              <w:bottom w:val="single" w:sz="8" w:space="0" w:color="FFFFFF"/>
              <w:right w:val="single" w:sz="8" w:space="0" w:color="FFFFFF"/>
            </w:tcBorders>
            <w:shd w:val="clear" w:color="000000" w:fill="F2F2F2"/>
            <w:vAlign w:val="center"/>
            <w:hideMark/>
          </w:tcPr>
          <w:p w14:paraId="6EFC2413" w14:textId="77777777" w:rsidR="00D05E9C" w:rsidRPr="00D05E9C" w:rsidRDefault="00D05E9C" w:rsidP="00D05E9C">
            <w:pPr>
              <w:suppressAutoHyphens w:val="0"/>
              <w:jc w:val="right"/>
              <w:rPr>
                <w:rFonts w:ascii="Verdana" w:hAnsi="Verdana" w:cs="Arial"/>
                <w:sz w:val="16"/>
                <w:szCs w:val="16"/>
                <w:lang w:eastAsia="pt-BR"/>
              </w:rPr>
            </w:pPr>
            <w:r w:rsidRPr="00D05E9C">
              <w:rPr>
                <w:rFonts w:ascii="Verdana" w:hAnsi="Verdana" w:cs="Arial"/>
                <w:sz w:val="16"/>
                <w:szCs w:val="16"/>
                <w:lang w:eastAsia="pt-BR"/>
              </w:rPr>
              <w:t>2.261</w:t>
            </w:r>
          </w:p>
        </w:tc>
      </w:tr>
      <w:tr w:rsidR="00D05E9C" w:rsidRPr="00D05E9C" w14:paraId="752BDF41" w14:textId="77777777" w:rsidTr="009527B4">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6CF726A7" w14:textId="77777777" w:rsidR="00D05E9C" w:rsidRPr="00D05E9C" w:rsidRDefault="00D05E9C" w:rsidP="00D05E9C">
            <w:pPr>
              <w:suppressAutoHyphens w:val="0"/>
              <w:jc w:val="both"/>
              <w:rPr>
                <w:rFonts w:ascii="Verdana" w:hAnsi="Verdana" w:cs="Arial"/>
                <w:sz w:val="16"/>
                <w:szCs w:val="16"/>
                <w:lang w:eastAsia="pt-BR"/>
              </w:rPr>
            </w:pPr>
            <w:r w:rsidRPr="00D05E9C">
              <w:rPr>
                <w:rFonts w:ascii="Verdana" w:hAnsi="Verdana" w:cs="Arial"/>
                <w:sz w:val="16"/>
                <w:szCs w:val="16"/>
                <w:lang w:eastAsia="pt-BR"/>
              </w:rPr>
              <w:t>Provisão/reversão de processos administrativos</w:t>
            </w:r>
          </w:p>
        </w:tc>
        <w:tc>
          <w:tcPr>
            <w:tcW w:w="1880" w:type="dxa"/>
            <w:tcBorders>
              <w:top w:val="nil"/>
              <w:left w:val="nil"/>
              <w:bottom w:val="single" w:sz="8" w:space="0" w:color="FFFFFF"/>
              <w:right w:val="single" w:sz="8" w:space="0" w:color="FFFFFF"/>
            </w:tcBorders>
            <w:shd w:val="clear" w:color="000000" w:fill="F2F2F2"/>
            <w:vAlign w:val="center"/>
            <w:hideMark/>
          </w:tcPr>
          <w:p w14:paraId="6092B879" w14:textId="77777777" w:rsidR="00D05E9C" w:rsidRPr="00D05E9C" w:rsidRDefault="00D05E9C" w:rsidP="00D05E9C">
            <w:pPr>
              <w:suppressAutoHyphens w:val="0"/>
              <w:jc w:val="right"/>
              <w:rPr>
                <w:rFonts w:ascii="Verdana" w:hAnsi="Verdana" w:cs="Arial"/>
                <w:sz w:val="16"/>
                <w:szCs w:val="16"/>
                <w:lang w:eastAsia="pt-BR"/>
              </w:rPr>
            </w:pPr>
            <w:r w:rsidRPr="00D05E9C">
              <w:rPr>
                <w:rFonts w:ascii="Verdana" w:hAnsi="Verdana" w:cs="Arial"/>
                <w:sz w:val="16"/>
                <w:szCs w:val="16"/>
                <w:lang w:eastAsia="pt-BR"/>
              </w:rPr>
              <w:t>(17)</w:t>
            </w:r>
          </w:p>
        </w:tc>
        <w:tc>
          <w:tcPr>
            <w:tcW w:w="2089" w:type="dxa"/>
            <w:tcBorders>
              <w:top w:val="nil"/>
              <w:left w:val="nil"/>
              <w:bottom w:val="single" w:sz="8" w:space="0" w:color="FFFFFF"/>
              <w:right w:val="single" w:sz="8" w:space="0" w:color="FFFFFF"/>
            </w:tcBorders>
            <w:shd w:val="clear" w:color="000000" w:fill="F2F2F2"/>
            <w:vAlign w:val="center"/>
            <w:hideMark/>
          </w:tcPr>
          <w:p w14:paraId="77BBD1B2" w14:textId="77777777" w:rsidR="00D05E9C" w:rsidRPr="00D05E9C" w:rsidRDefault="00D05E9C" w:rsidP="00D05E9C">
            <w:pPr>
              <w:suppressAutoHyphens w:val="0"/>
              <w:jc w:val="right"/>
              <w:rPr>
                <w:rFonts w:ascii="Verdana" w:hAnsi="Verdana" w:cs="Arial"/>
                <w:sz w:val="16"/>
                <w:szCs w:val="16"/>
                <w:lang w:eastAsia="pt-BR"/>
              </w:rPr>
            </w:pPr>
            <w:r w:rsidRPr="00D05E9C">
              <w:rPr>
                <w:rFonts w:ascii="Verdana" w:hAnsi="Verdana" w:cs="Arial"/>
                <w:sz w:val="16"/>
                <w:szCs w:val="16"/>
                <w:lang w:eastAsia="pt-BR"/>
              </w:rPr>
              <w:t>(322)</w:t>
            </w:r>
          </w:p>
        </w:tc>
        <w:tc>
          <w:tcPr>
            <w:tcW w:w="1701" w:type="dxa"/>
            <w:tcBorders>
              <w:top w:val="nil"/>
              <w:left w:val="nil"/>
              <w:bottom w:val="single" w:sz="8" w:space="0" w:color="FFFFFF"/>
              <w:right w:val="single" w:sz="8" w:space="0" w:color="FFFFFF"/>
            </w:tcBorders>
            <w:shd w:val="clear" w:color="000000" w:fill="F2F2F2"/>
            <w:vAlign w:val="center"/>
            <w:hideMark/>
          </w:tcPr>
          <w:p w14:paraId="7B688E66" w14:textId="77777777" w:rsidR="00D05E9C" w:rsidRPr="00D05E9C" w:rsidRDefault="00D05E9C" w:rsidP="00D05E9C">
            <w:pPr>
              <w:suppressAutoHyphens w:val="0"/>
              <w:jc w:val="right"/>
              <w:rPr>
                <w:rFonts w:ascii="Verdana" w:hAnsi="Verdana" w:cs="Arial"/>
                <w:sz w:val="16"/>
                <w:szCs w:val="16"/>
                <w:lang w:eastAsia="pt-BR"/>
              </w:rPr>
            </w:pPr>
            <w:r w:rsidRPr="00D05E9C">
              <w:rPr>
                <w:rFonts w:ascii="Verdana" w:hAnsi="Verdana" w:cs="Arial"/>
                <w:sz w:val="16"/>
                <w:szCs w:val="16"/>
                <w:lang w:eastAsia="pt-BR"/>
              </w:rPr>
              <w:t>(95)</w:t>
            </w:r>
          </w:p>
        </w:tc>
      </w:tr>
      <w:tr w:rsidR="00D05E9C" w:rsidRPr="00D05E9C" w14:paraId="19B744C1" w14:textId="77777777" w:rsidTr="009527B4">
        <w:trPr>
          <w:trHeight w:val="300"/>
        </w:trPr>
        <w:tc>
          <w:tcPr>
            <w:tcW w:w="4678" w:type="dxa"/>
            <w:tcBorders>
              <w:top w:val="nil"/>
              <w:left w:val="single" w:sz="8" w:space="0" w:color="FFFFFF"/>
              <w:bottom w:val="single" w:sz="8" w:space="0" w:color="FFFFFF"/>
              <w:right w:val="single" w:sz="8" w:space="0" w:color="FFFFFF"/>
            </w:tcBorders>
            <w:shd w:val="clear" w:color="000000" w:fill="A6A6A6"/>
            <w:vAlign w:val="center"/>
            <w:hideMark/>
          </w:tcPr>
          <w:p w14:paraId="2F20B8BA" w14:textId="77777777" w:rsidR="00D05E9C" w:rsidRPr="00D05E9C" w:rsidRDefault="00D05E9C" w:rsidP="00D05E9C">
            <w:pPr>
              <w:suppressAutoHyphens w:val="0"/>
              <w:jc w:val="both"/>
              <w:rPr>
                <w:rFonts w:ascii="Verdana" w:hAnsi="Verdana" w:cs="Arial"/>
                <w:b/>
                <w:bCs/>
                <w:sz w:val="16"/>
                <w:szCs w:val="16"/>
                <w:lang w:eastAsia="pt-BR"/>
              </w:rPr>
            </w:pPr>
            <w:r w:rsidRPr="00D05E9C">
              <w:rPr>
                <w:rFonts w:ascii="Verdana" w:hAnsi="Verdana" w:cs="Arial"/>
                <w:b/>
                <w:bCs/>
                <w:sz w:val="16"/>
                <w:szCs w:val="16"/>
                <w:lang w:eastAsia="pt-BR"/>
              </w:rPr>
              <w:t>Total</w:t>
            </w:r>
          </w:p>
        </w:tc>
        <w:tc>
          <w:tcPr>
            <w:tcW w:w="1880" w:type="dxa"/>
            <w:tcBorders>
              <w:top w:val="nil"/>
              <w:left w:val="nil"/>
              <w:bottom w:val="single" w:sz="8" w:space="0" w:color="FFFFFF"/>
              <w:right w:val="single" w:sz="8" w:space="0" w:color="FFFFFF"/>
            </w:tcBorders>
            <w:shd w:val="clear" w:color="000000" w:fill="A6A6A6"/>
            <w:vAlign w:val="center"/>
            <w:hideMark/>
          </w:tcPr>
          <w:p w14:paraId="155B71A5" w14:textId="77777777" w:rsidR="00D05E9C" w:rsidRPr="00D05E9C" w:rsidRDefault="00D05E9C" w:rsidP="00D05E9C">
            <w:pPr>
              <w:suppressAutoHyphens w:val="0"/>
              <w:jc w:val="right"/>
              <w:rPr>
                <w:rFonts w:ascii="Verdana" w:hAnsi="Verdana" w:cs="Arial"/>
                <w:b/>
                <w:bCs/>
                <w:sz w:val="16"/>
                <w:szCs w:val="16"/>
                <w:lang w:eastAsia="pt-BR"/>
              </w:rPr>
            </w:pPr>
            <w:r w:rsidRPr="00D05E9C">
              <w:rPr>
                <w:rFonts w:ascii="Verdana" w:hAnsi="Verdana" w:cs="Arial"/>
                <w:b/>
                <w:bCs/>
                <w:sz w:val="16"/>
                <w:szCs w:val="16"/>
                <w:lang w:eastAsia="pt-BR"/>
              </w:rPr>
              <w:t>(74)</w:t>
            </w:r>
          </w:p>
        </w:tc>
        <w:tc>
          <w:tcPr>
            <w:tcW w:w="2089" w:type="dxa"/>
            <w:tcBorders>
              <w:top w:val="nil"/>
              <w:left w:val="nil"/>
              <w:bottom w:val="single" w:sz="8" w:space="0" w:color="FFFFFF"/>
              <w:right w:val="single" w:sz="8" w:space="0" w:color="FFFFFF"/>
            </w:tcBorders>
            <w:shd w:val="clear" w:color="000000" w:fill="A6A6A6"/>
            <w:vAlign w:val="center"/>
            <w:hideMark/>
          </w:tcPr>
          <w:p w14:paraId="702371A6" w14:textId="77777777" w:rsidR="00D05E9C" w:rsidRPr="00D05E9C" w:rsidRDefault="00D05E9C" w:rsidP="00D05E9C">
            <w:pPr>
              <w:suppressAutoHyphens w:val="0"/>
              <w:jc w:val="right"/>
              <w:rPr>
                <w:rFonts w:ascii="Verdana" w:hAnsi="Verdana" w:cs="Arial"/>
                <w:b/>
                <w:bCs/>
                <w:sz w:val="16"/>
                <w:szCs w:val="16"/>
                <w:lang w:eastAsia="pt-BR"/>
              </w:rPr>
            </w:pPr>
            <w:r w:rsidRPr="00D05E9C">
              <w:rPr>
                <w:rFonts w:ascii="Verdana" w:hAnsi="Verdana" w:cs="Arial"/>
                <w:b/>
                <w:bCs/>
                <w:sz w:val="16"/>
                <w:szCs w:val="16"/>
                <w:lang w:eastAsia="pt-BR"/>
              </w:rPr>
              <w:t>(440)</w:t>
            </w:r>
          </w:p>
        </w:tc>
        <w:tc>
          <w:tcPr>
            <w:tcW w:w="1701" w:type="dxa"/>
            <w:tcBorders>
              <w:top w:val="nil"/>
              <w:left w:val="nil"/>
              <w:bottom w:val="single" w:sz="8" w:space="0" w:color="FFFFFF"/>
              <w:right w:val="single" w:sz="8" w:space="0" w:color="FFFFFF"/>
            </w:tcBorders>
            <w:shd w:val="clear" w:color="000000" w:fill="A6A6A6"/>
            <w:vAlign w:val="center"/>
            <w:hideMark/>
          </w:tcPr>
          <w:p w14:paraId="1ACBDBAD" w14:textId="77777777" w:rsidR="00D05E9C" w:rsidRPr="00D05E9C" w:rsidRDefault="00D05E9C" w:rsidP="00D05E9C">
            <w:pPr>
              <w:suppressAutoHyphens w:val="0"/>
              <w:jc w:val="right"/>
              <w:rPr>
                <w:rFonts w:ascii="Verdana" w:hAnsi="Verdana" w:cs="Arial"/>
                <w:b/>
                <w:bCs/>
                <w:sz w:val="16"/>
                <w:szCs w:val="16"/>
                <w:lang w:eastAsia="pt-BR"/>
              </w:rPr>
            </w:pPr>
            <w:r w:rsidRPr="00D05E9C">
              <w:rPr>
                <w:rFonts w:ascii="Verdana" w:hAnsi="Verdana" w:cs="Arial"/>
                <w:b/>
                <w:bCs/>
                <w:sz w:val="16"/>
                <w:szCs w:val="16"/>
                <w:lang w:eastAsia="pt-BR"/>
              </w:rPr>
              <w:t>1.660</w:t>
            </w:r>
          </w:p>
        </w:tc>
      </w:tr>
    </w:tbl>
    <w:p w14:paraId="5108E4E8" w14:textId="15A05756" w:rsidR="001D72CE" w:rsidRPr="00154D3F" w:rsidRDefault="00D05E9C" w:rsidP="001C0047">
      <w:pPr>
        <w:pStyle w:val="11Subttulo1nvel"/>
        <w:numPr>
          <w:ilvl w:val="0"/>
          <w:numId w:val="0"/>
        </w:numPr>
        <w:spacing w:before="240" w:after="240"/>
        <w:rPr>
          <w:rFonts w:asciiTheme="minorHAnsi" w:hAnsiTheme="minorHAnsi" w:cstheme="minorBidi"/>
          <w:szCs w:val="22"/>
          <w:lang w:val="pt-BR"/>
        </w:rPr>
      </w:pPr>
      <w:r>
        <w:fldChar w:fldCharType="end"/>
      </w:r>
      <w:bookmarkStart w:id="76" w:name="_Toc44692500"/>
      <w:bookmarkStart w:id="77" w:name="_Toc66293487"/>
      <w:r w:rsidR="00491A1E" w:rsidRPr="00154D3F">
        <w:rPr>
          <w:rFonts w:ascii="Verdana" w:hAnsi="Verdana"/>
          <w:sz w:val="20"/>
          <w:szCs w:val="20"/>
          <w:lang w:val="pt-BR"/>
        </w:rPr>
        <w:t xml:space="preserve">Nota 20 </w:t>
      </w:r>
      <w:r w:rsidR="00BF4FF9" w:rsidRPr="00154D3F">
        <w:rPr>
          <w:rFonts w:ascii="Verdana" w:hAnsi="Verdana"/>
          <w:sz w:val="20"/>
          <w:szCs w:val="20"/>
          <w:lang w:val="pt-BR"/>
        </w:rPr>
        <w:t xml:space="preserve">- </w:t>
      </w:r>
      <w:bookmarkEnd w:id="76"/>
      <w:r w:rsidR="00BF4FF9" w:rsidRPr="00154D3F">
        <w:rPr>
          <w:rFonts w:ascii="Verdana" w:hAnsi="Verdana"/>
          <w:sz w:val="20"/>
          <w:szCs w:val="20"/>
          <w:lang w:val="pt-BR"/>
        </w:rPr>
        <w:t>Outras receitas e despesas operacionais</w:t>
      </w:r>
      <w:bookmarkEnd w:id="77"/>
      <w:r w:rsidR="001D72CE">
        <w:fldChar w:fldCharType="begin"/>
      </w:r>
      <w:r w:rsidR="001D72CE" w:rsidRPr="00154D3F">
        <w:rPr>
          <w:lang w:val="pt-BR"/>
        </w:rPr>
        <w:instrText xml:space="preserve"> LINK Excel.Sheet.12 "\\\\cluster.nas.parana\\FOMENTO\\SETORES\\diafi-3\\1_CONTABILIDADE\\BALANCETES PUBLICADOS\\1_DEMONSTRACOES CONTABEIS\\Demonstrações Contabeis 2020\\2 SEMESTRE\\1. Demonstrações Financeiras - Dez 2020 16022021.xlsx" "NE resultado!L66C9:L71C12" \a \f 4 \h </w:instrText>
      </w:r>
      <w:r w:rsidR="005716F6" w:rsidRPr="00154D3F">
        <w:rPr>
          <w:lang w:val="pt-BR"/>
        </w:rPr>
        <w:instrText xml:space="preserve"> \* MERGEFORMAT </w:instrText>
      </w:r>
      <w:r w:rsidR="001D72CE">
        <w:fldChar w:fldCharType="separate"/>
      </w:r>
    </w:p>
    <w:tbl>
      <w:tblPr>
        <w:tblW w:w="10348" w:type="dxa"/>
        <w:tblInd w:w="70" w:type="dxa"/>
        <w:tblCellMar>
          <w:left w:w="70" w:type="dxa"/>
          <w:right w:w="70" w:type="dxa"/>
        </w:tblCellMar>
        <w:tblLook w:val="04A0" w:firstRow="1" w:lastRow="0" w:firstColumn="1" w:lastColumn="0" w:noHBand="0" w:noVBand="1"/>
      </w:tblPr>
      <w:tblGrid>
        <w:gridCol w:w="4678"/>
        <w:gridCol w:w="1880"/>
        <w:gridCol w:w="2089"/>
        <w:gridCol w:w="1701"/>
      </w:tblGrid>
      <w:tr w:rsidR="001D72CE" w:rsidRPr="001D72CE" w14:paraId="3D016BBD" w14:textId="77777777" w:rsidTr="009527B4">
        <w:trPr>
          <w:trHeight w:val="300"/>
        </w:trPr>
        <w:tc>
          <w:tcPr>
            <w:tcW w:w="4678"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C6B0669" w14:textId="77777777" w:rsidR="001D72CE" w:rsidRPr="001D72CE" w:rsidRDefault="001D72CE" w:rsidP="001D72CE">
            <w:pPr>
              <w:suppressAutoHyphens w:val="0"/>
              <w:jc w:val="center"/>
              <w:rPr>
                <w:rFonts w:ascii="Verdana" w:hAnsi="Verdana" w:cs="Arial"/>
                <w:b/>
                <w:bCs/>
                <w:sz w:val="16"/>
                <w:szCs w:val="16"/>
                <w:lang w:eastAsia="pt-BR"/>
              </w:rPr>
            </w:pPr>
            <w:r w:rsidRPr="001D72CE">
              <w:rPr>
                <w:rFonts w:ascii="Verdana" w:hAnsi="Verdana" w:cs="Arial"/>
                <w:b/>
                <w:bCs/>
                <w:sz w:val="16"/>
                <w:szCs w:val="16"/>
                <w:lang w:eastAsia="pt-BR"/>
              </w:rPr>
              <w:t> </w:t>
            </w:r>
          </w:p>
        </w:tc>
        <w:tc>
          <w:tcPr>
            <w:tcW w:w="188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0E1CD93" w14:textId="77777777" w:rsidR="001D72CE" w:rsidRPr="001D72CE" w:rsidRDefault="001D72CE" w:rsidP="001D72CE">
            <w:pPr>
              <w:suppressAutoHyphens w:val="0"/>
              <w:jc w:val="center"/>
              <w:rPr>
                <w:rFonts w:ascii="Verdana" w:hAnsi="Verdana" w:cs="Arial"/>
                <w:b/>
                <w:bCs/>
                <w:sz w:val="16"/>
                <w:szCs w:val="16"/>
                <w:lang w:eastAsia="pt-BR"/>
              </w:rPr>
            </w:pPr>
            <w:r w:rsidRPr="001D72CE">
              <w:rPr>
                <w:rFonts w:ascii="Verdana" w:hAnsi="Verdana" w:cs="Arial"/>
                <w:b/>
                <w:bCs/>
                <w:sz w:val="16"/>
                <w:szCs w:val="16"/>
                <w:lang w:eastAsia="pt-BR"/>
              </w:rPr>
              <w:t>2º Semestre 2020</w:t>
            </w:r>
          </w:p>
        </w:tc>
        <w:tc>
          <w:tcPr>
            <w:tcW w:w="379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31985BAB" w14:textId="77777777" w:rsidR="001D72CE" w:rsidRPr="001D72CE" w:rsidRDefault="001D72CE" w:rsidP="001D72CE">
            <w:pPr>
              <w:suppressAutoHyphens w:val="0"/>
              <w:jc w:val="center"/>
              <w:rPr>
                <w:rFonts w:ascii="Verdana" w:hAnsi="Verdana" w:cs="Arial"/>
                <w:b/>
                <w:bCs/>
                <w:sz w:val="16"/>
                <w:szCs w:val="16"/>
                <w:lang w:eastAsia="pt-BR"/>
              </w:rPr>
            </w:pPr>
            <w:r w:rsidRPr="001D72CE">
              <w:rPr>
                <w:rFonts w:ascii="Verdana" w:hAnsi="Verdana" w:cs="Arial"/>
                <w:b/>
                <w:bCs/>
                <w:sz w:val="16"/>
                <w:szCs w:val="16"/>
                <w:lang w:eastAsia="pt-BR"/>
              </w:rPr>
              <w:t xml:space="preserve">Acumulado em </w:t>
            </w:r>
          </w:p>
        </w:tc>
      </w:tr>
      <w:tr w:rsidR="001D72CE" w:rsidRPr="001D72CE" w14:paraId="280CE521" w14:textId="77777777" w:rsidTr="009527B4">
        <w:trPr>
          <w:trHeight w:val="300"/>
        </w:trPr>
        <w:tc>
          <w:tcPr>
            <w:tcW w:w="4678" w:type="dxa"/>
            <w:vMerge/>
            <w:tcBorders>
              <w:top w:val="single" w:sz="8" w:space="0" w:color="FFFFFF"/>
              <w:left w:val="single" w:sz="8" w:space="0" w:color="FFFFFF"/>
              <w:bottom w:val="single" w:sz="8" w:space="0" w:color="FFFFFF"/>
              <w:right w:val="single" w:sz="8" w:space="0" w:color="FFFFFF"/>
            </w:tcBorders>
            <w:vAlign w:val="center"/>
            <w:hideMark/>
          </w:tcPr>
          <w:p w14:paraId="7A8F0979" w14:textId="77777777" w:rsidR="001D72CE" w:rsidRPr="001D72CE" w:rsidRDefault="001D72CE" w:rsidP="001D72CE">
            <w:pPr>
              <w:suppressAutoHyphens w:val="0"/>
              <w:rPr>
                <w:rFonts w:ascii="Verdana" w:hAnsi="Verdana" w:cs="Arial"/>
                <w:b/>
                <w:bCs/>
                <w:sz w:val="16"/>
                <w:szCs w:val="16"/>
                <w:lang w:eastAsia="pt-BR"/>
              </w:rPr>
            </w:pPr>
          </w:p>
        </w:tc>
        <w:tc>
          <w:tcPr>
            <w:tcW w:w="1880" w:type="dxa"/>
            <w:vMerge/>
            <w:tcBorders>
              <w:top w:val="single" w:sz="8" w:space="0" w:color="FFFFFF"/>
              <w:left w:val="single" w:sz="8" w:space="0" w:color="FFFFFF"/>
              <w:bottom w:val="single" w:sz="8" w:space="0" w:color="FFFFFF"/>
              <w:right w:val="single" w:sz="8" w:space="0" w:color="FFFFFF"/>
            </w:tcBorders>
            <w:vAlign w:val="center"/>
            <w:hideMark/>
          </w:tcPr>
          <w:p w14:paraId="5C6B62AA" w14:textId="77777777" w:rsidR="001D72CE" w:rsidRPr="001D72CE" w:rsidRDefault="001D72CE" w:rsidP="001D72CE">
            <w:pPr>
              <w:suppressAutoHyphens w:val="0"/>
              <w:rPr>
                <w:rFonts w:ascii="Verdana" w:hAnsi="Verdana" w:cs="Arial"/>
                <w:b/>
                <w:bCs/>
                <w:sz w:val="16"/>
                <w:szCs w:val="16"/>
                <w:lang w:eastAsia="pt-BR"/>
              </w:rPr>
            </w:pPr>
          </w:p>
        </w:tc>
        <w:tc>
          <w:tcPr>
            <w:tcW w:w="2089" w:type="dxa"/>
            <w:tcBorders>
              <w:top w:val="nil"/>
              <w:left w:val="nil"/>
              <w:bottom w:val="single" w:sz="8" w:space="0" w:color="FFFFFF"/>
              <w:right w:val="single" w:sz="8" w:space="0" w:color="FFFFFF"/>
            </w:tcBorders>
            <w:shd w:val="clear" w:color="000000" w:fill="A6A6A6"/>
            <w:vAlign w:val="center"/>
            <w:hideMark/>
          </w:tcPr>
          <w:p w14:paraId="1EB4E967" w14:textId="77777777" w:rsidR="001D72CE" w:rsidRPr="001D72CE" w:rsidRDefault="001D72CE" w:rsidP="001D72CE">
            <w:pPr>
              <w:suppressAutoHyphens w:val="0"/>
              <w:jc w:val="center"/>
              <w:rPr>
                <w:rFonts w:ascii="Verdana" w:hAnsi="Verdana" w:cs="Arial"/>
                <w:b/>
                <w:bCs/>
                <w:sz w:val="16"/>
                <w:szCs w:val="16"/>
                <w:lang w:eastAsia="pt-BR"/>
              </w:rPr>
            </w:pPr>
            <w:r w:rsidRPr="001D72CE">
              <w:rPr>
                <w:rFonts w:ascii="Verdana" w:hAnsi="Verdana" w:cs="Arial"/>
                <w:b/>
                <w:bCs/>
                <w:sz w:val="16"/>
                <w:szCs w:val="16"/>
                <w:lang w:eastAsia="pt-BR"/>
              </w:rPr>
              <w:t>31/12/2020</w:t>
            </w:r>
          </w:p>
        </w:tc>
        <w:tc>
          <w:tcPr>
            <w:tcW w:w="1701" w:type="dxa"/>
            <w:tcBorders>
              <w:top w:val="nil"/>
              <w:left w:val="nil"/>
              <w:bottom w:val="single" w:sz="8" w:space="0" w:color="FFFFFF"/>
              <w:right w:val="single" w:sz="8" w:space="0" w:color="FFFFFF"/>
            </w:tcBorders>
            <w:shd w:val="clear" w:color="000000" w:fill="A6A6A6"/>
            <w:vAlign w:val="center"/>
            <w:hideMark/>
          </w:tcPr>
          <w:p w14:paraId="1D6ADF80" w14:textId="77777777" w:rsidR="001D72CE" w:rsidRPr="001D72CE" w:rsidRDefault="001D72CE" w:rsidP="001D72CE">
            <w:pPr>
              <w:suppressAutoHyphens w:val="0"/>
              <w:jc w:val="center"/>
              <w:rPr>
                <w:rFonts w:ascii="Verdana" w:hAnsi="Verdana" w:cs="Arial"/>
                <w:b/>
                <w:bCs/>
                <w:sz w:val="16"/>
                <w:szCs w:val="16"/>
                <w:lang w:eastAsia="pt-BR"/>
              </w:rPr>
            </w:pPr>
            <w:r w:rsidRPr="001D72CE">
              <w:rPr>
                <w:rFonts w:ascii="Verdana" w:hAnsi="Verdana" w:cs="Arial"/>
                <w:b/>
                <w:bCs/>
                <w:sz w:val="16"/>
                <w:szCs w:val="16"/>
                <w:lang w:eastAsia="pt-BR"/>
              </w:rPr>
              <w:t>31/12/2019</w:t>
            </w:r>
          </w:p>
        </w:tc>
      </w:tr>
      <w:tr w:rsidR="001D72CE" w:rsidRPr="001D72CE" w14:paraId="162C0E44" w14:textId="77777777" w:rsidTr="009527B4">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11BEDC3D" w14:textId="77777777" w:rsidR="001D72CE" w:rsidRPr="001D72CE" w:rsidRDefault="001D72CE" w:rsidP="001D72CE">
            <w:pPr>
              <w:suppressAutoHyphens w:val="0"/>
              <w:jc w:val="both"/>
              <w:rPr>
                <w:rFonts w:ascii="Verdana" w:hAnsi="Verdana" w:cs="Arial"/>
                <w:sz w:val="16"/>
                <w:szCs w:val="16"/>
                <w:lang w:eastAsia="pt-BR"/>
              </w:rPr>
            </w:pPr>
            <w:r w:rsidRPr="001D72CE">
              <w:rPr>
                <w:rFonts w:ascii="Verdana" w:hAnsi="Verdana" w:cs="Arial"/>
                <w:sz w:val="16"/>
                <w:szCs w:val="16"/>
                <w:lang w:eastAsia="pt-BR"/>
              </w:rPr>
              <w:t>Recuperação de encargos e despesas</w:t>
            </w:r>
          </w:p>
        </w:tc>
        <w:tc>
          <w:tcPr>
            <w:tcW w:w="1880" w:type="dxa"/>
            <w:tcBorders>
              <w:top w:val="nil"/>
              <w:left w:val="nil"/>
              <w:bottom w:val="single" w:sz="8" w:space="0" w:color="FFFFFF"/>
              <w:right w:val="single" w:sz="8" w:space="0" w:color="FFFFFF"/>
            </w:tcBorders>
            <w:shd w:val="clear" w:color="000000" w:fill="F2F2F2"/>
            <w:vAlign w:val="center"/>
            <w:hideMark/>
          </w:tcPr>
          <w:p w14:paraId="6213BAF1" w14:textId="77777777" w:rsidR="001D72CE" w:rsidRPr="001D72CE" w:rsidRDefault="001D72CE" w:rsidP="001D72CE">
            <w:pPr>
              <w:suppressAutoHyphens w:val="0"/>
              <w:jc w:val="right"/>
              <w:rPr>
                <w:rFonts w:ascii="Verdana" w:hAnsi="Verdana" w:cs="Arial"/>
                <w:sz w:val="16"/>
                <w:szCs w:val="16"/>
                <w:lang w:eastAsia="pt-BR"/>
              </w:rPr>
            </w:pPr>
            <w:r w:rsidRPr="001D72CE">
              <w:rPr>
                <w:rFonts w:ascii="Verdana" w:hAnsi="Verdana" w:cs="Arial"/>
                <w:sz w:val="16"/>
                <w:szCs w:val="16"/>
                <w:lang w:eastAsia="pt-BR"/>
              </w:rPr>
              <w:t>472</w:t>
            </w:r>
          </w:p>
        </w:tc>
        <w:tc>
          <w:tcPr>
            <w:tcW w:w="2089" w:type="dxa"/>
            <w:tcBorders>
              <w:top w:val="nil"/>
              <w:left w:val="nil"/>
              <w:bottom w:val="single" w:sz="8" w:space="0" w:color="FFFFFF"/>
              <w:right w:val="single" w:sz="8" w:space="0" w:color="FFFFFF"/>
            </w:tcBorders>
            <w:shd w:val="clear" w:color="000000" w:fill="F2F2F2"/>
            <w:vAlign w:val="center"/>
            <w:hideMark/>
          </w:tcPr>
          <w:p w14:paraId="29F7A4E4" w14:textId="77777777" w:rsidR="001D72CE" w:rsidRPr="001D72CE" w:rsidRDefault="001D72CE" w:rsidP="001D72CE">
            <w:pPr>
              <w:suppressAutoHyphens w:val="0"/>
              <w:jc w:val="right"/>
              <w:rPr>
                <w:rFonts w:ascii="Verdana" w:hAnsi="Verdana" w:cs="Arial"/>
                <w:sz w:val="16"/>
                <w:szCs w:val="16"/>
                <w:lang w:eastAsia="pt-BR"/>
              </w:rPr>
            </w:pPr>
            <w:r w:rsidRPr="001D72CE">
              <w:rPr>
                <w:rFonts w:ascii="Verdana" w:hAnsi="Verdana" w:cs="Arial"/>
                <w:sz w:val="16"/>
                <w:szCs w:val="16"/>
                <w:lang w:eastAsia="pt-BR"/>
              </w:rPr>
              <w:t>986</w:t>
            </w:r>
          </w:p>
        </w:tc>
        <w:tc>
          <w:tcPr>
            <w:tcW w:w="1701" w:type="dxa"/>
            <w:tcBorders>
              <w:top w:val="nil"/>
              <w:left w:val="nil"/>
              <w:bottom w:val="single" w:sz="8" w:space="0" w:color="FFFFFF"/>
              <w:right w:val="single" w:sz="8" w:space="0" w:color="FFFFFF"/>
            </w:tcBorders>
            <w:shd w:val="clear" w:color="000000" w:fill="F2F2F2"/>
            <w:vAlign w:val="center"/>
            <w:hideMark/>
          </w:tcPr>
          <w:p w14:paraId="1C7D838A" w14:textId="77777777" w:rsidR="001D72CE" w:rsidRPr="001D72CE" w:rsidRDefault="001D72CE" w:rsidP="001D72CE">
            <w:pPr>
              <w:suppressAutoHyphens w:val="0"/>
              <w:jc w:val="right"/>
              <w:rPr>
                <w:rFonts w:ascii="Verdana" w:hAnsi="Verdana" w:cs="Arial"/>
                <w:sz w:val="16"/>
                <w:szCs w:val="16"/>
                <w:lang w:eastAsia="pt-BR"/>
              </w:rPr>
            </w:pPr>
            <w:r w:rsidRPr="001D72CE">
              <w:rPr>
                <w:rFonts w:ascii="Verdana" w:hAnsi="Verdana" w:cs="Arial"/>
                <w:sz w:val="16"/>
                <w:szCs w:val="16"/>
                <w:lang w:eastAsia="pt-BR"/>
              </w:rPr>
              <w:t>1.329</w:t>
            </w:r>
          </w:p>
        </w:tc>
      </w:tr>
      <w:tr w:rsidR="001D72CE" w:rsidRPr="001D72CE" w14:paraId="001D3564" w14:textId="77777777" w:rsidTr="009527B4">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332C04F8" w14:textId="77777777" w:rsidR="001D72CE" w:rsidRPr="001D72CE" w:rsidRDefault="001D72CE" w:rsidP="001D72CE">
            <w:pPr>
              <w:suppressAutoHyphens w:val="0"/>
              <w:jc w:val="both"/>
              <w:rPr>
                <w:rFonts w:ascii="Verdana" w:hAnsi="Verdana" w:cs="Arial"/>
                <w:sz w:val="16"/>
                <w:szCs w:val="16"/>
                <w:lang w:eastAsia="pt-BR"/>
              </w:rPr>
            </w:pPr>
            <w:r w:rsidRPr="001D72CE">
              <w:rPr>
                <w:rFonts w:ascii="Verdana" w:hAnsi="Verdana" w:cs="Arial"/>
                <w:sz w:val="16"/>
                <w:szCs w:val="16"/>
                <w:lang w:eastAsia="pt-BR"/>
              </w:rPr>
              <w:t>Outras receitas operacionais</w:t>
            </w:r>
            <w:r w:rsidRPr="00154D3F">
              <w:rPr>
                <w:rFonts w:ascii="Verdana" w:hAnsi="Verdana"/>
                <w:sz w:val="16"/>
                <w:vertAlign w:val="superscript"/>
              </w:rPr>
              <w:t xml:space="preserve"> (1)</w:t>
            </w:r>
          </w:p>
        </w:tc>
        <w:tc>
          <w:tcPr>
            <w:tcW w:w="1880" w:type="dxa"/>
            <w:tcBorders>
              <w:top w:val="nil"/>
              <w:left w:val="nil"/>
              <w:bottom w:val="single" w:sz="8" w:space="0" w:color="FFFFFF"/>
              <w:right w:val="single" w:sz="8" w:space="0" w:color="FFFFFF"/>
            </w:tcBorders>
            <w:shd w:val="clear" w:color="000000" w:fill="F2F2F2"/>
            <w:vAlign w:val="center"/>
            <w:hideMark/>
          </w:tcPr>
          <w:p w14:paraId="3AC775C3" w14:textId="77777777" w:rsidR="001D72CE" w:rsidRPr="001D72CE" w:rsidRDefault="001D72CE" w:rsidP="001D72CE">
            <w:pPr>
              <w:suppressAutoHyphens w:val="0"/>
              <w:jc w:val="right"/>
              <w:rPr>
                <w:rFonts w:ascii="Verdana" w:hAnsi="Verdana" w:cs="Arial"/>
                <w:sz w:val="16"/>
                <w:szCs w:val="16"/>
                <w:lang w:eastAsia="pt-BR"/>
              </w:rPr>
            </w:pPr>
            <w:r w:rsidRPr="001D72CE">
              <w:rPr>
                <w:rFonts w:ascii="Verdana" w:hAnsi="Verdana" w:cs="Arial"/>
                <w:sz w:val="16"/>
                <w:szCs w:val="16"/>
                <w:lang w:eastAsia="pt-BR"/>
              </w:rPr>
              <w:t>402</w:t>
            </w:r>
          </w:p>
        </w:tc>
        <w:tc>
          <w:tcPr>
            <w:tcW w:w="2089" w:type="dxa"/>
            <w:tcBorders>
              <w:top w:val="nil"/>
              <w:left w:val="nil"/>
              <w:bottom w:val="single" w:sz="8" w:space="0" w:color="FFFFFF"/>
              <w:right w:val="single" w:sz="8" w:space="0" w:color="FFFFFF"/>
            </w:tcBorders>
            <w:shd w:val="clear" w:color="000000" w:fill="F2F2F2"/>
            <w:vAlign w:val="center"/>
            <w:hideMark/>
          </w:tcPr>
          <w:p w14:paraId="10FD8140" w14:textId="77777777" w:rsidR="001D72CE" w:rsidRPr="001D72CE" w:rsidRDefault="001D72CE" w:rsidP="001D72CE">
            <w:pPr>
              <w:suppressAutoHyphens w:val="0"/>
              <w:jc w:val="right"/>
              <w:rPr>
                <w:rFonts w:ascii="Verdana" w:hAnsi="Verdana" w:cs="Arial"/>
                <w:sz w:val="16"/>
                <w:szCs w:val="16"/>
                <w:lang w:eastAsia="pt-BR"/>
              </w:rPr>
            </w:pPr>
            <w:r w:rsidRPr="001D72CE">
              <w:rPr>
                <w:rFonts w:ascii="Verdana" w:hAnsi="Verdana" w:cs="Arial"/>
                <w:sz w:val="16"/>
                <w:szCs w:val="16"/>
                <w:lang w:eastAsia="pt-BR"/>
              </w:rPr>
              <w:t>770</w:t>
            </w:r>
          </w:p>
        </w:tc>
        <w:tc>
          <w:tcPr>
            <w:tcW w:w="1701" w:type="dxa"/>
            <w:tcBorders>
              <w:top w:val="nil"/>
              <w:left w:val="nil"/>
              <w:bottom w:val="single" w:sz="8" w:space="0" w:color="FFFFFF"/>
              <w:right w:val="single" w:sz="8" w:space="0" w:color="FFFFFF"/>
            </w:tcBorders>
            <w:shd w:val="clear" w:color="000000" w:fill="F2F2F2"/>
            <w:vAlign w:val="center"/>
            <w:hideMark/>
          </w:tcPr>
          <w:p w14:paraId="68542BB2" w14:textId="77777777" w:rsidR="001D72CE" w:rsidRPr="001D72CE" w:rsidRDefault="001D72CE" w:rsidP="001D72CE">
            <w:pPr>
              <w:suppressAutoHyphens w:val="0"/>
              <w:jc w:val="right"/>
              <w:rPr>
                <w:rFonts w:ascii="Verdana" w:hAnsi="Verdana" w:cs="Arial"/>
                <w:sz w:val="16"/>
                <w:szCs w:val="16"/>
                <w:lang w:eastAsia="pt-BR"/>
              </w:rPr>
            </w:pPr>
            <w:r w:rsidRPr="001D72CE">
              <w:rPr>
                <w:rFonts w:ascii="Verdana" w:hAnsi="Verdana" w:cs="Arial"/>
                <w:sz w:val="16"/>
                <w:szCs w:val="16"/>
                <w:lang w:eastAsia="pt-BR"/>
              </w:rPr>
              <w:t>1.357</w:t>
            </w:r>
          </w:p>
        </w:tc>
      </w:tr>
      <w:tr w:rsidR="001D72CE" w:rsidRPr="001D72CE" w14:paraId="3655A67F" w14:textId="77777777" w:rsidTr="009527B4">
        <w:trPr>
          <w:trHeight w:val="300"/>
        </w:trPr>
        <w:tc>
          <w:tcPr>
            <w:tcW w:w="4678" w:type="dxa"/>
            <w:tcBorders>
              <w:top w:val="nil"/>
              <w:left w:val="single" w:sz="8" w:space="0" w:color="FFFFFF"/>
              <w:bottom w:val="single" w:sz="8" w:space="0" w:color="FFFFFF"/>
              <w:right w:val="single" w:sz="8" w:space="0" w:color="FFFFFF"/>
            </w:tcBorders>
            <w:shd w:val="clear" w:color="000000" w:fill="F2F2F2"/>
            <w:vAlign w:val="center"/>
            <w:hideMark/>
          </w:tcPr>
          <w:p w14:paraId="7B95FC1D" w14:textId="77777777" w:rsidR="001D72CE" w:rsidRPr="001D72CE" w:rsidRDefault="001D72CE" w:rsidP="001D72CE">
            <w:pPr>
              <w:suppressAutoHyphens w:val="0"/>
              <w:jc w:val="both"/>
              <w:rPr>
                <w:rFonts w:ascii="Verdana" w:hAnsi="Verdana" w:cs="Arial"/>
                <w:sz w:val="16"/>
                <w:szCs w:val="16"/>
                <w:lang w:eastAsia="pt-BR"/>
              </w:rPr>
            </w:pPr>
            <w:r w:rsidRPr="001D72CE">
              <w:rPr>
                <w:rFonts w:ascii="Verdana" w:hAnsi="Verdana" w:cs="Arial"/>
                <w:sz w:val="16"/>
                <w:szCs w:val="16"/>
                <w:lang w:eastAsia="pt-BR"/>
              </w:rPr>
              <w:t xml:space="preserve">Outras despesas operacionais </w:t>
            </w:r>
            <w:r w:rsidRPr="00154D3F">
              <w:rPr>
                <w:rFonts w:ascii="Verdana" w:hAnsi="Verdana"/>
                <w:sz w:val="16"/>
                <w:vertAlign w:val="superscript"/>
              </w:rPr>
              <w:t>(1)</w:t>
            </w:r>
          </w:p>
        </w:tc>
        <w:tc>
          <w:tcPr>
            <w:tcW w:w="1880" w:type="dxa"/>
            <w:tcBorders>
              <w:top w:val="nil"/>
              <w:left w:val="nil"/>
              <w:bottom w:val="single" w:sz="8" w:space="0" w:color="FFFFFF"/>
              <w:right w:val="single" w:sz="8" w:space="0" w:color="FFFFFF"/>
            </w:tcBorders>
            <w:shd w:val="clear" w:color="000000" w:fill="F2F2F2"/>
            <w:vAlign w:val="center"/>
            <w:hideMark/>
          </w:tcPr>
          <w:p w14:paraId="43F5ECFB" w14:textId="77777777" w:rsidR="001D72CE" w:rsidRPr="001D72CE" w:rsidRDefault="001D72CE" w:rsidP="001D72CE">
            <w:pPr>
              <w:suppressAutoHyphens w:val="0"/>
              <w:jc w:val="right"/>
              <w:rPr>
                <w:rFonts w:ascii="Verdana" w:hAnsi="Verdana" w:cs="Arial"/>
                <w:sz w:val="16"/>
                <w:szCs w:val="16"/>
                <w:lang w:eastAsia="pt-BR"/>
              </w:rPr>
            </w:pPr>
            <w:r w:rsidRPr="001D72CE">
              <w:rPr>
                <w:rFonts w:ascii="Verdana" w:hAnsi="Verdana" w:cs="Arial"/>
                <w:sz w:val="16"/>
                <w:szCs w:val="16"/>
                <w:lang w:eastAsia="pt-BR"/>
              </w:rPr>
              <w:t>(234)</w:t>
            </w:r>
          </w:p>
        </w:tc>
        <w:tc>
          <w:tcPr>
            <w:tcW w:w="2089" w:type="dxa"/>
            <w:tcBorders>
              <w:top w:val="nil"/>
              <w:left w:val="nil"/>
              <w:bottom w:val="single" w:sz="8" w:space="0" w:color="FFFFFF"/>
              <w:right w:val="single" w:sz="8" w:space="0" w:color="FFFFFF"/>
            </w:tcBorders>
            <w:shd w:val="clear" w:color="000000" w:fill="F2F2F2"/>
            <w:vAlign w:val="center"/>
            <w:hideMark/>
          </w:tcPr>
          <w:p w14:paraId="4C913891" w14:textId="77777777" w:rsidR="001D72CE" w:rsidRPr="001D72CE" w:rsidRDefault="001D72CE" w:rsidP="001D72CE">
            <w:pPr>
              <w:suppressAutoHyphens w:val="0"/>
              <w:jc w:val="right"/>
              <w:rPr>
                <w:rFonts w:ascii="Verdana" w:hAnsi="Verdana" w:cs="Arial"/>
                <w:sz w:val="16"/>
                <w:szCs w:val="16"/>
                <w:lang w:eastAsia="pt-BR"/>
              </w:rPr>
            </w:pPr>
            <w:r w:rsidRPr="001D72CE">
              <w:rPr>
                <w:rFonts w:ascii="Verdana" w:hAnsi="Verdana" w:cs="Arial"/>
                <w:sz w:val="16"/>
                <w:szCs w:val="16"/>
                <w:lang w:eastAsia="pt-BR"/>
              </w:rPr>
              <w:t>(540)</w:t>
            </w:r>
          </w:p>
        </w:tc>
        <w:tc>
          <w:tcPr>
            <w:tcW w:w="1701" w:type="dxa"/>
            <w:tcBorders>
              <w:top w:val="nil"/>
              <w:left w:val="nil"/>
              <w:bottom w:val="single" w:sz="8" w:space="0" w:color="FFFFFF"/>
              <w:right w:val="single" w:sz="8" w:space="0" w:color="FFFFFF"/>
            </w:tcBorders>
            <w:shd w:val="clear" w:color="000000" w:fill="F2F2F2"/>
            <w:vAlign w:val="center"/>
            <w:hideMark/>
          </w:tcPr>
          <w:p w14:paraId="7A33F547" w14:textId="77777777" w:rsidR="001D72CE" w:rsidRPr="001D72CE" w:rsidRDefault="001D72CE" w:rsidP="001D72CE">
            <w:pPr>
              <w:suppressAutoHyphens w:val="0"/>
              <w:jc w:val="right"/>
              <w:rPr>
                <w:rFonts w:ascii="Verdana" w:hAnsi="Verdana" w:cs="Arial"/>
                <w:sz w:val="16"/>
                <w:szCs w:val="16"/>
                <w:lang w:eastAsia="pt-BR"/>
              </w:rPr>
            </w:pPr>
            <w:r w:rsidRPr="001D72CE">
              <w:rPr>
                <w:rFonts w:ascii="Verdana" w:hAnsi="Verdana" w:cs="Arial"/>
                <w:sz w:val="16"/>
                <w:szCs w:val="16"/>
                <w:lang w:eastAsia="pt-BR"/>
              </w:rPr>
              <w:t>(947)</w:t>
            </w:r>
          </w:p>
        </w:tc>
      </w:tr>
      <w:tr w:rsidR="001D72CE" w:rsidRPr="001D72CE" w14:paraId="22C3EA86" w14:textId="77777777" w:rsidTr="009527B4">
        <w:trPr>
          <w:trHeight w:val="300"/>
        </w:trPr>
        <w:tc>
          <w:tcPr>
            <w:tcW w:w="4678" w:type="dxa"/>
            <w:tcBorders>
              <w:top w:val="nil"/>
              <w:left w:val="single" w:sz="8" w:space="0" w:color="FFFFFF"/>
              <w:bottom w:val="single" w:sz="8" w:space="0" w:color="FFFFFF"/>
              <w:right w:val="single" w:sz="8" w:space="0" w:color="FFFFFF"/>
            </w:tcBorders>
            <w:shd w:val="clear" w:color="000000" w:fill="A6A6A6"/>
            <w:vAlign w:val="center"/>
            <w:hideMark/>
          </w:tcPr>
          <w:p w14:paraId="0EE119CD" w14:textId="77777777" w:rsidR="001D72CE" w:rsidRPr="001D72CE" w:rsidRDefault="001D72CE" w:rsidP="001D72CE">
            <w:pPr>
              <w:suppressAutoHyphens w:val="0"/>
              <w:jc w:val="both"/>
              <w:rPr>
                <w:rFonts w:ascii="Verdana" w:hAnsi="Verdana" w:cs="Arial"/>
                <w:b/>
                <w:bCs/>
                <w:sz w:val="16"/>
                <w:szCs w:val="16"/>
                <w:lang w:eastAsia="pt-BR"/>
              </w:rPr>
            </w:pPr>
            <w:r w:rsidRPr="001D72CE">
              <w:rPr>
                <w:rFonts w:ascii="Verdana" w:hAnsi="Verdana" w:cs="Arial"/>
                <w:b/>
                <w:bCs/>
                <w:sz w:val="16"/>
                <w:szCs w:val="16"/>
                <w:lang w:eastAsia="pt-BR"/>
              </w:rPr>
              <w:t>Total</w:t>
            </w:r>
          </w:p>
        </w:tc>
        <w:tc>
          <w:tcPr>
            <w:tcW w:w="1880" w:type="dxa"/>
            <w:tcBorders>
              <w:top w:val="nil"/>
              <w:left w:val="nil"/>
              <w:bottom w:val="single" w:sz="8" w:space="0" w:color="FFFFFF"/>
              <w:right w:val="single" w:sz="8" w:space="0" w:color="FFFFFF"/>
            </w:tcBorders>
            <w:shd w:val="clear" w:color="000000" w:fill="A6A6A6"/>
            <w:vAlign w:val="center"/>
            <w:hideMark/>
          </w:tcPr>
          <w:p w14:paraId="6CA781C5" w14:textId="77777777" w:rsidR="001D72CE" w:rsidRPr="001D72CE" w:rsidRDefault="001D72CE" w:rsidP="001D72CE">
            <w:pPr>
              <w:suppressAutoHyphens w:val="0"/>
              <w:jc w:val="right"/>
              <w:rPr>
                <w:rFonts w:ascii="Verdana" w:hAnsi="Verdana" w:cs="Arial"/>
                <w:b/>
                <w:bCs/>
                <w:sz w:val="16"/>
                <w:szCs w:val="16"/>
                <w:lang w:eastAsia="pt-BR"/>
              </w:rPr>
            </w:pPr>
            <w:r w:rsidRPr="001D72CE">
              <w:rPr>
                <w:rFonts w:ascii="Verdana" w:hAnsi="Verdana" w:cs="Arial"/>
                <w:b/>
                <w:bCs/>
                <w:sz w:val="16"/>
                <w:szCs w:val="16"/>
                <w:lang w:eastAsia="pt-BR"/>
              </w:rPr>
              <w:t>640</w:t>
            </w:r>
          </w:p>
        </w:tc>
        <w:tc>
          <w:tcPr>
            <w:tcW w:w="2089" w:type="dxa"/>
            <w:tcBorders>
              <w:top w:val="nil"/>
              <w:left w:val="nil"/>
              <w:bottom w:val="single" w:sz="8" w:space="0" w:color="FFFFFF"/>
              <w:right w:val="single" w:sz="8" w:space="0" w:color="FFFFFF"/>
            </w:tcBorders>
            <w:shd w:val="clear" w:color="000000" w:fill="A6A6A6"/>
            <w:vAlign w:val="center"/>
            <w:hideMark/>
          </w:tcPr>
          <w:p w14:paraId="712A5A86" w14:textId="77777777" w:rsidR="001D72CE" w:rsidRPr="001D72CE" w:rsidRDefault="001D72CE" w:rsidP="001D72CE">
            <w:pPr>
              <w:suppressAutoHyphens w:val="0"/>
              <w:jc w:val="right"/>
              <w:rPr>
                <w:rFonts w:ascii="Verdana" w:hAnsi="Verdana" w:cs="Arial"/>
                <w:b/>
                <w:bCs/>
                <w:sz w:val="16"/>
                <w:szCs w:val="16"/>
                <w:lang w:eastAsia="pt-BR"/>
              </w:rPr>
            </w:pPr>
            <w:r w:rsidRPr="001D72CE">
              <w:rPr>
                <w:rFonts w:ascii="Verdana" w:hAnsi="Verdana" w:cs="Arial"/>
                <w:b/>
                <w:bCs/>
                <w:sz w:val="16"/>
                <w:szCs w:val="16"/>
                <w:lang w:eastAsia="pt-BR"/>
              </w:rPr>
              <w:t>1.216</w:t>
            </w:r>
          </w:p>
        </w:tc>
        <w:tc>
          <w:tcPr>
            <w:tcW w:w="1701" w:type="dxa"/>
            <w:tcBorders>
              <w:top w:val="nil"/>
              <w:left w:val="nil"/>
              <w:bottom w:val="single" w:sz="8" w:space="0" w:color="FFFFFF"/>
              <w:right w:val="single" w:sz="8" w:space="0" w:color="FFFFFF"/>
            </w:tcBorders>
            <w:shd w:val="clear" w:color="000000" w:fill="A6A6A6"/>
            <w:vAlign w:val="center"/>
            <w:hideMark/>
          </w:tcPr>
          <w:p w14:paraId="00DFBF8B" w14:textId="77777777" w:rsidR="001D72CE" w:rsidRPr="001D72CE" w:rsidRDefault="001D72CE" w:rsidP="001D72CE">
            <w:pPr>
              <w:suppressAutoHyphens w:val="0"/>
              <w:jc w:val="right"/>
              <w:rPr>
                <w:rFonts w:ascii="Verdana" w:hAnsi="Verdana" w:cs="Arial"/>
                <w:b/>
                <w:bCs/>
                <w:sz w:val="16"/>
                <w:szCs w:val="16"/>
                <w:lang w:eastAsia="pt-BR"/>
              </w:rPr>
            </w:pPr>
            <w:r w:rsidRPr="001D72CE">
              <w:rPr>
                <w:rFonts w:ascii="Verdana" w:hAnsi="Verdana" w:cs="Arial"/>
                <w:b/>
                <w:bCs/>
                <w:sz w:val="16"/>
                <w:szCs w:val="16"/>
                <w:lang w:eastAsia="pt-BR"/>
              </w:rPr>
              <w:t>1.739</w:t>
            </w:r>
          </w:p>
        </w:tc>
      </w:tr>
    </w:tbl>
    <w:p w14:paraId="0525B383" w14:textId="4008C7D0" w:rsidR="00E216FC" w:rsidRDefault="001D72CE" w:rsidP="00640E53">
      <w:pPr>
        <w:pStyle w:val="PargrafodaLista"/>
        <w:numPr>
          <w:ilvl w:val="3"/>
          <w:numId w:val="69"/>
        </w:numPr>
        <w:ind w:left="426"/>
        <w:jc w:val="both"/>
        <w:rPr>
          <w:rFonts w:ascii="Verdana" w:hAnsi="Verdana"/>
          <w:sz w:val="16"/>
          <w:szCs w:val="16"/>
        </w:rPr>
      </w:pPr>
      <w:r>
        <w:fldChar w:fldCharType="end"/>
      </w:r>
      <w:r w:rsidR="00E216FC" w:rsidRPr="00E147F5">
        <w:rPr>
          <w:rFonts w:ascii="Verdana" w:hAnsi="Verdana"/>
          <w:sz w:val="16"/>
          <w:szCs w:val="16"/>
        </w:rPr>
        <w:t>Do total registrado nesta conta,</w:t>
      </w:r>
      <w:r w:rsidR="001C6561" w:rsidRPr="00E147F5">
        <w:rPr>
          <w:rFonts w:ascii="Verdana" w:hAnsi="Verdana"/>
          <w:sz w:val="16"/>
          <w:szCs w:val="16"/>
        </w:rPr>
        <w:t xml:space="preserve"> R$ </w:t>
      </w:r>
      <w:r w:rsidR="00065BBA">
        <w:rPr>
          <w:rFonts w:ascii="Verdana" w:hAnsi="Verdana"/>
          <w:sz w:val="16"/>
          <w:szCs w:val="16"/>
        </w:rPr>
        <w:t>379</w:t>
      </w:r>
      <w:r w:rsidR="005706FA" w:rsidRPr="00E147F5">
        <w:rPr>
          <w:rFonts w:ascii="Verdana" w:hAnsi="Verdana"/>
          <w:sz w:val="16"/>
          <w:szCs w:val="16"/>
        </w:rPr>
        <w:t xml:space="preserve"> </w:t>
      </w:r>
      <w:r w:rsidR="00681CFF">
        <w:rPr>
          <w:rFonts w:ascii="Verdana" w:hAnsi="Verdana"/>
          <w:sz w:val="16"/>
          <w:szCs w:val="16"/>
        </w:rPr>
        <w:t xml:space="preserve">mil </w:t>
      </w:r>
      <w:r w:rsidR="005706FA" w:rsidRPr="00E147F5">
        <w:rPr>
          <w:rFonts w:ascii="Verdana" w:hAnsi="Verdana"/>
          <w:sz w:val="16"/>
          <w:szCs w:val="16"/>
        </w:rPr>
        <w:t>refere</w:t>
      </w:r>
      <w:r w:rsidR="00423ACC" w:rsidRPr="00E147F5">
        <w:rPr>
          <w:rFonts w:ascii="Verdana" w:hAnsi="Verdana"/>
          <w:sz w:val="16"/>
          <w:szCs w:val="16"/>
        </w:rPr>
        <w:t>-se à atualização monetária do depósito judicial reali</w:t>
      </w:r>
      <w:r w:rsidR="00467B78" w:rsidRPr="00E147F5">
        <w:rPr>
          <w:rFonts w:ascii="Verdana" w:hAnsi="Verdana"/>
          <w:sz w:val="16"/>
          <w:szCs w:val="16"/>
        </w:rPr>
        <w:t xml:space="preserve">zada no </w:t>
      </w:r>
      <w:r w:rsidR="00065BBA">
        <w:rPr>
          <w:rFonts w:ascii="Verdana" w:hAnsi="Verdana"/>
          <w:sz w:val="16"/>
          <w:szCs w:val="16"/>
        </w:rPr>
        <w:t>exercício</w:t>
      </w:r>
      <w:r w:rsidR="00467B78" w:rsidRPr="00E147F5">
        <w:rPr>
          <w:rFonts w:ascii="Verdana" w:hAnsi="Verdana"/>
          <w:sz w:val="16"/>
          <w:szCs w:val="16"/>
        </w:rPr>
        <w:t xml:space="preserve"> de 2020</w:t>
      </w:r>
      <w:r w:rsidR="00BF4FF9" w:rsidRPr="00E147F5">
        <w:rPr>
          <w:rFonts w:ascii="Verdana" w:hAnsi="Verdana"/>
          <w:sz w:val="16"/>
          <w:szCs w:val="16"/>
        </w:rPr>
        <w:t xml:space="preserve"> (R$ </w:t>
      </w:r>
      <w:r w:rsidR="00065BBA">
        <w:rPr>
          <w:rFonts w:ascii="Verdana" w:hAnsi="Verdana"/>
          <w:sz w:val="16"/>
          <w:szCs w:val="16"/>
        </w:rPr>
        <w:t>695</w:t>
      </w:r>
      <w:r w:rsidR="00E216FC" w:rsidRPr="00E147F5">
        <w:rPr>
          <w:rFonts w:ascii="Verdana" w:hAnsi="Verdana"/>
          <w:sz w:val="16"/>
          <w:szCs w:val="16"/>
        </w:rPr>
        <w:t xml:space="preserve"> </w:t>
      </w:r>
      <w:r w:rsidR="00681CFF">
        <w:rPr>
          <w:rFonts w:ascii="Verdana" w:hAnsi="Verdana"/>
          <w:sz w:val="16"/>
          <w:szCs w:val="16"/>
        </w:rPr>
        <w:t xml:space="preserve">mil </w:t>
      </w:r>
      <w:r w:rsidR="00E216FC" w:rsidRPr="00E147F5">
        <w:rPr>
          <w:rFonts w:ascii="Verdana" w:hAnsi="Verdana"/>
          <w:sz w:val="16"/>
          <w:szCs w:val="16"/>
        </w:rPr>
        <w:t xml:space="preserve">em </w:t>
      </w:r>
      <w:r w:rsidR="00B24A25">
        <w:rPr>
          <w:rFonts w:ascii="Verdana" w:hAnsi="Verdana"/>
          <w:sz w:val="16"/>
          <w:szCs w:val="16"/>
        </w:rPr>
        <w:t>31/</w:t>
      </w:r>
      <w:r w:rsidR="00065BBA">
        <w:rPr>
          <w:rFonts w:ascii="Verdana" w:hAnsi="Verdana"/>
          <w:sz w:val="16"/>
          <w:szCs w:val="16"/>
        </w:rPr>
        <w:t>12</w:t>
      </w:r>
      <w:r w:rsidR="00B24A25">
        <w:rPr>
          <w:rFonts w:ascii="Verdana" w:hAnsi="Verdana"/>
          <w:sz w:val="16"/>
          <w:szCs w:val="16"/>
        </w:rPr>
        <w:t>/</w:t>
      </w:r>
      <w:r w:rsidR="00BF4FF9" w:rsidRPr="00E147F5">
        <w:rPr>
          <w:rFonts w:ascii="Verdana" w:hAnsi="Verdana"/>
          <w:sz w:val="16"/>
          <w:szCs w:val="16"/>
        </w:rPr>
        <w:t>2019</w:t>
      </w:r>
      <w:r w:rsidR="00E216FC" w:rsidRPr="00E147F5">
        <w:rPr>
          <w:rFonts w:ascii="Verdana" w:hAnsi="Verdana"/>
          <w:sz w:val="16"/>
          <w:szCs w:val="16"/>
        </w:rPr>
        <w:t xml:space="preserve">), conforme explicado na </w:t>
      </w:r>
      <w:r w:rsidR="008E2500" w:rsidRPr="00E147F5">
        <w:rPr>
          <w:rFonts w:ascii="Verdana" w:hAnsi="Verdana"/>
          <w:sz w:val="16"/>
          <w:szCs w:val="16"/>
        </w:rPr>
        <w:t>n</w:t>
      </w:r>
      <w:r w:rsidR="00E216FC" w:rsidRPr="00E147F5">
        <w:rPr>
          <w:rFonts w:ascii="Verdana" w:hAnsi="Verdana"/>
          <w:sz w:val="16"/>
          <w:szCs w:val="16"/>
        </w:rPr>
        <w:t>ota 7b.</w:t>
      </w:r>
    </w:p>
    <w:p w14:paraId="0525B385" w14:textId="44AA2313" w:rsidR="00E216FC" w:rsidRPr="00154D3F" w:rsidRDefault="00491A1E" w:rsidP="001C0047">
      <w:pPr>
        <w:pStyle w:val="11Subttulo1nvel"/>
        <w:numPr>
          <w:ilvl w:val="0"/>
          <w:numId w:val="0"/>
        </w:numPr>
        <w:spacing w:before="240" w:after="240"/>
        <w:rPr>
          <w:rFonts w:ascii="Verdana" w:hAnsi="Verdana"/>
          <w:sz w:val="20"/>
          <w:szCs w:val="20"/>
          <w:lang w:val="pt-BR"/>
        </w:rPr>
      </w:pPr>
      <w:bookmarkStart w:id="78" w:name="_Toc44692501"/>
      <w:bookmarkStart w:id="79" w:name="_Toc66293488"/>
      <w:r w:rsidRPr="00154D3F">
        <w:rPr>
          <w:rFonts w:ascii="Verdana" w:hAnsi="Verdana"/>
          <w:sz w:val="20"/>
          <w:szCs w:val="20"/>
          <w:lang w:val="pt-BR"/>
        </w:rPr>
        <w:t xml:space="preserve">Nota 21 </w:t>
      </w:r>
      <w:r w:rsidR="00A657CB" w:rsidRPr="00154D3F">
        <w:rPr>
          <w:rFonts w:ascii="Verdana" w:hAnsi="Verdana"/>
          <w:sz w:val="20"/>
          <w:szCs w:val="20"/>
          <w:lang w:val="pt-BR"/>
        </w:rPr>
        <w:t xml:space="preserve">- </w:t>
      </w:r>
      <w:r w:rsidR="00E216FC" w:rsidRPr="00154D3F">
        <w:rPr>
          <w:rFonts w:ascii="Verdana" w:hAnsi="Verdana"/>
          <w:sz w:val="20"/>
          <w:szCs w:val="20"/>
          <w:lang w:val="pt-BR"/>
        </w:rPr>
        <w:t>Imposto de renda e contribuição social</w:t>
      </w:r>
      <w:bookmarkEnd w:id="78"/>
      <w:bookmarkEnd w:id="79"/>
    </w:p>
    <w:p w14:paraId="2DBEA37D" w14:textId="1C37EDCE" w:rsidR="003817DC" w:rsidRPr="00154D3F" w:rsidRDefault="00384BED" w:rsidP="0063176F">
      <w:pPr>
        <w:pStyle w:val="PargrafodaLista"/>
        <w:numPr>
          <w:ilvl w:val="0"/>
          <w:numId w:val="75"/>
        </w:numPr>
        <w:spacing w:before="240" w:after="240"/>
        <w:ind w:left="284" w:hanging="284"/>
        <w:jc w:val="both"/>
        <w:rPr>
          <w:rFonts w:asciiTheme="minorHAnsi" w:eastAsiaTheme="minorHAnsi" w:hAnsiTheme="minorHAnsi"/>
        </w:rPr>
      </w:pPr>
      <w:r w:rsidRPr="007A030B">
        <w:rPr>
          <w:rFonts w:ascii="Verdana" w:hAnsi="Verdana"/>
          <w:i/>
          <w:sz w:val="20"/>
          <w:szCs w:val="20"/>
          <w:lang w:eastAsia="en-US"/>
        </w:rPr>
        <w:t>Demonstrativo da apuração do i</w:t>
      </w:r>
      <w:r w:rsidR="009211DF" w:rsidRPr="007A030B">
        <w:rPr>
          <w:rFonts w:ascii="Verdana" w:hAnsi="Verdana"/>
          <w:i/>
          <w:sz w:val="20"/>
          <w:szCs w:val="20"/>
          <w:lang w:eastAsia="en-US"/>
        </w:rPr>
        <w:t xml:space="preserve">mposto de </w:t>
      </w:r>
      <w:r w:rsidRPr="007A030B">
        <w:rPr>
          <w:rFonts w:ascii="Verdana" w:hAnsi="Verdana"/>
          <w:i/>
          <w:sz w:val="20"/>
          <w:szCs w:val="20"/>
          <w:lang w:eastAsia="en-US"/>
        </w:rPr>
        <w:t>r</w:t>
      </w:r>
      <w:r w:rsidR="009211DF" w:rsidRPr="007A030B">
        <w:rPr>
          <w:rFonts w:ascii="Verdana" w:hAnsi="Verdana"/>
          <w:i/>
          <w:sz w:val="20"/>
          <w:szCs w:val="20"/>
          <w:lang w:eastAsia="en-US"/>
        </w:rPr>
        <w:t xml:space="preserve">enda e da </w:t>
      </w:r>
      <w:r w:rsidRPr="007A030B">
        <w:rPr>
          <w:rFonts w:ascii="Verdana" w:hAnsi="Verdana"/>
          <w:i/>
          <w:sz w:val="20"/>
          <w:szCs w:val="20"/>
          <w:lang w:eastAsia="en-US"/>
        </w:rPr>
        <w:t>c</w:t>
      </w:r>
      <w:r w:rsidR="009211DF" w:rsidRPr="007A030B">
        <w:rPr>
          <w:rFonts w:ascii="Verdana" w:hAnsi="Verdana"/>
          <w:i/>
          <w:sz w:val="20"/>
          <w:szCs w:val="20"/>
          <w:lang w:eastAsia="en-US"/>
        </w:rPr>
        <w:t xml:space="preserve">ontribuição </w:t>
      </w:r>
      <w:r w:rsidRPr="007A030B">
        <w:rPr>
          <w:rFonts w:ascii="Verdana" w:hAnsi="Verdana"/>
          <w:i/>
          <w:sz w:val="20"/>
          <w:szCs w:val="20"/>
          <w:lang w:eastAsia="en-US"/>
        </w:rPr>
        <w:t>s</w:t>
      </w:r>
      <w:r w:rsidR="009211DF" w:rsidRPr="007A030B">
        <w:rPr>
          <w:rFonts w:ascii="Verdana" w:hAnsi="Verdana"/>
          <w:i/>
          <w:sz w:val="20"/>
          <w:szCs w:val="20"/>
          <w:lang w:eastAsia="en-US"/>
        </w:rPr>
        <w:t>ocial</w:t>
      </w:r>
      <w:bookmarkStart w:id="80" w:name="_Toc44692503"/>
      <w:bookmarkStart w:id="81" w:name="_Toc44692927"/>
      <w:r w:rsidR="003817DC">
        <w:rPr>
          <w:rFonts w:ascii="Verdana" w:hAnsi="Verdana"/>
          <w:sz w:val="20"/>
        </w:rPr>
        <w:fldChar w:fldCharType="begin"/>
      </w:r>
      <w:r w:rsidR="003817DC" w:rsidRPr="007A030B">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19022021.xlsx" "NE 21!L2C9:L22C13" \a \f 4 \h </w:instrText>
      </w:r>
      <w:r w:rsidR="00DA734D">
        <w:rPr>
          <w:rFonts w:ascii="Verdana" w:hAnsi="Verdana"/>
          <w:sz w:val="20"/>
          <w:szCs w:val="20"/>
        </w:rPr>
        <w:instrText xml:space="preserve"> \* MERGEFORMAT </w:instrText>
      </w:r>
      <w:r w:rsidR="003817DC">
        <w:rPr>
          <w:rFonts w:ascii="Verdana" w:hAnsi="Verdana"/>
          <w:sz w:val="20"/>
        </w:rPr>
        <w:fldChar w:fldCharType="separate"/>
      </w:r>
    </w:p>
    <w:tbl>
      <w:tblPr>
        <w:tblW w:w="10444" w:type="dxa"/>
        <w:tblLayout w:type="fixed"/>
        <w:tblCellMar>
          <w:left w:w="70" w:type="dxa"/>
          <w:right w:w="70" w:type="dxa"/>
        </w:tblCellMar>
        <w:tblLook w:val="04A0" w:firstRow="1" w:lastRow="0" w:firstColumn="1" w:lastColumn="0" w:noHBand="0" w:noVBand="1"/>
      </w:tblPr>
      <w:tblGrid>
        <w:gridCol w:w="5802"/>
        <w:gridCol w:w="1134"/>
        <w:gridCol w:w="1134"/>
        <w:gridCol w:w="1134"/>
        <w:gridCol w:w="1240"/>
      </w:tblGrid>
      <w:tr w:rsidR="003817DC" w:rsidRPr="003817DC" w14:paraId="34BF4986" w14:textId="77777777" w:rsidTr="00154D3F">
        <w:trPr>
          <w:trHeight w:val="300"/>
        </w:trPr>
        <w:tc>
          <w:tcPr>
            <w:tcW w:w="5802"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5C6F804" w14:textId="77777777" w:rsidR="003817DC" w:rsidRPr="003817DC" w:rsidRDefault="003817DC">
            <w:pPr>
              <w:jc w:val="center"/>
              <w:rPr>
                <w:rFonts w:ascii="Verdana" w:hAnsi="Verdana" w:cs="Arial"/>
                <w:b/>
                <w:bCs/>
                <w:sz w:val="16"/>
                <w:szCs w:val="16"/>
                <w:lang w:eastAsia="pt-BR"/>
              </w:rPr>
            </w:pPr>
            <w:r w:rsidRPr="003817DC">
              <w:rPr>
                <w:rFonts w:ascii="Verdana" w:hAnsi="Verdana" w:cs="Arial"/>
                <w:b/>
                <w:bCs/>
                <w:sz w:val="16"/>
                <w:szCs w:val="16"/>
                <w:lang w:eastAsia="pt-BR"/>
              </w:rPr>
              <w:t> </w:t>
            </w:r>
          </w:p>
        </w:tc>
        <w:tc>
          <w:tcPr>
            <w:tcW w:w="4642" w:type="dxa"/>
            <w:gridSpan w:val="4"/>
            <w:tcBorders>
              <w:top w:val="single" w:sz="8" w:space="0" w:color="FFFFFF"/>
              <w:left w:val="nil"/>
              <w:bottom w:val="single" w:sz="8" w:space="0" w:color="FFFFFF"/>
              <w:right w:val="single" w:sz="8" w:space="0" w:color="FFFFFF"/>
            </w:tcBorders>
            <w:shd w:val="clear" w:color="000000" w:fill="A6A6A6"/>
            <w:vAlign w:val="center"/>
            <w:hideMark/>
          </w:tcPr>
          <w:p w14:paraId="4D258DD7" w14:textId="77777777" w:rsidR="003817DC" w:rsidRPr="003817DC" w:rsidRDefault="003817DC" w:rsidP="003817DC">
            <w:pPr>
              <w:suppressAutoHyphens w:val="0"/>
              <w:jc w:val="center"/>
              <w:rPr>
                <w:rFonts w:ascii="Verdana" w:hAnsi="Verdana" w:cs="Arial"/>
                <w:b/>
                <w:bCs/>
                <w:sz w:val="16"/>
                <w:szCs w:val="16"/>
                <w:lang w:eastAsia="pt-BR"/>
              </w:rPr>
            </w:pPr>
            <w:r w:rsidRPr="003817DC">
              <w:rPr>
                <w:rFonts w:ascii="Verdana" w:hAnsi="Verdana" w:cs="Arial"/>
                <w:b/>
                <w:bCs/>
                <w:sz w:val="16"/>
                <w:szCs w:val="16"/>
                <w:lang w:eastAsia="pt-BR"/>
              </w:rPr>
              <w:t xml:space="preserve">Acumulado em </w:t>
            </w:r>
          </w:p>
        </w:tc>
      </w:tr>
      <w:tr w:rsidR="003817DC" w:rsidRPr="003817DC" w14:paraId="30F7E055" w14:textId="77777777" w:rsidTr="00154D3F">
        <w:trPr>
          <w:trHeight w:val="300"/>
        </w:trPr>
        <w:tc>
          <w:tcPr>
            <w:tcW w:w="5802" w:type="dxa"/>
            <w:vMerge/>
            <w:tcBorders>
              <w:top w:val="single" w:sz="8" w:space="0" w:color="FFFFFF"/>
              <w:left w:val="single" w:sz="8" w:space="0" w:color="FFFFFF"/>
              <w:bottom w:val="single" w:sz="8" w:space="0" w:color="FFFFFF"/>
              <w:right w:val="single" w:sz="8" w:space="0" w:color="FFFFFF"/>
            </w:tcBorders>
            <w:vAlign w:val="center"/>
            <w:hideMark/>
          </w:tcPr>
          <w:p w14:paraId="29745A0B" w14:textId="77777777" w:rsidR="003817DC" w:rsidRPr="003817DC" w:rsidRDefault="003817DC" w:rsidP="003817DC">
            <w:pPr>
              <w:suppressAutoHyphens w:val="0"/>
              <w:rPr>
                <w:rFonts w:ascii="Verdana" w:hAnsi="Verdana" w:cs="Arial"/>
                <w:b/>
                <w:bCs/>
                <w:sz w:val="16"/>
                <w:szCs w:val="16"/>
                <w:lang w:eastAsia="pt-BR"/>
              </w:rPr>
            </w:pPr>
          </w:p>
        </w:tc>
        <w:tc>
          <w:tcPr>
            <w:tcW w:w="2268"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6FAF32F5" w14:textId="77777777" w:rsidR="003817DC" w:rsidRPr="003817DC" w:rsidRDefault="003817DC" w:rsidP="003817DC">
            <w:pPr>
              <w:suppressAutoHyphens w:val="0"/>
              <w:jc w:val="center"/>
              <w:rPr>
                <w:rFonts w:ascii="Verdana" w:hAnsi="Verdana" w:cs="Arial"/>
                <w:b/>
                <w:bCs/>
                <w:sz w:val="16"/>
                <w:szCs w:val="16"/>
                <w:lang w:eastAsia="pt-BR"/>
              </w:rPr>
            </w:pPr>
            <w:r w:rsidRPr="003817DC">
              <w:rPr>
                <w:rFonts w:ascii="Verdana" w:hAnsi="Verdana" w:cs="Arial"/>
                <w:b/>
                <w:bCs/>
                <w:sz w:val="16"/>
                <w:szCs w:val="16"/>
                <w:lang w:eastAsia="pt-BR"/>
              </w:rPr>
              <w:t>31/12/2020</w:t>
            </w:r>
          </w:p>
        </w:tc>
        <w:tc>
          <w:tcPr>
            <w:tcW w:w="2374"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2F42CE7A" w14:textId="77777777" w:rsidR="003817DC" w:rsidRPr="003817DC" w:rsidRDefault="003817DC" w:rsidP="003817DC">
            <w:pPr>
              <w:suppressAutoHyphens w:val="0"/>
              <w:jc w:val="center"/>
              <w:rPr>
                <w:rFonts w:ascii="Verdana" w:hAnsi="Verdana" w:cs="Arial"/>
                <w:b/>
                <w:bCs/>
                <w:sz w:val="16"/>
                <w:szCs w:val="16"/>
                <w:lang w:eastAsia="pt-BR"/>
              </w:rPr>
            </w:pPr>
            <w:r w:rsidRPr="003817DC">
              <w:rPr>
                <w:rFonts w:ascii="Verdana" w:hAnsi="Verdana" w:cs="Arial"/>
                <w:b/>
                <w:bCs/>
                <w:sz w:val="16"/>
                <w:szCs w:val="16"/>
                <w:lang w:eastAsia="pt-BR"/>
              </w:rPr>
              <w:t>31/12/2019</w:t>
            </w:r>
          </w:p>
        </w:tc>
      </w:tr>
      <w:tr w:rsidR="003817DC" w:rsidRPr="003817DC" w14:paraId="2331E322" w14:textId="77777777" w:rsidTr="00154D3F">
        <w:trPr>
          <w:trHeight w:val="300"/>
        </w:trPr>
        <w:tc>
          <w:tcPr>
            <w:tcW w:w="5802" w:type="dxa"/>
            <w:vMerge/>
            <w:tcBorders>
              <w:top w:val="single" w:sz="8" w:space="0" w:color="FFFFFF"/>
              <w:left w:val="single" w:sz="8" w:space="0" w:color="FFFFFF"/>
              <w:bottom w:val="single" w:sz="8" w:space="0" w:color="FFFFFF"/>
              <w:right w:val="single" w:sz="8" w:space="0" w:color="FFFFFF"/>
            </w:tcBorders>
            <w:vAlign w:val="center"/>
            <w:hideMark/>
          </w:tcPr>
          <w:p w14:paraId="3065F7B1" w14:textId="77777777" w:rsidR="003817DC" w:rsidRPr="003817DC" w:rsidRDefault="003817DC" w:rsidP="003817DC">
            <w:pPr>
              <w:suppressAutoHyphens w:val="0"/>
              <w:rPr>
                <w:rFonts w:ascii="Verdana" w:hAnsi="Verdana" w:cs="Arial"/>
                <w:b/>
                <w:bCs/>
                <w:sz w:val="16"/>
                <w:szCs w:val="16"/>
                <w:lang w:eastAsia="pt-BR"/>
              </w:rPr>
            </w:pPr>
          </w:p>
        </w:tc>
        <w:tc>
          <w:tcPr>
            <w:tcW w:w="1134" w:type="dxa"/>
            <w:tcBorders>
              <w:top w:val="nil"/>
              <w:left w:val="nil"/>
              <w:bottom w:val="single" w:sz="8" w:space="0" w:color="FFFFFF"/>
              <w:right w:val="single" w:sz="8" w:space="0" w:color="FFFFFF"/>
            </w:tcBorders>
            <w:shd w:val="clear" w:color="000000" w:fill="A6A6A6"/>
            <w:vAlign w:val="center"/>
            <w:hideMark/>
          </w:tcPr>
          <w:p w14:paraId="52DC20D5" w14:textId="77777777" w:rsidR="003817DC" w:rsidRPr="003817DC" w:rsidRDefault="003817DC" w:rsidP="003817DC">
            <w:pPr>
              <w:suppressAutoHyphens w:val="0"/>
              <w:jc w:val="center"/>
              <w:rPr>
                <w:rFonts w:ascii="Verdana" w:hAnsi="Verdana" w:cs="Arial"/>
                <w:b/>
                <w:bCs/>
                <w:sz w:val="16"/>
                <w:szCs w:val="16"/>
                <w:lang w:eastAsia="pt-BR"/>
              </w:rPr>
            </w:pPr>
            <w:r w:rsidRPr="003817DC">
              <w:rPr>
                <w:rFonts w:ascii="Verdana" w:hAnsi="Verdana" w:cs="Arial"/>
                <w:b/>
                <w:bCs/>
                <w:sz w:val="16"/>
                <w:szCs w:val="16"/>
                <w:lang w:eastAsia="pt-BR"/>
              </w:rPr>
              <w:t>IRPJ</w:t>
            </w:r>
          </w:p>
        </w:tc>
        <w:tc>
          <w:tcPr>
            <w:tcW w:w="1134" w:type="dxa"/>
            <w:tcBorders>
              <w:top w:val="nil"/>
              <w:left w:val="nil"/>
              <w:bottom w:val="single" w:sz="8" w:space="0" w:color="FFFFFF"/>
              <w:right w:val="single" w:sz="8" w:space="0" w:color="FFFFFF"/>
            </w:tcBorders>
            <w:shd w:val="clear" w:color="000000" w:fill="A6A6A6"/>
            <w:vAlign w:val="center"/>
            <w:hideMark/>
          </w:tcPr>
          <w:p w14:paraId="61E47BEB" w14:textId="77777777" w:rsidR="003817DC" w:rsidRPr="003817DC" w:rsidRDefault="003817DC" w:rsidP="003817DC">
            <w:pPr>
              <w:suppressAutoHyphens w:val="0"/>
              <w:jc w:val="center"/>
              <w:rPr>
                <w:rFonts w:ascii="Verdana" w:hAnsi="Verdana" w:cs="Arial"/>
                <w:b/>
                <w:bCs/>
                <w:sz w:val="16"/>
                <w:szCs w:val="16"/>
                <w:lang w:eastAsia="pt-BR"/>
              </w:rPr>
            </w:pPr>
            <w:r w:rsidRPr="003817DC">
              <w:rPr>
                <w:rFonts w:ascii="Verdana" w:hAnsi="Verdana" w:cs="Arial"/>
                <w:b/>
                <w:bCs/>
                <w:sz w:val="16"/>
                <w:szCs w:val="16"/>
                <w:lang w:eastAsia="pt-BR"/>
              </w:rPr>
              <w:t>CSLL</w:t>
            </w:r>
          </w:p>
        </w:tc>
        <w:tc>
          <w:tcPr>
            <w:tcW w:w="1134" w:type="dxa"/>
            <w:tcBorders>
              <w:top w:val="nil"/>
              <w:left w:val="nil"/>
              <w:bottom w:val="single" w:sz="8" w:space="0" w:color="FFFFFF"/>
              <w:right w:val="single" w:sz="8" w:space="0" w:color="FFFFFF"/>
            </w:tcBorders>
            <w:shd w:val="clear" w:color="000000" w:fill="A6A6A6"/>
            <w:vAlign w:val="center"/>
            <w:hideMark/>
          </w:tcPr>
          <w:p w14:paraId="1572DFD5" w14:textId="77777777" w:rsidR="003817DC" w:rsidRPr="003817DC" w:rsidRDefault="003817DC" w:rsidP="003817DC">
            <w:pPr>
              <w:suppressAutoHyphens w:val="0"/>
              <w:jc w:val="center"/>
              <w:rPr>
                <w:rFonts w:ascii="Verdana" w:hAnsi="Verdana" w:cs="Arial"/>
                <w:b/>
                <w:bCs/>
                <w:sz w:val="16"/>
                <w:szCs w:val="16"/>
                <w:lang w:eastAsia="pt-BR"/>
              </w:rPr>
            </w:pPr>
            <w:r w:rsidRPr="003817DC">
              <w:rPr>
                <w:rFonts w:ascii="Verdana" w:hAnsi="Verdana" w:cs="Arial"/>
                <w:b/>
                <w:bCs/>
                <w:sz w:val="16"/>
                <w:szCs w:val="16"/>
                <w:lang w:eastAsia="pt-BR"/>
              </w:rPr>
              <w:t>IRPJ</w:t>
            </w:r>
          </w:p>
        </w:tc>
        <w:tc>
          <w:tcPr>
            <w:tcW w:w="1240" w:type="dxa"/>
            <w:tcBorders>
              <w:top w:val="nil"/>
              <w:left w:val="nil"/>
              <w:bottom w:val="single" w:sz="8" w:space="0" w:color="FFFFFF"/>
              <w:right w:val="single" w:sz="8" w:space="0" w:color="FFFFFF"/>
            </w:tcBorders>
            <w:shd w:val="clear" w:color="000000" w:fill="A6A6A6"/>
            <w:vAlign w:val="center"/>
            <w:hideMark/>
          </w:tcPr>
          <w:p w14:paraId="7301B2B6" w14:textId="77777777" w:rsidR="003817DC" w:rsidRPr="003817DC" w:rsidRDefault="003817DC" w:rsidP="003817DC">
            <w:pPr>
              <w:suppressAutoHyphens w:val="0"/>
              <w:jc w:val="center"/>
              <w:rPr>
                <w:rFonts w:ascii="Verdana" w:hAnsi="Verdana" w:cs="Arial"/>
                <w:b/>
                <w:bCs/>
                <w:sz w:val="16"/>
                <w:szCs w:val="16"/>
                <w:lang w:eastAsia="pt-BR"/>
              </w:rPr>
            </w:pPr>
            <w:r w:rsidRPr="003817DC">
              <w:rPr>
                <w:rFonts w:ascii="Verdana" w:hAnsi="Verdana" w:cs="Arial"/>
                <w:b/>
                <w:bCs/>
                <w:sz w:val="16"/>
                <w:szCs w:val="16"/>
                <w:lang w:eastAsia="pt-BR"/>
              </w:rPr>
              <w:t>CSLL</w:t>
            </w:r>
          </w:p>
        </w:tc>
      </w:tr>
      <w:tr w:rsidR="003817DC" w:rsidRPr="003817DC" w14:paraId="79F8B1DD"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A6A6A6"/>
            <w:vAlign w:val="center"/>
            <w:hideMark/>
          </w:tcPr>
          <w:p w14:paraId="4BE3624C" w14:textId="77777777" w:rsidR="003817DC" w:rsidRPr="003817DC" w:rsidRDefault="003817DC" w:rsidP="003817DC">
            <w:pPr>
              <w:suppressAutoHyphens w:val="0"/>
              <w:rPr>
                <w:rFonts w:ascii="Verdana" w:hAnsi="Verdana" w:cs="Arial"/>
                <w:b/>
                <w:bCs/>
                <w:sz w:val="16"/>
                <w:szCs w:val="16"/>
                <w:lang w:eastAsia="pt-BR"/>
              </w:rPr>
            </w:pPr>
            <w:r w:rsidRPr="003817DC">
              <w:rPr>
                <w:rFonts w:ascii="Verdana" w:hAnsi="Verdana" w:cs="Arial"/>
                <w:b/>
                <w:bCs/>
                <w:sz w:val="16"/>
                <w:szCs w:val="16"/>
                <w:lang w:eastAsia="pt-BR"/>
              </w:rPr>
              <w:t>Resultado antes do IRPJ, CSLL e participações</w:t>
            </w:r>
          </w:p>
        </w:tc>
        <w:tc>
          <w:tcPr>
            <w:tcW w:w="1134" w:type="dxa"/>
            <w:tcBorders>
              <w:top w:val="nil"/>
              <w:left w:val="nil"/>
              <w:bottom w:val="single" w:sz="8" w:space="0" w:color="FFFFFF"/>
              <w:right w:val="single" w:sz="8" w:space="0" w:color="FFFFFF"/>
            </w:tcBorders>
            <w:shd w:val="clear" w:color="000000" w:fill="A6A6A6"/>
            <w:vAlign w:val="center"/>
            <w:hideMark/>
          </w:tcPr>
          <w:p w14:paraId="6D3EDA5E" w14:textId="28AAC563"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54.116</w:t>
            </w:r>
          </w:p>
        </w:tc>
        <w:tc>
          <w:tcPr>
            <w:tcW w:w="1134" w:type="dxa"/>
            <w:tcBorders>
              <w:top w:val="nil"/>
              <w:left w:val="nil"/>
              <w:bottom w:val="single" w:sz="8" w:space="0" w:color="FFFFFF"/>
              <w:right w:val="single" w:sz="8" w:space="0" w:color="FFFFFF"/>
            </w:tcBorders>
            <w:shd w:val="clear" w:color="000000" w:fill="A6A6A6"/>
            <w:vAlign w:val="center"/>
            <w:hideMark/>
          </w:tcPr>
          <w:p w14:paraId="1F4C4368" w14:textId="3A6340BB"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54.116</w:t>
            </w:r>
          </w:p>
        </w:tc>
        <w:tc>
          <w:tcPr>
            <w:tcW w:w="1134" w:type="dxa"/>
            <w:tcBorders>
              <w:top w:val="nil"/>
              <w:left w:val="nil"/>
              <w:bottom w:val="single" w:sz="8" w:space="0" w:color="FFFFFF"/>
              <w:right w:val="single" w:sz="8" w:space="0" w:color="FFFFFF"/>
            </w:tcBorders>
            <w:shd w:val="clear" w:color="000000" w:fill="A6A6A6"/>
            <w:vAlign w:val="center"/>
            <w:hideMark/>
          </w:tcPr>
          <w:p w14:paraId="4BC2BEFA"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95.969</w:t>
            </w:r>
          </w:p>
        </w:tc>
        <w:tc>
          <w:tcPr>
            <w:tcW w:w="1240" w:type="dxa"/>
            <w:tcBorders>
              <w:top w:val="nil"/>
              <w:left w:val="nil"/>
              <w:bottom w:val="single" w:sz="8" w:space="0" w:color="FFFFFF"/>
              <w:right w:val="single" w:sz="8" w:space="0" w:color="FFFFFF"/>
            </w:tcBorders>
            <w:shd w:val="clear" w:color="000000" w:fill="A6A6A6"/>
            <w:vAlign w:val="center"/>
            <w:hideMark/>
          </w:tcPr>
          <w:p w14:paraId="092560A1"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95.969</w:t>
            </w:r>
          </w:p>
        </w:tc>
      </w:tr>
      <w:tr w:rsidR="003817DC" w:rsidRPr="003817DC" w14:paraId="11A4F5C8"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54CC6006" w14:textId="77777777" w:rsidR="003817DC" w:rsidRPr="003817DC" w:rsidRDefault="003817DC" w:rsidP="003817DC">
            <w:pPr>
              <w:suppressAutoHyphens w:val="0"/>
              <w:jc w:val="both"/>
              <w:rPr>
                <w:rFonts w:ascii="Verdana" w:hAnsi="Verdana" w:cs="Arial"/>
                <w:sz w:val="16"/>
                <w:szCs w:val="16"/>
                <w:lang w:eastAsia="pt-BR"/>
              </w:rPr>
            </w:pPr>
            <w:r w:rsidRPr="003817DC">
              <w:rPr>
                <w:rFonts w:ascii="Verdana" w:hAnsi="Verdana" w:cs="Arial"/>
                <w:sz w:val="16"/>
                <w:szCs w:val="16"/>
                <w:lang w:eastAsia="pt-BR"/>
              </w:rPr>
              <w:t>Participações estatutárias no lucro</w:t>
            </w:r>
          </w:p>
        </w:tc>
        <w:tc>
          <w:tcPr>
            <w:tcW w:w="1134" w:type="dxa"/>
            <w:tcBorders>
              <w:top w:val="nil"/>
              <w:left w:val="nil"/>
              <w:bottom w:val="single" w:sz="8" w:space="0" w:color="FFFFFF"/>
              <w:right w:val="single" w:sz="8" w:space="0" w:color="FFFFFF"/>
            </w:tcBorders>
            <w:shd w:val="clear" w:color="000000" w:fill="F2F2F2"/>
            <w:vAlign w:val="center"/>
            <w:hideMark/>
          </w:tcPr>
          <w:p w14:paraId="3F8CA005"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(1.532)</w:t>
            </w:r>
          </w:p>
        </w:tc>
        <w:tc>
          <w:tcPr>
            <w:tcW w:w="1134" w:type="dxa"/>
            <w:tcBorders>
              <w:top w:val="nil"/>
              <w:left w:val="nil"/>
              <w:bottom w:val="single" w:sz="8" w:space="0" w:color="FFFFFF"/>
              <w:right w:val="single" w:sz="8" w:space="0" w:color="FFFFFF"/>
            </w:tcBorders>
            <w:shd w:val="clear" w:color="000000" w:fill="F2F2F2"/>
            <w:vAlign w:val="center"/>
            <w:hideMark/>
          </w:tcPr>
          <w:p w14:paraId="10E3B17E"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(1.532)</w:t>
            </w:r>
          </w:p>
        </w:tc>
        <w:tc>
          <w:tcPr>
            <w:tcW w:w="1134" w:type="dxa"/>
            <w:tcBorders>
              <w:top w:val="nil"/>
              <w:left w:val="nil"/>
              <w:bottom w:val="single" w:sz="8" w:space="0" w:color="FFFFFF"/>
              <w:right w:val="single" w:sz="8" w:space="0" w:color="FFFFFF"/>
            </w:tcBorders>
            <w:shd w:val="clear" w:color="000000" w:fill="F2F2F2"/>
            <w:vAlign w:val="center"/>
            <w:hideMark/>
          </w:tcPr>
          <w:p w14:paraId="0A1CE1CE"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(762)</w:t>
            </w:r>
          </w:p>
        </w:tc>
        <w:tc>
          <w:tcPr>
            <w:tcW w:w="1240" w:type="dxa"/>
            <w:tcBorders>
              <w:top w:val="nil"/>
              <w:left w:val="nil"/>
              <w:bottom w:val="single" w:sz="8" w:space="0" w:color="FFFFFF"/>
              <w:right w:val="single" w:sz="8" w:space="0" w:color="FFFFFF"/>
            </w:tcBorders>
            <w:shd w:val="clear" w:color="000000" w:fill="F2F2F2"/>
            <w:vAlign w:val="center"/>
            <w:hideMark/>
          </w:tcPr>
          <w:p w14:paraId="110F43B3"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(762)</w:t>
            </w:r>
          </w:p>
        </w:tc>
      </w:tr>
      <w:tr w:rsidR="003817DC" w:rsidRPr="003817DC" w14:paraId="6742F528"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A6A6A6"/>
            <w:vAlign w:val="center"/>
            <w:hideMark/>
          </w:tcPr>
          <w:p w14:paraId="0075C5A3" w14:textId="77777777" w:rsidR="003817DC" w:rsidRPr="003817DC" w:rsidRDefault="003817DC" w:rsidP="003817DC">
            <w:pPr>
              <w:suppressAutoHyphens w:val="0"/>
              <w:rPr>
                <w:rFonts w:ascii="Verdana" w:hAnsi="Verdana" w:cs="Arial"/>
                <w:b/>
                <w:bCs/>
                <w:sz w:val="16"/>
                <w:szCs w:val="16"/>
                <w:lang w:eastAsia="pt-BR"/>
              </w:rPr>
            </w:pPr>
            <w:r w:rsidRPr="003817DC">
              <w:rPr>
                <w:rFonts w:ascii="Verdana" w:hAnsi="Verdana" w:cs="Arial"/>
                <w:b/>
                <w:bCs/>
                <w:sz w:val="16"/>
                <w:szCs w:val="16"/>
                <w:lang w:eastAsia="pt-BR"/>
              </w:rPr>
              <w:t>Resultado antes do imposto de renda e contribuição social</w:t>
            </w:r>
          </w:p>
        </w:tc>
        <w:tc>
          <w:tcPr>
            <w:tcW w:w="1134" w:type="dxa"/>
            <w:tcBorders>
              <w:top w:val="nil"/>
              <w:left w:val="nil"/>
              <w:bottom w:val="single" w:sz="8" w:space="0" w:color="FFFFFF"/>
              <w:right w:val="single" w:sz="8" w:space="0" w:color="FFFFFF"/>
            </w:tcBorders>
            <w:shd w:val="clear" w:color="000000" w:fill="A6A6A6"/>
            <w:vAlign w:val="center"/>
            <w:hideMark/>
          </w:tcPr>
          <w:p w14:paraId="412BB8BC" w14:textId="0CB710A4"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52.584</w:t>
            </w:r>
          </w:p>
        </w:tc>
        <w:tc>
          <w:tcPr>
            <w:tcW w:w="1134" w:type="dxa"/>
            <w:tcBorders>
              <w:top w:val="nil"/>
              <w:left w:val="nil"/>
              <w:bottom w:val="single" w:sz="8" w:space="0" w:color="FFFFFF"/>
              <w:right w:val="single" w:sz="8" w:space="0" w:color="FFFFFF"/>
            </w:tcBorders>
            <w:shd w:val="clear" w:color="000000" w:fill="A6A6A6"/>
            <w:vAlign w:val="center"/>
            <w:hideMark/>
          </w:tcPr>
          <w:p w14:paraId="455AD8D1" w14:textId="66061AB9"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52.584</w:t>
            </w:r>
          </w:p>
        </w:tc>
        <w:tc>
          <w:tcPr>
            <w:tcW w:w="1134" w:type="dxa"/>
            <w:tcBorders>
              <w:top w:val="nil"/>
              <w:left w:val="nil"/>
              <w:bottom w:val="single" w:sz="8" w:space="0" w:color="FFFFFF"/>
              <w:right w:val="single" w:sz="8" w:space="0" w:color="FFFFFF"/>
            </w:tcBorders>
            <w:shd w:val="clear" w:color="000000" w:fill="A6A6A6"/>
            <w:vAlign w:val="center"/>
            <w:hideMark/>
          </w:tcPr>
          <w:p w14:paraId="493CAB08"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95.207</w:t>
            </w:r>
          </w:p>
        </w:tc>
        <w:tc>
          <w:tcPr>
            <w:tcW w:w="1240" w:type="dxa"/>
            <w:tcBorders>
              <w:top w:val="nil"/>
              <w:left w:val="nil"/>
              <w:bottom w:val="single" w:sz="8" w:space="0" w:color="FFFFFF"/>
              <w:right w:val="single" w:sz="8" w:space="0" w:color="FFFFFF"/>
            </w:tcBorders>
            <w:shd w:val="clear" w:color="000000" w:fill="A6A6A6"/>
            <w:vAlign w:val="center"/>
            <w:hideMark/>
          </w:tcPr>
          <w:p w14:paraId="377A3B55"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95.207</w:t>
            </w:r>
          </w:p>
        </w:tc>
      </w:tr>
      <w:tr w:rsidR="003817DC" w:rsidRPr="003817DC" w14:paraId="0DB23528"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A6A6A6"/>
            <w:vAlign w:val="center"/>
            <w:hideMark/>
          </w:tcPr>
          <w:p w14:paraId="0EC3F21A" w14:textId="77777777" w:rsidR="003817DC" w:rsidRPr="003817DC" w:rsidRDefault="003817DC" w:rsidP="003817DC">
            <w:pPr>
              <w:suppressAutoHyphens w:val="0"/>
              <w:rPr>
                <w:rFonts w:ascii="Verdana" w:hAnsi="Verdana" w:cs="Arial"/>
                <w:b/>
                <w:bCs/>
                <w:sz w:val="16"/>
                <w:szCs w:val="16"/>
                <w:lang w:eastAsia="pt-BR"/>
              </w:rPr>
            </w:pPr>
            <w:r w:rsidRPr="003817DC">
              <w:rPr>
                <w:rFonts w:ascii="Verdana" w:hAnsi="Verdana" w:cs="Arial"/>
                <w:b/>
                <w:bCs/>
                <w:sz w:val="16"/>
                <w:szCs w:val="16"/>
                <w:lang w:eastAsia="pt-BR"/>
              </w:rPr>
              <w:t>Efeito das adições e exclusões no cálculo dos tributos</w:t>
            </w:r>
          </w:p>
        </w:tc>
        <w:tc>
          <w:tcPr>
            <w:tcW w:w="1134" w:type="dxa"/>
            <w:tcBorders>
              <w:top w:val="nil"/>
              <w:left w:val="nil"/>
              <w:bottom w:val="single" w:sz="8" w:space="0" w:color="FFFFFF"/>
              <w:right w:val="single" w:sz="8" w:space="0" w:color="FFFFFF"/>
            </w:tcBorders>
            <w:shd w:val="clear" w:color="000000" w:fill="A6A6A6"/>
            <w:vAlign w:val="center"/>
            <w:hideMark/>
          </w:tcPr>
          <w:p w14:paraId="0E2B7882"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(4.122)</w:t>
            </w:r>
          </w:p>
        </w:tc>
        <w:tc>
          <w:tcPr>
            <w:tcW w:w="1134" w:type="dxa"/>
            <w:tcBorders>
              <w:top w:val="nil"/>
              <w:left w:val="nil"/>
              <w:bottom w:val="single" w:sz="8" w:space="0" w:color="FFFFFF"/>
              <w:right w:val="single" w:sz="8" w:space="0" w:color="FFFFFF"/>
            </w:tcBorders>
            <w:shd w:val="clear" w:color="000000" w:fill="A6A6A6"/>
            <w:vAlign w:val="center"/>
            <w:hideMark/>
          </w:tcPr>
          <w:p w14:paraId="34BADB62"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(4.122)</w:t>
            </w:r>
          </w:p>
        </w:tc>
        <w:tc>
          <w:tcPr>
            <w:tcW w:w="1134" w:type="dxa"/>
            <w:tcBorders>
              <w:top w:val="nil"/>
              <w:left w:val="nil"/>
              <w:bottom w:val="single" w:sz="8" w:space="0" w:color="FFFFFF"/>
              <w:right w:val="single" w:sz="8" w:space="0" w:color="FFFFFF"/>
            </w:tcBorders>
            <w:shd w:val="clear" w:color="000000" w:fill="A6A6A6"/>
            <w:vAlign w:val="center"/>
            <w:hideMark/>
          </w:tcPr>
          <w:p w14:paraId="7F7F155D"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(87.777)</w:t>
            </w:r>
          </w:p>
        </w:tc>
        <w:tc>
          <w:tcPr>
            <w:tcW w:w="1240" w:type="dxa"/>
            <w:tcBorders>
              <w:top w:val="nil"/>
              <w:left w:val="nil"/>
              <w:bottom w:val="single" w:sz="8" w:space="0" w:color="FFFFFF"/>
              <w:right w:val="single" w:sz="8" w:space="0" w:color="FFFFFF"/>
            </w:tcBorders>
            <w:shd w:val="clear" w:color="000000" w:fill="A6A6A6"/>
            <w:vAlign w:val="center"/>
            <w:hideMark/>
          </w:tcPr>
          <w:p w14:paraId="49639E06"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(87.777)</w:t>
            </w:r>
          </w:p>
        </w:tc>
      </w:tr>
      <w:tr w:rsidR="003817DC" w:rsidRPr="003817DC" w14:paraId="1C184DE2"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08AE055E" w14:textId="77777777" w:rsidR="003817DC" w:rsidRPr="00154D3F" w:rsidRDefault="003817DC" w:rsidP="003817DC">
            <w:pPr>
              <w:suppressAutoHyphens w:val="0"/>
              <w:jc w:val="both"/>
              <w:rPr>
                <w:rFonts w:ascii="Verdana" w:hAnsi="Verdana" w:cs="Arial"/>
                <w:b/>
                <w:sz w:val="16"/>
                <w:szCs w:val="16"/>
                <w:lang w:eastAsia="pt-BR"/>
              </w:rPr>
            </w:pPr>
            <w:r w:rsidRPr="00154D3F">
              <w:rPr>
                <w:rFonts w:ascii="Verdana" w:hAnsi="Verdana" w:cs="Arial"/>
                <w:b/>
                <w:sz w:val="16"/>
                <w:szCs w:val="16"/>
                <w:lang w:eastAsia="pt-BR"/>
              </w:rPr>
              <w:t>Adições (exclusões) temporárias</w:t>
            </w:r>
          </w:p>
        </w:tc>
        <w:tc>
          <w:tcPr>
            <w:tcW w:w="1134" w:type="dxa"/>
            <w:tcBorders>
              <w:top w:val="nil"/>
              <w:left w:val="nil"/>
              <w:bottom w:val="single" w:sz="8" w:space="0" w:color="FFFFFF"/>
              <w:right w:val="single" w:sz="8" w:space="0" w:color="FFFFFF"/>
            </w:tcBorders>
            <w:shd w:val="clear" w:color="000000" w:fill="F2F2F2"/>
            <w:vAlign w:val="center"/>
            <w:hideMark/>
          </w:tcPr>
          <w:p w14:paraId="1710A5B7" w14:textId="77777777" w:rsidR="003817DC" w:rsidRPr="00154D3F" w:rsidRDefault="003817DC" w:rsidP="003817DC">
            <w:pPr>
              <w:suppressAutoHyphens w:val="0"/>
              <w:jc w:val="right"/>
              <w:rPr>
                <w:rFonts w:ascii="Verdana" w:hAnsi="Verdana" w:cs="Arial"/>
                <w:b/>
                <w:sz w:val="16"/>
                <w:szCs w:val="16"/>
                <w:lang w:eastAsia="pt-BR"/>
              </w:rPr>
            </w:pPr>
            <w:r w:rsidRPr="00154D3F">
              <w:rPr>
                <w:rFonts w:ascii="Verdana" w:hAnsi="Verdana" w:cs="Arial"/>
                <w:b/>
                <w:sz w:val="16"/>
                <w:szCs w:val="16"/>
                <w:lang w:eastAsia="pt-BR"/>
              </w:rPr>
              <w:t>10.413</w:t>
            </w:r>
          </w:p>
        </w:tc>
        <w:tc>
          <w:tcPr>
            <w:tcW w:w="1134" w:type="dxa"/>
            <w:tcBorders>
              <w:top w:val="nil"/>
              <w:left w:val="nil"/>
              <w:bottom w:val="single" w:sz="8" w:space="0" w:color="FFFFFF"/>
              <w:right w:val="single" w:sz="8" w:space="0" w:color="FFFFFF"/>
            </w:tcBorders>
            <w:shd w:val="clear" w:color="000000" w:fill="F2F2F2"/>
            <w:vAlign w:val="center"/>
            <w:hideMark/>
          </w:tcPr>
          <w:p w14:paraId="74B22AA7" w14:textId="77777777" w:rsidR="003817DC" w:rsidRPr="00154D3F" w:rsidRDefault="003817DC" w:rsidP="003817DC">
            <w:pPr>
              <w:suppressAutoHyphens w:val="0"/>
              <w:jc w:val="right"/>
              <w:rPr>
                <w:rFonts w:ascii="Verdana" w:hAnsi="Verdana" w:cs="Arial"/>
                <w:b/>
                <w:sz w:val="16"/>
                <w:szCs w:val="16"/>
                <w:lang w:eastAsia="pt-BR"/>
              </w:rPr>
            </w:pPr>
            <w:r w:rsidRPr="00154D3F">
              <w:rPr>
                <w:rFonts w:ascii="Verdana" w:hAnsi="Verdana" w:cs="Arial"/>
                <w:b/>
                <w:sz w:val="16"/>
                <w:szCs w:val="16"/>
                <w:lang w:eastAsia="pt-BR"/>
              </w:rPr>
              <w:t>10.413</w:t>
            </w:r>
          </w:p>
        </w:tc>
        <w:tc>
          <w:tcPr>
            <w:tcW w:w="1134" w:type="dxa"/>
            <w:tcBorders>
              <w:top w:val="nil"/>
              <w:left w:val="nil"/>
              <w:bottom w:val="single" w:sz="8" w:space="0" w:color="FFFFFF"/>
              <w:right w:val="single" w:sz="8" w:space="0" w:color="FFFFFF"/>
            </w:tcBorders>
            <w:shd w:val="clear" w:color="000000" w:fill="F2F2F2"/>
            <w:vAlign w:val="center"/>
            <w:hideMark/>
          </w:tcPr>
          <w:p w14:paraId="721B4C50" w14:textId="77777777" w:rsidR="003817DC" w:rsidRPr="00154D3F" w:rsidRDefault="003817DC" w:rsidP="003817DC">
            <w:pPr>
              <w:suppressAutoHyphens w:val="0"/>
              <w:jc w:val="right"/>
              <w:rPr>
                <w:rFonts w:ascii="Verdana" w:hAnsi="Verdana" w:cs="Arial"/>
                <w:b/>
                <w:sz w:val="16"/>
                <w:szCs w:val="16"/>
                <w:lang w:eastAsia="pt-BR"/>
              </w:rPr>
            </w:pPr>
            <w:r w:rsidRPr="00154D3F">
              <w:rPr>
                <w:rFonts w:ascii="Verdana" w:hAnsi="Verdana" w:cs="Arial"/>
                <w:b/>
                <w:sz w:val="16"/>
                <w:szCs w:val="16"/>
                <w:lang w:eastAsia="pt-BR"/>
              </w:rPr>
              <w:t>(5.769)</w:t>
            </w:r>
          </w:p>
        </w:tc>
        <w:tc>
          <w:tcPr>
            <w:tcW w:w="1240" w:type="dxa"/>
            <w:tcBorders>
              <w:top w:val="nil"/>
              <w:left w:val="nil"/>
              <w:bottom w:val="single" w:sz="8" w:space="0" w:color="FFFFFF"/>
              <w:right w:val="single" w:sz="8" w:space="0" w:color="FFFFFF"/>
            </w:tcBorders>
            <w:shd w:val="clear" w:color="000000" w:fill="F2F2F2"/>
            <w:vAlign w:val="center"/>
            <w:hideMark/>
          </w:tcPr>
          <w:p w14:paraId="1C4B9ED0" w14:textId="77777777" w:rsidR="003817DC" w:rsidRPr="00154D3F" w:rsidRDefault="003817DC" w:rsidP="003817DC">
            <w:pPr>
              <w:suppressAutoHyphens w:val="0"/>
              <w:jc w:val="right"/>
              <w:rPr>
                <w:rFonts w:ascii="Verdana" w:hAnsi="Verdana" w:cs="Arial"/>
                <w:b/>
                <w:sz w:val="16"/>
                <w:szCs w:val="16"/>
                <w:lang w:eastAsia="pt-BR"/>
              </w:rPr>
            </w:pPr>
            <w:r w:rsidRPr="00154D3F">
              <w:rPr>
                <w:rFonts w:ascii="Verdana" w:hAnsi="Verdana" w:cs="Arial"/>
                <w:b/>
                <w:sz w:val="16"/>
                <w:szCs w:val="16"/>
                <w:lang w:eastAsia="pt-BR"/>
              </w:rPr>
              <w:t>(5.769)</w:t>
            </w:r>
          </w:p>
        </w:tc>
      </w:tr>
      <w:tr w:rsidR="003817DC" w:rsidRPr="003817DC" w14:paraId="3758C8BA"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6B70930B" w14:textId="77777777" w:rsidR="003817DC" w:rsidRPr="003817DC" w:rsidRDefault="003817DC" w:rsidP="003817DC">
            <w:pPr>
              <w:suppressAutoHyphens w:val="0"/>
              <w:jc w:val="both"/>
              <w:rPr>
                <w:rFonts w:ascii="Verdana" w:hAnsi="Verdana" w:cs="Arial"/>
                <w:sz w:val="16"/>
                <w:szCs w:val="16"/>
                <w:lang w:eastAsia="pt-BR"/>
              </w:rPr>
            </w:pPr>
            <w:r w:rsidRPr="003817DC">
              <w:rPr>
                <w:rFonts w:ascii="Verdana" w:hAnsi="Verdana" w:cs="Arial"/>
                <w:sz w:val="16"/>
                <w:szCs w:val="16"/>
                <w:lang w:eastAsia="pt-BR"/>
              </w:rPr>
              <w:t xml:space="preserve">    Provisão para créditos de liquidação duvidosa </w:t>
            </w:r>
          </w:p>
        </w:tc>
        <w:tc>
          <w:tcPr>
            <w:tcW w:w="1134" w:type="dxa"/>
            <w:tcBorders>
              <w:top w:val="nil"/>
              <w:left w:val="nil"/>
              <w:bottom w:val="single" w:sz="8" w:space="0" w:color="FFFFFF"/>
              <w:right w:val="single" w:sz="8" w:space="0" w:color="FFFFFF"/>
            </w:tcBorders>
            <w:shd w:val="clear" w:color="000000" w:fill="F2F2F2"/>
            <w:vAlign w:val="center"/>
            <w:hideMark/>
          </w:tcPr>
          <w:p w14:paraId="58C5F2D3"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9.158</w:t>
            </w:r>
          </w:p>
        </w:tc>
        <w:tc>
          <w:tcPr>
            <w:tcW w:w="1134" w:type="dxa"/>
            <w:tcBorders>
              <w:top w:val="nil"/>
              <w:left w:val="nil"/>
              <w:bottom w:val="single" w:sz="8" w:space="0" w:color="FFFFFF"/>
              <w:right w:val="single" w:sz="8" w:space="0" w:color="FFFFFF"/>
            </w:tcBorders>
            <w:shd w:val="clear" w:color="000000" w:fill="F2F2F2"/>
            <w:vAlign w:val="center"/>
            <w:hideMark/>
          </w:tcPr>
          <w:p w14:paraId="3D015CCC"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9.158</w:t>
            </w:r>
          </w:p>
        </w:tc>
        <w:tc>
          <w:tcPr>
            <w:tcW w:w="1134" w:type="dxa"/>
            <w:tcBorders>
              <w:top w:val="nil"/>
              <w:left w:val="nil"/>
              <w:bottom w:val="single" w:sz="8" w:space="0" w:color="FFFFFF"/>
              <w:right w:val="single" w:sz="8" w:space="0" w:color="FFFFFF"/>
            </w:tcBorders>
            <w:shd w:val="clear" w:color="000000" w:fill="F2F2F2"/>
            <w:vAlign w:val="center"/>
            <w:hideMark/>
          </w:tcPr>
          <w:p w14:paraId="7851D745"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(1.652)</w:t>
            </w:r>
          </w:p>
        </w:tc>
        <w:tc>
          <w:tcPr>
            <w:tcW w:w="1240" w:type="dxa"/>
            <w:tcBorders>
              <w:top w:val="nil"/>
              <w:left w:val="nil"/>
              <w:bottom w:val="single" w:sz="8" w:space="0" w:color="FFFFFF"/>
              <w:right w:val="single" w:sz="8" w:space="0" w:color="FFFFFF"/>
            </w:tcBorders>
            <w:shd w:val="clear" w:color="000000" w:fill="F2F2F2"/>
            <w:vAlign w:val="center"/>
            <w:hideMark/>
          </w:tcPr>
          <w:p w14:paraId="76BC781C"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(1.652)</w:t>
            </w:r>
          </w:p>
        </w:tc>
      </w:tr>
      <w:tr w:rsidR="003817DC" w:rsidRPr="003817DC" w14:paraId="106A8B35"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64195977" w14:textId="77777777" w:rsidR="003817DC" w:rsidRPr="003817DC" w:rsidRDefault="003817DC" w:rsidP="003817DC">
            <w:pPr>
              <w:suppressAutoHyphens w:val="0"/>
              <w:jc w:val="both"/>
              <w:rPr>
                <w:rFonts w:ascii="Verdana" w:hAnsi="Verdana" w:cs="Arial"/>
                <w:sz w:val="16"/>
                <w:szCs w:val="16"/>
                <w:lang w:eastAsia="pt-BR"/>
              </w:rPr>
            </w:pPr>
            <w:r w:rsidRPr="003817DC">
              <w:rPr>
                <w:rFonts w:ascii="Verdana" w:hAnsi="Verdana" w:cs="Arial"/>
                <w:sz w:val="16"/>
                <w:szCs w:val="16"/>
                <w:lang w:eastAsia="pt-BR"/>
              </w:rPr>
              <w:t xml:space="preserve">    Provisões para contingências</w:t>
            </w:r>
          </w:p>
        </w:tc>
        <w:tc>
          <w:tcPr>
            <w:tcW w:w="1134" w:type="dxa"/>
            <w:tcBorders>
              <w:top w:val="nil"/>
              <w:left w:val="nil"/>
              <w:bottom w:val="single" w:sz="8" w:space="0" w:color="FFFFFF"/>
              <w:right w:val="single" w:sz="8" w:space="0" w:color="FFFFFF"/>
            </w:tcBorders>
            <w:shd w:val="clear" w:color="000000" w:fill="F2F2F2"/>
            <w:vAlign w:val="center"/>
            <w:hideMark/>
          </w:tcPr>
          <w:p w14:paraId="3B8A1887"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(479)</w:t>
            </w:r>
          </w:p>
        </w:tc>
        <w:tc>
          <w:tcPr>
            <w:tcW w:w="1134" w:type="dxa"/>
            <w:tcBorders>
              <w:top w:val="nil"/>
              <w:left w:val="nil"/>
              <w:bottom w:val="single" w:sz="8" w:space="0" w:color="FFFFFF"/>
              <w:right w:val="single" w:sz="8" w:space="0" w:color="FFFFFF"/>
            </w:tcBorders>
            <w:shd w:val="clear" w:color="000000" w:fill="F2F2F2"/>
            <w:vAlign w:val="center"/>
            <w:hideMark/>
          </w:tcPr>
          <w:p w14:paraId="3BDBB4E8"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(479)</w:t>
            </w:r>
          </w:p>
        </w:tc>
        <w:tc>
          <w:tcPr>
            <w:tcW w:w="1134" w:type="dxa"/>
            <w:tcBorders>
              <w:top w:val="nil"/>
              <w:left w:val="nil"/>
              <w:bottom w:val="single" w:sz="8" w:space="0" w:color="FFFFFF"/>
              <w:right w:val="single" w:sz="8" w:space="0" w:color="FFFFFF"/>
            </w:tcBorders>
            <w:shd w:val="clear" w:color="000000" w:fill="F2F2F2"/>
            <w:vAlign w:val="center"/>
            <w:hideMark/>
          </w:tcPr>
          <w:p w14:paraId="76B7F528"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(2.426)</w:t>
            </w:r>
          </w:p>
        </w:tc>
        <w:tc>
          <w:tcPr>
            <w:tcW w:w="1240" w:type="dxa"/>
            <w:tcBorders>
              <w:top w:val="nil"/>
              <w:left w:val="nil"/>
              <w:bottom w:val="single" w:sz="8" w:space="0" w:color="FFFFFF"/>
              <w:right w:val="single" w:sz="8" w:space="0" w:color="FFFFFF"/>
            </w:tcBorders>
            <w:shd w:val="clear" w:color="000000" w:fill="F2F2F2"/>
            <w:vAlign w:val="center"/>
            <w:hideMark/>
          </w:tcPr>
          <w:p w14:paraId="0A44E74F"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(2.426)</w:t>
            </w:r>
          </w:p>
        </w:tc>
      </w:tr>
      <w:tr w:rsidR="003817DC" w:rsidRPr="003817DC" w14:paraId="5BA2B70D"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626B2AFF" w14:textId="77777777" w:rsidR="003817DC" w:rsidRPr="003817DC" w:rsidRDefault="003817DC" w:rsidP="003817DC">
            <w:pPr>
              <w:suppressAutoHyphens w:val="0"/>
              <w:jc w:val="both"/>
              <w:rPr>
                <w:rFonts w:ascii="Verdana" w:hAnsi="Verdana" w:cs="Arial"/>
                <w:sz w:val="16"/>
                <w:szCs w:val="16"/>
                <w:lang w:eastAsia="pt-BR"/>
              </w:rPr>
            </w:pPr>
            <w:r w:rsidRPr="003817DC">
              <w:rPr>
                <w:rFonts w:ascii="Verdana" w:hAnsi="Verdana" w:cs="Arial"/>
                <w:sz w:val="16"/>
                <w:szCs w:val="16"/>
                <w:lang w:eastAsia="pt-BR"/>
              </w:rPr>
              <w:t xml:space="preserve">    Rendas a apropriar em atraso</w:t>
            </w:r>
          </w:p>
        </w:tc>
        <w:tc>
          <w:tcPr>
            <w:tcW w:w="1134" w:type="dxa"/>
            <w:tcBorders>
              <w:top w:val="nil"/>
              <w:left w:val="nil"/>
              <w:bottom w:val="single" w:sz="8" w:space="0" w:color="FFFFFF"/>
              <w:right w:val="single" w:sz="8" w:space="0" w:color="FFFFFF"/>
            </w:tcBorders>
            <w:shd w:val="clear" w:color="000000" w:fill="F2F2F2"/>
            <w:vAlign w:val="center"/>
            <w:hideMark/>
          </w:tcPr>
          <w:p w14:paraId="445D6210"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162</w:t>
            </w:r>
          </w:p>
        </w:tc>
        <w:tc>
          <w:tcPr>
            <w:tcW w:w="1134" w:type="dxa"/>
            <w:tcBorders>
              <w:top w:val="nil"/>
              <w:left w:val="nil"/>
              <w:bottom w:val="single" w:sz="8" w:space="0" w:color="FFFFFF"/>
              <w:right w:val="single" w:sz="8" w:space="0" w:color="FFFFFF"/>
            </w:tcBorders>
            <w:shd w:val="clear" w:color="000000" w:fill="F2F2F2"/>
            <w:vAlign w:val="center"/>
            <w:hideMark/>
          </w:tcPr>
          <w:p w14:paraId="4D87C918"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162</w:t>
            </w:r>
          </w:p>
        </w:tc>
        <w:tc>
          <w:tcPr>
            <w:tcW w:w="1134" w:type="dxa"/>
            <w:tcBorders>
              <w:top w:val="nil"/>
              <w:left w:val="nil"/>
              <w:bottom w:val="single" w:sz="8" w:space="0" w:color="FFFFFF"/>
              <w:right w:val="single" w:sz="8" w:space="0" w:color="FFFFFF"/>
            </w:tcBorders>
            <w:shd w:val="clear" w:color="000000" w:fill="F2F2F2"/>
            <w:vAlign w:val="center"/>
            <w:hideMark/>
          </w:tcPr>
          <w:p w14:paraId="6D3A69EB"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269</w:t>
            </w:r>
          </w:p>
        </w:tc>
        <w:tc>
          <w:tcPr>
            <w:tcW w:w="1240" w:type="dxa"/>
            <w:tcBorders>
              <w:top w:val="nil"/>
              <w:left w:val="nil"/>
              <w:bottom w:val="single" w:sz="8" w:space="0" w:color="FFFFFF"/>
              <w:right w:val="single" w:sz="8" w:space="0" w:color="FFFFFF"/>
            </w:tcBorders>
            <w:shd w:val="clear" w:color="000000" w:fill="F2F2F2"/>
            <w:vAlign w:val="center"/>
            <w:hideMark/>
          </w:tcPr>
          <w:p w14:paraId="74FE5228"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269</w:t>
            </w:r>
          </w:p>
        </w:tc>
      </w:tr>
      <w:tr w:rsidR="003817DC" w:rsidRPr="003817DC" w14:paraId="4CC28122"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0C554491" w14:textId="77777777" w:rsidR="003817DC" w:rsidRPr="003817DC" w:rsidRDefault="003817DC" w:rsidP="003817DC">
            <w:pPr>
              <w:suppressAutoHyphens w:val="0"/>
              <w:jc w:val="both"/>
              <w:rPr>
                <w:rFonts w:ascii="Verdana" w:hAnsi="Verdana" w:cs="Arial"/>
                <w:sz w:val="16"/>
                <w:szCs w:val="16"/>
                <w:lang w:eastAsia="pt-BR"/>
              </w:rPr>
            </w:pPr>
            <w:r w:rsidRPr="003817DC">
              <w:rPr>
                <w:rFonts w:ascii="Verdana" w:hAnsi="Verdana" w:cs="Arial"/>
                <w:sz w:val="16"/>
                <w:szCs w:val="16"/>
                <w:lang w:eastAsia="pt-BR"/>
              </w:rPr>
              <w:t xml:space="preserve">    Outras adições (exclusões) temporárias</w:t>
            </w:r>
          </w:p>
        </w:tc>
        <w:tc>
          <w:tcPr>
            <w:tcW w:w="1134" w:type="dxa"/>
            <w:tcBorders>
              <w:top w:val="nil"/>
              <w:left w:val="nil"/>
              <w:bottom w:val="single" w:sz="8" w:space="0" w:color="FFFFFF"/>
              <w:right w:val="single" w:sz="8" w:space="0" w:color="FFFFFF"/>
            </w:tcBorders>
            <w:shd w:val="clear" w:color="000000" w:fill="F2F2F2"/>
            <w:vAlign w:val="center"/>
            <w:hideMark/>
          </w:tcPr>
          <w:p w14:paraId="3E343628"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1.572</w:t>
            </w:r>
          </w:p>
        </w:tc>
        <w:tc>
          <w:tcPr>
            <w:tcW w:w="1134" w:type="dxa"/>
            <w:tcBorders>
              <w:top w:val="nil"/>
              <w:left w:val="nil"/>
              <w:bottom w:val="single" w:sz="8" w:space="0" w:color="FFFFFF"/>
              <w:right w:val="single" w:sz="8" w:space="0" w:color="FFFFFF"/>
            </w:tcBorders>
            <w:shd w:val="clear" w:color="000000" w:fill="F2F2F2"/>
            <w:vAlign w:val="center"/>
            <w:hideMark/>
          </w:tcPr>
          <w:p w14:paraId="740E814F"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1.572</w:t>
            </w:r>
          </w:p>
        </w:tc>
        <w:tc>
          <w:tcPr>
            <w:tcW w:w="1134" w:type="dxa"/>
            <w:tcBorders>
              <w:top w:val="nil"/>
              <w:left w:val="nil"/>
              <w:bottom w:val="single" w:sz="8" w:space="0" w:color="FFFFFF"/>
              <w:right w:val="single" w:sz="8" w:space="0" w:color="FFFFFF"/>
            </w:tcBorders>
            <w:shd w:val="clear" w:color="000000" w:fill="F2F2F2"/>
            <w:vAlign w:val="center"/>
            <w:hideMark/>
          </w:tcPr>
          <w:p w14:paraId="6B83994D"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(1.960)</w:t>
            </w:r>
          </w:p>
        </w:tc>
        <w:tc>
          <w:tcPr>
            <w:tcW w:w="1240" w:type="dxa"/>
            <w:tcBorders>
              <w:top w:val="nil"/>
              <w:left w:val="nil"/>
              <w:bottom w:val="single" w:sz="8" w:space="0" w:color="FFFFFF"/>
              <w:right w:val="single" w:sz="8" w:space="0" w:color="FFFFFF"/>
            </w:tcBorders>
            <w:shd w:val="clear" w:color="000000" w:fill="F2F2F2"/>
            <w:vAlign w:val="center"/>
            <w:hideMark/>
          </w:tcPr>
          <w:p w14:paraId="329D0480"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(1.960)</w:t>
            </w:r>
          </w:p>
        </w:tc>
      </w:tr>
      <w:tr w:rsidR="003817DC" w:rsidRPr="003817DC" w14:paraId="623AE6A0"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5CE0DF00" w14:textId="77777777" w:rsidR="003817DC" w:rsidRPr="00154D3F" w:rsidRDefault="003817DC" w:rsidP="003817DC">
            <w:pPr>
              <w:suppressAutoHyphens w:val="0"/>
              <w:jc w:val="both"/>
              <w:rPr>
                <w:rFonts w:ascii="Verdana" w:hAnsi="Verdana" w:cs="Arial"/>
                <w:b/>
                <w:sz w:val="16"/>
                <w:szCs w:val="16"/>
                <w:lang w:eastAsia="pt-BR"/>
              </w:rPr>
            </w:pPr>
            <w:r w:rsidRPr="00154D3F">
              <w:rPr>
                <w:rFonts w:ascii="Verdana" w:hAnsi="Verdana" w:cs="Arial"/>
                <w:b/>
                <w:sz w:val="16"/>
                <w:szCs w:val="16"/>
                <w:lang w:eastAsia="pt-BR"/>
              </w:rPr>
              <w:t>Adições (exclusões) permanentes</w:t>
            </w:r>
          </w:p>
        </w:tc>
        <w:tc>
          <w:tcPr>
            <w:tcW w:w="1134" w:type="dxa"/>
            <w:tcBorders>
              <w:top w:val="nil"/>
              <w:left w:val="nil"/>
              <w:bottom w:val="single" w:sz="8" w:space="0" w:color="FFFFFF"/>
              <w:right w:val="single" w:sz="8" w:space="0" w:color="FFFFFF"/>
            </w:tcBorders>
            <w:shd w:val="clear" w:color="000000" w:fill="F2F2F2"/>
            <w:vAlign w:val="center"/>
            <w:hideMark/>
          </w:tcPr>
          <w:p w14:paraId="39D7E130" w14:textId="77777777" w:rsidR="003817DC" w:rsidRPr="00154D3F" w:rsidRDefault="003817DC" w:rsidP="003817DC">
            <w:pPr>
              <w:suppressAutoHyphens w:val="0"/>
              <w:jc w:val="right"/>
              <w:rPr>
                <w:rFonts w:ascii="Verdana" w:hAnsi="Verdana" w:cs="Arial"/>
                <w:b/>
                <w:sz w:val="16"/>
                <w:szCs w:val="16"/>
                <w:lang w:eastAsia="pt-BR"/>
              </w:rPr>
            </w:pPr>
            <w:r w:rsidRPr="00154D3F">
              <w:rPr>
                <w:rFonts w:ascii="Verdana" w:hAnsi="Verdana" w:cs="Arial"/>
                <w:b/>
                <w:sz w:val="16"/>
                <w:szCs w:val="16"/>
                <w:lang w:eastAsia="pt-BR"/>
              </w:rPr>
              <w:t>(14.535)</w:t>
            </w:r>
          </w:p>
        </w:tc>
        <w:tc>
          <w:tcPr>
            <w:tcW w:w="1134" w:type="dxa"/>
            <w:tcBorders>
              <w:top w:val="nil"/>
              <w:left w:val="nil"/>
              <w:bottom w:val="single" w:sz="8" w:space="0" w:color="FFFFFF"/>
              <w:right w:val="single" w:sz="8" w:space="0" w:color="FFFFFF"/>
            </w:tcBorders>
            <w:shd w:val="clear" w:color="000000" w:fill="F2F2F2"/>
            <w:vAlign w:val="center"/>
            <w:hideMark/>
          </w:tcPr>
          <w:p w14:paraId="29E6AE47" w14:textId="77777777" w:rsidR="003817DC" w:rsidRPr="00154D3F" w:rsidRDefault="003817DC" w:rsidP="003817DC">
            <w:pPr>
              <w:suppressAutoHyphens w:val="0"/>
              <w:jc w:val="right"/>
              <w:rPr>
                <w:rFonts w:ascii="Verdana" w:hAnsi="Verdana" w:cs="Arial"/>
                <w:b/>
                <w:sz w:val="16"/>
                <w:szCs w:val="16"/>
                <w:lang w:eastAsia="pt-BR"/>
              </w:rPr>
            </w:pPr>
            <w:r w:rsidRPr="00154D3F">
              <w:rPr>
                <w:rFonts w:ascii="Verdana" w:hAnsi="Verdana" w:cs="Arial"/>
                <w:b/>
                <w:sz w:val="16"/>
                <w:szCs w:val="16"/>
                <w:lang w:eastAsia="pt-BR"/>
              </w:rPr>
              <w:t>(14.535)</w:t>
            </w:r>
          </w:p>
        </w:tc>
        <w:tc>
          <w:tcPr>
            <w:tcW w:w="1134" w:type="dxa"/>
            <w:tcBorders>
              <w:top w:val="nil"/>
              <w:left w:val="nil"/>
              <w:bottom w:val="single" w:sz="8" w:space="0" w:color="FFFFFF"/>
              <w:right w:val="single" w:sz="8" w:space="0" w:color="FFFFFF"/>
            </w:tcBorders>
            <w:shd w:val="clear" w:color="000000" w:fill="F2F2F2"/>
            <w:vAlign w:val="center"/>
            <w:hideMark/>
          </w:tcPr>
          <w:p w14:paraId="11B8AA58" w14:textId="77777777" w:rsidR="003817DC" w:rsidRPr="00154D3F" w:rsidRDefault="003817DC" w:rsidP="003817DC">
            <w:pPr>
              <w:suppressAutoHyphens w:val="0"/>
              <w:jc w:val="right"/>
              <w:rPr>
                <w:rFonts w:ascii="Verdana" w:hAnsi="Verdana" w:cs="Arial"/>
                <w:b/>
                <w:sz w:val="16"/>
                <w:szCs w:val="16"/>
                <w:lang w:eastAsia="pt-BR"/>
              </w:rPr>
            </w:pPr>
            <w:r w:rsidRPr="00154D3F">
              <w:rPr>
                <w:rFonts w:ascii="Verdana" w:hAnsi="Verdana" w:cs="Arial"/>
                <w:b/>
                <w:sz w:val="16"/>
                <w:szCs w:val="16"/>
                <w:lang w:eastAsia="pt-BR"/>
              </w:rPr>
              <w:t>(82.008)</w:t>
            </w:r>
          </w:p>
        </w:tc>
        <w:tc>
          <w:tcPr>
            <w:tcW w:w="1240" w:type="dxa"/>
            <w:tcBorders>
              <w:top w:val="nil"/>
              <w:left w:val="nil"/>
              <w:bottom w:val="single" w:sz="8" w:space="0" w:color="FFFFFF"/>
              <w:right w:val="single" w:sz="8" w:space="0" w:color="FFFFFF"/>
            </w:tcBorders>
            <w:shd w:val="clear" w:color="000000" w:fill="F2F2F2"/>
            <w:vAlign w:val="center"/>
            <w:hideMark/>
          </w:tcPr>
          <w:p w14:paraId="746BAF8F" w14:textId="77777777" w:rsidR="003817DC" w:rsidRPr="00154D3F" w:rsidRDefault="003817DC" w:rsidP="003817DC">
            <w:pPr>
              <w:suppressAutoHyphens w:val="0"/>
              <w:jc w:val="right"/>
              <w:rPr>
                <w:rFonts w:ascii="Verdana" w:hAnsi="Verdana" w:cs="Arial"/>
                <w:b/>
                <w:sz w:val="16"/>
                <w:szCs w:val="16"/>
                <w:lang w:eastAsia="pt-BR"/>
              </w:rPr>
            </w:pPr>
            <w:r w:rsidRPr="00154D3F">
              <w:rPr>
                <w:rFonts w:ascii="Verdana" w:hAnsi="Verdana" w:cs="Arial"/>
                <w:b/>
                <w:sz w:val="16"/>
                <w:szCs w:val="16"/>
                <w:lang w:eastAsia="pt-BR"/>
              </w:rPr>
              <w:t>(82.008)</w:t>
            </w:r>
          </w:p>
        </w:tc>
      </w:tr>
      <w:tr w:rsidR="003817DC" w:rsidRPr="003817DC" w14:paraId="777D6FAA"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08AE74B3" w14:textId="77777777" w:rsidR="003817DC" w:rsidRPr="003817DC" w:rsidRDefault="003817DC" w:rsidP="003817DC">
            <w:pPr>
              <w:suppressAutoHyphens w:val="0"/>
              <w:jc w:val="both"/>
              <w:rPr>
                <w:rFonts w:ascii="Verdana" w:hAnsi="Verdana" w:cs="Arial"/>
                <w:sz w:val="16"/>
                <w:szCs w:val="16"/>
                <w:lang w:eastAsia="pt-BR"/>
              </w:rPr>
            </w:pPr>
            <w:r w:rsidRPr="003817DC">
              <w:rPr>
                <w:rFonts w:ascii="Verdana" w:hAnsi="Verdana" w:cs="Arial"/>
                <w:sz w:val="16"/>
                <w:szCs w:val="16"/>
                <w:lang w:eastAsia="pt-BR"/>
              </w:rPr>
              <w:t xml:space="preserve">    Juros sobre o capital próprio</w:t>
            </w:r>
          </w:p>
        </w:tc>
        <w:tc>
          <w:tcPr>
            <w:tcW w:w="1134" w:type="dxa"/>
            <w:tcBorders>
              <w:top w:val="nil"/>
              <w:left w:val="nil"/>
              <w:bottom w:val="single" w:sz="8" w:space="0" w:color="FFFFFF"/>
              <w:right w:val="single" w:sz="8" w:space="0" w:color="FFFFFF"/>
            </w:tcBorders>
            <w:shd w:val="clear" w:color="000000" w:fill="F2F2F2"/>
            <w:vAlign w:val="center"/>
            <w:hideMark/>
          </w:tcPr>
          <w:p w14:paraId="27BFB213"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(15.448)</w:t>
            </w:r>
          </w:p>
        </w:tc>
        <w:tc>
          <w:tcPr>
            <w:tcW w:w="1134" w:type="dxa"/>
            <w:tcBorders>
              <w:top w:val="nil"/>
              <w:left w:val="nil"/>
              <w:bottom w:val="single" w:sz="8" w:space="0" w:color="FFFFFF"/>
              <w:right w:val="single" w:sz="8" w:space="0" w:color="FFFFFF"/>
            </w:tcBorders>
            <w:shd w:val="clear" w:color="000000" w:fill="F2F2F2"/>
            <w:vAlign w:val="center"/>
            <w:hideMark/>
          </w:tcPr>
          <w:p w14:paraId="001F3B7A"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(15.448)</w:t>
            </w:r>
          </w:p>
        </w:tc>
        <w:tc>
          <w:tcPr>
            <w:tcW w:w="1134" w:type="dxa"/>
            <w:tcBorders>
              <w:top w:val="nil"/>
              <w:left w:val="nil"/>
              <w:bottom w:val="single" w:sz="8" w:space="0" w:color="FFFFFF"/>
              <w:right w:val="single" w:sz="8" w:space="0" w:color="FFFFFF"/>
            </w:tcBorders>
            <w:shd w:val="clear" w:color="000000" w:fill="F2F2F2"/>
            <w:vAlign w:val="center"/>
            <w:hideMark/>
          </w:tcPr>
          <w:p w14:paraId="4939701E"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(83.401)</w:t>
            </w:r>
          </w:p>
        </w:tc>
        <w:tc>
          <w:tcPr>
            <w:tcW w:w="1240" w:type="dxa"/>
            <w:tcBorders>
              <w:top w:val="nil"/>
              <w:left w:val="nil"/>
              <w:bottom w:val="single" w:sz="8" w:space="0" w:color="FFFFFF"/>
              <w:right w:val="single" w:sz="8" w:space="0" w:color="FFFFFF"/>
            </w:tcBorders>
            <w:shd w:val="clear" w:color="000000" w:fill="F2F2F2"/>
            <w:vAlign w:val="center"/>
            <w:hideMark/>
          </w:tcPr>
          <w:p w14:paraId="3B8EFC9A"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(83.401)</w:t>
            </w:r>
          </w:p>
        </w:tc>
      </w:tr>
      <w:tr w:rsidR="003817DC" w:rsidRPr="003817DC" w14:paraId="36B0932D"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2231D727" w14:textId="77777777" w:rsidR="003817DC" w:rsidRPr="003817DC" w:rsidRDefault="003817DC" w:rsidP="003817DC">
            <w:pPr>
              <w:suppressAutoHyphens w:val="0"/>
              <w:jc w:val="both"/>
              <w:rPr>
                <w:rFonts w:ascii="Verdana" w:hAnsi="Verdana" w:cs="Arial"/>
                <w:sz w:val="16"/>
                <w:szCs w:val="16"/>
                <w:lang w:eastAsia="pt-BR"/>
              </w:rPr>
            </w:pPr>
            <w:r w:rsidRPr="003817DC">
              <w:rPr>
                <w:rFonts w:ascii="Verdana" w:hAnsi="Verdana" w:cs="Arial"/>
                <w:sz w:val="16"/>
                <w:szCs w:val="16"/>
                <w:lang w:eastAsia="pt-BR"/>
              </w:rPr>
              <w:t xml:space="preserve">    Doações e patrocínios </w:t>
            </w:r>
          </w:p>
        </w:tc>
        <w:tc>
          <w:tcPr>
            <w:tcW w:w="1134" w:type="dxa"/>
            <w:tcBorders>
              <w:top w:val="nil"/>
              <w:left w:val="nil"/>
              <w:bottom w:val="single" w:sz="8" w:space="0" w:color="FFFFFF"/>
              <w:right w:val="single" w:sz="8" w:space="0" w:color="FFFFFF"/>
            </w:tcBorders>
            <w:shd w:val="clear" w:color="000000" w:fill="F2F2F2"/>
            <w:vAlign w:val="center"/>
            <w:hideMark/>
          </w:tcPr>
          <w:p w14:paraId="6D17B986"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205</w:t>
            </w:r>
          </w:p>
        </w:tc>
        <w:tc>
          <w:tcPr>
            <w:tcW w:w="1134" w:type="dxa"/>
            <w:tcBorders>
              <w:top w:val="nil"/>
              <w:left w:val="nil"/>
              <w:bottom w:val="single" w:sz="8" w:space="0" w:color="FFFFFF"/>
              <w:right w:val="single" w:sz="8" w:space="0" w:color="FFFFFF"/>
            </w:tcBorders>
            <w:shd w:val="clear" w:color="000000" w:fill="F2F2F2"/>
            <w:vAlign w:val="center"/>
            <w:hideMark/>
          </w:tcPr>
          <w:p w14:paraId="42353906"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205</w:t>
            </w:r>
          </w:p>
        </w:tc>
        <w:tc>
          <w:tcPr>
            <w:tcW w:w="1134" w:type="dxa"/>
            <w:tcBorders>
              <w:top w:val="nil"/>
              <w:left w:val="nil"/>
              <w:bottom w:val="single" w:sz="8" w:space="0" w:color="FFFFFF"/>
              <w:right w:val="single" w:sz="8" w:space="0" w:color="FFFFFF"/>
            </w:tcBorders>
            <w:shd w:val="clear" w:color="000000" w:fill="F2F2F2"/>
            <w:vAlign w:val="center"/>
            <w:hideMark/>
          </w:tcPr>
          <w:p w14:paraId="0ED97206"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135</w:t>
            </w:r>
          </w:p>
        </w:tc>
        <w:tc>
          <w:tcPr>
            <w:tcW w:w="1240" w:type="dxa"/>
            <w:tcBorders>
              <w:top w:val="nil"/>
              <w:left w:val="nil"/>
              <w:bottom w:val="single" w:sz="8" w:space="0" w:color="FFFFFF"/>
              <w:right w:val="single" w:sz="8" w:space="0" w:color="FFFFFF"/>
            </w:tcBorders>
            <w:shd w:val="clear" w:color="000000" w:fill="F2F2F2"/>
            <w:vAlign w:val="center"/>
            <w:hideMark/>
          </w:tcPr>
          <w:p w14:paraId="46F817A9"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135</w:t>
            </w:r>
          </w:p>
        </w:tc>
      </w:tr>
      <w:tr w:rsidR="003817DC" w:rsidRPr="003817DC" w14:paraId="3AC2ACA8"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2F0AE497" w14:textId="77777777" w:rsidR="003817DC" w:rsidRPr="003817DC" w:rsidRDefault="003817DC" w:rsidP="003817DC">
            <w:pPr>
              <w:suppressAutoHyphens w:val="0"/>
              <w:jc w:val="both"/>
              <w:rPr>
                <w:rFonts w:ascii="Verdana" w:hAnsi="Verdana" w:cs="Arial"/>
                <w:sz w:val="16"/>
                <w:szCs w:val="16"/>
                <w:lang w:eastAsia="pt-BR"/>
              </w:rPr>
            </w:pPr>
            <w:r w:rsidRPr="003817DC">
              <w:rPr>
                <w:rFonts w:ascii="Verdana" w:hAnsi="Verdana" w:cs="Arial"/>
                <w:sz w:val="16"/>
                <w:szCs w:val="16"/>
                <w:lang w:eastAsia="pt-BR"/>
              </w:rPr>
              <w:t xml:space="preserve">    Outras adições (exclusões) permanentes</w:t>
            </w:r>
          </w:p>
        </w:tc>
        <w:tc>
          <w:tcPr>
            <w:tcW w:w="1134" w:type="dxa"/>
            <w:tcBorders>
              <w:top w:val="nil"/>
              <w:left w:val="nil"/>
              <w:bottom w:val="single" w:sz="8" w:space="0" w:color="FFFFFF"/>
              <w:right w:val="single" w:sz="8" w:space="0" w:color="FFFFFF"/>
            </w:tcBorders>
            <w:shd w:val="clear" w:color="000000" w:fill="F2F2F2"/>
            <w:vAlign w:val="center"/>
            <w:hideMark/>
          </w:tcPr>
          <w:p w14:paraId="4FF03405"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708</w:t>
            </w:r>
          </w:p>
        </w:tc>
        <w:tc>
          <w:tcPr>
            <w:tcW w:w="1134" w:type="dxa"/>
            <w:tcBorders>
              <w:top w:val="nil"/>
              <w:left w:val="nil"/>
              <w:bottom w:val="single" w:sz="8" w:space="0" w:color="FFFFFF"/>
              <w:right w:val="single" w:sz="8" w:space="0" w:color="FFFFFF"/>
            </w:tcBorders>
            <w:shd w:val="clear" w:color="000000" w:fill="F2F2F2"/>
            <w:vAlign w:val="center"/>
            <w:hideMark/>
          </w:tcPr>
          <w:p w14:paraId="4D088260"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708</w:t>
            </w:r>
          </w:p>
        </w:tc>
        <w:tc>
          <w:tcPr>
            <w:tcW w:w="1134" w:type="dxa"/>
            <w:tcBorders>
              <w:top w:val="nil"/>
              <w:left w:val="nil"/>
              <w:bottom w:val="single" w:sz="8" w:space="0" w:color="FFFFFF"/>
              <w:right w:val="single" w:sz="8" w:space="0" w:color="FFFFFF"/>
            </w:tcBorders>
            <w:shd w:val="clear" w:color="000000" w:fill="F2F2F2"/>
            <w:vAlign w:val="center"/>
            <w:hideMark/>
          </w:tcPr>
          <w:p w14:paraId="5A7E7F8E"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1.258</w:t>
            </w:r>
          </w:p>
        </w:tc>
        <w:tc>
          <w:tcPr>
            <w:tcW w:w="1240" w:type="dxa"/>
            <w:tcBorders>
              <w:top w:val="nil"/>
              <w:left w:val="nil"/>
              <w:bottom w:val="single" w:sz="8" w:space="0" w:color="FFFFFF"/>
              <w:right w:val="single" w:sz="8" w:space="0" w:color="FFFFFF"/>
            </w:tcBorders>
            <w:shd w:val="clear" w:color="000000" w:fill="F2F2F2"/>
            <w:vAlign w:val="center"/>
            <w:hideMark/>
          </w:tcPr>
          <w:p w14:paraId="41F04CE4"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1.258</w:t>
            </w:r>
          </w:p>
        </w:tc>
      </w:tr>
      <w:tr w:rsidR="003817DC" w:rsidRPr="003817DC" w14:paraId="352EC1CF"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A6A6A6"/>
            <w:vAlign w:val="center"/>
            <w:hideMark/>
          </w:tcPr>
          <w:p w14:paraId="59667D19" w14:textId="77777777" w:rsidR="003817DC" w:rsidRPr="003817DC" w:rsidRDefault="003817DC" w:rsidP="003817DC">
            <w:pPr>
              <w:suppressAutoHyphens w:val="0"/>
              <w:rPr>
                <w:rFonts w:ascii="Verdana" w:hAnsi="Verdana" w:cs="Arial"/>
                <w:b/>
                <w:bCs/>
                <w:sz w:val="16"/>
                <w:szCs w:val="16"/>
                <w:lang w:eastAsia="pt-BR"/>
              </w:rPr>
            </w:pPr>
            <w:r w:rsidRPr="003817DC">
              <w:rPr>
                <w:rFonts w:ascii="Verdana" w:hAnsi="Verdana" w:cs="Arial"/>
                <w:b/>
                <w:bCs/>
                <w:sz w:val="16"/>
                <w:szCs w:val="16"/>
                <w:lang w:eastAsia="pt-BR"/>
              </w:rPr>
              <w:t>Base de cálculo do IRPJ e CSLL do exercício</w:t>
            </w:r>
          </w:p>
        </w:tc>
        <w:tc>
          <w:tcPr>
            <w:tcW w:w="1134" w:type="dxa"/>
            <w:tcBorders>
              <w:top w:val="nil"/>
              <w:left w:val="nil"/>
              <w:bottom w:val="single" w:sz="8" w:space="0" w:color="FFFFFF"/>
              <w:right w:val="single" w:sz="8" w:space="0" w:color="FFFFFF"/>
            </w:tcBorders>
            <w:shd w:val="clear" w:color="000000" w:fill="A6A6A6"/>
            <w:vAlign w:val="center"/>
            <w:hideMark/>
          </w:tcPr>
          <w:p w14:paraId="4BDA20A4" w14:textId="133C1F6D"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48.462</w:t>
            </w:r>
          </w:p>
        </w:tc>
        <w:tc>
          <w:tcPr>
            <w:tcW w:w="1134" w:type="dxa"/>
            <w:tcBorders>
              <w:top w:val="nil"/>
              <w:left w:val="nil"/>
              <w:bottom w:val="single" w:sz="8" w:space="0" w:color="FFFFFF"/>
              <w:right w:val="single" w:sz="8" w:space="0" w:color="FFFFFF"/>
            </w:tcBorders>
            <w:shd w:val="clear" w:color="000000" w:fill="A6A6A6"/>
            <w:vAlign w:val="center"/>
            <w:hideMark/>
          </w:tcPr>
          <w:p w14:paraId="0A231763" w14:textId="048E4183"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48.462</w:t>
            </w:r>
          </w:p>
        </w:tc>
        <w:tc>
          <w:tcPr>
            <w:tcW w:w="1134" w:type="dxa"/>
            <w:tcBorders>
              <w:top w:val="nil"/>
              <w:left w:val="nil"/>
              <w:bottom w:val="single" w:sz="8" w:space="0" w:color="FFFFFF"/>
              <w:right w:val="single" w:sz="8" w:space="0" w:color="FFFFFF"/>
            </w:tcBorders>
            <w:shd w:val="clear" w:color="000000" w:fill="A6A6A6"/>
            <w:vAlign w:val="center"/>
            <w:hideMark/>
          </w:tcPr>
          <w:p w14:paraId="7F44E257"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7.430</w:t>
            </w:r>
          </w:p>
        </w:tc>
        <w:tc>
          <w:tcPr>
            <w:tcW w:w="1240" w:type="dxa"/>
            <w:tcBorders>
              <w:top w:val="nil"/>
              <w:left w:val="nil"/>
              <w:bottom w:val="single" w:sz="8" w:space="0" w:color="FFFFFF"/>
              <w:right w:val="single" w:sz="8" w:space="0" w:color="FFFFFF"/>
            </w:tcBorders>
            <w:shd w:val="clear" w:color="000000" w:fill="A6A6A6"/>
            <w:vAlign w:val="center"/>
            <w:hideMark/>
          </w:tcPr>
          <w:p w14:paraId="10AC1859"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7.430</w:t>
            </w:r>
          </w:p>
        </w:tc>
      </w:tr>
      <w:tr w:rsidR="003817DC" w:rsidRPr="003817DC" w14:paraId="7F672575"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5DCDF3DF" w14:textId="77777777" w:rsidR="003817DC" w:rsidRPr="003817DC" w:rsidRDefault="003817DC" w:rsidP="003817DC">
            <w:pPr>
              <w:suppressAutoHyphens w:val="0"/>
              <w:jc w:val="both"/>
              <w:rPr>
                <w:rFonts w:ascii="Verdana" w:hAnsi="Verdana" w:cs="Arial"/>
                <w:sz w:val="16"/>
                <w:szCs w:val="16"/>
                <w:lang w:eastAsia="pt-BR"/>
              </w:rPr>
            </w:pPr>
            <w:r w:rsidRPr="003817DC">
              <w:rPr>
                <w:rFonts w:ascii="Verdana" w:hAnsi="Verdana" w:cs="Arial"/>
                <w:sz w:val="16"/>
                <w:szCs w:val="16"/>
                <w:lang w:eastAsia="pt-BR"/>
              </w:rPr>
              <w:t>Incentivos fiscais</w:t>
            </w:r>
          </w:p>
        </w:tc>
        <w:tc>
          <w:tcPr>
            <w:tcW w:w="1134" w:type="dxa"/>
            <w:tcBorders>
              <w:top w:val="nil"/>
              <w:left w:val="nil"/>
              <w:bottom w:val="single" w:sz="8" w:space="0" w:color="FFFFFF"/>
              <w:right w:val="single" w:sz="8" w:space="0" w:color="FFFFFF"/>
            </w:tcBorders>
            <w:shd w:val="clear" w:color="000000" w:fill="F2F2F2"/>
            <w:vAlign w:val="center"/>
            <w:hideMark/>
          </w:tcPr>
          <w:p w14:paraId="41118B67"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(515)</w:t>
            </w:r>
          </w:p>
        </w:tc>
        <w:tc>
          <w:tcPr>
            <w:tcW w:w="1134" w:type="dxa"/>
            <w:tcBorders>
              <w:top w:val="nil"/>
              <w:left w:val="nil"/>
              <w:bottom w:val="single" w:sz="8" w:space="0" w:color="FFFFFF"/>
              <w:right w:val="single" w:sz="8" w:space="0" w:color="FFFFFF"/>
            </w:tcBorders>
            <w:shd w:val="clear" w:color="000000" w:fill="F2F2F2"/>
            <w:vAlign w:val="center"/>
            <w:hideMark/>
          </w:tcPr>
          <w:p w14:paraId="591DBCA4" w14:textId="6073F8CF" w:rsidR="003817DC" w:rsidRPr="003817DC" w:rsidRDefault="003817DC" w:rsidP="003817DC">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3817DC">
              <w:rPr>
                <w:rFonts w:ascii="Verdana" w:hAnsi="Verdana" w:cs="Arial"/>
                <w:sz w:val="16"/>
                <w:szCs w:val="16"/>
                <w:lang w:eastAsia="pt-BR"/>
              </w:rPr>
              <w:t xml:space="preserve">- </w:t>
            </w:r>
          </w:p>
        </w:tc>
        <w:tc>
          <w:tcPr>
            <w:tcW w:w="1134" w:type="dxa"/>
            <w:tcBorders>
              <w:top w:val="nil"/>
              <w:left w:val="nil"/>
              <w:bottom w:val="single" w:sz="8" w:space="0" w:color="FFFFFF"/>
              <w:right w:val="single" w:sz="8" w:space="0" w:color="FFFFFF"/>
            </w:tcBorders>
            <w:shd w:val="clear" w:color="000000" w:fill="F2F2F2"/>
            <w:vAlign w:val="center"/>
            <w:hideMark/>
          </w:tcPr>
          <w:p w14:paraId="64DAD1B1"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(149)</w:t>
            </w:r>
          </w:p>
        </w:tc>
        <w:tc>
          <w:tcPr>
            <w:tcW w:w="1240" w:type="dxa"/>
            <w:tcBorders>
              <w:top w:val="nil"/>
              <w:left w:val="nil"/>
              <w:bottom w:val="single" w:sz="8" w:space="0" w:color="FFFFFF"/>
              <w:right w:val="single" w:sz="8" w:space="0" w:color="FFFFFF"/>
            </w:tcBorders>
            <w:shd w:val="clear" w:color="000000" w:fill="F2F2F2"/>
            <w:vAlign w:val="center"/>
            <w:hideMark/>
          </w:tcPr>
          <w:p w14:paraId="39AB65A4"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 xml:space="preserve">                 - </w:t>
            </w:r>
          </w:p>
        </w:tc>
      </w:tr>
      <w:tr w:rsidR="003817DC" w:rsidRPr="003817DC" w14:paraId="28D17F37"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A6A6A6"/>
            <w:vAlign w:val="center"/>
            <w:hideMark/>
          </w:tcPr>
          <w:p w14:paraId="3314F463" w14:textId="77777777" w:rsidR="003817DC" w:rsidRPr="003817DC" w:rsidRDefault="003817DC" w:rsidP="003817DC">
            <w:pPr>
              <w:suppressAutoHyphens w:val="0"/>
              <w:jc w:val="both"/>
              <w:rPr>
                <w:rFonts w:ascii="Verdana" w:hAnsi="Verdana" w:cs="Arial"/>
                <w:b/>
                <w:bCs/>
                <w:sz w:val="16"/>
                <w:szCs w:val="16"/>
                <w:lang w:eastAsia="pt-BR"/>
              </w:rPr>
            </w:pPr>
            <w:r w:rsidRPr="003817DC">
              <w:rPr>
                <w:rFonts w:ascii="Verdana" w:hAnsi="Verdana" w:cs="Arial"/>
                <w:b/>
                <w:bCs/>
                <w:sz w:val="16"/>
                <w:szCs w:val="16"/>
                <w:lang w:eastAsia="pt-BR"/>
              </w:rPr>
              <w:t>IRPJ e CSLL correntes devidos às alíquotas vigentes (nota 3o)</w:t>
            </w:r>
          </w:p>
        </w:tc>
        <w:tc>
          <w:tcPr>
            <w:tcW w:w="1134" w:type="dxa"/>
            <w:tcBorders>
              <w:top w:val="nil"/>
              <w:left w:val="nil"/>
              <w:bottom w:val="single" w:sz="8" w:space="0" w:color="FFFFFF"/>
              <w:right w:val="single" w:sz="8" w:space="0" w:color="FFFFFF"/>
            </w:tcBorders>
            <w:shd w:val="clear" w:color="000000" w:fill="A6A6A6"/>
            <w:vAlign w:val="center"/>
            <w:hideMark/>
          </w:tcPr>
          <w:p w14:paraId="45F04F9C"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11.576</w:t>
            </w:r>
          </w:p>
        </w:tc>
        <w:tc>
          <w:tcPr>
            <w:tcW w:w="1134" w:type="dxa"/>
            <w:tcBorders>
              <w:top w:val="nil"/>
              <w:left w:val="nil"/>
              <w:bottom w:val="single" w:sz="8" w:space="0" w:color="FFFFFF"/>
              <w:right w:val="single" w:sz="8" w:space="0" w:color="FFFFFF"/>
            </w:tcBorders>
            <w:shd w:val="clear" w:color="000000" w:fill="A6A6A6"/>
            <w:vAlign w:val="center"/>
            <w:hideMark/>
          </w:tcPr>
          <w:p w14:paraId="2F2ADEC0" w14:textId="5C1CFC35"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8.947</w:t>
            </w:r>
          </w:p>
        </w:tc>
        <w:tc>
          <w:tcPr>
            <w:tcW w:w="1134" w:type="dxa"/>
            <w:tcBorders>
              <w:top w:val="nil"/>
              <w:left w:val="nil"/>
              <w:bottom w:val="single" w:sz="8" w:space="0" w:color="FFFFFF"/>
              <w:right w:val="single" w:sz="8" w:space="0" w:color="FFFFFF"/>
            </w:tcBorders>
            <w:shd w:val="clear" w:color="000000" w:fill="A6A6A6"/>
            <w:vAlign w:val="center"/>
            <w:hideMark/>
          </w:tcPr>
          <w:p w14:paraId="1AB045BE"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1.684</w:t>
            </w:r>
          </w:p>
        </w:tc>
        <w:tc>
          <w:tcPr>
            <w:tcW w:w="1240" w:type="dxa"/>
            <w:tcBorders>
              <w:top w:val="nil"/>
              <w:left w:val="nil"/>
              <w:bottom w:val="single" w:sz="8" w:space="0" w:color="FFFFFF"/>
              <w:right w:val="single" w:sz="8" w:space="0" w:color="FFFFFF"/>
            </w:tcBorders>
            <w:shd w:val="clear" w:color="000000" w:fill="A6A6A6"/>
            <w:vAlign w:val="center"/>
            <w:hideMark/>
          </w:tcPr>
          <w:p w14:paraId="77704344"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1.115</w:t>
            </w:r>
          </w:p>
        </w:tc>
      </w:tr>
      <w:tr w:rsidR="003817DC" w:rsidRPr="003817DC" w14:paraId="653CFEF7"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080A3009" w14:textId="77777777" w:rsidR="003817DC" w:rsidRPr="003817DC" w:rsidRDefault="003817DC" w:rsidP="003817DC">
            <w:pPr>
              <w:suppressAutoHyphens w:val="0"/>
              <w:jc w:val="both"/>
              <w:rPr>
                <w:rFonts w:ascii="Verdana" w:hAnsi="Verdana" w:cs="Arial"/>
                <w:sz w:val="16"/>
                <w:szCs w:val="16"/>
                <w:lang w:eastAsia="pt-BR"/>
              </w:rPr>
            </w:pPr>
            <w:r w:rsidRPr="003817DC">
              <w:rPr>
                <w:rFonts w:ascii="Verdana" w:hAnsi="Verdana" w:cs="Arial"/>
                <w:sz w:val="16"/>
                <w:szCs w:val="16"/>
                <w:lang w:eastAsia="pt-BR"/>
              </w:rPr>
              <w:t>Imposto diferidos</w:t>
            </w:r>
          </w:p>
        </w:tc>
        <w:tc>
          <w:tcPr>
            <w:tcW w:w="1134" w:type="dxa"/>
            <w:tcBorders>
              <w:top w:val="nil"/>
              <w:left w:val="nil"/>
              <w:bottom w:val="single" w:sz="8" w:space="0" w:color="FFFFFF"/>
              <w:right w:val="single" w:sz="8" w:space="0" w:color="FFFFFF"/>
            </w:tcBorders>
            <w:shd w:val="clear" w:color="000000" w:fill="F2F2F2"/>
            <w:vAlign w:val="center"/>
            <w:hideMark/>
          </w:tcPr>
          <w:p w14:paraId="09E16E96"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12.301</w:t>
            </w:r>
          </w:p>
        </w:tc>
        <w:tc>
          <w:tcPr>
            <w:tcW w:w="1134" w:type="dxa"/>
            <w:tcBorders>
              <w:top w:val="nil"/>
              <w:left w:val="nil"/>
              <w:bottom w:val="single" w:sz="8" w:space="0" w:color="FFFFFF"/>
              <w:right w:val="single" w:sz="8" w:space="0" w:color="FFFFFF"/>
            </w:tcBorders>
            <w:shd w:val="clear" w:color="000000" w:fill="F2F2F2"/>
            <w:vAlign w:val="center"/>
            <w:hideMark/>
          </w:tcPr>
          <w:p w14:paraId="285C3581" w14:textId="5F046361" w:rsidR="003817DC" w:rsidRPr="003817DC" w:rsidRDefault="003817DC" w:rsidP="003817DC">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3817DC">
              <w:rPr>
                <w:rFonts w:ascii="Verdana" w:hAnsi="Verdana" w:cs="Arial"/>
                <w:sz w:val="16"/>
                <w:szCs w:val="16"/>
                <w:lang w:eastAsia="pt-BR"/>
              </w:rPr>
              <w:t xml:space="preserve">9.841 </w:t>
            </w:r>
          </w:p>
        </w:tc>
        <w:tc>
          <w:tcPr>
            <w:tcW w:w="1134" w:type="dxa"/>
            <w:tcBorders>
              <w:top w:val="nil"/>
              <w:left w:val="nil"/>
              <w:bottom w:val="single" w:sz="8" w:space="0" w:color="FFFFFF"/>
              <w:right w:val="single" w:sz="8" w:space="0" w:color="FFFFFF"/>
            </w:tcBorders>
            <w:shd w:val="clear" w:color="000000" w:fill="F2F2F2"/>
            <w:vAlign w:val="center"/>
            <w:hideMark/>
          </w:tcPr>
          <w:p w14:paraId="747D5480" w14:textId="4665702E" w:rsidR="003817DC" w:rsidRPr="003817DC" w:rsidRDefault="003817DC" w:rsidP="003817DC">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3817DC">
              <w:rPr>
                <w:rFonts w:ascii="Verdana" w:hAnsi="Verdana" w:cs="Arial"/>
                <w:sz w:val="16"/>
                <w:szCs w:val="16"/>
                <w:lang w:eastAsia="pt-BR"/>
              </w:rPr>
              <w:t xml:space="preserve">- </w:t>
            </w:r>
          </w:p>
        </w:tc>
        <w:tc>
          <w:tcPr>
            <w:tcW w:w="1240" w:type="dxa"/>
            <w:tcBorders>
              <w:top w:val="nil"/>
              <w:left w:val="nil"/>
              <w:bottom w:val="single" w:sz="8" w:space="0" w:color="FFFFFF"/>
              <w:right w:val="single" w:sz="8" w:space="0" w:color="FFFFFF"/>
            </w:tcBorders>
            <w:shd w:val="clear" w:color="000000" w:fill="F2F2F2"/>
            <w:vAlign w:val="center"/>
            <w:hideMark/>
          </w:tcPr>
          <w:p w14:paraId="071FAD03" w14:textId="77777777" w:rsidR="003817DC" w:rsidRPr="003817DC" w:rsidRDefault="003817DC" w:rsidP="003817DC">
            <w:pPr>
              <w:suppressAutoHyphens w:val="0"/>
              <w:jc w:val="right"/>
              <w:rPr>
                <w:rFonts w:ascii="Verdana" w:hAnsi="Verdana" w:cs="Arial"/>
                <w:sz w:val="16"/>
                <w:szCs w:val="16"/>
                <w:lang w:eastAsia="pt-BR"/>
              </w:rPr>
            </w:pPr>
            <w:r w:rsidRPr="003817DC">
              <w:rPr>
                <w:rFonts w:ascii="Verdana" w:hAnsi="Verdana" w:cs="Arial"/>
                <w:sz w:val="16"/>
                <w:szCs w:val="16"/>
                <w:lang w:eastAsia="pt-BR"/>
              </w:rPr>
              <w:t xml:space="preserve">                 - </w:t>
            </w:r>
          </w:p>
        </w:tc>
      </w:tr>
      <w:tr w:rsidR="003817DC" w:rsidRPr="003817DC" w14:paraId="09AF8644" w14:textId="77777777" w:rsidTr="00154D3F">
        <w:trPr>
          <w:trHeight w:val="300"/>
        </w:trPr>
        <w:tc>
          <w:tcPr>
            <w:tcW w:w="5802" w:type="dxa"/>
            <w:tcBorders>
              <w:top w:val="nil"/>
              <w:left w:val="single" w:sz="8" w:space="0" w:color="FFFFFF"/>
              <w:bottom w:val="single" w:sz="8" w:space="0" w:color="FFFFFF"/>
              <w:right w:val="single" w:sz="8" w:space="0" w:color="FFFFFF"/>
            </w:tcBorders>
            <w:shd w:val="clear" w:color="000000" w:fill="A6A6A6"/>
            <w:vAlign w:val="center"/>
            <w:hideMark/>
          </w:tcPr>
          <w:p w14:paraId="700E3061" w14:textId="77777777" w:rsidR="003817DC" w:rsidRPr="003817DC" w:rsidRDefault="003817DC" w:rsidP="003817DC">
            <w:pPr>
              <w:suppressAutoHyphens w:val="0"/>
              <w:jc w:val="both"/>
              <w:rPr>
                <w:rFonts w:ascii="Verdana" w:hAnsi="Verdana" w:cs="Arial"/>
                <w:b/>
                <w:bCs/>
                <w:sz w:val="16"/>
                <w:szCs w:val="16"/>
                <w:lang w:eastAsia="pt-BR"/>
              </w:rPr>
            </w:pPr>
            <w:r w:rsidRPr="003817DC">
              <w:rPr>
                <w:rFonts w:ascii="Verdana" w:hAnsi="Verdana" w:cs="Arial"/>
                <w:b/>
                <w:bCs/>
                <w:sz w:val="16"/>
                <w:szCs w:val="16"/>
                <w:lang w:eastAsia="pt-BR"/>
              </w:rPr>
              <w:t>Despesa de IRPJ e CSLL do exercício</w:t>
            </w:r>
          </w:p>
        </w:tc>
        <w:tc>
          <w:tcPr>
            <w:tcW w:w="1134" w:type="dxa"/>
            <w:tcBorders>
              <w:top w:val="nil"/>
              <w:left w:val="nil"/>
              <w:bottom w:val="single" w:sz="8" w:space="0" w:color="FFFFFF"/>
              <w:right w:val="single" w:sz="8" w:space="0" w:color="FFFFFF"/>
            </w:tcBorders>
            <w:shd w:val="clear" w:color="000000" w:fill="A6A6A6"/>
            <w:vAlign w:val="center"/>
            <w:hideMark/>
          </w:tcPr>
          <w:p w14:paraId="6B62F398"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(726)</w:t>
            </w:r>
          </w:p>
        </w:tc>
        <w:tc>
          <w:tcPr>
            <w:tcW w:w="1134" w:type="dxa"/>
            <w:tcBorders>
              <w:top w:val="nil"/>
              <w:left w:val="nil"/>
              <w:bottom w:val="single" w:sz="8" w:space="0" w:color="FFFFFF"/>
              <w:right w:val="single" w:sz="8" w:space="0" w:color="FFFFFF"/>
            </w:tcBorders>
            <w:shd w:val="clear" w:color="000000" w:fill="A6A6A6"/>
            <w:vAlign w:val="center"/>
            <w:hideMark/>
          </w:tcPr>
          <w:p w14:paraId="4E27FFE2"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(893)</w:t>
            </w:r>
          </w:p>
        </w:tc>
        <w:tc>
          <w:tcPr>
            <w:tcW w:w="1134" w:type="dxa"/>
            <w:tcBorders>
              <w:top w:val="nil"/>
              <w:left w:val="nil"/>
              <w:bottom w:val="single" w:sz="8" w:space="0" w:color="FFFFFF"/>
              <w:right w:val="single" w:sz="8" w:space="0" w:color="FFFFFF"/>
            </w:tcBorders>
            <w:shd w:val="clear" w:color="000000" w:fill="A6A6A6"/>
            <w:vAlign w:val="center"/>
            <w:hideMark/>
          </w:tcPr>
          <w:p w14:paraId="6F907011"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1.684</w:t>
            </w:r>
          </w:p>
        </w:tc>
        <w:tc>
          <w:tcPr>
            <w:tcW w:w="1240" w:type="dxa"/>
            <w:tcBorders>
              <w:top w:val="nil"/>
              <w:left w:val="nil"/>
              <w:bottom w:val="single" w:sz="8" w:space="0" w:color="FFFFFF"/>
              <w:right w:val="single" w:sz="8" w:space="0" w:color="FFFFFF"/>
            </w:tcBorders>
            <w:shd w:val="clear" w:color="000000" w:fill="A6A6A6"/>
            <w:vAlign w:val="center"/>
            <w:hideMark/>
          </w:tcPr>
          <w:p w14:paraId="13283CC1" w14:textId="77777777" w:rsidR="003817DC" w:rsidRPr="003817DC" w:rsidRDefault="003817DC" w:rsidP="003817DC">
            <w:pPr>
              <w:suppressAutoHyphens w:val="0"/>
              <w:jc w:val="right"/>
              <w:rPr>
                <w:rFonts w:ascii="Verdana" w:hAnsi="Verdana" w:cs="Arial"/>
                <w:b/>
                <w:bCs/>
                <w:sz w:val="16"/>
                <w:szCs w:val="16"/>
                <w:lang w:eastAsia="pt-BR"/>
              </w:rPr>
            </w:pPr>
            <w:r w:rsidRPr="003817DC">
              <w:rPr>
                <w:rFonts w:ascii="Verdana" w:hAnsi="Verdana" w:cs="Arial"/>
                <w:b/>
                <w:bCs/>
                <w:sz w:val="16"/>
                <w:szCs w:val="16"/>
                <w:lang w:eastAsia="pt-BR"/>
              </w:rPr>
              <w:t>1.115</w:t>
            </w:r>
          </w:p>
        </w:tc>
      </w:tr>
    </w:tbl>
    <w:p w14:paraId="084FA9F6" w14:textId="41A5EDE0" w:rsidR="00D54963" w:rsidRDefault="003817DC" w:rsidP="00D54963">
      <w:pPr>
        <w:pStyle w:val="PargrafodaLista"/>
        <w:spacing w:before="240" w:after="240"/>
        <w:ind w:left="284"/>
        <w:jc w:val="both"/>
        <w:rPr>
          <w:rFonts w:ascii="Verdana" w:hAnsi="Verdana"/>
          <w:sz w:val="20"/>
          <w:szCs w:val="20"/>
        </w:rPr>
      </w:pPr>
      <w:r>
        <w:rPr>
          <w:rFonts w:ascii="Verdana" w:hAnsi="Verdana"/>
          <w:sz w:val="20"/>
          <w:szCs w:val="20"/>
        </w:rPr>
        <w:fldChar w:fldCharType="end"/>
      </w:r>
    </w:p>
    <w:p w14:paraId="4F6E5A6A" w14:textId="77777777" w:rsidR="00D54963" w:rsidRDefault="00D54963">
      <w:pPr>
        <w:suppressAutoHyphens w:val="0"/>
        <w:spacing w:after="200" w:line="276" w:lineRule="auto"/>
        <w:rPr>
          <w:rFonts w:ascii="Verdana" w:hAnsi="Verdana" w:cs="Arial"/>
          <w:sz w:val="20"/>
          <w:szCs w:val="20"/>
          <w:lang w:eastAsia="pt-BR"/>
        </w:rPr>
      </w:pPr>
      <w:r>
        <w:rPr>
          <w:rFonts w:ascii="Verdana" w:hAnsi="Verdana"/>
          <w:sz w:val="20"/>
          <w:szCs w:val="20"/>
        </w:rPr>
        <w:br w:type="page"/>
      </w:r>
    </w:p>
    <w:p w14:paraId="2970D0A1" w14:textId="7337FDDC" w:rsidR="007C7AEB" w:rsidRPr="00C25CAD" w:rsidRDefault="007C7AEB" w:rsidP="00640E53">
      <w:pPr>
        <w:pStyle w:val="PargrafodaLista"/>
        <w:numPr>
          <w:ilvl w:val="0"/>
          <w:numId w:val="75"/>
        </w:numPr>
        <w:spacing w:before="240" w:after="240"/>
        <w:ind w:left="284" w:hanging="284"/>
        <w:jc w:val="both"/>
        <w:rPr>
          <w:rFonts w:ascii="Verdana" w:hAnsi="Verdana"/>
          <w:i/>
          <w:sz w:val="20"/>
          <w:szCs w:val="20"/>
          <w:lang w:eastAsia="en-US"/>
        </w:rPr>
      </w:pPr>
      <w:r w:rsidRPr="00980B26">
        <w:rPr>
          <w:rFonts w:ascii="Verdana" w:hAnsi="Verdana"/>
          <w:i/>
          <w:sz w:val="20"/>
          <w:szCs w:val="20"/>
          <w:lang w:eastAsia="en-US"/>
        </w:rPr>
        <w:t>Origem</w:t>
      </w:r>
      <w:r w:rsidRPr="00C25CAD">
        <w:rPr>
          <w:rFonts w:ascii="Verdana" w:hAnsi="Verdana"/>
          <w:i/>
          <w:sz w:val="20"/>
          <w:szCs w:val="20"/>
          <w:lang w:eastAsia="en-US"/>
        </w:rPr>
        <w:t xml:space="preserve"> dos créditos tributários de imposto de renda e contribuição social diferidos</w:t>
      </w:r>
    </w:p>
    <w:bookmarkEnd w:id="80"/>
    <w:bookmarkEnd w:id="81"/>
    <w:p w14:paraId="432F2CF3" w14:textId="302912E2" w:rsidR="00C958AB" w:rsidRDefault="00C958AB" w:rsidP="00C958AB">
      <w:pPr>
        <w:pStyle w:val="1TtuloprincipalDF"/>
        <w:numPr>
          <w:ilvl w:val="0"/>
          <w:numId w:val="0"/>
        </w:numPr>
        <w:jc w:val="both"/>
        <w:outlineLvl w:val="9"/>
        <w:rPr>
          <w:rFonts w:ascii="Verdana" w:eastAsia="Times New Roman" w:hAnsi="Verdana" w:cs="Arial"/>
          <w:b w:val="0"/>
          <w:sz w:val="20"/>
          <w:szCs w:val="20"/>
          <w:lang w:val="pt-BR" w:eastAsia="ar-SA"/>
        </w:rPr>
      </w:pPr>
      <w:r w:rsidRPr="00C958AB">
        <w:rPr>
          <w:rFonts w:ascii="Verdana" w:eastAsia="Times New Roman" w:hAnsi="Verdana" w:cs="Arial"/>
          <w:b w:val="0"/>
          <w:sz w:val="20"/>
          <w:szCs w:val="20"/>
          <w:lang w:val="pt-BR" w:eastAsia="ar-SA"/>
        </w:rPr>
        <w:t xml:space="preserve">Os créditos </w:t>
      </w:r>
      <w:r>
        <w:rPr>
          <w:rFonts w:ascii="Verdana" w:eastAsia="Times New Roman" w:hAnsi="Verdana" w:cs="Arial"/>
          <w:b w:val="0"/>
          <w:sz w:val="20"/>
          <w:szCs w:val="20"/>
          <w:lang w:val="pt-BR" w:eastAsia="ar-SA"/>
        </w:rPr>
        <w:t>tributári</w:t>
      </w:r>
      <w:r w:rsidR="00980B26">
        <w:rPr>
          <w:rFonts w:ascii="Verdana" w:eastAsia="Times New Roman" w:hAnsi="Verdana" w:cs="Arial"/>
          <w:b w:val="0"/>
          <w:sz w:val="20"/>
          <w:szCs w:val="20"/>
          <w:lang w:val="pt-BR" w:eastAsia="ar-SA"/>
        </w:rPr>
        <w:t>o</w:t>
      </w:r>
      <w:r>
        <w:rPr>
          <w:rFonts w:ascii="Verdana" w:eastAsia="Times New Roman" w:hAnsi="Verdana" w:cs="Arial"/>
          <w:b w:val="0"/>
          <w:sz w:val="20"/>
          <w:szCs w:val="20"/>
          <w:lang w:val="pt-BR" w:eastAsia="ar-SA"/>
        </w:rPr>
        <w:t>s diferido</w:t>
      </w:r>
      <w:r w:rsidR="007A030B">
        <w:rPr>
          <w:rFonts w:ascii="Verdana" w:eastAsia="Times New Roman" w:hAnsi="Verdana" w:cs="Arial"/>
          <w:b w:val="0"/>
          <w:sz w:val="20"/>
          <w:szCs w:val="20"/>
          <w:lang w:val="pt-BR" w:eastAsia="ar-SA"/>
        </w:rPr>
        <w:t>s referentes ao i</w:t>
      </w:r>
      <w:r w:rsidRPr="00C958AB">
        <w:rPr>
          <w:rFonts w:ascii="Verdana" w:eastAsia="Times New Roman" w:hAnsi="Verdana" w:cs="Arial"/>
          <w:b w:val="0"/>
          <w:sz w:val="20"/>
          <w:szCs w:val="20"/>
          <w:lang w:val="pt-BR" w:eastAsia="ar-SA"/>
        </w:rPr>
        <w:t>mposto de</w:t>
      </w:r>
      <w:r>
        <w:rPr>
          <w:rFonts w:ascii="Verdana" w:eastAsia="Times New Roman" w:hAnsi="Verdana" w:cs="Arial"/>
          <w:b w:val="0"/>
          <w:sz w:val="20"/>
          <w:szCs w:val="20"/>
          <w:lang w:val="pt-BR" w:eastAsia="ar-SA"/>
        </w:rPr>
        <w:t xml:space="preserve"> </w:t>
      </w:r>
      <w:r w:rsidR="007A030B">
        <w:rPr>
          <w:rFonts w:ascii="Verdana" w:eastAsia="Times New Roman" w:hAnsi="Verdana" w:cs="Arial"/>
          <w:b w:val="0"/>
          <w:sz w:val="20"/>
          <w:szCs w:val="20"/>
          <w:lang w:val="pt-BR" w:eastAsia="ar-SA"/>
        </w:rPr>
        <w:t>renda e contribuição social sobre o lucro l</w:t>
      </w:r>
      <w:r w:rsidRPr="00C958AB">
        <w:rPr>
          <w:rFonts w:ascii="Verdana" w:eastAsia="Times New Roman" w:hAnsi="Verdana" w:cs="Arial"/>
          <w:b w:val="0"/>
          <w:sz w:val="20"/>
          <w:szCs w:val="20"/>
          <w:lang w:val="pt-BR" w:eastAsia="ar-SA"/>
        </w:rPr>
        <w:t>íquido foram constituídos</w:t>
      </w:r>
      <w:r>
        <w:rPr>
          <w:rFonts w:ascii="Verdana" w:eastAsia="Times New Roman" w:hAnsi="Verdana" w:cs="Arial"/>
          <w:b w:val="0"/>
          <w:sz w:val="20"/>
          <w:szCs w:val="20"/>
          <w:lang w:val="pt-BR" w:eastAsia="ar-SA"/>
        </w:rPr>
        <w:t xml:space="preserve"> </w:t>
      </w:r>
      <w:r w:rsidRPr="00C958AB">
        <w:rPr>
          <w:rFonts w:ascii="Verdana" w:eastAsia="Times New Roman" w:hAnsi="Verdana" w:cs="Arial"/>
          <w:b w:val="0"/>
          <w:sz w:val="20"/>
          <w:szCs w:val="20"/>
          <w:lang w:val="pt-BR" w:eastAsia="ar-SA"/>
        </w:rPr>
        <w:t>sobre diferenças temporárias entre o resultado contábil e fiscal, aplicando-se alíquota de 45%, conforme apresentado a seguir</w:t>
      </w:r>
      <w:r>
        <w:rPr>
          <w:rFonts w:ascii="Verdana" w:eastAsia="Times New Roman" w:hAnsi="Verdana" w:cs="Arial"/>
          <w:b w:val="0"/>
          <w:sz w:val="20"/>
          <w:szCs w:val="20"/>
          <w:lang w:val="pt-BR" w:eastAsia="ar-SA"/>
        </w:rPr>
        <w:t>:</w:t>
      </w:r>
    </w:p>
    <w:p w14:paraId="484F6BB2" w14:textId="32C622EC" w:rsidR="00DD4CB0" w:rsidRDefault="00DD4CB0" w:rsidP="00BE4F7C">
      <w:pPr>
        <w:pStyle w:val="1TtuloprincipalDF"/>
        <w:numPr>
          <w:ilvl w:val="0"/>
          <w:numId w:val="0"/>
        </w:numPr>
        <w:jc w:val="both"/>
        <w:outlineLvl w:val="9"/>
        <w:rPr>
          <w:rFonts w:asciiTheme="minorHAnsi" w:hAnsiTheme="minorHAnsi" w:cstheme="minorBidi"/>
          <w:b w:val="0"/>
          <w:sz w:val="22"/>
          <w:szCs w:val="22"/>
          <w:lang w:val="pt-BR"/>
        </w:rPr>
      </w:pPr>
      <w:r>
        <w:rPr>
          <w:rFonts w:ascii="Verdana" w:eastAsia="Times New Roman" w:hAnsi="Verdana" w:cs="Arial"/>
          <w:b w:val="0"/>
          <w:sz w:val="20"/>
          <w:szCs w:val="20"/>
          <w:lang w:val="pt-BR" w:eastAsia="ar-SA"/>
        </w:rPr>
        <w:fldChar w:fldCharType="begin"/>
      </w:r>
      <w:r>
        <w:rPr>
          <w:rFonts w:ascii="Verdana" w:eastAsia="Times New Roman" w:hAnsi="Verdana" w:cs="Arial"/>
          <w:b w:val="0"/>
          <w:sz w:val="20"/>
          <w:szCs w:val="20"/>
          <w:lang w:val="pt-BR" w:eastAsia="ar-SA"/>
        </w:rPr>
        <w:instrText xml:space="preserve"> LINK Excel.Sheet.12 "\\\\cluster.nas.parana\\FOMENTO\\SETORES\\diafi-3\\1_CONTABILIDADE\\BALANCETES PUBLICADOS\\1_DEMONSTRACOES CONTABEIS\\Demonstrações Contabeis 2020\\2 SEMESTRE\\1. Demonstrações Financeiras - Dez 2020 16022021.xlsx" "NE 21.1 Ativo Fiscal Diferi lu!L5C10:L9C14" \a \f 4 \h </w:instrText>
      </w:r>
      <w:r w:rsidR="004F7916">
        <w:rPr>
          <w:rFonts w:ascii="Verdana" w:eastAsia="Times New Roman" w:hAnsi="Verdana" w:cs="Arial"/>
          <w:b w:val="0"/>
          <w:sz w:val="20"/>
          <w:szCs w:val="20"/>
          <w:lang w:val="pt-BR" w:eastAsia="ar-SA"/>
        </w:rPr>
        <w:instrText xml:space="preserve"> \* MERGEFORMAT </w:instrText>
      </w:r>
      <w:r>
        <w:rPr>
          <w:rFonts w:ascii="Verdana" w:eastAsia="Times New Roman" w:hAnsi="Verdana" w:cs="Arial"/>
          <w:b w:val="0"/>
          <w:sz w:val="20"/>
          <w:szCs w:val="20"/>
          <w:lang w:val="pt-BR" w:eastAsia="ar-SA"/>
        </w:rPr>
        <w:fldChar w:fldCharType="separate"/>
      </w:r>
    </w:p>
    <w:tbl>
      <w:tblPr>
        <w:tblW w:w="10357" w:type="dxa"/>
        <w:tblInd w:w="70" w:type="dxa"/>
        <w:tblCellMar>
          <w:left w:w="70" w:type="dxa"/>
          <w:right w:w="70" w:type="dxa"/>
        </w:tblCellMar>
        <w:tblLook w:val="04A0" w:firstRow="1" w:lastRow="0" w:firstColumn="1" w:lastColumn="0" w:noHBand="0" w:noVBand="1"/>
      </w:tblPr>
      <w:tblGrid>
        <w:gridCol w:w="4598"/>
        <w:gridCol w:w="1559"/>
        <w:gridCol w:w="1460"/>
        <w:gridCol w:w="1440"/>
        <w:gridCol w:w="1300"/>
      </w:tblGrid>
      <w:tr w:rsidR="00DD4CB0" w:rsidRPr="00DD4CB0" w14:paraId="34293887" w14:textId="77777777" w:rsidTr="004F7916">
        <w:trPr>
          <w:trHeight w:val="435"/>
        </w:trPr>
        <w:tc>
          <w:tcPr>
            <w:tcW w:w="4598"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9844D30" w14:textId="77777777" w:rsidR="00DD4CB0" w:rsidRPr="00DD4CB0" w:rsidRDefault="00DD4CB0">
            <w:pPr>
              <w:rPr>
                <w:rFonts w:ascii="Verdana" w:hAnsi="Verdana" w:cs="Arial"/>
                <w:b/>
                <w:bCs/>
                <w:sz w:val="16"/>
                <w:szCs w:val="16"/>
                <w:lang w:eastAsia="pt-BR"/>
              </w:rPr>
            </w:pPr>
            <w:r w:rsidRPr="00DD4CB0">
              <w:rPr>
                <w:rFonts w:ascii="Verdana" w:hAnsi="Verdana" w:cs="Arial"/>
                <w:b/>
                <w:bCs/>
                <w:sz w:val="16"/>
                <w:szCs w:val="16"/>
                <w:lang w:eastAsia="pt-BR"/>
              </w:rPr>
              <w:t> </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5391F97C" w14:textId="1B397D69" w:rsidR="00DD4CB0" w:rsidRPr="00DD4CB0" w:rsidRDefault="00DD4CB0" w:rsidP="00DD4CB0">
            <w:pPr>
              <w:suppressAutoHyphens w:val="0"/>
              <w:jc w:val="center"/>
              <w:rPr>
                <w:rFonts w:ascii="Verdana" w:hAnsi="Verdana" w:cs="Arial"/>
                <w:b/>
                <w:bCs/>
                <w:sz w:val="16"/>
                <w:szCs w:val="16"/>
                <w:lang w:eastAsia="pt-BR"/>
              </w:rPr>
            </w:pPr>
            <w:r w:rsidRPr="00DD4CB0">
              <w:rPr>
                <w:rFonts w:ascii="Verdana" w:hAnsi="Verdana" w:cs="Arial"/>
                <w:b/>
                <w:bCs/>
                <w:sz w:val="16"/>
                <w:szCs w:val="16"/>
                <w:lang w:eastAsia="pt-BR"/>
              </w:rPr>
              <w:t>Saldo em 31/12/2019</w:t>
            </w:r>
            <w:r w:rsidR="004F7916">
              <w:rPr>
                <w:rFonts w:ascii="Verdana" w:hAnsi="Verdana" w:cs="Arial"/>
                <w:b/>
                <w:bCs/>
                <w:sz w:val="16"/>
                <w:szCs w:val="16"/>
                <w:lang w:eastAsia="pt-BR"/>
              </w:rPr>
              <w:t xml:space="preserve"> </w:t>
            </w:r>
            <w:r w:rsidR="004F7916" w:rsidRPr="004F7916">
              <w:rPr>
                <w:rFonts w:ascii="Verdana" w:hAnsi="Verdana" w:cs="Arial"/>
                <w:b/>
                <w:bCs/>
                <w:sz w:val="16"/>
                <w:szCs w:val="16"/>
                <w:vertAlign w:val="superscript"/>
                <w:lang w:eastAsia="pt-BR"/>
              </w:rPr>
              <w:t>(1)</w:t>
            </w:r>
          </w:p>
        </w:tc>
        <w:tc>
          <w:tcPr>
            <w:tcW w:w="1460" w:type="dxa"/>
            <w:tcBorders>
              <w:top w:val="single" w:sz="8" w:space="0" w:color="FFFFFF"/>
              <w:left w:val="nil"/>
              <w:bottom w:val="single" w:sz="8" w:space="0" w:color="FFFFFF"/>
              <w:right w:val="single" w:sz="8" w:space="0" w:color="FFFFFF"/>
            </w:tcBorders>
            <w:shd w:val="clear" w:color="000000" w:fill="A6A6A6"/>
            <w:vAlign w:val="center"/>
            <w:hideMark/>
          </w:tcPr>
          <w:p w14:paraId="221CFC17" w14:textId="77777777" w:rsidR="00DD4CB0" w:rsidRPr="00DD4CB0" w:rsidRDefault="00DD4CB0" w:rsidP="00DD4CB0">
            <w:pPr>
              <w:suppressAutoHyphens w:val="0"/>
              <w:jc w:val="center"/>
              <w:rPr>
                <w:rFonts w:ascii="Verdana" w:hAnsi="Verdana" w:cs="Arial"/>
                <w:b/>
                <w:bCs/>
                <w:sz w:val="16"/>
                <w:szCs w:val="16"/>
                <w:lang w:eastAsia="pt-BR"/>
              </w:rPr>
            </w:pPr>
            <w:r w:rsidRPr="00DD4CB0">
              <w:rPr>
                <w:rFonts w:ascii="Verdana" w:hAnsi="Verdana" w:cs="Arial"/>
                <w:b/>
                <w:bCs/>
                <w:sz w:val="16"/>
                <w:szCs w:val="16"/>
                <w:lang w:eastAsia="pt-BR"/>
              </w:rPr>
              <w:t xml:space="preserve">Constituição </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4CFFC35D" w14:textId="77777777" w:rsidR="00DD4CB0" w:rsidRPr="00DD4CB0" w:rsidRDefault="00DD4CB0" w:rsidP="00DD4CB0">
            <w:pPr>
              <w:suppressAutoHyphens w:val="0"/>
              <w:jc w:val="center"/>
              <w:rPr>
                <w:rFonts w:ascii="Verdana" w:hAnsi="Verdana" w:cs="Arial"/>
                <w:b/>
                <w:bCs/>
                <w:sz w:val="16"/>
                <w:szCs w:val="16"/>
                <w:lang w:eastAsia="pt-BR"/>
              </w:rPr>
            </w:pPr>
            <w:r w:rsidRPr="00DD4CB0">
              <w:rPr>
                <w:rFonts w:ascii="Verdana" w:hAnsi="Verdana" w:cs="Arial"/>
                <w:b/>
                <w:bCs/>
                <w:sz w:val="16"/>
                <w:szCs w:val="16"/>
                <w:lang w:eastAsia="pt-BR"/>
              </w:rPr>
              <w:t xml:space="preserve">Realização </w:t>
            </w:r>
          </w:p>
        </w:tc>
        <w:tc>
          <w:tcPr>
            <w:tcW w:w="1300" w:type="dxa"/>
            <w:tcBorders>
              <w:top w:val="single" w:sz="8" w:space="0" w:color="FFFFFF"/>
              <w:left w:val="nil"/>
              <w:bottom w:val="single" w:sz="8" w:space="0" w:color="FFFFFF"/>
              <w:right w:val="single" w:sz="8" w:space="0" w:color="FFFFFF"/>
            </w:tcBorders>
            <w:shd w:val="clear" w:color="000000" w:fill="A6A6A6"/>
            <w:vAlign w:val="center"/>
            <w:hideMark/>
          </w:tcPr>
          <w:p w14:paraId="0AF6ABCB" w14:textId="77777777" w:rsidR="00DD4CB0" w:rsidRPr="00DD4CB0" w:rsidRDefault="00DD4CB0" w:rsidP="00DD4CB0">
            <w:pPr>
              <w:suppressAutoHyphens w:val="0"/>
              <w:jc w:val="center"/>
              <w:rPr>
                <w:rFonts w:ascii="Verdana" w:hAnsi="Verdana" w:cs="Arial"/>
                <w:b/>
                <w:bCs/>
                <w:sz w:val="16"/>
                <w:szCs w:val="16"/>
                <w:lang w:eastAsia="pt-BR"/>
              </w:rPr>
            </w:pPr>
            <w:r w:rsidRPr="00DD4CB0">
              <w:rPr>
                <w:rFonts w:ascii="Verdana" w:hAnsi="Verdana" w:cs="Arial"/>
                <w:b/>
                <w:bCs/>
                <w:sz w:val="16"/>
                <w:szCs w:val="16"/>
                <w:lang w:eastAsia="pt-BR"/>
              </w:rPr>
              <w:t>Saldo em 31/12/2020</w:t>
            </w:r>
          </w:p>
        </w:tc>
      </w:tr>
      <w:tr w:rsidR="00DD4CB0" w:rsidRPr="00DD4CB0" w14:paraId="7BDC6012" w14:textId="77777777" w:rsidTr="004F7916">
        <w:trPr>
          <w:trHeight w:val="300"/>
        </w:trPr>
        <w:tc>
          <w:tcPr>
            <w:tcW w:w="4598" w:type="dxa"/>
            <w:tcBorders>
              <w:top w:val="nil"/>
              <w:left w:val="single" w:sz="8" w:space="0" w:color="FFFFFF"/>
              <w:bottom w:val="single" w:sz="8" w:space="0" w:color="FFFFFF"/>
              <w:right w:val="single" w:sz="8" w:space="0" w:color="FFFFFF"/>
            </w:tcBorders>
            <w:shd w:val="clear" w:color="000000" w:fill="F2F2F2"/>
            <w:vAlign w:val="center"/>
            <w:hideMark/>
          </w:tcPr>
          <w:p w14:paraId="2C6A6C36" w14:textId="77777777" w:rsidR="00DD4CB0" w:rsidRPr="00DD4CB0" w:rsidRDefault="00DD4CB0" w:rsidP="00DD4CB0">
            <w:pPr>
              <w:suppressAutoHyphens w:val="0"/>
              <w:jc w:val="both"/>
              <w:rPr>
                <w:rFonts w:ascii="Verdana" w:hAnsi="Verdana" w:cs="Arial"/>
                <w:sz w:val="16"/>
                <w:szCs w:val="16"/>
                <w:lang w:eastAsia="pt-BR"/>
              </w:rPr>
            </w:pPr>
            <w:r w:rsidRPr="00DD4CB0">
              <w:rPr>
                <w:rFonts w:ascii="Verdana" w:hAnsi="Verdana" w:cs="Arial"/>
                <w:sz w:val="16"/>
                <w:szCs w:val="16"/>
                <w:lang w:eastAsia="pt-BR"/>
              </w:rPr>
              <w:t xml:space="preserve">    Provisão para créditos de liquidação duvidosa </w:t>
            </w:r>
          </w:p>
        </w:tc>
        <w:tc>
          <w:tcPr>
            <w:tcW w:w="1559" w:type="dxa"/>
            <w:tcBorders>
              <w:top w:val="nil"/>
              <w:left w:val="nil"/>
              <w:bottom w:val="single" w:sz="8" w:space="0" w:color="FFFFFF"/>
              <w:right w:val="single" w:sz="8" w:space="0" w:color="FFFFFF"/>
            </w:tcBorders>
            <w:shd w:val="clear" w:color="000000" w:fill="F2F2F2"/>
            <w:vAlign w:val="center"/>
            <w:hideMark/>
          </w:tcPr>
          <w:p w14:paraId="09C60CF1" w14:textId="77777777" w:rsidR="00DD4CB0" w:rsidRPr="00DD4CB0" w:rsidRDefault="00DD4CB0" w:rsidP="00DD4CB0">
            <w:pPr>
              <w:suppressAutoHyphens w:val="0"/>
              <w:jc w:val="right"/>
              <w:rPr>
                <w:rFonts w:ascii="Arial" w:hAnsi="Arial" w:cs="Arial"/>
                <w:sz w:val="20"/>
                <w:szCs w:val="20"/>
                <w:lang w:eastAsia="pt-BR"/>
              </w:rPr>
            </w:pPr>
            <w:r w:rsidRPr="00DD4CB0">
              <w:rPr>
                <w:rFonts w:ascii="Arial" w:hAnsi="Arial" w:cs="Arial"/>
                <w:sz w:val="20"/>
                <w:szCs w:val="20"/>
                <w:lang w:eastAsia="pt-BR"/>
              </w:rPr>
              <w:t xml:space="preserve">                  -   </w:t>
            </w:r>
          </w:p>
        </w:tc>
        <w:tc>
          <w:tcPr>
            <w:tcW w:w="1460" w:type="dxa"/>
            <w:tcBorders>
              <w:top w:val="nil"/>
              <w:left w:val="nil"/>
              <w:bottom w:val="single" w:sz="8" w:space="0" w:color="FFFFFF"/>
              <w:right w:val="single" w:sz="8" w:space="0" w:color="FFFFFF"/>
            </w:tcBorders>
            <w:shd w:val="clear" w:color="000000" w:fill="F2F2F2"/>
            <w:vAlign w:val="center"/>
            <w:hideMark/>
          </w:tcPr>
          <w:p w14:paraId="0DEB2B4E" w14:textId="77777777" w:rsidR="00DD4CB0" w:rsidRPr="00DD4CB0" w:rsidRDefault="00DD4CB0" w:rsidP="00DD4CB0">
            <w:pPr>
              <w:suppressAutoHyphens w:val="0"/>
              <w:jc w:val="right"/>
              <w:rPr>
                <w:rFonts w:ascii="Verdana" w:hAnsi="Verdana" w:cs="Arial"/>
                <w:sz w:val="16"/>
                <w:szCs w:val="16"/>
                <w:lang w:eastAsia="pt-BR"/>
              </w:rPr>
            </w:pPr>
            <w:r w:rsidRPr="00DD4CB0">
              <w:rPr>
                <w:rFonts w:ascii="Verdana" w:hAnsi="Verdana" w:cs="Arial"/>
                <w:sz w:val="16"/>
                <w:szCs w:val="16"/>
                <w:lang w:eastAsia="pt-BR"/>
              </w:rPr>
              <w:t>18.551</w:t>
            </w:r>
          </w:p>
        </w:tc>
        <w:tc>
          <w:tcPr>
            <w:tcW w:w="1440" w:type="dxa"/>
            <w:tcBorders>
              <w:top w:val="nil"/>
              <w:left w:val="nil"/>
              <w:bottom w:val="single" w:sz="8" w:space="0" w:color="FFFFFF"/>
              <w:right w:val="single" w:sz="8" w:space="0" w:color="FFFFFF"/>
            </w:tcBorders>
            <w:shd w:val="clear" w:color="000000" w:fill="F2F2F2"/>
            <w:vAlign w:val="center"/>
            <w:hideMark/>
          </w:tcPr>
          <w:p w14:paraId="11E91A31" w14:textId="77777777" w:rsidR="00DD4CB0" w:rsidRPr="00DD4CB0" w:rsidRDefault="00DD4CB0" w:rsidP="00DD4CB0">
            <w:pPr>
              <w:suppressAutoHyphens w:val="0"/>
              <w:jc w:val="right"/>
              <w:rPr>
                <w:rFonts w:ascii="Arial" w:hAnsi="Arial" w:cs="Arial"/>
                <w:sz w:val="20"/>
                <w:szCs w:val="20"/>
                <w:lang w:eastAsia="pt-BR"/>
              </w:rPr>
            </w:pPr>
            <w:r w:rsidRPr="00DD4CB0">
              <w:rPr>
                <w:rFonts w:ascii="Arial" w:hAnsi="Arial" w:cs="Arial"/>
                <w:sz w:val="20"/>
                <w:szCs w:val="20"/>
                <w:lang w:eastAsia="pt-BR"/>
              </w:rPr>
              <w:t xml:space="preserve">                  -   </w:t>
            </w:r>
          </w:p>
        </w:tc>
        <w:tc>
          <w:tcPr>
            <w:tcW w:w="1300" w:type="dxa"/>
            <w:tcBorders>
              <w:top w:val="nil"/>
              <w:left w:val="nil"/>
              <w:bottom w:val="single" w:sz="8" w:space="0" w:color="FFFFFF"/>
              <w:right w:val="single" w:sz="8" w:space="0" w:color="FFFFFF"/>
            </w:tcBorders>
            <w:shd w:val="clear" w:color="000000" w:fill="F2F2F2"/>
            <w:vAlign w:val="center"/>
            <w:hideMark/>
          </w:tcPr>
          <w:p w14:paraId="369E8EE3" w14:textId="77777777" w:rsidR="00DD4CB0" w:rsidRPr="00DD4CB0" w:rsidRDefault="00DD4CB0" w:rsidP="00DD4CB0">
            <w:pPr>
              <w:suppressAutoHyphens w:val="0"/>
              <w:jc w:val="right"/>
              <w:rPr>
                <w:rFonts w:ascii="Verdana" w:hAnsi="Verdana" w:cs="Arial"/>
                <w:sz w:val="16"/>
                <w:szCs w:val="16"/>
                <w:lang w:eastAsia="pt-BR"/>
              </w:rPr>
            </w:pPr>
            <w:r w:rsidRPr="00DD4CB0">
              <w:rPr>
                <w:rFonts w:ascii="Verdana" w:hAnsi="Verdana" w:cs="Arial"/>
                <w:sz w:val="16"/>
                <w:szCs w:val="16"/>
                <w:lang w:eastAsia="pt-BR"/>
              </w:rPr>
              <w:t>18.551</w:t>
            </w:r>
          </w:p>
        </w:tc>
      </w:tr>
      <w:tr w:rsidR="00DD4CB0" w:rsidRPr="00DD4CB0" w14:paraId="277D1A29" w14:textId="77777777" w:rsidTr="004F7916">
        <w:trPr>
          <w:trHeight w:val="300"/>
        </w:trPr>
        <w:tc>
          <w:tcPr>
            <w:tcW w:w="4598" w:type="dxa"/>
            <w:tcBorders>
              <w:top w:val="nil"/>
              <w:left w:val="single" w:sz="8" w:space="0" w:color="FFFFFF"/>
              <w:bottom w:val="single" w:sz="8" w:space="0" w:color="FFFFFF"/>
              <w:right w:val="single" w:sz="8" w:space="0" w:color="FFFFFF"/>
            </w:tcBorders>
            <w:shd w:val="clear" w:color="000000" w:fill="F2F2F2"/>
            <w:vAlign w:val="center"/>
            <w:hideMark/>
          </w:tcPr>
          <w:p w14:paraId="505E88ED" w14:textId="77777777" w:rsidR="00DD4CB0" w:rsidRPr="00DD4CB0" w:rsidRDefault="00DD4CB0" w:rsidP="00DD4CB0">
            <w:pPr>
              <w:suppressAutoHyphens w:val="0"/>
              <w:jc w:val="both"/>
              <w:rPr>
                <w:rFonts w:ascii="Verdana" w:hAnsi="Verdana" w:cs="Arial"/>
                <w:sz w:val="16"/>
                <w:szCs w:val="16"/>
                <w:lang w:eastAsia="pt-BR"/>
              </w:rPr>
            </w:pPr>
            <w:r w:rsidRPr="00DD4CB0">
              <w:rPr>
                <w:rFonts w:ascii="Verdana" w:hAnsi="Verdana" w:cs="Arial"/>
                <w:sz w:val="16"/>
                <w:szCs w:val="16"/>
                <w:lang w:eastAsia="pt-BR"/>
              </w:rPr>
              <w:t xml:space="preserve">    Crédito em prejuízo</w:t>
            </w:r>
          </w:p>
        </w:tc>
        <w:tc>
          <w:tcPr>
            <w:tcW w:w="1559" w:type="dxa"/>
            <w:tcBorders>
              <w:top w:val="nil"/>
              <w:left w:val="nil"/>
              <w:bottom w:val="single" w:sz="8" w:space="0" w:color="FFFFFF"/>
              <w:right w:val="single" w:sz="8" w:space="0" w:color="FFFFFF"/>
            </w:tcBorders>
            <w:shd w:val="clear" w:color="000000" w:fill="F2F2F2"/>
            <w:vAlign w:val="center"/>
            <w:hideMark/>
          </w:tcPr>
          <w:p w14:paraId="55B7C5A3" w14:textId="77777777" w:rsidR="00DD4CB0" w:rsidRPr="00DD4CB0" w:rsidRDefault="00DD4CB0" w:rsidP="00DD4CB0">
            <w:pPr>
              <w:suppressAutoHyphens w:val="0"/>
              <w:jc w:val="right"/>
              <w:rPr>
                <w:rFonts w:ascii="Arial" w:hAnsi="Arial" w:cs="Arial"/>
                <w:sz w:val="20"/>
                <w:szCs w:val="20"/>
                <w:lang w:eastAsia="pt-BR"/>
              </w:rPr>
            </w:pPr>
            <w:r w:rsidRPr="00DD4CB0">
              <w:rPr>
                <w:rFonts w:ascii="Arial" w:hAnsi="Arial" w:cs="Arial"/>
                <w:sz w:val="20"/>
                <w:szCs w:val="20"/>
                <w:lang w:eastAsia="pt-BR"/>
              </w:rPr>
              <w:t xml:space="preserve">                  -   </w:t>
            </w:r>
          </w:p>
        </w:tc>
        <w:tc>
          <w:tcPr>
            <w:tcW w:w="1460" w:type="dxa"/>
            <w:tcBorders>
              <w:top w:val="nil"/>
              <w:left w:val="nil"/>
              <w:bottom w:val="single" w:sz="8" w:space="0" w:color="FFFFFF"/>
              <w:right w:val="single" w:sz="8" w:space="0" w:color="FFFFFF"/>
            </w:tcBorders>
            <w:shd w:val="clear" w:color="000000" w:fill="F2F2F2"/>
            <w:vAlign w:val="center"/>
            <w:hideMark/>
          </w:tcPr>
          <w:p w14:paraId="0625DA61" w14:textId="77777777" w:rsidR="00DD4CB0" w:rsidRPr="00DD4CB0" w:rsidRDefault="00DD4CB0" w:rsidP="00DD4CB0">
            <w:pPr>
              <w:suppressAutoHyphens w:val="0"/>
              <w:jc w:val="right"/>
              <w:rPr>
                <w:rFonts w:ascii="Verdana" w:hAnsi="Verdana" w:cs="Arial"/>
                <w:sz w:val="16"/>
                <w:szCs w:val="16"/>
                <w:lang w:eastAsia="pt-BR"/>
              </w:rPr>
            </w:pPr>
            <w:r w:rsidRPr="00DD4CB0">
              <w:rPr>
                <w:rFonts w:ascii="Verdana" w:hAnsi="Verdana" w:cs="Arial"/>
                <w:sz w:val="16"/>
                <w:szCs w:val="16"/>
                <w:lang w:eastAsia="pt-BR"/>
              </w:rPr>
              <w:t>3.283</w:t>
            </w:r>
          </w:p>
        </w:tc>
        <w:tc>
          <w:tcPr>
            <w:tcW w:w="1440" w:type="dxa"/>
            <w:tcBorders>
              <w:top w:val="nil"/>
              <w:left w:val="nil"/>
              <w:bottom w:val="single" w:sz="8" w:space="0" w:color="FFFFFF"/>
              <w:right w:val="single" w:sz="8" w:space="0" w:color="FFFFFF"/>
            </w:tcBorders>
            <w:shd w:val="clear" w:color="000000" w:fill="F2F2F2"/>
            <w:vAlign w:val="center"/>
            <w:hideMark/>
          </w:tcPr>
          <w:p w14:paraId="75377EBF" w14:textId="77777777" w:rsidR="00DD4CB0" w:rsidRPr="00DD4CB0" w:rsidRDefault="00DD4CB0" w:rsidP="00DD4CB0">
            <w:pPr>
              <w:suppressAutoHyphens w:val="0"/>
              <w:jc w:val="right"/>
              <w:rPr>
                <w:rFonts w:ascii="Arial" w:hAnsi="Arial" w:cs="Arial"/>
                <w:sz w:val="20"/>
                <w:szCs w:val="20"/>
                <w:lang w:eastAsia="pt-BR"/>
              </w:rPr>
            </w:pPr>
            <w:r w:rsidRPr="00DD4CB0">
              <w:rPr>
                <w:rFonts w:ascii="Arial" w:hAnsi="Arial" w:cs="Arial"/>
                <w:sz w:val="20"/>
                <w:szCs w:val="20"/>
                <w:lang w:eastAsia="pt-BR"/>
              </w:rPr>
              <w:t xml:space="preserve">                  -   </w:t>
            </w:r>
          </w:p>
        </w:tc>
        <w:tc>
          <w:tcPr>
            <w:tcW w:w="1300" w:type="dxa"/>
            <w:tcBorders>
              <w:top w:val="nil"/>
              <w:left w:val="nil"/>
              <w:bottom w:val="single" w:sz="8" w:space="0" w:color="FFFFFF"/>
              <w:right w:val="single" w:sz="8" w:space="0" w:color="FFFFFF"/>
            </w:tcBorders>
            <w:shd w:val="clear" w:color="000000" w:fill="F2F2F2"/>
            <w:vAlign w:val="center"/>
            <w:hideMark/>
          </w:tcPr>
          <w:p w14:paraId="6D065879" w14:textId="77777777" w:rsidR="00DD4CB0" w:rsidRPr="00DD4CB0" w:rsidRDefault="00DD4CB0" w:rsidP="00DD4CB0">
            <w:pPr>
              <w:suppressAutoHyphens w:val="0"/>
              <w:jc w:val="right"/>
              <w:rPr>
                <w:rFonts w:ascii="Verdana" w:hAnsi="Verdana" w:cs="Arial"/>
                <w:sz w:val="16"/>
                <w:szCs w:val="16"/>
                <w:lang w:eastAsia="pt-BR"/>
              </w:rPr>
            </w:pPr>
            <w:r w:rsidRPr="00DD4CB0">
              <w:rPr>
                <w:rFonts w:ascii="Verdana" w:hAnsi="Verdana" w:cs="Arial"/>
                <w:sz w:val="16"/>
                <w:szCs w:val="16"/>
                <w:lang w:eastAsia="pt-BR"/>
              </w:rPr>
              <w:t>3.283</w:t>
            </w:r>
          </w:p>
        </w:tc>
      </w:tr>
      <w:tr w:rsidR="00DD4CB0" w:rsidRPr="00DD4CB0" w14:paraId="37FF2928" w14:textId="77777777" w:rsidTr="004F7916">
        <w:trPr>
          <w:trHeight w:val="300"/>
        </w:trPr>
        <w:tc>
          <w:tcPr>
            <w:tcW w:w="4598" w:type="dxa"/>
            <w:tcBorders>
              <w:top w:val="nil"/>
              <w:left w:val="single" w:sz="8" w:space="0" w:color="FFFFFF"/>
              <w:bottom w:val="single" w:sz="8" w:space="0" w:color="FFFFFF"/>
              <w:right w:val="single" w:sz="8" w:space="0" w:color="FFFFFF"/>
            </w:tcBorders>
            <w:shd w:val="clear" w:color="000000" w:fill="F2F2F2"/>
            <w:vAlign w:val="center"/>
            <w:hideMark/>
          </w:tcPr>
          <w:p w14:paraId="056168A5" w14:textId="77777777" w:rsidR="00DD4CB0" w:rsidRPr="00DD4CB0" w:rsidRDefault="00DD4CB0" w:rsidP="00DD4CB0">
            <w:pPr>
              <w:suppressAutoHyphens w:val="0"/>
              <w:jc w:val="both"/>
              <w:rPr>
                <w:rFonts w:ascii="Verdana" w:hAnsi="Verdana" w:cs="Arial"/>
                <w:sz w:val="16"/>
                <w:szCs w:val="16"/>
                <w:lang w:eastAsia="pt-BR"/>
              </w:rPr>
            </w:pPr>
            <w:r w:rsidRPr="00DD4CB0">
              <w:rPr>
                <w:rFonts w:ascii="Verdana" w:hAnsi="Verdana" w:cs="Arial"/>
                <w:sz w:val="16"/>
                <w:szCs w:val="16"/>
                <w:lang w:eastAsia="pt-BR"/>
              </w:rPr>
              <w:t xml:space="preserve">    Rendas a apropriar em atraso</w:t>
            </w:r>
          </w:p>
        </w:tc>
        <w:tc>
          <w:tcPr>
            <w:tcW w:w="1559" w:type="dxa"/>
            <w:tcBorders>
              <w:top w:val="nil"/>
              <w:left w:val="nil"/>
              <w:bottom w:val="single" w:sz="8" w:space="0" w:color="FFFFFF"/>
              <w:right w:val="single" w:sz="8" w:space="0" w:color="FFFFFF"/>
            </w:tcBorders>
            <w:shd w:val="clear" w:color="000000" w:fill="F2F2F2"/>
            <w:vAlign w:val="center"/>
            <w:hideMark/>
          </w:tcPr>
          <w:p w14:paraId="04F83BF1" w14:textId="77777777" w:rsidR="00DD4CB0" w:rsidRPr="00DD4CB0" w:rsidRDefault="00DD4CB0" w:rsidP="00DD4CB0">
            <w:pPr>
              <w:suppressAutoHyphens w:val="0"/>
              <w:jc w:val="right"/>
              <w:rPr>
                <w:rFonts w:ascii="Arial" w:hAnsi="Arial" w:cs="Arial"/>
                <w:sz w:val="20"/>
                <w:szCs w:val="20"/>
                <w:lang w:eastAsia="pt-BR"/>
              </w:rPr>
            </w:pPr>
            <w:r w:rsidRPr="00DD4CB0">
              <w:rPr>
                <w:rFonts w:ascii="Arial" w:hAnsi="Arial" w:cs="Arial"/>
                <w:sz w:val="20"/>
                <w:szCs w:val="20"/>
                <w:lang w:eastAsia="pt-BR"/>
              </w:rPr>
              <w:t xml:space="preserve">                  -   </w:t>
            </w:r>
          </w:p>
        </w:tc>
        <w:tc>
          <w:tcPr>
            <w:tcW w:w="1460" w:type="dxa"/>
            <w:tcBorders>
              <w:top w:val="nil"/>
              <w:left w:val="nil"/>
              <w:bottom w:val="single" w:sz="8" w:space="0" w:color="FFFFFF"/>
              <w:right w:val="single" w:sz="8" w:space="0" w:color="FFFFFF"/>
            </w:tcBorders>
            <w:shd w:val="clear" w:color="000000" w:fill="F2F2F2"/>
            <w:vAlign w:val="center"/>
            <w:hideMark/>
          </w:tcPr>
          <w:p w14:paraId="4220304B" w14:textId="77777777" w:rsidR="00DD4CB0" w:rsidRPr="00DD4CB0" w:rsidRDefault="00DD4CB0" w:rsidP="00DD4CB0">
            <w:pPr>
              <w:suppressAutoHyphens w:val="0"/>
              <w:jc w:val="right"/>
              <w:rPr>
                <w:rFonts w:ascii="Verdana" w:hAnsi="Verdana" w:cs="Arial"/>
                <w:sz w:val="16"/>
                <w:szCs w:val="16"/>
                <w:lang w:eastAsia="pt-BR"/>
              </w:rPr>
            </w:pPr>
            <w:r w:rsidRPr="00DD4CB0">
              <w:rPr>
                <w:rFonts w:ascii="Verdana" w:hAnsi="Verdana" w:cs="Arial"/>
                <w:sz w:val="16"/>
                <w:szCs w:val="16"/>
                <w:lang w:eastAsia="pt-BR"/>
              </w:rPr>
              <w:t>308</w:t>
            </w:r>
          </w:p>
        </w:tc>
        <w:tc>
          <w:tcPr>
            <w:tcW w:w="1440" w:type="dxa"/>
            <w:tcBorders>
              <w:top w:val="nil"/>
              <w:left w:val="nil"/>
              <w:bottom w:val="single" w:sz="8" w:space="0" w:color="FFFFFF"/>
              <w:right w:val="single" w:sz="8" w:space="0" w:color="FFFFFF"/>
            </w:tcBorders>
            <w:shd w:val="clear" w:color="000000" w:fill="F2F2F2"/>
            <w:vAlign w:val="center"/>
            <w:hideMark/>
          </w:tcPr>
          <w:p w14:paraId="67E9795F" w14:textId="77777777" w:rsidR="00DD4CB0" w:rsidRPr="00DD4CB0" w:rsidRDefault="00DD4CB0" w:rsidP="00DD4CB0">
            <w:pPr>
              <w:suppressAutoHyphens w:val="0"/>
              <w:jc w:val="right"/>
              <w:rPr>
                <w:rFonts w:ascii="Arial" w:hAnsi="Arial" w:cs="Arial"/>
                <w:sz w:val="20"/>
                <w:szCs w:val="20"/>
                <w:lang w:eastAsia="pt-BR"/>
              </w:rPr>
            </w:pPr>
            <w:r w:rsidRPr="00DD4CB0">
              <w:rPr>
                <w:rFonts w:ascii="Arial" w:hAnsi="Arial" w:cs="Arial"/>
                <w:sz w:val="20"/>
                <w:szCs w:val="20"/>
                <w:lang w:eastAsia="pt-BR"/>
              </w:rPr>
              <w:t xml:space="preserve">                  -   </w:t>
            </w:r>
          </w:p>
        </w:tc>
        <w:tc>
          <w:tcPr>
            <w:tcW w:w="1300" w:type="dxa"/>
            <w:tcBorders>
              <w:top w:val="nil"/>
              <w:left w:val="nil"/>
              <w:bottom w:val="single" w:sz="8" w:space="0" w:color="FFFFFF"/>
              <w:right w:val="single" w:sz="8" w:space="0" w:color="FFFFFF"/>
            </w:tcBorders>
            <w:shd w:val="clear" w:color="000000" w:fill="F2F2F2"/>
            <w:vAlign w:val="center"/>
            <w:hideMark/>
          </w:tcPr>
          <w:p w14:paraId="02E22056" w14:textId="77777777" w:rsidR="00DD4CB0" w:rsidRPr="00DD4CB0" w:rsidRDefault="00DD4CB0" w:rsidP="00DD4CB0">
            <w:pPr>
              <w:suppressAutoHyphens w:val="0"/>
              <w:jc w:val="right"/>
              <w:rPr>
                <w:rFonts w:ascii="Verdana" w:hAnsi="Verdana" w:cs="Arial"/>
                <w:sz w:val="16"/>
                <w:szCs w:val="16"/>
                <w:lang w:eastAsia="pt-BR"/>
              </w:rPr>
            </w:pPr>
            <w:r w:rsidRPr="00DD4CB0">
              <w:rPr>
                <w:rFonts w:ascii="Verdana" w:hAnsi="Verdana" w:cs="Arial"/>
                <w:sz w:val="16"/>
                <w:szCs w:val="16"/>
                <w:lang w:eastAsia="pt-BR"/>
              </w:rPr>
              <w:t>308</w:t>
            </w:r>
          </w:p>
        </w:tc>
      </w:tr>
      <w:tr w:rsidR="00DD4CB0" w:rsidRPr="00DD4CB0" w14:paraId="7B034A89" w14:textId="77777777" w:rsidTr="004F7916">
        <w:trPr>
          <w:trHeight w:val="300"/>
        </w:trPr>
        <w:tc>
          <w:tcPr>
            <w:tcW w:w="4598" w:type="dxa"/>
            <w:tcBorders>
              <w:top w:val="nil"/>
              <w:left w:val="single" w:sz="8" w:space="0" w:color="FFFFFF"/>
              <w:bottom w:val="single" w:sz="8" w:space="0" w:color="FFFFFF"/>
              <w:right w:val="single" w:sz="8" w:space="0" w:color="FFFFFF"/>
            </w:tcBorders>
            <w:shd w:val="clear" w:color="000000" w:fill="A6A6A6"/>
            <w:vAlign w:val="center"/>
            <w:hideMark/>
          </w:tcPr>
          <w:p w14:paraId="52DAB9ED" w14:textId="487E73F2" w:rsidR="00DD4CB0" w:rsidRPr="00DD4CB0" w:rsidRDefault="00DD4CB0" w:rsidP="00DD4CB0">
            <w:pPr>
              <w:suppressAutoHyphens w:val="0"/>
              <w:rPr>
                <w:rFonts w:ascii="Verdana" w:hAnsi="Verdana" w:cs="Arial"/>
                <w:b/>
                <w:bCs/>
                <w:sz w:val="16"/>
                <w:szCs w:val="16"/>
                <w:lang w:eastAsia="pt-BR"/>
              </w:rPr>
            </w:pPr>
            <w:r w:rsidRPr="00DD4CB0">
              <w:rPr>
                <w:rFonts w:ascii="Verdana" w:hAnsi="Verdana" w:cs="Arial"/>
                <w:b/>
                <w:bCs/>
                <w:sz w:val="16"/>
                <w:szCs w:val="16"/>
                <w:lang w:eastAsia="pt-BR"/>
              </w:rPr>
              <w:t xml:space="preserve">Total dos </w:t>
            </w:r>
            <w:r w:rsidR="00980B26" w:rsidRPr="00DD4CB0">
              <w:rPr>
                <w:rFonts w:ascii="Verdana" w:hAnsi="Verdana" w:cs="Arial"/>
                <w:b/>
                <w:bCs/>
                <w:sz w:val="16"/>
                <w:szCs w:val="16"/>
                <w:lang w:eastAsia="pt-BR"/>
              </w:rPr>
              <w:t>créditos</w:t>
            </w:r>
            <w:r w:rsidRPr="00DD4CB0">
              <w:rPr>
                <w:rFonts w:ascii="Verdana" w:hAnsi="Verdana" w:cs="Arial"/>
                <w:b/>
                <w:bCs/>
                <w:sz w:val="16"/>
                <w:szCs w:val="16"/>
                <w:lang w:eastAsia="pt-BR"/>
              </w:rPr>
              <w:t xml:space="preserve"> tributários diferidos </w:t>
            </w:r>
          </w:p>
        </w:tc>
        <w:tc>
          <w:tcPr>
            <w:tcW w:w="1559" w:type="dxa"/>
            <w:tcBorders>
              <w:top w:val="nil"/>
              <w:left w:val="nil"/>
              <w:bottom w:val="single" w:sz="8" w:space="0" w:color="FFFFFF"/>
              <w:right w:val="single" w:sz="8" w:space="0" w:color="FFFFFF"/>
            </w:tcBorders>
            <w:shd w:val="clear" w:color="000000" w:fill="A6A6A6"/>
            <w:vAlign w:val="center"/>
            <w:hideMark/>
          </w:tcPr>
          <w:p w14:paraId="2C1B9423" w14:textId="77777777" w:rsidR="00DD4CB0" w:rsidRPr="00DD4CB0" w:rsidRDefault="00DD4CB0" w:rsidP="00DD4CB0">
            <w:pPr>
              <w:suppressAutoHyphens w:val="0"/>
              <w:jc w:val="right"/>
              <w:rPr>
                <w:rFonts w:ascii="Arial" w:hAnsi="Arial" w:cs="Arial"/>
                <w:sz w:val="20"/>
                <w:szCs w:val="20"/>
                <w:lang w:eastAsia="pt-BR"/>
              </w:rPr>
            </w:pPr>
            <w:r w:rsidRPr="00DD4CB0">
              <w:rPr>
                <w:rFonts w:ascii="Arial" w:hAnsi="Arial" w:cs="Arial"/>
                <w:sz w:val="20"/>
                <w:szCs w:val="20"/>
                <w:lang w:eastAsia="pt-BR"/>
              </w:rPr>
              <w:t xml:space="preserve">                  -   </w:t>
            </w:r>
          </w:p>
        </w:tc>
        <w:tc>
          <w:tcPr>
            <w:tcW w:w="1460" w:type="dxa"/>
            <w:tcBorders>
              <w:top w:val="nil"/>
              <w:left w:val="nil"/>
              <w:bottom w:val="single" w:sz="8" w:space="0" w:color="FFFFFF"/>
              <w:right w:val="single" w:sz="8" w:space="0" w:color="FFFFFF"/>
            </w:tcBorders>
            <w:shd w:val="clear" w:color="000000" w:fill="A6A6A6"/>
            <w:vAlign w:val="center"/>
            <w:hideMark/>
          </w:tcPr>
          <w:p w14:paraId="390ED0CA" w14:textId="77777777" w:rsidR="00DD4CB0" w:rsidRPr="00DD4CB0" w:rsidRDefault="00DD4CB0" w:rsidP="00DD4CB0">
            <w:pPr>
              <w:suppressAutoHyphens w:val="0"/>
              <w:jc w:val="right"/>
              <w:rPr>
                <w:rFonts w:ascii="Verdana" w:hAnsi="Verdana" w:cs="Arial"/>
                <w:b/>
                <w:bCs/>
                <w:sz w:val="16"/>
                <w:szCs w:val="16"/>
                <w:lang w:eastAsia="pt-BR"/>
              </w:rPr>
            </w:pPr>
            <w:r w:rsidRPr="00DD4CB0">
              <w:rPr>
                <w:rFonts w:ascii="Verdana" w:hAnsi="Verdana" w:cs="Arial"/>
                <w:b/>
                <w:bCs/>
                <w:sz w:val="16"/>
                <w:szCs w:val="16"/>
                <w:lang w:eastAsia="pt-BR"/>
              </w:rPr>
              <w:t>22.142</w:t>
            </w:r>
          </w:p>
        </w:tc>
        <w:tc>
          <w:tcPr>
            <w:tcW w:w="1440" w:type="dxa"/>
            <w:tcBorders>
              <w:top w:val="nil"/>
              <w:left w:val="nil"/>
              <w:bottom w:val="single" w:sz="8" w:space="0" w:color="FFFFFF"/>
              <w:right w:val="single" w:sz="8" w:space="0" w:color="FFFFFF"/>
            </w:tcBorders>
            <w:shd w:val="clear" w:color="000000" w:fill="A6A6A6"/>
            <w:vAlign w:val="center"/>
            <w:hideMark/>
          </w:tcPr>
          <w:p w14:paraId="086CB991" w14:textId="77777777" w:rsidR="00DD4CB0" w:rsidRPr="00DD4CB0" w:rsidRDefault="00DD4CB0" w:rsidP="00DD4CB0">
            <w:pPr>
              <w:suppressAutoHyphens w:val="0"/>
              <w:jc w:val="right"/>
              <w:rPr>
                <w:rFonts w:ascii="Arial" w:hAnsi="Arial" w:cs="Arial"/>
                <w:sz w:val="20"/>
                <w:szCs w:val="20"/>
                <w:lang w:eastAsia="pt-BR"/>
              </w:rPr>
            </w:pPr>
            <w:r w:rsidRPr="00DD4CB0">
              <w:rPr>
                <w:rFonts w:ascii="Arial" w:hAnsi="Arial" w:cs="Arial"/>
                <w:sz w:val="20"/>
                <w:szCs w:val="20"/>
                <w:lang w:eastAsia="pt-BR"/>
              </w:rPr>
              <w:t xml:space="preserve">                  -   </w:t>
            </w:r>
          </w:p>
        </w:tc>
        <w:tc>
          <w:tcPr>
            <w:tcW w:w="1300" w:type="dxa"/>
            <w:tcBorders>
              <w:top w:val="nil"/>
              <w:left w:val="nil"/>
              <w:bottom w:val="single" w:sz="8" w:space="0" w:color="FFFFFF"/>
              <w:right w:val="single" w:sz="8" w:space="0" w:color="FFFFFF"/>
            </w:tcBorders>
            <w:shd w:val="clear" w:color="000000" w:fill="A6A6A6"/>
            <w:vAlign w:val="center"/>
            <w:hideMark/>
          </w:tcPr>
          <w:p w14:paraId="4E179D88" w14:textId="77777777" w:rsidR="00DD4CB0" w:rsidRPr="00DD4CB0" w:rsidRDefault="00DD4CB0" w:rsidP="00DD4CB0">
            <w:pPr>
              <w:suppressAutoHyphens w:val="0"/>
              <w:jc w:val="right"/>
              <w:rPr>
                <w:rFonts w:ascii="Verdana" w:hAnsi="Verdana" w:cs="Arial"/>
                <w:b/>
                <w:bCs/>
                <w:sz w:val="16"/>
                <w:szCs w:val="16"/>
                <w:lang w:eastAsia="pt-BR"/>
              </w:rPr>
            </w:pPr>
            <w:r w:rsidRPr="00DD4CB0">
              <w:rPr>
                <w:rFonts w:ascii="Verdana" w:hAnsi="Verdana" w:cs="Arial"/>
                <w:b/>
                <w:bCs/>
                <w:sz w:val="16"/>
                <w:szCs w:val="16"/>
                <w:lang w:eastAsia="pt-BR"/>
              </w:rPr>
              <w:t>22.142</w:t>
            </w:r>
          </w:p>
        </w:tc>
      </w:tr>
    </w:tbl>
    <w:p w14:paraId="51983D8F" w14:textId="763681C3" w:rsidR="00C958AB" w:rsidRPr="00DD4CB0" w:rsidRDefault="00DD4CB0" w:rsidP="00640E53">
      <w:pPr>
        <w:pStyle w:val="1TtuloprincipalDF"/>
        <w:numPr>
          <w:ilvl w:val="3"/>
          <w:numId w:val="70"/>
        </w:numPr>
        <w:ind w:left="426"/>
        <w:jc w:val="both"/>
        <w:outlineLvl w:val="9"/>
        <w:rPr>
          <w:rFonts w:ascii="Verdana" w:eastAsia="Times New Roman" w:hAnsi="Verdana" w:cs="Arial"/>
          <w:b w:val="0"/>
          <w:sz w:val="14"/>
          <w:szCs w:val="14"/>
          <w:lang w:val="pt-BR" w:eastAsia="ar-SA"/>
        </w:rPr>
      </w:pPr>
      <w:r>
        <w:rPr>
          <w:rFonts w:ascii="Verdana" w:eastAsia="Times New Roman" w:hAnsi="Verdana" w:cs="Arial"/>
          <w:b w:val="0"/>
          <w:sz w:val="20"/>
          <w:szCs w:val="20"/>
          <w:lang w:val="pt-BR" w:eastAsia="ar-SA"/>
        </w:rPr>
        <w:fldChar w:fldCharType="end"/>
      </w:r>
      <w:r w:rsidR="00C958AB" w:rsidRPr="00DD4CB0">
        <w:rPr>
          <w:rFonts w:ascii="Verdana" w:eastAsia="Times New Roman" w:hAnsi="Verdana" w:cs="Arial"/>
          <w:b w:val="0"/>
          <w:sz w:val="14"/>
          <w:szCs w:val="14"/>
          <w:lang w:val="pt-BR" w:eastAsia="ar-SA"/>
        </w:rPr>
        <w:t>Por se tratar de constituição inicial dos créditos tribut</w:t>
      </w:r>
      <w:r w:rsidR="009B013A">
        <w:rPr>
          <w:rFonts w:ascii="Verdana" w:eastAsia="Times New Roman" w:hAnsi="Verdana" w:cs="Arial"/>
          <w:b w:val="0"/>
          <w:sz w:val="14"/>
          <w:szCs w:val="14"/>
          <w:lang w:val="pt-BR" w:eastAsia="ar-SA"/>
        </w:rPr>
        <w:t>ários sobre o estoque de diferenças temporárias existentes e</w:t>
      </w:r>
      <w:r w:rsidR="00C739F5">
        <w:rPr>
          <w:rFonts w:ascii="Verdana" w:eastAsia="Times New Roman" w:hAnsi="Verdana" w:cs="Arial"/>
          <w:b w:val="0"/>
          <w:sz w:val="14"/>
          <w:szCs w:val="14"/>
          <w:lang w:val="pt-BR" w:eastAsia="ar-SA"/>
        </w:rPr>
        <w:t>m</w:t>
      </w:r>
      <w:r w:rsidR="009B013A">
        <w:rPr>
          <w:rFonts w:ascii="Verdana" w:eastAsia="Times New Roman" w:hAnsi="Verdana" w:cs="Arial"/>
          <w:b w:val="0"/>
          <w:sz w:val="14"/>
          <w:szCs w:val="14"/>
          <w:lang w:val="pt-BR" w:eastAsia="ar-SA"/>
        </w:rPr>
        <w:t xml:space="preserve"> 31/12/2020, </w:t>
      </w:r>
      <w:r w:rsidR="00C958AB" w:rsidRPr="00DD4CB0">
        <w:rPr>
          <w:rFonts w:ascii="Verdana" w:eastAsia="Times New Roman" w:hAnsi="Verdana" w:cs="Arial"/>
          <w:b w:val="0"/>
          <w:sz w:val="14"/>
          <w:szCs w:val="14"/>
          <w:lang w:val="pt-BR" w:eastAsia="ar-SA"/>
        </w:rPr>
        <w:t>não apresentamos saldo do exercício anterior</w:t>
      </w:r>
      <w:r>
        <w:rPr>
          <w:rFonts w:ascii="Verdana" w:eastAsia="Times New Roman" w:hAnsi="Verdana" w:cs="Arial"/>
          <w:b w:val="0"/>
          <w:sz w:val="14"/>
          <w:szCs w:val="14"/>
          <w:lang w:val="pt-BR" w:eastAsia="ar-SA"/>
        </w:rPr>
        <w:t>.</w:t>
      </w:r>
      <w:r w:rsidR="009B013A">
        <w:rPr>
          <w:rFonts w:ascii="Verdana" w:eastAsia="Times New Roman" w:hAnsi="Verdana" w:cs="Arial"/>
          <w:b w:val="0"/>
          <w:sz w:val="14"/>
          <w:szCs w:val="14"/>
          <w:lang w:val="pt-BR" w:eastAsia="ar-SA"/>
        </w:rPr>
        <w:t xml:space="preserve"> Os efeitos no resultado decorrente do saldo existente até 31/12/2019, está evidenciado na nota 25</w:t>
      </w:r>
      <w:r w:rsidR="00814C02">
        <w:rPr>
          <w:rFonts w:ascii="Verdana" w:eastAsia="Times New Roman" w:hAnsi="Verdana" w:cs="Arial"/>
          <w:b w:val="0"/>
          <w:sz w:val="14"/>
          <w:szCs w:val="14"/>
          <w:lang w:val="pt-BR" w:eastAsia="ar-SA"/>
        </w:rPr>
        <w:t>a</w:t>
      </w:r>
      <w:r w:rsidR="009B013A">
        <w:rPr>
          <w:rFonts w:ascii="Verdana" w:eastAsia="Times New Roman" w:hAnsi="Verdana" w:cs="Arial"/>
          <w:b w:val="0"/>
          <w:sz w:val="14"/>
          <w:szCs w:val="14"/>
          <w:lang w:val="pt-BR" w:eastAsia="ar-SA"/>
        </w:rPr>
        <w:t>, que apresenta os resultados recorrentes e não recorrentes do exercício.</w:t>
      </w:r>
    </w:p>
    <w:p w14:paraId="2B752B47" w14:textId="520E1EC2" w:rsidR="004A745B" w:rsidRPr="005F45DE" w:rsidRDefault="00110640" w:rsidP="00640E53">
      <w:pPr>
        <w:pStyle w:val="PargrafodaLista"/>
        <w:numPr>
          <w:ilvl w:val="0"/>
          <w:numId w:val="75"/>
        </w:numPr>
        <w:spacing w:before="240" w:after="240"/>
        <w:ind w:left="284" w:hanging="284"/>
        <w:jc w:val="both"/>
        <w:rPr>
          <w:rFonts w:asciiTheme="minorHAnsi" w:hAnsiTheme="minorHAnsi" w:cstheme="minorBidi"/>
        </w:rPr>
      </w:pPr>
      <w:r w:rsidRPr="00C25CAD">
        <w:rPr>
          <w:rFonts w:ascii="Verdana" w:hAnsi="Verdana"/>
          <w:i/>
          <w:sz w:val="20"/>
          <w:szCs w:val="20"/>
          <w:lang w:eastAsia="en-US"/>
        </w:rPr>
        <w:t>Estimativa de realização dos créditos tributários sobre diferenças temporárias</w:t>
      </w:r>
      <w:r w:rsidR="004A745B">
        <w:fldChar w:fldCharType="begin"/>
      </w:r>
      <w:r w:rsidR="004A745B" w:rsidRPr="005F45DE">
        <w:instrText xml:space="preserve"> LINK Excel.Sheet.12 "\\\\cluster.nas.parana\\FOMENTO\\SETORES\\diafi-3\\1_CONTABILIDADE\\BALANCETES PUBLICADOS\\1_DEMONSTRACOES CONTABEIS\\Demonstrações Contabeis 2020\\2 SEMESTRE\\1. Demonstrações Financeiras - Dez 2020 16022021.xlsx" "NE 21.1 Ativo Fiscal Diferi lu!L15C9:L21C13" \a \f 4 \h </w:instrText>
      </w:r>
      <w:r w:rsidR="004A745B">
        <w:fldChar w:fldCharType="separate"/>
      </w:r>
    </w:p>
    <w:tbl>
      <w:tblPr>
        <w:tblW w:w="10437" w:type="dxa"/>
        <w:tblInd w:w="70" w:type="dxa"/>
        <w:tblCellMar>
          <w:left w:w="70" w:type="dxa"/>
          <w:right w:w="70" w:type="dxa"/>
        </w:tblCellMar>
        <w:tblLook w:val="04A0" w:firstRow="1" w:lastRow="0" w:firstColumn="1" w:lastColumn="0" w:noHBand="0" w:noVBand="1"/>
      </w:tblPr>
      <w:tblGrid>
        <w:gridCol w:w="4280"/>
        <w:gridCol w:w="1957"/>
        <w:gridCol w:w="1460"/>
        <w:gridCol w:w="1440"/>
        <w:gridCol w:w="1300"/>
      </w:tblGrid>
      <w:tr w:rsidR="004A745B" w:rsidRPr="004A745B" w14:paraId="4CD8C357" w14:textId="77777777" w:rsidTr="00723035">
        <w:trPr>
          <w:trHeight w:val="645"/>
        </w:trPr>
        <w:tc>
          <w:tcPr>
            <w:tcW w:w="428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67ED333" w14:textId="77777777" w:rsidR="004A745B" w:rsidRPr="004A745B" w:rsidRDefault="004A745B" w:rsidP="004A745B">
            <w:pPr>
              <w:suppressAutoHyphens w:val="0"/>
              <w:rPr>
                <w:rFonts w:ascii="Verdana" w:hAnsi="Verdana" w:cs="Arial"/>
                <w:b/>
                <w:bCs/>
                <w:sz w:val="16"/>
                <w:szCs w:val="16"/>
                <w:lang w:eastAsia="pt-BR"/>
              </w:rPr>
            </w:pPr>
            <w:r w:rsidRPr="004A745B">
              <w:rPr>
                <w:rFonts w:ascii="Verdana" w:hAnsi="Verdana" w:cs="Arial"/>
                <w:b/>
                <w:bCs/>
                <w:sz w:val="16"/>
                <w:szCs w:val="16"/>
                <w:lang w:eastAsia="pt-BR"/>
              </w:rPr>
              <w:t>Ano de realização</w:t>
            </w:r>
          </w:p>
        </w:tc>
        <w:tc>
          <w:tcPr>
            <w:tcW w:w="1957" w:type="dxa"/>
            <w:tcBorders>
              <w:top w:val="single" w:sz="8" w:space="0" w:color="FFFFFF"/>
              <w:left w:val="nil"/>
              <w:bottom w:val="single" w:sz="8" w:space="0" w:color="FFFFFF"/>
              <w:right w:val="single" w:sz="8" w:space="0" w:color="FFFFFF"/>
            </w:tcBorders>
            <w:shd w:val="clear" w:color="000000" w:fill="A6A6A6"/>
            <w:vAlign w:val="center"/>
            <w:hideMark/>
          </w:tcPr>
          <w:p w14:paraId="2A792CDC" w14:textId="241D015D" w:rsidR="004A745B" w:rsidRPr="004A745B" w:rsidRDefault="004A745B" w:rsidP="007D5954">
            <w:pPr>
              <w:suppressAutoHyphens w:val="0"/>
              <w:jc w:val="center"/>
              <w:rPr>
                <w:rFonts w:ascii="Verdana" w:hAnsi="Verdana" w:cs="Arial"/>
                <w:b/>
                <w:bCs/>
                <w:sz w:val="16"/>
                <w:szCs w:val="16"/>
                <w:lang w:eastAsia="pt-BR"/>
              </w:rPr>
            </w:pPr>
            <w:r w:rsidRPr="004A745B">
              <w:rPr>
                <w:rFonts w:ascii="Verdana" w:hAnsi="Verdana" w:cs="Arial"/>
                <w:b/>
                <w:bCs/>
                <w:sz w:val="16"/>
                <w:szCs w:val="16"/>
                <w:lang w:eastAsia="pt-BR"/>
              </w:rPr>
              <w:t xml:space="preserve">Diferenças </w:t>
            </w:r>
            <w:r w:rsidR="007D5954">
              <w:rPr>
                <w:rFonts w:ascii="Verdana" w:hAnsi="Verdana" w:cs="Arial"/>
                <w:b/>
                <w:bCs/>
                <w:sz w:val="16"/>
                <w:szCs w:val="16"/>
                <w:lang w:eastAsia="pt-BR"/>
              </w:rPr>
              <w:t>t</w:t>
            </w:r>
            <w:r w:rsidRPr="004A745B">
              <w:rPr>
                <w:rFonts w:ascii="Verdana" w:hAnsi="Verdana" w:cs="Arial"/>
                <w:b/>
                <w:bCs/>
                <w:sz w:val="16"/>
                <w:szCs w:val="16"/>
                <w:lang w:eastAsia="pt-BR"/>
              </w:rPr>
              <w:t xml:space="preserve">emporárias </w:t>
            </w:r>
          </w:p>
        </w:tc>
        <w:tc>
          <w:tcPr>
            <w:tcW w:w="1460" w:type="dxa"/>
            <w:tcBorders>
              <w:top w:val="single" w:sz="8" w:space="0" w:color="FFFFFF"/>
              <w:left w:val="nil"/>
              <w:bottom w:val="single" w:sz="8" w:space="0" w:color="FFFFFF"/>
              <w:right w:val="single" w:sz="8" w:space="0" w:color="FFFFFF"/>
            </w:tcBorders>
            <w:shd w:val="clear" w:color="000000" w:fill="A6A6A6"/>
            <w:vAlign w:val="center"/>
            <w:hideMark/>
          </w:tcPr>
          <w:p w14:paraId="05BACBE4" w14:textId="77777777" w:rsidR="004A745B" w:rsidRPr="004A745B" w:rsidRDefault="004A745B" w:rsidP="004A745B">
            <w:pPr>
              <w:suppressAutoHyphens w:val="0"/>
              <w:jc w:val="center"/>
              <w:rPr>
                <w:rFonts w:ascii="Verdana" w:hAnsi="Verdana" w:cs="Arial"/>
                <w:b/>
                <w:bCs/>
                <w:sz w:val="16"/>
                <w:szCs w:val="16"/>
                <w:lang w:eastAsia="pt-BR"/>
              </w:rPr>
            </w:pPr>
            <w:r w:rsidRPr="004A745B">
              <w:rPr>
                <w:rFonts w:ascii="Verdana" w:hAnsi="Verdana" w:cs="Arial"/>
                <w:b/>
                <w:bCs/>
                <w:sz w:val="16"/>
                <w:szCs w:val="16"/>
                <w:lang w:eastAsia="pt-BR"/>
              </w:rPr>
              <w:t>IRPJ</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6A2CA6BE" w14:textId="77777777" w:rsidR="004A745B" w:rsidRPr="004A745B" w:rsidRDefault="004A745B" w:rsidP="004A745B">
            <w:pPr>
              <w:suppressAutoHyphens w:val="0"/>
              <w:jc w:val="center"/>
              <w:rPr>
                <w:rFonts w:ascii="Verdana" w:hAnsi="Verdana" w:cs="Arial"/>
                <w:b/>
                <w:bCs/>
                <w:sz w:val="16"/>
                <w:szCs w:val="16"/>
                <w:lang w:eastAsia="pt-BR"/>
              </w:rPr>
            </w:pPr>
            <w:r w:rsidRPr="004A745B">
              <w:rPr>
                <w:rFonts w:ascii="Verdana" w:hAnsi="Verdana" w:cs="Arial"/>
                <w:b/>
                <w:bCs/>
                <w:sz w:val="16"/>
                <w:szCs w:val="16"/>
                <w:lang w:eastAsia="pt-BR"/>
              </w:rPr>
              <w:t>CSLL</w:t>
            </w:r>
          </w:p>
        </w:tc>
        <w:tc>
          <w:tcPr>
            <w:tcW w:w="1300" w:type="dxa"/>
            <w:tcBorders>
              <w:top w:val="single" w:sz="8" w:space="0" w:color="FFFFFF"/>
              <w:left w:val="nil"/>
              <w:bottom w:val="single" w:sz="8" w:space="0" w:color="FFFFFF"/>
              <w:right w:val="single" w:sz="8" w:space="0" w:color="FFFFFF"/>
            </w:tcBorders>
            <w:shd w:val="clear" w:color="000000" w:fill="A6A6A6"/>
            <w:vAlign w:val="center"/>
            <w:hideMark/>
          </w:tcPr>
          <w:p w14:paraId="4E05BAB6" w14:textId="77777777" w:rsidR="004A745B" w:rsidRPr="004A745B" w:rsidRDefault="004A745B" w:rsidP="004A745B">
            <w:pPr>
              <w:suppressAutoHyphens w:val="0"/>
              <w:jc w:val="center"/>
              <w:rPr>
                <w:rFonts w:ascii="Verdana" w:hAnsi="Verdana" w:cs="Arial"/>
                <w:b/>
                <w:bCs/>
                <w:sz w:val="16"/>
                <w:szCs w:val="16"/>
                <w:lang w:eastAsia="pt-BR"/>
              </w:rPr>
            </w:pPr>
            <w:r w:rsidRPr="004A745B">
              <w:rPr>
                <w:rFonts w:ascii="Verdana" w:hAnsi="Verdana" w:cs="Arial"/>
                <w:b/>
                <w:bCs/>
                <w:sz w:val="16"/>
                <w:szCs w:val="16"/>
                <w:lang w:eastAsia="pt-BR"/>
              </w:rPr>
              <w:t xml:space="preserve">Total </w:t>
            </w:r>
          </w:p>
        </w:tc>
      </w:tr>
      <w:tr w:rsidR="004A745B" w:rsidRPr="004A745B" w14:paraId="78AA9D01" w14:textId="77777777" w:rsidTr="00723035">
        <w:trPr>
          <w:trHeight w:val="315"/>
        </w:trPr>
        <w:tc>
          <w:tcPr>
            <w:tcW w:w="4280" w:type="dxa"/>
            <w:tcBorders>
              <w:top w:val="nil"/>
              <w:left w:val="single" w:sz="8" w:space="0" w:color="FFFFFF"/>
              <w:bottom w:val="single" w:sz="8" w:space="0" w:color="FFFFFF"/>
              <w:right w:val="single" w:sz="8" w:space="0" w:color="FFFFFF"/>
            </w:tcBorders>
            <w:shd w:val="clear" w:color="000000" w:fill="F2F2F2"/>
            <w:vAlign w:val="center"/>
            <w:hideMark/>
          </w:tcPr>
          <w:p w14:paraId="32CAB7AC" w14:textId="77777777" w:rsidR="004A745B" w:rsidRPr="004A745B" w:rsidRDefault="004A745B" w:rsidP="004A745B">
            <w:pPr>
              <w:suppressAutoHyphens w:val="0"/>
              <w:rPr>
                <w:rFonts w:ascii="Verdana" w:hAnsi="Verdana" w:cs="Arial"/>
                <w:sz w:val="16"/>
                <w:szCs w:val="16"/>
                <w:lang w:eastAsia="pt-BR"/>
              </w:rPr>
            </w:pPr>
            <w:r w:rsidRPr="004A745B">
              <w:rPr>
                <w:rFonts w:ascii="Verdana" w:hAnsi="Verdana" w:cs="Arial"/>
                <w:sz w:val="16"/>
                <w:szCs w:val="16"/>
                <w:lang w:eastAsia="pt-BR"/>
              </w:rPr>
              <w:t>2021</w:t>
            </w:r>
          </w:p>
        </w:tc>
        <w:tc>
          <w:tcPr>
            <w:tcW w:w="1957" w:type="dxa"/>
            <w:tcBorders>
              <w:top w:val="nil"/>
              <w:left w:val="nil"/>
              <w:bottom w:val="single" w:sz="8" w:space="0" w:color="FFFFFF"/>
              <w:right w:val="single" w:sz="8" w:space="0" w:color="FFFFFF"/>
            </w:tcBorders>
            <w:shd w:val="clear" w:color="000000" w:fill="F2F2F2"/>
            <w:vAlign w:val="center"/>
            <w:hideMark/>
          </w:tcPr>
          <w:p w14:paraId="25F51DDF"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27.345</w:t>
            </w:r>
          </w:p>
        </w:tc>
        <w:tc>
          <w:tcPr>
            <w:tcW w:w="1460" w:type="dxa"/>
            <w:tcBorders>
              <w:top w:val="nil"/>
              <w:left w:val="nil"/>
              <w:bottom w:val="single" w:sz="8" w:space="0" w:color="FFFFFF"/>
              <w:right w:val="single" w:sz="8" w:space="0" w:color="FFFFFF"/>
            </w:tcBorders>
            <w:shd w:val="clear" w:color="000000" w:fill="F2F2F2"/>
            <w:vAlign w:val="center"/>
            <w:hideMark/>
          </w:tcPr>
          <w:p w14:paraId="4787CC6D"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6.836</w:t>
            </w:r>
          </w:p>
        </w:tc>
        <w:tc>
          <w:tcPr>
            <w:tcW w:w="1440" w:type="dxa"/>
            <w:tcBorders>
              <w:top w:val="nil"/>
              <w:left w:val="nil"/>
              <w:bottom w:val="single" w:sz="8" w:space="0" w:color="FFFFFF"/>
              <w:right w:val="single" w:sz="8" w:space="0" w:color="FFFFFF"/>
            </w:tcBorders>
            <w:shd w:val="clear" w:color="000000" w:fill="F2F2F2"/>
            <w:vAlign w:val="center"/>
            <w:hideMark/>
          </w:tcPr>
          <w:p w14:paraId="3FBA5853"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5.469</w:t>
            </w:r>
          </w:p>
        </w:tc>
        <w:tc>
          <w:tcPr>
            <w:tcW w:w="1300" w:type="dxa"/>
            <w:tcBorders>
              <w:top w:val="nil"/>
              <w:left w:val="nil"/>
              <w:bottom w:val="single" w:sz="8" w:space="0" w:color="FFFFFF"/>
              <w:right w:val="single" w:sz="8" w:space="0" w:color="FFFFFF"/>
            </w:tcBorders>
            <w:shd w:val="clear" w:color="000000" w:fill="F2F2F2"/>
            <w:vAlign w:val="center"/>
            <w:hideMark/>
          </w:tcPr>
          <w:p w14:paraId="6ADB431D"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12.305</w:t>
            </w:r>
          </w:p>
        </w:tc>
      </w:tr>
      <w:tr w:rsidR="004A745B" w:rsidRPr="004A745B" w14:paraId="293F153C" w14:textId="77777777" w:rsidTr="00723035">
        <w:trPr>
          <w:trHeight w:val="315"/>
        </w:trPr>
        <w:tc>
          <w:tcPr>
            <w:tcW w:w="4280" w:type="dxa"/>
            <w:tcBorders>
              <w:top w:val="nil"/>
              <w:left w:val="single" w:sz="8" w:space="0" w:color="FFFFFF"/>
              <w:bottom w:val="single" w:sz="8" w:space="0" w:color="FFFFFF"/>
              <w:right w:val="single" w:sz="8" w:space="0" w:color="FFFFFF"/>
            </w:tcBorders>
            <w:shd w:val="clear" w:color="000000" w:fill="F2F2F2"/>
            <w:vAlign w:val="center"/>
            <w:hideMark/>
          </w:tcPr>
          <w:p w14:paraId="445617BD" w14:textId="77777777" w:rsidR="004A745B" w:rsidRPr="004A745B" w:rsidRDefault="004A745B" w:rsidP="004A745B">
            <w:pPr>
              <w:suppressAutoHyphens w:val="0"/>
              <w:rPr>
                <w:rFonts w:ascii="Verdana" w:hAnsi="Verdana" w:cs="Arial"/>
                <w:sz w:val="16"/>
                <w:szCs w:val="16"/>
                <w:lang w:eastAsia="pt-BR"/>
              </w:rPr>
            </w:pPr>
            <w:r w:rsidRPr="004A745B">
              <w:rPr>
                <w:rFonts w:ascii="Verdana" w:hAnsi="Verdana" w:cs="Arial"/>
                <w:sz w:val="16"/>
                <w:szCs w:val="16"/>
                <w:lang w:eastAsia="pt-BR"/>
              </w:rPr>
              <w:t>2022</w:t>
            </w:r>
          </w:p>
        </w:tc>
        <w:tc>
          <w:tcPr>
            <w:tcW w:w="1957" w:type="dxa"/>
            <w:tcBorders>
              <w:top w:val="nil"/>
              <w:left w:val="nil"/>
              <w:bottom w:val="single" w:sz="8" w:space="0" w:color="FFFFFF"/>
              <w:right w:val="single" w:sz="8" w:space="0" w:color="FFFFFF"/>
            </w:tcBorders>
            <w:shd w:val="clear" w:color="000000" w:fill="F2F2F2"/>
            <w:vAlign w:val="center"/>
            <w:hideMark/>
          </w:tcPr>
          <w:p w14:paraId="35D9888D"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12.117</w:t>
            </w:r>
          </w:p>
        </w:tc>
        <w:tc>
          <w:tcPr>
            <w:tcW w:w="1460" w:type="dxa"/>
            <w:tcBorders>
              <w:top w:val="nil"/>
              <w:left w:val="nil"/>
              <w:bottom w:val="single" w:sz="8" w:space="0" w:color="FFFFFF"/>
              <w:right w:val="single" w:sz="8" w:space="0" w:color="FFFFFF"/>
            </w:tcBorders>
            <w:shd w:val="clear" w:color="000000" w:fill="F2F2F2"/>
            <w:vAlign w:val="center"/>
            <w:hideMark/>
          </w:tcPr>
          <w:p w14:paraId="7558495C"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3.029</w:t>
            </w:r>
          </w:p>
        </w:tc>
        <w:tc>
          <w:tcPr>
            <w:tcW w:w="1440" w:type="dxa"/>
            <w:tcBorders>
              <w:top w:val="nil"/>
              <w:left w:val="nil"/>
              <w:bottom w:val="single" w:sz="8" w:space="0" w:color="FFFFFF"/>
              <w:right w:val="single" w:sz="8" w:space="0" w:color="FFFFFF"/>
            </w:tcBorders>
            <w:shd w:val="clear" w:color="000000" w:fill="F2F2F2"/>
            <w:vAlign w:val="center"/>
            <w:hideMark/>
          </w:tcPr>
          <w:p w14:paraId="57033AD8"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2.423</w:t>
            </w:r>
          </w:p>
        </w:tc>
        <w:tc>
          <w:tcPr>
            <w:tcW w:w="1300" w:type="dxa"/>
            <w:tcBorders>
              <w:top w:val="nil"/>
              <w:left w:val="nil"/>
              <w:bottom w:val="single" w:sz="8" w:space="0" w:color="FFFFFF"/>
              <w:right w:val="single" w:sz="8" w:space="0" w:color="FFFFFF"/>
            </w:tcBorders>
            <w:shd w:val="clear" w:color="000000" w:fill="F2F2F2"/>
            <w:vAlign w:val="center"/>
            <w:hideMark/>
          </w:tcPr>
          <w:p w14:paraId="31F54404"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5.453</w:t>
            </w:r>
          </w:p>
        </w:tc>
      </w:tr>
      <w:tr w:rsidR="004A745B" w:rsidRPr="004A745B" w14:paraId="5258E958" w14:textId="77777777" w:rsidTr="00723035">
        <w:trPr>
          <w:trHeight w:val="315"/>
        </w:trPr>
        <w:tc>
          <w:tcPr>
            <w:tcW w:w="4280" w:type="dxa"/>
            <w:tcBorders>
              <w:top w:val="nil"/>
              <w:left w:val="single" w:sz="8" w:space="0" w:color="FFFFFF"/>
              <w:bottom w:val="single" w:sz="8" w:space="0" w:color="FFFFFF"/>
              <w:right w:val="single" w:sz="8" w:space="0" w:color="FFFFFF"/>
            </w:tcBorders>
            <w:shd w:val="clear" w:color="000000" w:fill="F2F2F2"/>
            <w:vAlign w:val="center"/>
            <w:hideMark/>
          </w:tcPr>
          <w:p w14:paraId="741E7915" w14:textId="77777777" w:rsidR="004A745B" w:rsidRPr="004A745B" w:rsidRDefault="004A745B" w:rsidP="004A745B">
            <w:pPr>
              <w:suppressAutoHyphens w:val="0"/>
              <w:rPr>
                <w:rFonts w:ascii="Verdana" w:hAnsi="Verdana" w:cs="Arial"/>
                <w:sz w:val="16"/>
                <w:szCs w:val="16"/>
                <w:lang w:eastAsia="pt-BR"/>
              </w:rPr>
            </w:pPr>
            <w:r w:rsidRPr="004A745B">
              <w:rPr>
                <w:rFonts w:ascii="Verdana" w:hAnsi="Verdana" w:cs="Arial"/>
                <w:sz w:val="16"/>
                <w:szCs w:val="16"/>
                <w:lang w:eastAsia="pt-BR"/>
              </w:rPr>
              <w:t>2023</w:t>
            </w:r>
          </w:p>
        </w:tc>
        <w:tc>
          <w:tcPr>
            <w:tcW w:w="1957" w:type="dxa"/>
            <w:tcBorders>
              <w:top w:val="nil"/>
              <w:left w:val="nil"/>
              <w:bottom w:val="single" w:sz="8" w:space="0" w:color="FFFFFF"/>
              <w:right w:val="single" w:sz="8" w:space="0" w:color="FFFFFF"/>
            </w:tcBorders>
            <w:shd w:val="clear" w:color="000000" w:fill="F2F2F2"/>
            <w:vAlign w:val="center"/>
            <w:hideMark/>
          </w:tcPr>
          <w:p w14:paraId="5018161C"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4.733</w:t>
            </w:r>
          </w:p>
        </w:tc>
        <w:tc>
          <w:tcPr>
            <w:tcW w:w="1460" w:type="dxa"/>
            <w:tcBorders>
              <w:top w:val="nil"/>
              <w:left w:val="nil"/>
              <w:bottom w:val="single" w:sz="8" w:space="0" w:color="FFFFFF"/>
              <w:right w:val="single" w:sz="8" w:space="0" w:color="FFFFFF"/>
            </w:tcBorders>
            <w:shd w:val="clear" w:color="000000" w:fill="F2F2F2"/>
            <w:vAlign w:val="center"/>
            <w:hideMark/>
          </w:tcPr>
          <w:p w14:paraId="47151733"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1.183</w:t>
            </w:r>
          </w:p>
        </w:tc>
        <w:tc>
          <w:tcPr>
            <w:tcW w:w="1440" w:type="dxa"/>
            <w:tcBorders>
              <w:top w:val="nil"/>
              <w:left w:val="nil"/>
              <w:bottom w:val="single" w:sz="8" w:space="0" w:color="FFFFFF"/>
              <w:right w:val="single" w:sz="8" w:space="0" w:color="FFFFFF"/>
            </w:tcBorders>
            <w:shd w:val="clear" w:color="000000" w:fill="F2F2F2"/>
            <w:vAlign w:val="center"/>
            <w:hideMark/>
          </w:tcPr>
          <w:p w14:paraId="0F27D001"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947</w:t>
            </w:r>
          </w:p>
        </w:tc>
        <w:tc>
          <w:tcPr>
            <w:tcW w:w="1300" w:type="dxa"/>
            <w:tcBorders>
              <w:top w:val="nil"/>
              <w:left w:val="nil"/>
              <w:bottom w:val="single" w:sz="8" w:space="0" w:color="FFFFFF"/>
              <w:right w:val="single" w:sz="8" w:space="0" w:color="FFFFFF"/>
            </w:tcBorders>
            <w:shd w:val="clear" w:color="000000" w:fill="F2F2F2"/>
            <w:vAlign w:val="center"/>
            <w:hideMark/>
          </w:tcPr>
          <w:p w14:paraId="05636CFD"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2.130</w:t>
            </w:r>
          </w:p>
        </w:tc>
      </w:tr>
      <w:tr w:rsidR="004A745B" w:rsidRPr="004A745B" w14:paraId="121CDD94" w14:textId="77777777" w:rsidTr="00723035">
        <w:trPr>
          <w:trHeight w:val="315"/>
        </w:trPr>
        <w:tc>
          <w:tcPr>
            <w:tcW w:w="4280" w:type="dxa"/>
            <w:tcBorders>
              <w:top w:val="nil"/>
              <w:left w:val="single" w:sz="8" w:space="0" w:color="FFFFFF"/>
              <w:bottom w:val="single" w:sz="8" w:space="0" w:color="FFFFFF"/>
              <w:right w:val="single" w:sz="8" w:space="0" w:color="FFFFFF"/>
            </w:tcBorders>
            <w:shd w:val="clear" w:color="000000" w:fill="F2F2F2"/>
            <w:vAlign w:val="center"/>
            <w:hideMark/>
          </w:tcPr>
          <w:p w14:paraId="37FCC117" w14:textId="77777777" w:rsidR="004A745B" w:rsidRPr="004A745B" w:rsidRDefault="004A745B" w:rsidP="004A745B">
            <w:pPr>
              <w:suppressAutoHyphens w:val="0"/>
              <w:rPr>
                <w:rFonts w:ascii="Verdana" w:hAnsi="Verdana" w:cs="Arial"/>
                <w:sz w:val="16"/>
                <w:szCs w:val="16"/>
                <w:lang w:eastAsia="pt-BR"/>
              </w:rPr>
            </w:pPr>
            <w:r w:rsidRPr="004A745B">
              <w:rPr>
                <w:rFonts w:ascii="Verdana" w:hAnsi="Verdana" w:cs="Arial"/>
                <w:sz w:val="16"/>
                <w:szCs w:val="16"/>
                <w:lang w:eastAsia="pt-BR"/>
              </w:rPr>
              <w:t>2024</w:t>
            </w:r>
          </w:p>
        </w:tc>
        <w:tc>
          <w:tcPr>
            <w:tcW w:w="1957" w:type="dxa"/>
            <w:tcBorders>
              <w:top w:val="nil"/>
              <w:left w:val="nil"/>
              <w:bottom w:val="single" w:sz="8" w:space="0" w:color="FFFFFF"/>
              <w:right w:val="single" w:sz="8" w:space="0" w:color="FFFFFF"/>
            </w:tcBorders>
            <w:shd w:val="clear" w:color="000000" w:fill="F2F2F2"/>
            <w:vAlign w:val="center"/>
            <w:hideMark/>
          </w:tcPr>
          <w:p w14:paraId="76886D50"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2.997</w:t>
            </w:r>
          </w:p>
        </w:tc>
        <w:tc>
          <w:tcPr>
            <w:tcW w:w="1460" w:type="dxa"/>
            <w:tcBorders>
              <w:top w:val="nil"/>
              <w:left w:val="nil"/>
              <w:bottom w:val="single" w:sz="8" w:space="0" w:color="FFFFFF"/>
              <w:right w:val="single" w:sz="8" w:space="0" w:color="FFFFFF"/>
            </w:tcBorders>
            <w:shd w:val="clear" w:color="000000" w:fill="F2F2F2"/>
            <w:vAlign w:val="center"/>
            <w:hideMark/>
          </w:tcPr>
          <w:p w14:paraId="6AD68DB8"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749</w:t>
            </w:r>
          </w:p>
        </w:tc>
        <w:tc>
          <w:tcPr>
            <w:tcW w:w="1440" w:type="dxa"/>
            <w:tcBorders>
              <w:top w:val="nil"/>
              <w:left w:val="nil"/>
              <w:bottom w:val="single" w:sz="8" w:space="0" w:color="FFFFFF"/>
              <w:right w:val="single" w:sz="8" w:space="0" w:color="FFFFFF"/>
            </w:tcBorders>
            <w:shd w:val="clear" w:color="000000" w:fill="F2F2F2"/>
            <w:vAlign w:val="center"/>
            <w:hideMark/>
          </w:tcPr>
          <w:p w14:paraId="4407CF31"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599</w:t>
            </w:r>
          </w:p>
        </w:tc>
        <w:tc>
          <w:tcPr>
            <w:tcW w:w="1300" w:type="dxa"/>
            <w:tcBorders>
              <w:top w:val="nil"/>
              <w:left w:val="nil"/>
              <w:bottom w:val="single" w:sz="8" w:space="0" w:color="FFFFFF"/>
              <w:right w:val="single" w:sz="8" w:space="0" w:color="FFFFFF"/>
            </w:tcBorders>
            <w:shd w:val="clear" w:color="000000" w:fill="F2F2F2"/>
            <w:vAlign w:val="center"/>
            <w:hideMark/>
          </w:tcPr>
          <w:p w14:paraId="7AA474AC"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1.349</w:t>
            </w:r>
          </w:p>
        </w:tc>
      </w:tr>
      <w:tr w:rsidR="004A745B" w:rsidRPr="004A745B" w14:paraId="002E38D0" w14:textId="77777777" w:rsidTr="00723035">
        <w:trPr>
          <w:trHeight w:val="315"/>
        </w:trPr>
        <w:tc>
          <w:tcPr>
            <w:tcW w:w="4280" w:type="dxa"/>
            <w:tcBorders>
              <w:top w:val="nil"/>
              <w:left w:val="single" w:sz="8" w:space="0" w:color="FFFFFF"/>
              <w:bottom w:val="single" w:sz="8" w:space="0" w:color="FFFFFF"/>
              <w:right w:val="single" w:sz="8" w:space="0" w:color="FFFFFF"/>
            </w:tcBorders>
            <w:shd w:val="clear" w:color="000000" w:fill="F2F2F2"/>
            <w:vAlign w:val="center"/>
            <w:hideMark/>
          </w:tcPr>
          <w:p w14:paraId="786D2A3D" w14:textId="77777777" w:rsidR="004A745B" w:rsidRPr="004A745B" w:rsidRDefault="004A745B" w:rsidP="004A745B">
            <w:pPr>
              <w:suppressAutoHyphens w:val="0"/>
              <w:rPr>
                <w:rFonts w:ascii="Verdana" w:hAnsi="Verdana" w:cs="Arial"/>
                <w:sz w:val="16"/>
                <w:szCs w:val="16"/>
                <w:lang w:eastAsia="pt-BR"/>
              </w:rPr>
            </w:pPr>
            <w:r w:rsidRPr="004A745B">
              <w:rPr>
                <w:rFonts w:ascii="Verdana" w:hAnsi="Verdana" w:cs="Arial"/>
                <w:sz w:val="16"/>
                <w:szCs w:val="16"/>
                <w:lang w:eastAsia="pt-BR"/>
              </w:rPr>
              <w:t>2025</w:t>
            </w:r>
          </w:p>
        </w:tc>
        <w:tc>
          <w:tcPr>
            <w:tcW w:w="1957" w:type="dxa"/>
            <w:tcBorders>
              <w:top w:val="nil"/>
              <w:left w:val="nil"/>
              <w:bottom w:val="single" w:sz="8" w:space="0" w:color="FFFFFF"/>
              <w:right w:val="single" w:sz="8" w:space="0" w:color="FFFFFF"/>
            </w:tcBorders>
            <w:shd w:val="clear" w:color="000000" w:fill="F2F2F2"/>
            <w:vAlign w:val="center"/>
            <w:hideMark/>
          </w:tcPr>
          <w:p w14:paraId="0EFA5E33"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2.011</w:t>
            </w:r>
          </w:p>
        </w:tc>
        <w:tc>
          <w:tcPr>
            <w:tcW w:w="1460" w:type="dxa"/>
            <w:tcBorders>
              <w:top w:val="nil"/>
              <w:left w:val="nil"/>
              <w:bottom w:val="single" w:sz="8" w:space="0" w:color="FFFFFF"/>
              <w:right w:val="single" w:sz="8" w:space="0" w:color="FFFFFF"/>
            </w:tcBorders>
            <w:shd w:val="clear" w:color="000000" w:fill="F2F2F2"/>
            <w:vAlign w:val="center"/>
            <w:hideMark/>
          </w:tcPr>
          <w:p w14:paraId="35FC7DB4"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503</w:t>
            </w:r>
          </w:p>
        </w:tc>
        <w:tc>
          <w:tcPr>
            <w:tcW w:w="1440" w:type="dxa"/>
            <w:tcBorders>
              <w:top w:val="nil"/>
              <w:left w:val="nil"/>
              <w:bottom w:val="single" w:sz="8" w:space="0" w:color="FFFFFF"/>
              <w:right w:val="single" w:sz="8" w:space="0" w:color="FFFFFF"/>
            </w:tcBorders>
            <w:shd w:val="clear" w:color="000000" w:fill="F2F2F2"/>
            <w:vAlign w:val="center"/>
            <w:hideMark/>
          </w:tcPr>
          <w:p w14:paraId="326F3E8E"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402</w:t>
            </w:r>
          </w:p>
        </w:tc>
        <w:tc>
          <w:tcPr>
            <w:tcW w:w="1300" w:type="dxa"/>
            <w:tcBorders>
              <w:top w:val="nil"/>
              <w:left w:val="nil"/>
              <w:bottom w:val="single" w:sz="8" w:space="0" w:color="FFFFFF"/>
              <w:right w:val="single" w:sz="8" w:space="0" w:color="FFFFFF"/>
            </w:tcBorders>
            <w:shd w:val="clear" w:color="000000" w:fill="F2F2F2"/>
            <w:vAlign w:val="center"/>
            <w:hideMark/>
          </w:tcPr>
          <w:p w14:paraId="70BF9118"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905</w:t>
            </w:r>
          </w:p>
        </w:tc>
      </w:tr>
      <w:tr w:rsidR="004A745B" w:rsidRPr="004A745B" w14:paraId="326A1A06" w14:textId="77777777" w:rsidTr="00723035">
        <w:trPr>
          <w:trHeight w:val="315"/>
        </w:trPr>
        <w:tc>
          <w:tcPr>
            <w:tcW w:w="4280" w:type="dxa"/>
            <w:tcBorders>
              <w:top w:val="nil"/>
              <w:left w:val="single" w:sz="8" w:space="0" w:color="FFFFFF"/>
              <w:bottom w:val="single" w:sz="8" w:space="0" w:color="FFFFFF"/>
              <w:right w:val="single" w:sz="8" w:space="0" w:color="FFFFFF"/>
            </w:tcBorders>
            <w:shd w:val="clear" w:color="000000" w:fill="A6A6A6"/>
            <w:vAlign w:val="center"/>
            <w:hideMark/>
          </w:tcPr>
          <w:p w14:paraId="0846370B" w14:textId="77777777" w:rsidR="004A745B" w:rsidRPr="004A745B" w:rsidRDefault="004A745B" w:rsidP="004A745B">
            <w:pPr>
              <w:suppressAutoHyphens w:val="0"/>
              <w:rPr>
                <w:rFonts w:ascii="Verdana" w:hAnsi="Verdana" w:cs="Arial"/>
                <w:b/>
                <w:bCs/>
                <w:sz w:val="16"/>
                <w:szCs w:val="16"/>
                <w:lang w:eastAsia="pt-BR"/>
              </w:rPr>
            </w:pPr>
            <w:r w:rsidRPr="004A745B">
              <w:rPr>
                <w:rFonts w:ascii="Verdana" w:hAnsi="Verdana" w:cs="Arial"/>
                <w:b/>
                <w:bCs/>
                <w:sz w:val="16"/>
                <w:szCs w:val="16"/>
                <w:lang w:eastAsia="pt-BR"/>
              </w:rPr>
              <w:t>Total - Valor Nominal</w:t>
            </w:r>
          </w:p>
        </w:tc>
        <w:tc>
          <w:tcPr>
            <w:tcW w:w="1957" w:type="dxa"/>
            <w:tcBorders>
              <w:top w:val="nil"/>
              <w:left w:val="nil"/>
              <w:bottom w:val="single" w:sz="8" w:space="0" w:color="FFFFFF"/>
              <w:right w:val="single" w:sz="8" w:space="0" w:color="FFFFFF"/>
            </w:tcBorders>
            <w:shd w:val="clear" w:color="000000" w:fill="A6A6A6"/>
            <w:vAlign w:val="center"/>
            <w:hideMark/>
          </w:tcPr>
          <w:p w14:paraId="08BA4C4F" w14:textId="77777777" w:rsidR="004A745B" w:rsidRPr="004A745B" w:rsidRDefault="004A745B" w:rsidP="004A745B">
            <w:pPr>
              <w:suppressAutoHyphens w:val="0"/>
              <w:jc w:val="right"/>
              <w:rPr>
                <w:rFonts w:ascii="Verdana" w:hAnsi="Verdana" w:cs="Arial"/>
                <w:b/>
                <w:bCs/>
                <w:sz w:val="16"/>
                <w:szCs w:val="16"/>
                <w:lang w:eastAsia="pt-BR"/>
              </w:rPr>
            </w:pPr>
            <w:r w:rsidRPr="004A745B">
              <w:rPr>
                <w:rFonts w:ascii="Verdana" w:hAnsi="Verdana" w:cs="Arial"/>
                <w:b/>
                <w:bCs/>
                <w:sz w:val="16"/>
                <w:szCs w:val="16"/>
                <w:lang w:eastAsia="pt-BR"/>
              </w:rPr>
              <w:t>49.205</w:t>
            </w:r>
          </w:p>
        </w:tc>
        <w:tc>
          <w:tcPr>
            <w:tcW w:w="1460" w:type="dxa"/>
            <w:tcBorders>
              <w:top w:val="nil"/>
              <w:left w:val="nil"/>
              <w:bottom w:val="single" w:sz="8" w:space="0" w:color="FFFFFF"/>
              <w:right w:val="single" w:sz="8" w:space="0" w:color="FFFFFF"/>
            </w:tcBorders>
            <w:shd w:val="clear" w:color="000000" w:fill="A6A6A6"/>
            <w:vAlign w:val="center"/>
            <w:hideMark/>
          </w:tcPr>
          <w:p w14:paraId="6E0E341A" w14:textId="77777777" w:rsidR="004A745B" w:rsidRPr="004A745B" w:rsidRDefault="004A745B" w:rsidP="004A745B">
            <w:pPr>
              <w:suppressAutoHyphens w:val="0"/>
              <w:jc w:val="right"/>
              <w:rPr>
                <w:rFonts w:ascii="Verdana" w:hAnsi="Verdana" w:cs="Arial"/>
                <w:b/>
                <w:bCs/>
                <w:sz w:val="16"/>
                <w:szCs w:val="16"/>
                <w:lang w:eastAsia="pt-BR"/>
              </w:rPr>
            </w:pPr>
            <w:r w:rsidRPr="004A745B">
              <w:rPr>
                <w:rFonts w:ascii="Verdana" w:hAnsi="Verdana" w:cs="Arial"/>
                <w:b/>
                <w:bCs/>
                <w:sz w:val="16"/>
                <w:szCs w:val="16"/>
                <w:lang w:eastAsia="pt-BR"/>
              </w:rPr>
              <w:t>12.301</w:t>
            </w:r>
          </w:p>
        </w:tc>
        <w:tc>
          <w:tcPr>
            <w:tcW w:w="1440" w:type="dxa"/>
            <w:tcBorders>
              <w:top w:val="nil"/>
              <w:left w:val="nil"/>
              <w:bottom w:val="single" w:sz="8" w:space="0" w:color="FFFFFF"/>
              <w:right w:val="single" w:sz="8" w:space="0" w:color="FFFFFF"/>
            </w:tcBorders>
            <w:shd w:val="clear" w:color="000000" w:fill="A6A6A6"/>
            <w:vAlign w:val="center"/>
            <w:hideMark/>
          </w:tcPr>
          <w:p w14:paraId="31F1A9FB" w14:textId="77777777" w:rsidR="004A745B" w:rsidRPr="004A745B" w:rsidRDefault="004A745B" w:rsidP="004A745B">
            <w:pPr>
              <w:suppressAutoHyphens w:val="0"/>
              <w:jc w:val="right"/>
              <w:rPr>
                <w:rFonts w:ascii="Verdana" w:hAnsi="Verdana" w:cs="Arial"/>
                <w:b/>
                <w:bCs/>
                <w:sz w:val="16"/>
                <w:szCs w:val="16"/>
                <w:lang w:eastAsia="pt-BR"/>
              </w:rPr>
            </w:pPr>
            <w:r w:rsidRPr="004A745B">
              <w:rPr>
                <w:rFonts w:ascii="Verdana" w:hAnsi="Verdana" w:cs="Arial"/>
                <w:b/>
                <w:bCs/>
                <w:sz w:val="16"/>
                <w:szCs w:val="16"/>
                <w:lang w:eastAsia="pt-BR"/>
              </w:rPr>
              <w:t>9.841</w:t>
            </w:r>
          </w:p>
        </w:tc>
        <w:tc>
          <w:tcPr>
            <w:tcW w:w="1300" w:type="dxa"/>
            <w:tcBorders>
              <w:top w:val="nil"/>
              <w:left w:val="nil"/>
              <w:bottom w:val="single" w:sz="8" w:space="0" w:color="FFFFFF"/>
              <w:right w:val="single" w:sz="8" w:space="0" w:color="FFFFFF"/>
            </w:tcBorders>
            <w:shd w:val="clear" w:color="000000" w:fill="A6A6A6"/>
            <w:vAlign w:val="center"/>
            <w:hideMark/>
          </w:tcPr>
          <w:p w14:paraId="1F12E1B8" w14:textId="77777777" w:rsidR="004A745B" w:rsidRPr="004A745B" w:rsidRDefault="004A745B" w:rsidP="004A745B">
            <w:pPr>
              <w:suppressAutoHyphens w:val="0"/>
              <w:jc w:val="right"/>
              <w:rPr>
                <w:rFonts w:ascii="Verdana" w:hAnsi="Verdana" w:cs="Arial"/>
                <w:b/>
                <w:bCs/>
                <w:sz w:val="16"/>
                <w:szCs w:val="16"/>
                <w:lang w:eastAsia="pt-BR"/>
              </w:rPr>
            </w:pPr>
            <w:r w:rsidRPr="004A745B">
              <w:rPr>
                <w:rFonts w:ascii="Verdana" w:hAnsi="Verdana" w:cs="Arial"/>
                <w:b/>
                <w:bCs/>
                <w:sz w:val="16"/>
                <w:szCs w:val="16"/>
                <w:lang w:eastAsia="pt-BR"/>
              </w:rPr>
              <w:t>22.142</w:t>
            </w:r>
          </w:p>
        </w:tc>
      </w:tr>
    </w:tbl>
    <w:p w14:paraId="3EABFCDB" w14:textId="4D401933" w:rsidR="00110640" w:rsidRDefault="004A745B" w:rsidP="00BE4F7C">
      <w:pPr>
        <w:pStyle w:val="1TtuloprincipalDF"/>
        <w:numPr>
          <w:ilvl w:val="0"/>
          <w:numId w:val="0"/>
        </w:numPr>
        <w:jc w:val="both"/>
        <w:outlineLvl w:val="9"/>
        <w:rPr>
          <w:rFonts w:ascii="Verdana" w:eastAsia="Times New Roman" w:hAnsi="Verdana" w:cs="Arial"/>
          <w:b w:val="0"/>
          <w:sz w:val="20"/>
          <w:szCs w:val="20"/>
          <w:lang w:val="pt-BR" w:eastAsia="ar-SA"/>
        </w:rPr>
      </w:pPr>
      <w:r>
        <w:rPr>
          <w:rFonts w:ascii="Verdana" w:eastAsia="Times New Roman" w:hAnsi="Verdana" w:cs="Arial"/>
          <w:b w:val="0"/>
          <w:sz w:val="20"/>
          <w:szCs w:val="20"/>
          <w:lang w:val="pt-BR" w:eastAsia="ar-SA"/>
        </w:rPr>
        <w:fldChar w:fldCharType="end"/>
      </w:r>
    </w:p>
    <w:p w14:paraId="6B146DE7" w14:textId="1D1A8E0C" w:rsidR="00E822DC" w:rsidRDefault="00E822DC" w:rsidP="00BE4F7C">
      <w:pPr>
        <w:pStyle w:val="1TtuloprincipalDF"/>
        <w:numPr>
          <w:ilvl w:val="0"/>
          <w:numId w:val="0"/>
        </w:numPr>
        <w:jc w:val="both"/>
        <w:outlineLvl w:val="9"/>
        <w:rPr>
          <w:rFonts w:ascii="Verdana" w:eastAsia="Times New Roman" w:hAnsi="Verdana" w:cs="Arial"/>
          <w:b w:val="0"/>
          <w:sz w:val="20"/>
          <w:szCs w:val="20"/>
          <w:lang w:val="pt-BR" w:eastAsia="ar-SA"/>
        </w:rPr>
      </w:pPr>
      <w:r w:rsidRPr="00E822DC">
        <w:rPr>
          <w:rFonts w:ascii="Verdana" w:eastAsia="Times New Roman" w:hAnsi="Verdana" w:cs="Arial"/>
          <w:b w:val="0"/>
          <w:sz w:val="20"/>
          <w:szCs w:val="20"/>
          <w:lang w:val="pt-BR" w:eastAsia="ar-SA"/>
        </w:rPr>
        <w:t xml:space="preserve">O valor presente dos créditos tributários contabilizados, calculados considerando-se a taxa </w:t>
      </w:r>
      <w:r w:rsidR="005F45DE">
        <w:rPr>
          <w:rFonts w:ascii="Verdana" w:eastAsia="Times New Roman" w:hAnsi="Verdana" w:cs="Arial"/>
          <w:b w:val="0"/>
          <w:sz w:val="20"/>
          <w:szCs w:val="20"/>
          <w:lang w:val="pt-BR" w:eastAsia="ar-SA"/>
        </w:rPr>
        <w:t xml:space="preserve">média </w:t>
      </w:r>
      <w:r w:rsidRPr="00E822DC">
        <w:rPr>
          <w:rFonts w:ascii="Verdana" w:eastAsia="Times New Roman" w:hAnsi="Verdana" w:cs="Arial"/>
          <w:b w:val="0"/>
          <w:sz w:val="20"/>
          <w:szCs w:val="20"/>
          <w:lang w:val="pt-BR" w:eastAsia="ar-SA"/>
        </w:rPr>
        <w:t>de captação</w:t>
      </w:r>
      <w:r w:rsidR="005F45DE">
        <w:rPr>
          <w:rFonts w:ascii="Verdana" w:eastAsia="Times New Roman" w:hAnsi="Verdana" w:cs="Arial"/>
          <w:b w:val="0"/>
          <w:sz w:val="20"/>
          <w:szCs w:val="20"/>
          <w:lang w:val="pt-BR" w:eastAsia="ar-SA"/>
        </w:rPr>
        <w:t>, monta</w:t>
      </w:r>
      <w:r w:rsidRPr="00E822DC">
        <w:rPr>
          <w:rFonts w:ascii="Verdana" w:eastAsia="Times New Roman" w:hAnsi="Verdana" w:cs="Arial"/>
          <w:b w:val="0"/>
          <w:sz w:val="20"/>
          <w:szCs w:val="20"/>
          <w:lang w:val="pt-BR" w:eastAsia="ar-SA"/>
        </w:rPr>
        <w:t xml:space="preserve"> R$ </w:t>
      </w:r>
      <w:r>
        <w:rPr>
          <w:rFonts w:ascii="Verdana" w:eastAsia="Times New Roman" w:hAnsi="Verdana" w:cs="Arial"/>
          <w:b w:val="0"/>
          <w:sz w:val="20"/>
          <w:szCs w:val="20"/>
          <w:lang w:val="pt-BR" w:eastAsia="ar-SA"/>
        </w:rPr>
        <w:t>21.327 mil.</w:t>
      </w:r>
    </w:p>
    <w:p w14:paraId="0794FF4B" w14:textId="74D22007" w:rsidR="005F45DE" w:rsidRPr="00C25CAD" w:rsidRDefault="005F45DE" w:rsidP="00640E53">
      <w:pPr>
        <w:pStyle w:val="PargrafodaLista"/>
        <w:numPr>
          <w:ilvl w:val="0"/>
          <w:numId w:val="75"/>
        </w:numPr>
        <w:spacing w:before="240" w:after="240"/>
        <w:ind w:left="284" w:hanging="284"/>
        <w:jc w:val="both"/>
        <w:rPr>
          <w:rFonts w:ascii="Verdana" w:hAnsi="Verdana"/>
          <w:i/>
          <w:sz w:val="20"/>
          <w:szCs w:val="20"/>
          <w:lang w:eastAsia="en-US"/>
        </w:rPr>
      </w:pPr>
      <w:r w:rsidRPr="00C25CAD">
        <w:rPr>
          <w:rFonts w:ascii="Verdana" w:hAnsi="Verdana"/>
          <w:i/>
          <w:sz w:val="20"/>
          <w:szCs w:val="20"/>
          <w:lang w:eastAsia="en-US"/>
        </w:rPr>
        <w:t>Créditos tributários não reconhecidos</w:t>
      </w:r>
    </w:p>
    <w:p w14:paraId="278B87B5" w14:textId="00BDAEF4" w:rsidR="00EF43FE" w:rsidRDefault="00EF43FE" w:rsidP="005F45DE">
      <w:pPr>
        <w:pStyle w:val="1TtuloprincipalDF"/>
        <w:numPr>
          <w:ilvl w:val="0"/>
          <w:numId w:val="0"/>
        </w:numPr>
        <w:jc w:val="both"/>
        <w:outlineLvl w:val="9"/>
        <w:rPr>
          <w:rFonts w:ascii="Verdana" w:eastAsia="Times New Roman" w:hAnsi="Verdana" w:cs="Arial"/>
          <w:b w:val="0"/>
          <w:sz w:val="20"/>
          <w:szCs w:val="20"/>
          <w:lang w:val="pt-BR" w:eastAsia="ar-SA"/>
        </w:rPr>
      </w:pPr>
      <w:r w:rsidRPr="00EF43FE">
        <w:rPr>
          <w:rFonts w:ascii="Verdana" w:eastAsia="Times New Roman" w:hAnsi="Verdana" w:cs="Arial"/>
          <w:b w:val="0"/>
          <w:sz w:val="20"/>
          <w:szCs w:val="20"/>
          <w:lang w:val="pt-BR" w:eastAsia="ar-SA"/>
        </w:rPr>
        <w:t>Existe</w:t>
      </w:r>
      <w:r w:rsidR="00980B26">
        <w:rPr>
          <w:rFonts w:ascii="Verdana" w:eastAsia="Times New Roman" w:hAnsi="Verdana" w:cs="Arial"/>
          <w:b w:val="0"/>
          <w:sz w:val="20"/>
          <w:szCs w:val="20"/>
          <w:lang w:val="pt-BR" w:eastAsia="ar-SA"/>
        </w:rPr>
        <w:t>m</w:t>
      </w:r>
      <w:r w:rsidRPr="00EF43FE">
        <w:rPr>
          <w:rFonts w:ascii="Verdana" w:eastAsia="Times New Roman" w:hAnsi="Verdana" w:cs="Arial"/>
          <w:b w:val="0"/>
          <w:sz w:val="20"/>
          <w:szCs w:val="20"/>
          <w:lang w:val="pt-BR" w:eastAsia="ar-SA"/>
        </w:rPr>
        <w:t xml:space="preserve"> crédito</w:t>
      </w:r>
      <w:r w:rsidR="00980B26">
        <w:rPr>
          <w:rFonts w:ascii="Verdana" w:eastAsia="Times New Roman" w:hAnsi="Verdana" w:cs="Arial"/>
          <w:b w:val="0"/>
          <w:sz w:val="20"/>
          <w:szCs w:val="20"/>
          <w:lang w:val="pt-BR" w:eastAsia="ar-SA"/>
        </w:rPr>
        <w:t>s</w:t>
      </w:r>
      <w:r w:rsidRPr="00EF43FE">
        <w:rPr>
          <w:rFonts w:ascii="Verdana" w:eastAsia="Times New Roman" w:hAnsi="Verdana" w:cs="Arial"/>
          <w:b w:val="0"/>
          <w:sz w:val="20"/>
          <w:szCs w:val="20"/>
          <w:lang w:val="pt-BR" w:eastAsia="ar-SA"/>
        </w:rPr>
        <w:t xml:space="preserve"> tributário</w:t>
      </w:r>
      <w:r w:rsidR="00980B26">
        <w:rPr>
          <w:rFonts w:ascii="Verdana" w:eastAsia="Times New Roman" w:hAnsi="Verdana" w:cs="Arial"/>
          <w:b w:val="0"/>
          <w:sz w:val="20"/>
          <w:szCs w:val="20"/>
          <w:lang w:val="pt-BR" w:eastAsia="ar-SA"/>
        </w:rPr>
        <w:t>s</w:t>
      </w:r>
      <w:r w:rsidRPr="00EF43FE">
        <w:rPr>
          <w:rFonts w:ascii="Verdana" w:eastAsia="Times New Roman" w:hAnsi="Verdana" w:cs="Arial"/>
          <w:b w:val="0"/>
          <w:sz w:val="20"/>
          <w:szCs w:val="20"/>
          <w:lang w:val="pt-BR" w:eastAsia="ar-SA"/>
        </w:rPr>
        <w:t xml:space="preserve"> não ativado</w:t>
      </w:r>
      <w:r w:rsidR="00980B26">
        <w:rPr>
          <w:rFonts w:ascii="Verdana" w:eastAsia="Times New Roman" w:hAnsi="Verdana" w:cs="Arial"/>
          <w:b w:val="0"/>
          <w:sz w:val="20"/>
          <w:szCs w:val="20"/>
          <w:lang w:val="pt-BR" w:eastAsia="ar-SA"/>
        </w:rPr>
        <w:t>s</w:t>
      </w:r>
      <w:r w:rsidRPr="00EF43FE">
        <w:rPr>
          <w:rFonts w:ascii="Verdana" w:eastAsia="Times New Roman" w:hAnsi="Verdana" w:cs="Arial"/>
          <w:b w:val="0"/>
          <w:sz w:val="20"/>
          <w:szCs w:val="20"/>
          <w:lang w:val="pt-BR" w:eastAsia="ar-SA"/>
        </w:rPr>
        <w:t xml:space="preserve"> sobre provisão para devedores duvidosos</w:t>
      </w:r>
      <w:r>
        <w:rPr>
          <w:rFonts w:ascii="Verdana" w:eastAsia="Times New Roman" w:hAnsi="Verdana" w:cs="Arial"/>
          <w:b w:val="0"/>
          <w:sz w:val="20"/>
          <w:szCs w:val="20"/>
          <w:lang w:val="pt-BR" w:eastAsia="ar-SA"/>
        </w:rPr>
        <w:t>,</w:t>
      </w:r>
      <w:r w:rsidRPr="00EF43FE">
        <w:rPr>
          <w:rFonts w:ascii="Verdana" w:eastAsia="Times New Roman" w:hAnsi="Verdana" w:cs="Arial"/>
          <w:b w:val="0"/>
          <w:sz w:val="20"/>
          <w:szCs w:val="20"/>
          <w:lang w:val="pt-BR" w:eastAsia="ar-SA"/>
        </w:rPr>
        <w:t xml:space="preserve"> provisões para contingências </w:t>
      </w:r>
      <w:r>
        <w:rPr>
          <w:rFonts w:ascii="Verdana" w:eastAsia="Times New Roman" w:hAnsi="Verdana" w:cs="Arial"/>
          <w:b w:val="0"/>
          <w:sz w:val="20"/>
          <w:szCs w:val="20"/>
          <w:lang w:val="pt-BR" w:eastAsia="ar-SA"/>
        </w:rPr>
        <w:t xml:space="preserve">e outras provisões administrativas </w:t>
      </w:r>
      <w:r w:rsidRPr="00EF43FE">
        <w:rPr>
          <w:rFonts w:ascii="Verdana" w:eastAsia="Times New Roman" w:hAnsi="Verdana" w:cs="Arial"/>
          <w:b w:val="0"/>
          <w:sz w:val="20"/>
          <w:szCs w:val="20"/>
          <w:lang w:val="pt-BR" w:eastAsia="ar-SA"/>
        </w:rPr>
        <w:t xml:space="preserve">em </w:t>
      </w:r>
      <w:r>
        <w:rPr>
          <w:rFonts w:ascii="Verdana" w:eastAsia="Times New Roman" w:hAnsi="Verdana" w:cs="Arial"/>
          <w:b w:val="0"/>
          <w:sz w:val="20"/>
          <w:szCs w:val="20"/>
          <w:lang w:val="pt-BR" w:eastAsia="ar-SA"/>
        </w:rPr>
        <w:t>2020</w:t>
      </w:r>
      <w:r w:rsidRPr="00EF43FE">
        <w:rPr>
          <w:rFonts w:ascii="Verdana" w:eastAsia="Times New Roman" w:hAnsi="Verdana" w:cs="Arial"/>
          <w:b w:val="0"/>
          <w:sz w:val="20"/>
          <w:szCs w:val="20"/>
          <w:lang w:val="pt-BR" w:eastAsia="ar-SA"/>
        </w:rPr>
        <w:t xml:space="preserve"> no montante de R$ </w:t>
      </w:r>
      <w:r>
        <w:rPr>
          <w:rFonts w:ascii="Verdana" w:eastAsia="Times New Roman" w:hAnsi="Verdana" w:cs="Arial"/>
          <w:b w:val="0"/>
          <w:sz w:val="20"/>
          <w:szCs w:val="20"/>
          <w:lang w:val="pt-BR" w:eastAsia="ar-SA"/>
        </w:rPr>
        <w:t>2.453</w:t>
      </w:r>
      <w:r w:rsidR="00980B26">
        <w:rPr>
          <w:rFonts w:ascii="Verdana" w:eastAsia="Times New Roman" w:hAnsi="Verdana" w:cs="Arial"/>
          <w:b w:val="0"/>
          <w:sz w:val="20"/>
          <w:szCs w:val="20"/>
          <w:lang w:val="pt-BR" w:eastAsia="ar-SA"/>
        </w:rPr>
        <w:t xml:space="preserve"> mil</w:t>
      </w:r>
      <w:r>
        <w:rPr>
          <w:rFonts w:ascii="Verdana" w:eastAsia="Times New Roman" w:hAnsi="Verdana" w:cs="Arial"/>
          <w:b w:val="0"/>
          <w:sz w:val="20"/>
          <w:szCs w:val="20"/>
          <w:lang w:val="pt-BR" w:eastAsia="ar-SA"/>
        </w:rPr>
        <w:t xml:space="preserve"> (R$ </w:t>
      </w:r>
      <w:r w:rsidRPr="00EF43FE">
        <w:rPr>
          <w:rFonts w:ascii="Verdana" w:eastAsia="Times New Roman" w:hAnsi="Verdana" w:cs="Arial"/>
          <w:b w:val="0"/>
          <w:sz w:val="20"/>
          <w:szCs w:val="20"/>
          <w:lang w:val="pt-BR" w:eastAsia="ar-SA"/>
        </w:rPr>
        <w:t xml:space="preserve">16.972 </w:t>
      </w:r>
      <w:r w:rsidR="00980B26">
        <w:rPr>
          <w:rFonts w:ascii="Verdana" w:eastAsia="Times New Roman" w:hAnsi="Verdana" w:cs="Arial"/>
          <w:b w:val="0"/>
          <w:sz w:val="20"/>
          <w:szCs w:val="20"/>
          <w:lang w:val="pt-BR" w:eastAsia="ar-SA"/>
        </w:rPr>
        <w:t xml:space="preserve">mil </w:t>
      </w:r>
      <w:r>
        <w:rPr>
          <w:rFonts w:ascii="Verdana" w:eastAsia="Times New Roman" w:hAnsi="Verdana" w:cs="Arial"/>
          <w:b w:val="0"/>
          <w:sz w:val="20"/>
          <w:szCs w:val="20"/>
          <w:lang w:val="pt-BR" w:eastAsia="ar-SA"/>
        </w:rPr>
        <w:t>em 31/12/2019)</w:t>
      </w:r>
      <w:r w:rsidRPr="00EF43FE">
        <w:rPr>
          <w:rFonts w:ascii="Verdana" w:eastAsia="Times New Roman" w:hAnsi="Verdana" w:cs="Arial"/>
          <w:b w:val="0"/>
          <w:sz w:val="20"/>
          <w:szCs w:val="20"/>
          <w:lang w:val="pt-BR" w:eastAsia="ar-SA"/>
        </w:rPr>
        <w:t>, devido à incerteza de sua realização em prazo inferior a 10 anos.</w:t>
      </w:r>
    </w:p>
    <w:p w14:paraId="0525B38E" w14:textId="6F5CFC41" w:rsidR="00E216FC" w:rsidRPr="00154D3F" w:rsidRDefault="001B3BBE" w:rsidP="00640E53">
      <w:pPr>
        <w:pStyle w:val="11Subttulo1nvel"/>
        <w:numPr>
          <w:ilvl w:val="0"/>
          <w:numId w:val="0"/>
        </w:numPr>
        <w:spacing w:before="240" w:after="240"/>
        <w:rPr>
          <w:rFonts w:ascii="Verdana" w:hAnsi="Verdana"/>
          <w:sz w:val="20"/>
          <w:szCs w:val="20"/>
          <w:lang w:val="pt-BR"/>
        </w:rPr>
      </w:pPr>
      <w:bookmarkStart w:id="82" w:name="_Toc44692505"/>
      <w:bookmarkStart w:id="83" w:name="_Toc66293489"/>
      <w:r w:rsidRPr="00154D3F">
        <w:rPr>
          <w:rFonts w:ascii="Verdana" w:hAnsi="Verdana"/>
          <w:sz w:val="20"/>
          <w:szCs w:val="20"/>
          <w:lang w:val="pt-BR"/>
        </w:rPr>
        <w:t xml:space="preserve">Nota 22 </w:t>
      </w:r>
      <w:r w:rsidR="005061F2" w:rsidRPr="00154D3F">
        <w:rPr>
          <w:rFonts w:ascii="Verdana" w:hAnsi="Verdana"/>
          <w:sz w:val="20"/>
          <w:szCs w:val="20"/>
          <w:lang w:val="pt-BR"/>
        </w:rPr>
        <w:t>–</w:t>
      </w:r>
      <w:r w:rsidR="00A657CB" w:rsidRPr="00154D3F">
        <w:rPr>
          <w:rFonts w:ascii="Verdana" w:hAnsi="Verdana"/>
          <w:sz w:val="20"/>
          <w:szCs w:val="20"/>
          <w:lang w:val="pt-BR"/>
        </w:rPr>
        <w:t xml:space="preserve"> </w:t>
      </w:r>
      <w:r w:rsidR="00E216FC" w:rsidRPr="00154D3F">
        <w:rPr>
          <w:rFonts w:ascii="Verdana" w:hAnsi="Verdana"/>
          <w:sz w:val="20"/>
          <w:szCs w:val="20"/>
          <w:lang w:val="pt-BR"/>
        </w:rPr>
        <w:t>Transa</w:t>
      </w:r>
      <w:r w:rsidR="005061F2" w:rsidRPr="00154D3F">
        <w:rPr>
          <w:rFonts w:ascii="Verdana" w:hAnsi="Verdana"/>
          <w:sz w:val="20"/>
          <w:szCs w:val="20"/>
          <w:lang w:val="pt-BR"/>
        </w:rPr>
        <w:t xml:space="preserve">ções </w:t>
      </w:r>
      <w:r w:rsidR="00E216FC" w:rsidRPr="00154D3F">
        <w:rPr>
          <w:rFonts w:ascii="Verdana" w:hAnsi="Verdana"/>
          <w:sz w:val="20"/>
          <w:szCs w:val="20"/>
          <w:lang w:val="pt-BR"/>
        </w:rPr>
        <w:t>com partes relacionadas</w:t>
      </w:r>
      <w:bookmarkEnd w:id="82"/>
      <w:bookmarkEnd w:id="83"/>
      <w:r w:rsidR="00E216FC" w:rsidRPr="00154D3F">
        <w:rPr>
          <w:rFonts w:ascii="Verdana" w:hAnsi="Verdana"/>
          <w:sz w:val="20"/>
          <w:szCs w:val="20"/>
          <w:lang w:val="pt-BR"/>
        </w:rPr>
        <w:t xml:space="preserve"> </w:t>
      </w:r>
    </w:p>
    <w:p w14:paraId="0525B38F" w14:textId="1C376694" w:rsidR="00E216FC" w:rsidRPr="00C27831" w:rsidRDefault="00E216FC"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Na divulgação sobre partes relacionadas </w:t>
      </w:r>
      <w:r w:rsidR="00971A80">
        <w:rPr>
          <w:rFonts w:ascii="Verdana" w:hAnsi="Verdana" w:cs="Arial"/>
          <w:sz w:val="20"/>
          <w:szCs w:val="20"/>
          <w:lang w:eastAsia="en-US"/>
        </w:rPr>
        <w:t>é observada a Resolução CMN nº 4.636/</w:t>
      </w:r>
      <w:r w:rsidR="00BD7005">
        <w:rPr>
          <w:rFonts w:ascii="Verdana" w:hAnsi="Verdana" w:cs="Arial"/>
          <w:sz w:val="20"/>
          <w:szCs w:val="20"/>
          <w:lang w:eastAsia="en-US"/>
        </w:rPr>
        <w:t>20</w:t>
      </w:r>
      <w:r w:rsidR="00971A80">
        <w:rPr>
          <w:rFonts w:ascii="Verdana" w:hAnsi="Verdana" w:cs="Arial"/>
          <w:sz w:val="20"/>
          <w:szCs w:val="20"/>
          <w:lang w:eastAsia="en-US"/>
        </w:rPr>
        <w:t>18</w:t>
      </w:r>
      <w:r w:rsidRPr="00C27831">
        <w:rPr>
          <w:rFonts w:ascii="Verdana" w:hAnsi="Verdana" w:cs="Arial"/>
          <w:sz w:val="20"/>
          <w:szCs w:val="20"/>
          <w:lang w:eastAsia="en-US"/>
        </w:rPr>
        <w:t>, que determina a adoção do Pronunciamento Técnico CPC 05 - Divulgação sobre partes relacionadas</w:t>
      </w:r>
      <w:r w:rsidR="002F7DA4">
        <w:rPr>
          <w:rFonts w:ascii="Verdana" w:hAnsi="Verdana" w:cs="Arial"/>
          <w:sz w:val="20"/>
          <w:szCs w:val="20"/>
          <w:lang w:eastAsia="en-US"/>
        </w:rPr>
        <w:t xml:space="preserve"> pelas instituições financeiras, bem como a Política de Partes Relacionadas da Instituição.</w:t>
      </w:r>
    </w:p>
    <w:p w14:paraId="13A7C7E9" w14:textId="77777777" w:rsidR="00F36EAC" w:rsidRPr="00C27831" w:rsidRDefault="00F36EAC" w:rsidP="007C0984">
      <w:pPr>
        <w:jc w:val="both"/>
        <w:rPr>
          <w:rFonts w:ascii="Verdana" w:hAnsi="Verdana" w:cs="Arial"/>
          <w:sz w:val="20"/>
          <w:szCs w:val="20"/>
          <w:highlight w:val="yellow"/>
        </w:rPr>
      </w:pPr>
    </w:p>
    <w:p w14:paraId="0525B391" w14:textId="18DC7F42" w:rsidR="00E216FC" w:rsidRDefault="00E216FC"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De acordo com o pronunciamento, são partes relacionadas da </w:t>
      </w:r>
      <w:r w:rsidR="00DD5BD1" w:rsidRPr="00C27831">
        <w:rPr>
          <w:rFonts w:ascii="Verdana" w:hAnsi="Verdana" w:cs="Arial"/>
          <w:sz w:val="20"/>
          <w:szCs w:val="20"/>
          <w:lang w:eastAsia="en-US"/>
        </w:rPr>
        <w:t>Fomento Paraná</w:t>
      </w:r>
      <w:r w:rsidRPr="00C27831">
        <w:rPr>
          <w:rFonts w:ascii="Verdana" w:hAnsi="Verdana" w:cs="Arial"/>
          <w:sz w:val="20"/>
          <w:szCs w:val="20"/>
          <w:lang w:eastAsia="en-US"/>
        </w:rPr>
        <w:t xml:space="preserve">, o Estado do Paraná, </w:t>
      </w:r>
      <w:r w:rsidR="0008634D" w:rsidRPr="00C27831">
        <w:rPr>
          <w:rFonts w:ascii="Verdana" w:hAnsi="Verdana" w:cs="Arial"/>
          <w:sz w:val="20"/>
          <w:szCs w:val="20"/>
          <w:lang w:eastAsia="en-US"/>
        </w:rPr>
        <w:t>a</w:t>
      </w:r>
      <w:r w:rsidR="001B6EED" w:rsidRPr="00C27831">
        <w:rPr>
          <w:rFonts w:ascii="Verdana" w:hAnsi="Verdana" w:cs="Arial"/>
          <w:sz w:val="20"/>
          <w:szCs w:val="20"/>
        </w:rPr>
        <w:t xml:space="preserve"> </w:t>
      </w:r>
      <w:r w:rsidR="001B6EED" w:rsidRPr="00C27831">
        <w:rPr>
          <w:rFonts w:ascii="Verdana" w:hAnsi="Verdana" w:cs="Arial"/>
          <w:sz w:val="20"/>
          <w:szCs w:val="20"/>
          <w:lang w:eastAsia="en-US"/>
        </w:rPr>
        <w:t>Companhia de Tecnologia da Informação e Comunicação do Paraná - CELEPAR</w:t>
      </w:r>
      <w:r w:rsidR="0008634D" w:rsidRPr="00C27831">
        <w:rPr>
          <w:rFonts w:ascii="Verdana" w:hAnsi="Verdana" w:cs="Arial"/>
          <w:sz w:val="20"/>
          <w:szCs w:val="20"/>
          <w:lang w:eastAsia="en-US"/>
        </w:rPr>
        <w:t xml:space="preserve">, </w:t>
      </w:r>
      <w:r w:rsidRPr="00C27831">
        <w:rPr>
          <w:rFonts w:ascii="Verdana" w:hAnsi="Verdana" w:cs="Arial"/>
          <w:sz w:val="20"/>
          <w:szCs w:val="20"/>
          <w:lang w:eastAsia="en-US"/>
        </w:rPr>
        <w:t>o Servi</w:t>
      </w:r>
      <w:r w:rsidR="0008634D" w:rsidRPr="00C27831">
        <w:rPr>
          <w:rFonts w:ascii="Verdana" w:hAnsi="Verdana" w:cs="Arial"/>
          <w:sz w:val="20"/>
          <w:szCs w:val="20"/>
          <w:lang w:eastAsia="en-US"/>
        </w:rPr>
        <w:t>ço Social Autônomo Paranacidade</w:t>
      </w:r>
      <w:r w:rsidRPr="00C27831">
        <w:rPr>
          <w:rFonts w:ascii="Verdana" w:hAnsi="Verdana" w:cs="Arial"/>
          <w:sz w:val="20"/>
          <w:szCs w:val="20"/>
          <w:lang w:eastAsia="en-US"/>
        </w:rPr>
        <w:t xml:space="preserve"> e o Pessoal-Chave da Administração.</w:t>
      </w:r>
    </w:p>
    <w:p w14:paraId="5E37F8FA" w14:textId="77777777" w:rsidR="002B24D6" w:rsidRDefault="002B24D6" w:rsidP="007C0984">
      <w:pPr>
        <w:suppressAutoHyphens w:val="0"/>
        <w:jc w:val="both"/>
        <w:rPr>
          <w:rFonts w:ascii="Verdana" w:hAnsi="Verdana" w:cs="Arial"/>
          <w:sz w:val="20"/>
          <w:szCs w:val="20"/>
          <w:lang w:eastAsia="en-US"/>
        </w:rPr>
      </w:pPr>
    </w:p>
    <w:p w14:paraId="29CEC328" w14:textId="77777777" w:rsidR="002B24D6" w:rsidRDefault="002B24D6" w:rsidP="007C0984">
      <w:pPr>
        <w:suppressAutoHyphens w:val="0"/>
        <w:jc w:val="both"/>
        <w:rPr>
          <w:rFonts w:ascii="Verdana" w:hAnsi="Verdana" w:cs="Arial"/>
          <w:sz w:val="20"/>
          <w:szCs w:val="20"/>
          <w:lang w:eastAsia="en-US"/>
        </w:rPr>
      </w:pPr>
    </w:p>
    <w:p w14:paraId="7C219571" w14:textId="77777777" w:rsidR="002B24D6" w:rsidRDefault="002B24D6" w:rsidP="007C0984">
      <w:pPr>
        <w:suppressAutoHyphens w:val="0"/>
        <w:jc w:val="both"/>
        <w:rPr>
          <w:rFonts w:ascii="Verdana" w:hAnsi="Verdana" w:cs="Arial"/>
          <w:sz w:val="20"/>
          <w:szCs w:val="20"/>
          <w:lang w:eastAsia="en-US"/>
        </w:rPr>
      </w:pPr>
    </w:p>
    <w:p w14:paraId="0525B394" w14:textId="77777777" w:rsidR="00E216FC" w:rsidRPr="00143397" w:rsidRDefault="00E216FC" w:rsidP="00640E53">
      <w:pPr>
        <w:pStyle w:val="PargrafodaLista"/>
        <w:numPr>
          <w:ilvl w:val="0"/>
          <w:numId w:val="50"/>
        </w:numPr>
        <w:spacing w:before="240" w:after="240"/>
        <w:ind w:left="284" w:hanging="284"/>
        <w:jc w:val="both"/>
        <w:rPr>
          <w:rFonts w:ascii="Verdana" w:hAnsi="Verdana"/>
          <w:i/>
          <w:sz w:val="20"/>
          <w:szCs w:val="20"/>
          <w:lang w:eastAsia="en-US"/>
        </w:rPr>
      </w:pPr>
      <w:r w:rsidRPr="00143397">
        <w:rPr>
          <w:rFonts w:ascii="Verdana" w:hAnsi="Verdana"/>
          <w:i/>
          <w:sz w:val="20"/>
          <w:szCs w:val="20"/>
          <w:lang w:eastAsia="en-US"/>
        </w:rPr>
        <w:t xml:space="preserve">Estado do Paraná </w:t>
      </w:r>
    </w:p>
    <w:p w14:paraId="5F93379F" w14:textId="2C15E2E8" w:rsidR="00143397" w:rsidRPr="00635CC6" w:rsidRDefault="00E216FC" w:rsidP="007C0984">
      <w:pPr>
        <w:pStyle w:val="Marcadora"/>
        <w:numPr>
          <w:ilvl w:val="0"/>
          <w:numId w:val="0"/>
        </w:numPr>
        <w:spacing w:after="0"/>
        <w:jc w:val="both"/>
        <w:rPr>
          <w:rFonts w:ascii="Verdana" w:hAnsi="Verdana" w:cs="Verdana"/>
          <w:sz w:val="20"/>
          <w:lang w:val="pt-BR"/>
        </w:rPr>
      </w:pPr>
      <w:r w:rsidRPr="00467B78">
        <w:rPr>
          <w:rFonts w:ascii="Verdana" w:hAnsi="Verdana" w:cs="Arial"/>
          <w:sz w:val="20"/>
          <w:szCs w:val="20"/>
          <w:lang w:val="pt-BR"/>
        </w:rPr>
        <w:t xml:space="preserve">Acionista majoritário detentor de 99,98% das ações da </w:t>
      </w:r>
      <w:r w:rsidR="00DD5BD1" w:rsidRPr="00467B78">
        <w:rPr>
          <w:rFonts w:ascii="Verdana" w:hAnsi="Verdana" w:cs="Arial"/>
          <w:sz w:val="20"/>
          <w:szCs w:val="20"/>
          <w:lang w:val="pt-BR"/>
        </w:rPr>
        <w:t>Fomento Paraná</w:t>
      </w:r>
      <w:r w:rsidR="00610CFE" w:rsidRPr="00467B78">
        <w:rPr>
          <w:rFonts w:ascii="Verdana" w:hAnsi="Verdana" w:cs="Arial"/>
          <w:sz w:val="20"/>
          <w:szCs w:val="20"/>
          <w:lang w:val="pt-BR"/>
        </w:rPr>
        <w:t xml:space="preserve">, </w:t>
      </w:r>
      <w:r w:rsidR="00961551">
        <w:rPr>
          <w:rFonts w:ascii="Verdana" w:hAnsi="Verdana" w:cs="Arial"/>
          <w:sz w:val="20"/>
          <w:szCs w:val="20"/>
          <w:lang w:val="pt-BR"/>
        </w:rPr>
        <w:t>com o qual a Fomento Paraná mantém as</w:t>
      </w:r>
      <w:r w:rsidR="00467B78">
        <w:rPr>
          <w:rFonts w:ascii="Verdana" w:hAnsi="Verdana" w:cs="Arial"/>
          <w:sz w:val="20"/>
          <w:szCs w:val="20"/>
          <w:lang w:val="pt-BR"/>
        </w:rPr>
        <w:t xml:space="preserve"> seguintes transações relacionadas </w:t>
      </w:r>
      <w:r w:rsidR="00961551">
        <w:rPr>
          <w:rFonts w:ascii="Verdana" w:hAnsi="Verdana" w:cs="Arial"/>
          <w:sz w:val="20"/>
          <w:szCs w:val="20"/>
          <w:lang w:val="pt-BR"/>
        </w:rPr>
        <w:t>à</w:t>
      </w:r>
      <w:r w:rsidR="00610CFE" w:rsidRPr="00635CC6">
        <w:rPr>
          <w:rFonts w:ascii="Verdana" w:hAnsi="Verdana" w:cs="Verdana"/>
          <w:sz w:val="20"/>
          <w:lang w:val="pt-BR"/>
        </w:rPr>
        <w:t xml:space="preserve"> gestão de fundos e carteira de c</w:t>
      </w:r>
      <w:r w:rsidR="00143397" w:rsidRPr="00635CC6">
        <w:rPr>
          <w:rFonts w:ascii="Verdana" w:hAnsi="Verdana" w:cs="Verdana"/>
          <w:sz w:val="20"/>
          <w:lang w:val="pt-BR"/>
        </w:rPr>
        <w:t>rédito</w:t>
      </w:r>
      <w:r w:rsidR="00334D5C" w:rsidRPr="00635CC6">
        <w:rPr>
          <w:rFonts w:ascii="Verdana" w:hAnsi="Verdana" w:cs="Verdana"/>
          <w:sz w:val="20"/>
          <w:lang w:val="pt-BR"/>
        </w:rPr>
        <w:t>:</w:t>
      </w:r>
    </w:p>
    <w:p w14:paraId="7C9447CB" w14:textId="77777777" w:rsidR="00143397" w:rsidRPr="00C27831" w:rsidRDefault="00143397" w:rsidP="007C0984">
      <w:pPr>
        <w:pStyle w:val="Marcadora"/>
        <w:numPr>
          <w:ilvl w:val="0"/>
          <w:numId w:val="0"/>
        </w:numPr>
        <w:spacing w:after="0"/>
        <w:jc w:val="both"/>
        <w:rPr>
          <w:rFonts w:ascii="Verdana" w:hAnsi="Verdana" w:cs="Arial"/>
          <w:sz w:val="20"/>
          <w:szCs w:val="20"/>
          <w:lang w:val="pt-BR"/>
        </w:rPr>
      </w:pPr>
    </w:p>
    <w:tbl>
      <w:tblPr>
        <w:tblW w:w="10418" w:type="dxa"/>
        <w:tblCellMar>
          <w:left w:w="70" w:type="dxa"/>
          <w:right w:w="70" w:type="dxa"/>
        </w:tblCellMar>
        <w:tblLook w:val="04A0" w:firstRow="1" w:lastRow="0" w:firstColumn="1" w:lastColumn="0" w:noHBand="0" w:noVBand="1"/>
      </w:tblPr>
      <w:tblGrid>
        <w:gridCol w:w="1691"/>
        <w:gridCol w:w="1843"/>
        <w:gridCol w:w="1639"/>
        <w:gridCol w:w="1701"/>
        <w:gridCol w:w="2127"/>
        <w:gridCol w:w="1417"/>
      </w:tblGrid>
      <w:tr w:rsidR="00143397" w:rsidRPr="005F6037" w14:paraId="617768B0" w14:textId="77777777" w:rsidTr="00610CFE">
        <w:trPr>
          <w:trHeight w:val="390"/>
        </w:trPr>
        <w:tc>
          <w:tcPr>
            <w:tcW w:w="169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E8C484F" w14:textId="07CA1971" w:rsidR="00143397" w:rsidRPr="005F6037" w:rsidRDefault="00610CFE" w:rsidP="00154D3F">
            <w:pPr>
              <w:suppressAutoHyphens w:val="0"/>
              <w:jc w:val="center"/>
              <w:rPr>
                <w:rFonts w:ascii="Verdana" w:hAnsi="Verdana" w:cs="Times New Roman"/>
                <w:b/>
                <w:bCs/>
                <w:sz w:val="16"/>
                <w:szCs w:val="16"/>
                <w:lang w:eastAsia="pt-BR"/>
              </w:rPr>
            </w:pPr>
            <w:r>
              <w:rPr>
                <w:rFonts w:ascii="Verdana" w:hAnsi="Verdana" w:cs="Times New Roman"/>
                <w:b/>
                <w:bCs/>
                <w:sz w:val="16"/>
                <w:szCs w:val="16"/>
                <w:lang w:eastAsia="pt-BR"/>
              </w:rPr>
              <w:t>Fundo/</w:t>
            </w:r>
            <w:r w:rsidR="007D5954">
              <w:rPr>
                <w:rFonts w:ascii="Verdana" w:hAnsi="Verdana" w:cs="Times New Roman"/>
                <w:b/>
                <w:bCs/>
                <w:sz w:val="16"/>
                <w:szCs w:val="16"/>
                <w:lang w:eastAsia="pt-BR"/>
              </w:rPr>
              <w:t>c</w:t>
            </w:r>
            <w:r>
              <w:rPr>
                <w:rFonts w:ascii="Verdana" w:hAnsi="Verdana" w:cs="Times New Roman"/>
                <w:b/>
                <w:bCs/>
                <w:sz w:val="16"/>
                <w:szCs w:val="16"/>
                <w:lang w:eastAsia="pt-BR"/>
              </w:rPr>
              <w:t>arteira</w:t>
            </w:r>
          </w:p>
        </w:tc>
        <w:tc>
          <w:tcPr>
            <w:tcW w:w="1843" w:type="dxa"/>
            <w:tcBorders>
              <w:top w:val="single" w:sz="8" w:space="0" w:color="FFFFFF"/>
              <w:left w:val="nil"/>
              <w:bottom w:val="single" w:sz="8" w:space="0" w:color="FFFFFF"/>
              <w:right w:val="single" w:sz="8" w:space="0" w:color="FFFFFF"/>
            </w:tcBorders>
            <w:shd w:val="clear" w:color="000000" w:fill="A6A6A6"/>
            <w:vAlign w:val="center"/>
            <w:hideMark/>
          </w:tcPr>
          <w:p w14:paraId="06BEBBC5" w14:textId="77777777" w:rsidR="00143397" w:rsidRPr="005F6037" w:rsidRDefault="00143397" w:rsidP="00154D3F">
            <w:pPr>
              <w:suppressAutoHyphens w:val="0"/>
              <w:jc w:val="center"/>
              <w:rPr>
                <w:rFonts w:ascii="Verdana" w:hAnsi="Verdana" w:cs="Times New Roman"/>
                <w:b/>
                <w:bCs/>
                <w:sz w:val="16"/>
                <w:szCs w:val="16"/>
                <w:lang w:eastAsia="pt-BR"/>
              </w:rPr>
            </w:pPr>
            <w:r w:rsidRPr="005F6037">
              <w:rPr>
                <w:rFonts w:ascii="Verdana" w:hAnsi="Verdana" w:cs="Times New Roman"/>
                <w:b/>
                <w:bCs/>
                <w:sz w:val="16"/>
                <w:szCs w:val="16"/>
                <w:lang w:eastAsia="pt-BR"/>
              </w:rPr>
              <w:t>Natureza</w:t>
            </w:r>
          </w:p>
        </w:tc>
        <w:tc>
          <w:tcPr>
            <w:tcW w:w="1639" w:type="dxa"/>
            <w:tcBorders>
              <w:top w:val="single" w:sz="8" w:space="0" w:color="FFFFFF"/>
              <w:left w:val="nil"/>
              <w:bottom w:val="single" w:sz="8" w:space="0" w:color="FFFFFF"/>
              <w:right w:val="single" w:sz="8" w:space="0" w:color="FFFFFF"/>
            </w:tcBorders>
            <w:shd w:val="clear" w:color="000000" w:fill="A6A6A6"/>
            <w:vAlign w:val="center"/>
            <w:hideMark/>
          </w:tcPr>
          <w:p w14:paraId="5E362977" w14:textId="6F3EB08E" w:rsidR="00143397" w:rsidRPr="005F6037" w:rsidRDefault="00143397" w:rsidP="00154D3F">
            <w:pPr>
              <w:suppressAutoHyphens w:val="0"/>
              <w:jc w:val="center"/>
              <w:rPr>
                <w:rFonts w:ascii="Verdana" w:hAnsi="Verdana" w:cs="Times New Roman"/>
                <w:b/>
                <w:bCs/>
                <w:sz w:val="16"/>
                <w:szCs w:val="16"/>
                <w:lang w:eastAsia="pt-BR"/>
              </w:rPr>
            </w:pPr>
            <w:r w:rsidRPr="005F6037">
              <w:rPr>
                <w:rFonts w:ascii="Verdana" w:hAnsi="Verdana" w:cs="Times New Roman"/>
                <w:b/>
                <w:bCs/>
                <w:sz w:val="16"/>
                <w:szCs w:val="16"/>
                <w:lang w:eastAsia="pt-BR"/>
              </w:rPr>
              <w:t xml:space="preserve">Base </w:t>
            </w:r>
            <w:r w:rsidR="007D5954">
              <w:rPr>
                <w:rFonts w:ascii="Verdana" w:hAnsi="Verdana" w:cs="Times New Roman"/>
                <w:b/>
                <w:bCs/>
                <w:sz w:val="16"/>
                <w:szCs w:val="16"/>
                <w:lang w:eastAsia="pt-BR"/>
              </w:rPr>
              <w:t>l</w:t>
            </w:r>
            <w:r w:rsidRPr="005F6037">
              <w:rPr>
                <w:rFonts w:ascii="Verdana" w:hAnsi="Verdana" w:cs="Times New Roman"/>
                <w:b/>
                <w:bCs/>
                <w:sz w:val="16"/>
                <w:szCs w:val="16"/>
                <w:lang w:eastAsia="pt-BR"/>
              </w:rPr>
              <w:t>egal</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5EE19D36" w14:textId="530833BE" w:rsidR="00143397" w:rsidRPr="005F6037" w:rsidRDefault="00143397" w:rsidP="00154D3F">
            <w:pPr>
              <w:suppressAutoHyphens w:val="0"/>
              <w:jc w:val="center"/>
              <w:rPr>
                <w:rFonts w:ascii="Verdana" w:hAnsi="Verdana" w:cs="Times New Roman"/>
                <w:b/>
                <w:bCs/>
                <w:sz w:val="16"/>
                <w:szCs w:val="16"/>
                <w:lang w:eastAsia="pt-BR"/>
              </w:rPr>
            </w:pPr>
            <w:r w:rsidRPr="005F6037">
              <w:rPr>
                <w:rFonts w:ascii="Verdana" w:hAnsi="Verdana" w:cs="Times New Roman"/>
                <w:b/>
                <w:bCs/>
                <w:sz w:val="16"/>
                <w:szCs w:val="16"/>
                <w:lang w:eastAsia="pt-BR"/>
              </w:rPr>
              <w:t>B</w:t>
            </w:r>
            <w:r w:rsidR="007D5954">
              <w:rPr>
                <w:rFonts w:ascii="Verdana" w:hAnsi="Verdana" w:cs="Times New Roman"/>
                <w:b/>
                <w:bCs/>
                <w:sz w:val="16"/>
                <w:szCs w:val="16"/>
                <w:lang w:eastAsia="pt-BR"/>
              </w:rPr>
              <w:t>ase de c</w:t>
            </w:r>
            <w:r w:rsidRPr="005F6037">
              <w:rPr>
                <w:rFonts w:ascii="Verdana" w:hAnsi="Verdana" w:cs="Times New Roman"/>
                <w:b/>
                <w:bCs/>
                <w:sz w:val="16"/>
                <w:szCs w:val="16"/>
                <w:lang w:eastAsia="pt-BR"/>
              </w:rPr>
              <w:t>álculo</w:t>
            </w:r>
          </w:p>
        </w:tc>
        <w:tc>
          <w:tcPr>
            <w:tcW w:w="2127" w:type="dxa"/>
            <w:tcBorders>
              <w:top w:val="single" w:sz="8" w:space="0" w:color="FFFFFF"/>
              <w:left w:val="nil"/>
              <w:bottom w:val="single" w:sz="8" w:space="0" w:color="FFFFFF"/>
              <w:right w:val="single" w:sz="8" w:space="0" w:color="FFFFFF"/>
            </w:tcBorders>
            <w:shd w:val="clear" w:color="000000" w:fill="A6A6A6"/>
            <w:vAlign w:val="center"/>
            <w:hideMark/>
          </w:tcPr>
          <w:p w14:paraId="1058F870" w14:textId="58F3F267" w:rsidR="00143397" w:rsidRPr="005F6037" w:rsidRDefault="007D5954" w:rsidP="00154D3F">
            <w:pPr>
              <w:suppressAutoHyphens w:val="0"/>
              <w:jc w:val="center"/>
              <w:rPr>
                <w:rFonts w:ascii="Verdana" w:hAnsi="Verdana" w:cs="Times New Roman"/>
                <w:b/>
                <w:bCs/>
                <w:sz w:val="16"/>
                <w:szCs w:val="16"/>
                <w:lang w:eastAsia="pt-BR"/>
              </w:rPr>
            </w:pPr>
            <w:r>
              <w:rPr>
                <w:rFonts w:ascii="Verdana" w:hAnsi="Verdana" w:cs="Times New Roman"/>
                <w:b/>
                <w:bCs/>
                <w:sz w:val="16"/>
                <w:szCs w:val="16"/>
                <w:lang w:eastAsia="pt-BR"/>
              </w:rPr>
              <w:t>P</w:t>
            </w:r>
            <w:r w:rsidR="00143397" w:rsidRPr="005F6037">
              <w:rPr>
                <w:rFonts w:ascii="Verdana" w:hAnsi="Verdana" w:cs="Times New Roman"/>
                <w:b/>
                <w:bCs/>
                <w:sz w:val="16"/>
                <w:szCs w:val="16"/>
                <w:lang w:eastAsia="pt-BR"/>
              </w:rPr>
              <w:t>ercentual</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403F8FAB" w14:textId="7CB5D91C" w:rsidR="00143397" w:rsidRPr="005F6037" w:rsidRDefault="00143397" w:rsidP="00154D3F">
            <w:pPr>
              <w:suppressAutoHyphens w:val="0"/>
              <w:jc w:val="center"/>
              <w:rPr>
                <w:rFonts w:ascii="Verdana" w:hAnsi="Verdana" w:cs="Times New Roman"/>
                <w:b/>
                <w:bCs/>
                <w:sz w:val="16"/>
                <w:szCs w:val="16"/>
                <w:lang w:eastAsia="pt-BR"/>
              </w:rPr>
            </w:pPr>
            <w:r w:rsidRPr="005F6037">
              <w:rPr>
                <w:rFonts w:ascii="Verdana" w:hAnsi="Verdana" w:cs="Times New Roman"/>
                <w:b/>
                <w:bCs/>
                <w:sz w:val="16"/>
                <w:szCs w:val="16"/>
                <w:lang w:eastAsia="pt-BR"/>
              </w:rPr>
              <w:t>For</w:t>
            </w:r>
            <w:r w:rsidR="007D5954">
              <w:rPr>
                <w:rFonts w:ascii="Verdana" w:hAnsi="Verdana" w:cs="Times New Roman"/>
                <w:b/>
                <w:bCs/>
                <w:sz w:val="16"/>
                <w:szCs w:val="16"/>
                <w:lang w:eastAsia="pt-BR"/>
              </w:rPr>
              <w:t>ma de p</w:t>
            </w:r>
            <w:r w:rsidRPr="005F6037">
              <w:rPr>
                <w:rFonts w:ascii="Verdana" w:hAnsi="Verdana" w:cs="Times New Roman"/>
                <w:b/>
                <w:bCs/>
                <w:sz w:val="16"/>
                <w:szCs w:val="16"/>
                <w:lang w:eastAsia="pt-BR"/>
              </w:rPr>
              <w:t>agamento</w:t>
            </w:r>
          </w:p>
        </w:tc>
      </w:tr>
      <w:tr w:rsidR="00143397" w:rsidRPr="005F6037" w14:paraId="5DE166D6" w14:textId="77777777" w:rsidTr="00610CFE">
        <w:trPr>
          <w:trHeight w:val="22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3CF81269" w14:textId="77777777"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FDE</w:t>
            </w:r>
          </w:p>
        </w:tc>
        <w:tc>
          <w:tcPr>
            <w:tcW w:w="1843" w:type="dxa"/>
            <w:tcBorders>
              <w:top w:val="nil"/>
              <w:left w:val="nil"/>
              <w:bottom w:val="single" w:sz="8" w:space="0" w:color="FFFFFF"/>
              <w:right w:val="single" w:sz="8" w:space="0" w:color="FFFFFF"/>
            </w:tcBorders>
            <w:shd w:val="clear" w:color="000000" w:fill="F2F2F2"/>
            <w:vAlign w:val="center"/>
            <w:hideMark/>
          </w:tcPr>
          <w:p w14:paraId="13E72442"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1639" w:type="dxa"/>
            <w:tcBorders>
              <w:top w:val="nil"/>
              <w:left w:val="nil"/>
              <w:bottom w:val="single" w:sz="8" w:space="0" w:color="FFFFFF"/>
              <w:right w:val="single" w:sz="8" w:space="0" w:color="FFFFFF"/>
            </w:tcBorders>
            <w:shd w:val="clear" w:color="000000" w:fill="F2F2F2"/>
            <w:vAlign w:val="center"/>
            <w:hideMark/>
          </w:tcPr>
          <w:p w14:paraId="1242E582" w14:textId="46AE34FD" w:rsidR="00610CFE"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Lei Estadual</w:t>
            </w:r>
          </w:p>
          <w:p w14:paraId="2566B0D9" w14:textId="3528DDC6"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nº 5.515/</w:t>
            </w:r>
            <w:r w:rsidR="00EA1935">
              <w:rPr>
                <w:rFonts w:ascii="Verdana" w:hAnsi="Verdana" w:cs="Times New Roman"/>
                <w:sz w:val="16"/>
                <w:szCs w:val="16"/>
                <w:lang w:eastAsia="pt-BR"/>
              </w:rPr>
              <w:t>19</w:t>
            </w:r>
            <w:r w:rsidRPr="005F6037">
              <w:rPr>
                <w:rFonts w:ascii="Verdana" w:hAnsi="Verdana" w:cs="Times New Roman"/>
                <w:sz w:val="16"/>
                <w:szCs w:val="16"/>
                <w:lang w:eastAsia="pt-BR"/>
              </w:rPr>
              <w:t>67</w:t>
            </w:r>
          </w:p>
        </w:tc>
        <w:tc>
          <w:tcPr>
            <w:tcW w:w="1701" w:type="dxa"/>
            <w:tcBorders>
              <w:top w:val="nil"/>
              <w:left w:val="nil"/>
              <w:bottom w:val="single" w:sz="8" w:space="0" w:color="FFFFFF"/>
              <w:right w:val="single" w:sz="8" w:space="0" w:color="FFFFFF"/>
            </w:tcBorders>
            <w:shd w:val="clear" w:color="000000" w:fill="F2F2F2"/>
            <w:vAlign w:val="center"/>
            <w:hideMark/>
          </w:tcPr>
          <w:p w14:paraId="6F9B4980"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Recebimentos carteira</w:t>
            </w:r>
          </w:p>
        </w:tc>
        <w:tc>
          <w:tcPr>
            <w:tcW w:w="2127" w:type="dxa"/>
            <w:tcBorders>
              <w:top w:val="nil"/>
              <w:left w:val="nil"/>
              <w:bottom w:val="single" w:sz="8" w:space="0" w:color="FFFFFF"/>
              <w:right w:val="single" w:sz="8" w:space="0" w:color="FFFFFF"/>
            </w:tcBorders>
            <w:shd w:val="clear" w:color="000000" w:fill="F2F2F2"/>
            <w:vAlign w:val="center"/>
            <w:hideMark/>
          </w:tcPr>
          <w:p w14:paraId="335F9715" w14:textId="7316DB35"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4%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7533C389"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Anual</w:t>
            </w:r>
          </w:p>
        </w:tc>
      </w:tr>
      <w:tr w:rsidR="00143397" w:rsidRPr="005F6037" w14:paraId="40A9BBC2" w14:textId="77777777" w:rsidTr="00610CFE">
        <w:trPr>
          <w:trHeight w:val="22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2B331A8D" w14:textId="77777777"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FEM</w:t>
            </w:r>
          </w:p>
        </w:tc>
        <w:tc>
          <w:tcPr>
            <w:tcW w:w="1843" w:type="dxa"/>
            <w:tcBorders>
              <w:top w:val="nil"/>
              <w:left w:val="nil"/>
              <w:bottom w:val="single" w:sz="8" w:space="0" w:color="FFFFFF"/>
              <w:right w:val="single" w:sz="8" w:space="0" w:color="FFFFFF"/>
            </w:tcBorders>
            <w:shd w:val="clear" w:color="000000" w:fill="F2F2F2"/>
            <w:vAlign w:val="center"/>
            <w:hideMark/>
          </w:tcPr>
          <w:p w14:paraId="628E61E5"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1639" w:type="dxa"/>
            <w:tcBorders>
              <w:top w:val="nil"/>
              <w:left w:val="nil"/>
              <w:bottom w:val="single" w:sz="8" w:space="0" w:color="FFFFFF"/>
              <w:right w:val="single" w:sz="8" w:space="0" w:color="FFFFFF"/>
            </w:tcBorders>
            <w:shd w:val="clear" w:color="000000" w:fill="F2F2F2"/>
            <w:vAlign w:val="center"/>
            <w:hideMark/>
          </w:tcPr>
          <w:p w14:paraId="4FDBFE3A" w14:textId="2433B0BE" w:rsidR="00610CFE"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Decreto Estadual</w:t>
            </w:r>
          </w:p>
          <w:p w14:paraId="0B4E83C2" w14:textId="7BD0D37C"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nº 2.758/</w:t>
            </w:r>
            <w:r w:rsidR="00EA1935">
              <w:rPr>
                <w:rFonts w:ascii="Verdana" w:hAnsi="Verdana" w:cs="Times New Roman"/>
                <w:sz w:val="16"/>
                <w:szCs w:val="16"/>
                <w:lang w:eastAsia="pt-BR"/>
              </w:rPr>
              <w:t>20</w:t>
            </w:r>
            <w:r w:rsidRPr="005F6037">
              <w:rPr>
                <w:rFonts w:ascii="Verdana" w:hAnsi="Verdana" w:cs="Times New Roman"/>
                <w:sz w:val="16"/>
                <w:szCs w:val="16"/>
                <w:lang w:eastAsia="pt-BR"/>
              </w:rPr>
              <w:t>19</w:t>
            </w:r>
          </w:p>
        </w:tc>
        <w:tc>
          <w:tcPr>
            <w:tcW w:w="1701" w:type="dxa"/>
            <w:tcBorders>
              <w:top w:val="nil"/>
              <w:left w:val="nil"/>
              <w:bottom w:val="single" w:sz="8" w:space="0" w:color="FFFFFF"/>
              <w:right w:val="single" w:sz="8" w:space="0" w:color="FFFFFF"/>
            </w:tcBorders>
            <w:shd w:val="clear" w:color="000000" w:fill="F2F2F2"/>
            <w:vAlign w:val="center"/>
            <w:hideMark/>
          </w:tcPr>
          <w:p w14:paraId="5E215CBA"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2127" w:type="dxa"/>
            <w:tcBorders>
              <w:top w:val="nil"/>
              <w:left w:val="nil"/>
              <w:bottom w:val="single" w:sz="8" w:space="0" w:color="FFFFFF"/>
              <w:right w:val="single" w:sz="8" w:space="0" w:color="FFFFFF"/>
            </w:tcBorders>
            <w:shd w:val="clear" w:color="000000" w:fill="F2F2F2"/>
            <w:vAlign w:val="center"/>
            <w:hideMark/>
          </w:tcPr>
          <w:p w14:paraId="40EF2EB3" w14:textId="4EE46FD2"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4%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32DF6EC8"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4AD3FBE5" w14:textId="77777777" w:rsidTr="00610CFE">
        <w:trPr>
          <w:trHeight w:val="44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4A94D7CB" w14:textId="77777777"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FAG/PR</w:t>
            </w:r>
          </w:p>
        </w:tc>
        <w:tc>
          <w:tcPr>
            <w:tcW w:w="1843" w:type="dxa"/>
            <w:tcBorders>
              <w:top w:val="nil"/>
              <w:left w:val="nil"/>
              <w:bottom w:val="single" w:sz="8" w:space="0" w:color="FFFFFF"/>
              <w:right w:val="single" w:sz="8" w:space="0" w:color="FFFFFF"/>
            </w:tcBorders>
            <w:shd w:val="clear" w:color="000000" w:fill="F2F2F2"/>
            <w:vAlign w:val="center"/>
            <w:hideMark/>
          </w:tcPr>
          <w:p w14:paraId="4B276A2D"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1639" w:type="dxa"/>
            <w:tcBorders>
              <w:top w:val="nil"/>
              <w:left w:val="nil"/>
              <w:bottom w:val="single" w:sz="8" w:space="0" w:color="FFFFFF"/>
              <w:right w:val="single" w:sz="8" w:space="0" w:color="FFFFFF"/>
            </w:tcBorders>
            <w:shd w:val="clear" w:color="000000" w:fill="F2F2F2"/>
            <w:vAlign w:val="center"/>
            <w:hideMark/>
          </w:tcPr>
          <w:p w14:paraId="472390C5" w14:textId="76BD65BC" w:rsidR="00610CFE"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Decreto</w:t>
            </w:r>
            <w:r w:rsidR="00EA1935">
              <w:rPr>
                <w:rFonts w:ascii="Verdana" w:hAnsi="Verdana" w:cs="Times New Roman"/>
                <w:sz w:val="16"/>
                <w:szCs w:val="16"/>
                <w:lang w:eastAsia="pt-BR"/>
              </w:rPr>
              <w:t xml:space="preserve"> Estadual</w:t>
            </w:r>
          </w:p>
          <w:p w14:paraId="42211B9C" w14:textId="154E4518"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nº 11.462/</w:t>
            </w:r>
            <w:r w:rsidR="00EA1935">
              <w:rPr>
                <w:rFonts w:ascii="Verdana" w:hAnsi="Verdana" w:cs="Times New Roman"/>
                <w:sz w:val="16"/>
                <w:szCs w:val="16"/>
                <w:lang w:eastAsia="pt-BR"/>
              </w:rPr>
              <w:t>20</w:t>
            </w:r>
            <w:r w:rsidRPr="005F6037">
              <w:rPr>
                <w:rFonts w:ascii="Verdana" w:hAnsi="Verdana" w:cs="Times New Roman"/>
                <w:sz w:val="16"/>
                <w:szCs w:val="16"/>
                <w:lang w:eastAsia="pt-BR"/>
              </w:rPr>
              <w:t>18</w:t>
            </w:r>
          </w:p>
        </w:tc>
        <w:tc>
          <w:tcPr>
            <w:tcW w:w="1701" w:type="dxa"/>
            <w:tcBorders>
              <w:top w:val="nil"/>
              <w:left w:val="nil"/>
              <w:bottom w:val="single" w:sz="8" w:space="0" w:color="FFFFFF"/>
              <w:right w:val="single" w:sz="8" w:space="0" w:color="FFFFFF"/>
            </w:tcBorders>
            <w:shd w:val="clear" w:color="000000" w:fill="F2F2F2"/>
            <w:vAlign w:val="center"/>
            <w:hideMark/>
          </w:tcPr>
          <w:p w14:paraId="0B2D12A8"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2127" w:type="dxa"/>
            <w:tcBorders>
              <w:top w:val="nil"/>
              <w:left w:val="nil"/>
              <w:bottom w:val="single" w:sz="8" w:space="0" w:color="FFFFFF"/>
              <w:right w:val="single" w:sz="8" w:space="0" w:color="FFFFFF"/>
            </w:tcBorders>
            <w:shd w:val="clear" w:color="000000" w:fill="F2F2F2"/>
            <w:vAlign w:val="center"/>
            <w:hideMark/>
          </w:tcPr>
          <w:p w14:paraId="5B31687C" w14:textId="7D81CD93"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0,25% a.m</w:t>
            </w:r>
            <w:r w:rsidR="00610CFE">
              <w:rPr>
                <w:rFonts w:ascii="Verdana" w:hAnsi="Verdana" w:cs="Times New Roman"/>
                <w:sz w:val="16"/>
                <w:szCs w:val="16"/>
                <w:lang w:eastAsia="pt-BR"/>
              </w:rPr>
              <w:t>.</w:t>
            </w:r>
            <w:r w:rsidRPr="005F6037">
              <w:rPr>
                <w:rFonts w:ascii="Verdana" w:hAnsi="Verdana" w:cs="Times New Roman"/>
                <w:sz w:val="16"/>
                <w:szCs w:val="16"/>
                <w:lang w:eastAsia="pt-BR"/>
              </w:rPr>
              <w:t xml:space="preserve"> ou mínimo de R$ 20 mil a.m</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11823265"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2B63F551" w14:textId="77777777" w:rsidTr="00610CFE">
        <w:trPr>
          <w:trHeight w:val="31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41736AAA" w14:textId="77777777"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FGP/PR</w:t>
            </w:r>
          </w:p>
        </w:tc>
        <w:tc>
          <w:tcPr>
            <w:tcW w:w="1843" w:type="dxa"/>
            <w:tcBorders>
              <w:top w:val="nil"/>
              <w:left w:val="nil"/>
              <w:bottom w:val="single" w:sz="8" w:space="0" w:color="FFFFFF"/>
              <w:right w:val="single" w:sz="8" w:space="0" w:color="FFFFFF"/>
            </w:tcBorders>
            <w:shd w:val="clear" w:color="000000" w:fill="F2F2F2"/>
            <w:vAlign w:val="center"/>
            <w:hideMark/>
          </w:tcPr>
          <w:p w14:paraId="03CFD9DF" w14:textId="67570640" w:rsidR="00143397" w:rsidRPr="005F6037" w:rsidRDefault="008D5D11" w:rsidP="00154D3F">
            <w:pPr>
              <w:suppressAutoHyphens w:val="0"/>
              <w:rPr>
                <w:rFonts w:ascii="Verdana" w:hAnsi="Verdana" w:cs="Times New Roman"/>
                <w:sz w:val="16"/>
                <w:szCs w:val="16"/>
                <w:lang w:eastAsia="pt-BR"/>
              </w:rPr>
            </w:pPr>
            <w:r>
              <w:rPr>
                <w:rFonts w:ascii="Verdana" w:hAnsi="Verdana" w:cs="Times New Roman"/>
                <w:sz w:val="16"/>
                <w:szCs w:val="16"/>
                <w:lang w:eastAsia="pt-BR"/>
              </w:rPr>
              <w:t>Fundo p</w:t>
            </w:r>
            <w:r w:rsidR="00143397" w:rsidRPr="005F6037">
              <w:rPr>
                <w:rFonts w:ascii="Verdana" w:hAnsi="Verdana" w:cs="Times New Roman"/>
                <w:sz w:val="16"/>
                <w:szCs w:val="16"/>
                <w:lang w:eastAsia="pt-BR"/>
              </w:rPr>
              <w:t>rivado PPPs</w:t>
            </w:r>
          </w:p>
        </w:tc>
        <w:tc>
          <w:tcPr>
            <w:tcW w:w="1639" w:type="dxa"/>
            <w:tcBorders>
              <w:top w:val="nil"/>
              <w:left w:val="nil"/>
              <w:bottom w:val="single" w:sz="8" w:space="0" w:color="FFFFFF"/>
              <w:right w:val="single" w:sz="8" w:space="0" w:color="FFFFFF"/>
            </w:tcBorders>
            <w:shd w:val="clear" w:color="000000" w:fill="F2F2F2"/>
            <w:vAlign w:val="center"/>
            <w:hideMark/>
          </w:tcPr>
          <w:p w14:paraId="50751357" w14:textId="7E7DA580" w:rsidR="00610CFE"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Lei Estadual</w:t>
            </w:r>
          </w:p>
          <w:p w14:paraId="57E5F8E2" w14:textId="5AF4CA1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nº 18.376/</w:t>
            </w:r>
            <w:r w:rsidR="00EA1935">
              <w:rPr>
                <w:rFonts w:ascii="Verdana" w:hAnsi="Verdana" w:cs="Times New Roman"/>
                <w:sz w:val="16"/>
                <w:szCs w:val="16"/>
                <w:lang w:eastAsia="pt-BR"/>
              </w:rPr>
              <w:t>20</w:t>
            </w:r>
            <w:r w:rsidRPr="005F6037">
              <w:rPr>
                <w:rFonts w:ascii="Verdana" w:hAnsi="Verdana" w:cs="Times New Roman"/>
                <w:sz w:val="16"/>
                <w:szCs w:val="16"/>
                <w:lang w:eastAsia="pt-BR"/>
              </w:rPr>
              <w:t>14</w:t>
            </w:r>
          </w:p>
        </w:tc>
        <w:tc>
          <w:tcPr>
            <w:tcW w:w="1701" w:type="dxa"/>
            <w:tcBorders>
              <w:top w:val="nil"/>
              <w:left w:val="nil"/>
              <w:bottom w:val="single" w:sz="8" w:space="0" w:color="FFFFFF"/>
              <w:right w:val="single" w:sz="8" w:space="0" w:color="FFFFFF"/>
            </w:tcBorders>
            <w:shd w:val="clear" w:color="000000" w:fill="F2F2F2"/>
            <w:vAlign w:val="center"/>
            <w:hideMark/>
          </w:tcPr>
          <w:p w14:paraId="2C89CAC6"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2127" w:type="dxa"/>
            <w:tcBorders>
              <w:top w:val="nil"/>
              <w:left w:val="nil"/>
              <w:bottom w:val="single" w:sz="8" w:space="0" w:color="FFFFFF"/>
              <w:right w:val="single" w:sz="8" w:space="0" w:color="FFFFFF"/>
            </w:tcBorders>
            <w:shd w:val="clear" w:color="000000" w:fill="F2F2F2"/>
            <w:vAlign w:val="center"/>
            <w:hideMark/>
          </w:tcPr>
          <w:p w14:paraId="3D34CB26" w14:textId="2CA2B6F6"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0,15%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2D6233A4"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1ECC5A43" w14:textId="77777777" w:rsidTr="00610CFE">
        <w:trPr>
          <w:trHeight w:val="22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34C6FCFE" w14:textId="1097A17D"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 xml:space="preserve">Carteira </w:t>
            </w:r>
            <w:r w:rsidR="008D5D11">
              <w:rPr>
                <w:rFonts w:ascii="Verdana" w:hAnsi="Verdana" w:cs="Times New Roman"/>
                <w:sz w:val="16"/>
                <w:szCs w:val="16"/>
                <w:lang w:eastAsia="pt-BR"/>
              </w:rPr>
              <w:t>a</w:t>
            </w:r>
            <w:r w:rsidRPr="005F6037">
              <w:rPr>
                <w:rFonts w:ascii="Verdana" w:hAnsi="Verdana" w:cs="Times New Roman"/>
                <w:sz w:val="16"/>
                <w:szCs w:val="16"/>
                <w:lang w:eastAsia="pt-BR"/>
              </w:rPr>
              <w:t>tivos (BANESTADO)</w:t>
            </w:r>
          </w:p>
        </w:tc>
        <w:tc>
          <w:tcPr>
            <w:tcW w:w="1843" w:type="dxa"/>
            <w:tcBorders>
              <w:top w:val="nil"/>
              <w:left w:val="nil"/>
              <w:bottom w:val="single" w:sz="8" w:space="0" w:color="FFFFFF"/>
              <w:right w:val="single" w:sz="8" w:space="0" w:color="FFFFFF"/>
            </w:tcBorders>
            <w:shd w:val="clear" w:color="000000" w:fill="F2F2F2"/>
            <w:vAlign w:val="center"/>
            <w:hideMark/>
          </w:tcPr>
          <w:p w14:paraId="50E46A93" w14:textId="241B02E4"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 xml:space="preserve">Carteira de </w:t>
            </w:r>
            <w:r w:rsidR="008D5D11">
              <w:rPr>
                <w:rFonts w:ascii="Verdana" w:hAnsi="Verdana" w:cs="Times New Roman"/>
                <w:sz w:val="16"/>
                <w:szCs w:val="16"/>
                <w:lang w:eastAsia="pt-BR"/>
              </w:rPr>
              <w:t>c</w:t>
            </w:r>
            <w:r w:rsidRPr="005F6037">
              <w:rPr>
                <w:rFonts w:ascii="Verdana" w:hAnsi="Verdana" w:cs="Times New Roman"/>
                <w:sz w:val="16"/>
                <w:szCs w:val="16"/>
                <w:lang w:eastAsia="pt-BR"/>
              </w:rPr>
              <w:t xml:space="preserve">obrança </w:t>
            </w:r>
            <w:r w:rsidR="008D5D11">
              <w:rPr>
                <w:rFonts w:ascii="Verdana" w:hAnsi="Verdana" w:cs="Times New Roman"/>
                <w:sz w:val="16"/>
                <w:szCs w:val="16"/>
                <w:lang w:eastAsia="pt-BR"/>
              </w:rPr>
              <w:t>e</w:t>
            </w:r>
            <w:r w:rsidRPr="005F6037">
              <w:rPr>
                <w:rFonts w:ascii="Verdana" w:hAnsi="Verdana" w:cs="Times New Roman"/>
                <w:sz w:val="16"/>
                <w:szCs w:val="16"/>
                <w:lang w:eastAsia="pt-BR"/>
              </w:rPr>
              <w:t>stado</w:t>
            </w:r>
          </w:p>
        </w:tc>
        <w:tc>
          <w:tcPr>
            <w:tcW w:w="1639" w:type="dxa"/>
            <w:tcBorders>
              <w:top w:val="nil"/>
              <w:left w:val="nil"/>
              <w:bottom w:val="single" w:sz="8" w:space="0" w:color="FFFFFF"/>
              <w:right w:val="single" w:sz="8" w:space="0" w:color="FFFFFF"/>
            </w:tcBorders>
            <w:shd w:val="clear" w:color="000000" w:fill="F2F2F2"/>
            <w:vAlign w:val="center"/>
            <w:hideMark/>
          </w:tcPr>
          <w:p w14:paraId="13A023C9" w14:textId="35431AC2" w:rsidR="00610CFE"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Lei Estadual</w:t>
            </w:r>
          </w:p>
          <w:p w14:paraId="65D95C1F" w14:textId="7BF9CAAA"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nº 17.732/</w:t>
            </w:r>
            <w:r w:rsidR="00EA1935">
              <w:rPr>
                <w:rFonts w:ascii="Verdana" w:hAnsi="Verdana" w:cs="Times New Roman"/>
                <w:sz w:val="16"/>
                <w:szCs w:val="16"/>
                <w:lang w:eastAsia="pt-BR"/>
              </w:rPr>
              <w:t>20</w:t>
            </w:r>
            <w:r w:rsidRPr="005F6037">
              <w:rPr>
                <w:rFonts w:ascii="Verdana" w:hAnsi="Verdana" w:cs="Times New Roman"/>
                <w:sz w:val="16"/>
                <w:szCs w:val="16"/>
                <w:lang w:eastAsia="pt-BR"/>
              </w:rPr>
              <w:t>13</w:t>
            </w:r>
          </w:p>
        </w:tc>
        <w:tc>
          <w:tcPr>
            <w:tcW w:w="1701" w:type="dxa"/>
            <w:tcBorders>
              <w:top w:val="nil"/>
              <w:left w:val="nil"/>
              <w:bottom w:val="single" w:sz="8" w:space="0" w:color="FFFFFF"/>
              <w:right w:val="single" w:sz="8" w:space="0" w:color="FFFFFF"/>
            </w:tcBorders>
            <w:shd w:val="clear" w:color="000000" w:fill="F2F2F2"/>
            <w:vAlign w:val="center"/>
            <w:hideMark/>
          </w:tcPr>
          <w:p w14:paraId="5EAFFF7B"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Recebimentos carteira</w:t>
            </w:r>
          </w:p>
        </w:tc>
        <w:tc>
          <w:tcPr>
            <w:tcW w:w="2127" w:type="dxa"/>
            <w:tcBorders>
              <w:top w:val="nil"/>
              <w:left w:val="nil"/>
              <w:bottom w:val="single" w:sz="8" w:space="0" w:color="FFFFFF"/>
              <w:right w:val="single" w:sz="8" w:space="0" w:color="FFFFFF"/>
            </w:tcBorders>
            <w:shd w:val="clear" w:color="000000" w:fill="F2F2F2"/>
            <w:vAlign w:val="center"/>
            <w:hideMark/>
          </w:tcPr>
          <w:p w14:paraId="20E8F2F1" w14:textId="7951D5E1"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10%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23BCD88D"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Anual</w:t>
            </w:r>
          </w:p>
        </w:tc>
      </w:tr>
    </w:tbl>
    <w:p w14:paraId="2047D6C3" w14:textId="77777777" w:rsidR="001B6EED" w:rsidRPr="00143397" w:rsidRDefault="001B6EED" w:rsidP="00640E53">
      <w:pPr>
        <w:pStyle w:val="PargrafodaLista"/>
        <w:numPr>
          <w:ilvl w:val="0"/>
          <w:numId w:val="50"/>
        </w:numPr>
        <w:spacing w:before="240" w:after="120"/>
        <w:ind w:left="284" w:hanging="284"/>
        <w:jc w:val="both"/>
        <w:rPr>
          <w:rFonts w:ascii="Verdana" w:hAnsi="Verdana"/>
          <w:i/>
          <w:sz w:val="20"/>
          <w:szCs w:val="20"/>
          <w:lang w:eastAsia="en-US"/>
        </w:rPr>
      </w:pPr>
      <w:r w:rsidRPr="00143397">
        <w:rPr>
          <w:rFonts w:ascii="Verdana" w:hAnsi="Verdana"/>
          <w:i/>
          <w:sz w:val="20"/>
          <w:szCs w:val="20"/>
          <w:lang w:eastAsia="en-US"/>
        </w:rPr>
        <w:t>Companhia de Tecnologia da Informação e Comunicação do Paraná – CELEPAR</w:t>
      </w:r>
    </w:p>
    <w:p w14:paraId="5CA59990" w14:textId="77777777" w:rsidR="0008634D" w:rsidRDefault="0008634D" w:rsidP="007C0984">
      <w:pPr>
        <w:pStyle w:val="Marcadora"/>
        <w:numPr>
          <w:ilvl w:val="0"/>
          <w:numId w:val="0"/>
        </w:numPr>
        <w:spacing w:after="0"/>
        <w:jc w:val="both"/>
        <w:rPr>
          <w:rFonts w:ascii="Verdana" w:hAnsi="Verdana" w:cs="Arial"/>
          <w:sz w:val="20"/>
          <w:szCs w:val="20"/>
          <w:lang w:val="pt-BR"/>
        </w:rPr>
      </w:pPr>
      <w:r w:rsidRPr="00C27831">
        <w:rPr>
          <w:rFonts w:ascii="Verdana" w:hAnsi="Verdana" w:cs="Arial"/>
          <w:sz w:val="20"/>
          <w:szCs w:val="20"/>
          <w:lang w:val="pt-BR"/>
        </w:rPr>
        <w:t>Acionista minoritário da Fomento Paraná, é uma sociedade de economia mista, constituída sob a forma de sociedade anônima de capital fechado, cujo acionista majoritário é o Estado do Paraná. A transação entre as duas empresas decorre da prestação de serviços de informática e tecnologia da informação, através de contrato de prestação de serviços.</w:t>
      </w:r>
    </w:p>
    <w:p w14:paraId="0525B3A0" w14:textId="77777777" w:rsidR="00E216FC" w:rsidRPr="00143397" w:rsidRDefault="00E216FC" w:rsidP="00640E53">
      <w:pPr>
        <w:pStyle w:val="PargrafodaLista"/>
        <w:numPr>
          <w:ilvl w:val="0"/>
          <w:numId w:val="50"/>
        </w:numPr>
        <w:spacing w:before="240" w:after="120"/>
        <w:ind w:left="284" w:hanging="284"/>
        <w:jc w:val="both"/>
        <w:rPr>
          <w:rFonts w:ascii="Verdana" w:hAnsi="Verdana"/>
          <w:i/>
          <w:sz w:val="20"/>
          <w:szCs w:val="20"/>
          <w:lang w:eastAsia="en-US"/>
        </w:rPr>
      </w:pPr>
      <w:r w:rsidRPr="00143397">
        <w:rPr>
          <w:rFonts w:ascii="Verdana" w:hAnsi="Verdana"/>
          <w:i/>
          <w:sz w:val="20"/>
          <w:szCs w:val="20"/>
          <w:lang w:eastAsia="en-US"/>
        </w:rPr>
        <w:t xml:space="preserve">Serviço Social Autônomo Paranacidade </w:t>
      </w:r>
    </w:p>
    <w:p w14:paraId="0525B3A2" w14:textId="7737369F" w:rsidR="00E216FC" w:rsidRPr="00975952" w:rsidRDefault="00975952" w:rsidP="00814EF3">
      <w:pPr>
        <w:pStyle w:val="Marcadora"/>
        <w:numPr>
          <w:ilvl w:val="0"/>
          <w:numId w:val="0"/>
        </w:numPr>
        <w:spacing w:after="0"/>
        <w:jc w:val="both"/>
        <w:rPr>
          <w:rFonts w:ascii="Verdana" w:hAnsi="Verdana" w:cs="Arial"/>
          <w:sz w:val="20"/>
          <w:szCs w:val="20"/>
          <w:lang w:val="pt-BR"/>
        </w:rPr>
      </w:pPr>
      <w:r>
        <w:rPr>
          <w:rFonts w:ascii="Verdana" w:hAnsi="Verdana" w:cs="Arial"/>
          <w:sz w:val="20"/>
          <w:szCs w:val="20"/>
          <w:lang w:val="pt-BR"/>
        </w:rPr>
        <w:t>P</w:t>
      </w:r>
      <w:r w:rsidRPr="00975952">
        <w:rPr>
          <w:rFonts w:ascii="Verdana" w:hAnsi="Verdana" w:cs="Arial"/>
          <w:sz w:val="20"/>
          <w:szCs w:val="20"/>
          <w:lang w:val="pt-BR"/>
        </w:rPr>
        <w:t>essoa jurídica de direito privado, sem fins lucrativos, de interesse público, vinculado à Secretaria de Estado do Desenvolvimento Urbano – SEDU ente de cooperação com o Estado do Paraná, com o qual</w:t>
      </w:r>
      <w:r>
        <w:rPr>
          <w:rFonts w:ascii="Verdana" w:hAnsi="Verdana" w:cs="Arial"/>
          <w:sz w:val="20"/>
          <w:szCs w:val="20"/>
          <w:lang w:val="pt-BR"/>
        </w:rPr>
        <w:t xml:space="preserve"> </w:t>
      </w:r>
      <w:r w:rsidRPr="00975952">
        <w:rPr>
          <w:rFonts w:ascii="Verdana" w:hAnsi="Verdana" w:cs="Arial"/>
          <w:sz w:val="20"/>
          <w:szCs w:val="20"/>
          <w:lang w:val="pt-BR"/>
        </w:rPr>
        <w:t>firmou Contrato de Gestão</w:t>
      </w:r>
      <w:r>
        <w:rPr>
          <w:rFonts w:ascii="Verdana" w:hAnsi="Verdana" w:cs="Arial"/>
          <w:sz w:val="20"/>
          <w:szCs w:val="20"/>
          <w:lang w:val="pt-BR"/>
        </w:rPr>
        <w:t>. C</w:t>
      </w:r>
      <w:r w:rsidR="002C2B98" w:rsidRPr="00975952">
        <w:rPr>
          <w:rFonts w:ascii="Verdana" w:hAnsi="Verdana" w:cs="Arial"/>
          <w:sz w:val="20"/>
          <w:szCs w:val="20"/>
          <w:lang w:val="pt-BR"/>
        </w:rPr>
        <w:t>riado pela Lei Estadual nº 11.498/</w:t>
      </w:r>
      <w:r w:rsidR="00BD7005">
        <w:rPr>
          <w:rFonts w:ascii="Verdana" w:hAnsi="Verdana" w:cs="Arial"/>
          <w:sz w:val="20"/>
          <w:szCs w:val="20"/>
          <w:lang w:val="pt-BR"/>
        </w:rPr>
        <w:t>19</w:t>
      </w:r>
      <w:r w:rsidR="002C2B98" w:rsidRPr="00975952">
        <w:rPr>
          <w:rFonts w:ascii="Verdana" w:hAnsi="Verdana" w:cs="Arial"/>
          <w:sz w:val="20"/>
          <w:szCs w:val="20"/>
          <w:lang w:val="pt-BR"/>
        </w:rPr>
        <w:t>96 (revogada pela Lei Estadual nº 15.211/</w:t>
      </w:r>
      <w:r w:rsidR="00BD7005">
        <w:rPr>
          <w:rFonts w:ascii="Verdana" w:hAnsi="Verdana" w:cs="Arial"/>
          <w:sz w:val="20"/>
          <w:szCs w:val="20"/>
          <w:lang w:val="pt-BR"/>
        </w:rPr>
        <w:t>20</w:t>
      </w:r>
      <w:r w:rsidR="002C2B98" w:rsidRPr="00975952">
        <w:rPr>
          <w:rFonts w:ascii="Verdana" w:hAnsi="Verdana" w:cs="Arial"/>
          <w:sz w:val="20"/>
          <w:szCs w:val="20"/>
          <w:lang w:val="pt-BR"/>
        </w:rPr>
        <w:t xml:space="preserve">06). A </w:t>
      </w:r>
      <w:r w:rsidR="00DD5BD1" w:rsidRPr="00975952">
        <w:rPr>
          <w:rFonts w:ascii="Verdana" w:hAnsi="Verdana" w:cs="Arial"/>
          <w:sz w:val="20"/>
          <w:szCs w:val="20"/>
          <w:lang w:val="pt-BR"/>
        </w:rPr>
        <w:t>Fomento Paraná</w:t>
      </w:r>
      <w:r w:rsidR="002C2B98" w:rsidRPr="00975952">
        <w:rPr>
          <w:rFonts w:ascii="Verdana" w:hAnsi="Verdana" w:cs="Arial"/>
          <w:sz w:val="20"/>
          <w:szCs w:val="20"/>
          <w:lang w:val="pt-BR"/>
        </w:rPr>
        <w:t>, em cumprimento à Lei Estadual nº 13.227/</w:t>
      </w:r>
      <w:r w:rsidR="00BD7005">
        <w:rPr>
          <w:rFonts w:ascii="Verdana" w:hAnsi="Verdana" w:cs="Arial"/>
          <w:sz w:val="20"/>
          <w:szCs w:val="20"/>
          <w:lang w:val="pt-BR"/>
        </w:rPr>
        <w:t>20</w:t>
      </w:r>
      <w:r w:rsidR="002C2B98" w:rsidRPr="00975952">
        <w:rPr>
          <w:rFonts w:ascii="Verdana" w:hAnsi="Verdana" w:cs="Arial"/>
          <w:sz w:val="20"/>
          <w:szCs w:val="20"/>
          <w:lang w:val="pt-BR"/>
        </w:rPr>
        <w:t xml:space="preserve">01, mantém firmado com o Paranacidade Ato Conjunto, que estabelece a forma de remuneração, conforme evidenciado na </w:t>
      </w:r>
      <w:r w:rsidR="001E0083" w:rsidRPr="00975952">
        <w:rPr>
          <w:rFonts w:ascii="Verdana" w:hAnsi="Verdana" w:cs="Arial"/>
          <w:sz w:val="20"/>
          <w:szCs w:val="20"/>
          <w:lang w:val="pt-BR"/>
        </w:rPr>
        <w:t xml:space="preserve">nota </w:t>
      </w:r>
      <w:r w:rsidR="00610CFE" w:rsidRPr="00975952">
        <w:rPr>
          <w:rFonts w:ascii="Verdana" w:hAnsi="Verdana" w:cs="Arial"/>
          <w:sz w:val="20"/>
          <w:szCs w:val="20"/>
          <w:lang w:val="pt-BR"/>
        </w:rPr>
        <w:t>17</w:t>
      </w:r>
      <w:r w:rsidR="002C2B98" w:rsidRPr="00975952">
        <w:rPr>
          <w:rFonts w:ascii="Verdana" w:hAnsi="Verdana" w:cs="Arial"/>
          <w:sz w:val="20"/>
          <w:szCs w:val="20"/>
          <w:lang w:val="pt-BR"/>
        </w:rPr>
        <w:t>.</w:t>
      </w:r>
    </w:p>
    <w:p w14:paraId="69333234" w14:textId="77777777" w:rsidR="002C2B98" w:rsidRPr="00C27831" w:rsidRDefault="002C2B98" w:rsidP="007C0984">
      <w:pPr>
        <w:pStyle w:val="Marcadora"/>
        <w:numPr>
          <w:ilvl w:val="0"/>
          <w:numId w:val="0"/>
        </w:numPr>
        <w:spacing w:after="0"/>
        <w:jc w:val="both"/>
        <w:rPr>
          <w:rFonts w:ascii="Verdana" w:hAnsi="Verdana" w:cs="Arial"/>
          <w:sz w:val="20"/>
          <w:szCs w:val="20"/>
          <w:lang w:val="pt-BR"/>
        </w:rPr>
      </w:pPr>
    </w:p>
    <w:p w14:paraId="0525B3A3" w14:textId="3B797F03" w:rsidR="00E216FC" w:rsidRPr="00C27831" w:rsidRDefault="00E216FC" w:rsidP="007C0984">
      <w:pPr>
        <w:pStyle w:val="Marcadora"/>
        <w:numPr>
          <w:ilvl w:val="0"/>
          <w:numId w:val="0"/>
        </w:numPr>
        <w:spacing w:after="0"/>
        <w:jc w:val="both"/>
        <w:rPr>
          <w:rFonts w:ascii="Verdana" w:hAnsi="Verdana" w:cs="Arial"/>
          <w:sz w:val="20"/>
          <w:szCs w:val="20"/>
          <w:lang w:val="pt-BR"/>
        </w:rPr>
      </w:pPr>
      <w:r w:rsidRPr="00C27831">
        <w:rPr>
          <w:rFonts w:ascii="Verdana" w:hAnsi="Verdana" w:cs="Arial"/>
          <w:sz w:val="20"/>
          <w:szCs w:val="20"/>
          <w:lang w:val="pt-BR"/>
        </w:rPr>
        <w:t xml:space="preserve">O Paranacidade cede funcionários do seu quadro próprio, sendo esta cessão com ônus para a </w:t>
      </w:r>
      <w:r w:rsidR="00DD5BD1" w:rsidRPr="00C27831">
        <w:rPr>
          <w:rFonts w:ascii="Verdana" w:hAnsi="Verdana" w:cs="Arial"/>
          <w:sz w:val="20"/>
          <w:szCs w:val="20"/>
          <w:lang w:val="pt-BR"/>
        </w:rPr>
        <w:t>Fomento Paraná</w:t>
      </w:r>
      <w:r w:rsidRPr="00C27831">
        <w:rPr>
          <w:rFonts w:ascii="Verdana" w:hAnsi="Verdana" w:cs="Arial"/>
          <w:sz w:val="20"/>
          <w:szCs w:val="20"/>
          <w:lang w:val="pt-BR"/>
        </w:rPr>
        <w:t>.</w:t>
      </w:r>
    </w:p>
    <w:p w14:paraId="21A4F351" w14:textId="7A7FE5E1" w:rsidR="00C420AF" w:rsidRPr="00C420AF" w:rsidRDefault="00C420AF" w:rsidP="00640E53">
      <w:pPr>
        <w:pStyle w:val="PargrafodaLista"/>
        <w:numPr>
          <w:ilvl w:val="0"/>
          <w:numId w:val="50"/>
        </w:numPr>
        <w:spacing w:before="240" w:after="120"/>
        <w:ind w:left="284" w:hanging="284"/>
        <w:jc w:val="both"/>
        <w:rPr>
          <w:rFonts w:ascii="Verdana" w:hAnsi="Verdana"/>
          <w:i/>
          <w:sz w:val="20"/>
          <w:szCs w:val="20"/>
          <w:lang w:eastAsia="en-US"/>
        </w:rPr>
      </w:pPr>
      <w:r w:rsidRPr="00C420AF">
        <w:rPr>
          <w:rFonts w:ascii="Verdana" w:hAnsi="Verdana"/>
          <w:i/>
          <w:sz w:val="20"/>
          <w:szCs w:val="20"/>
          <w:lang w:eastAsia="en-US"/>
        </w:rPr>
        <w:t>Política de r</w:t>
      </w:r>
      <w:r w:rsidR="006849DB">
        <w:rPr>
          <w:rFonts w:ascii="Verdana" w:hAnsi="Verdana"/>
          <w:i/>
          <w:sz w:val="20"/>
          <w:szCs w:val="20"/>
          <w:lang w:eastAsia="en-US"/>
        </w:rPr>
        <w:t>emuneração do pessoal-chave da A</w:t>
      </w:r>
      <w:r w:rsidRPr="00C420AF">
        <w:rPr>
          <w:rFonts w:ascii="Verdana" w:hAnsi="Verdana"/>
          <w:i/>
          <w:sz w:val="20"/>
          <w:szCs w:val="20"/>
          <w:lang w:eastAsia="en-US"/>
        </w:rPr>
        <w:t>dministração</w:t>
      </w:r>
    </w:p>
    <w:p w14:paraId="0525B3AC" w14:textId="308F5065" w:rsidR="00E216FC" w:rsidRDefault="00E216FC" w:rsidP="007C0984">
      <w:pPr>
        <w:pStyle w:val="Marcadora"/>
        <w:numPr>
          <w:ilvl w:val="0"/>
          <w:numId w:val="0"/>
        </w:numPr>
        <w:spacing w:after="0"/>
        <w:jc w:val="both"/>
        <w:rPr>
          <w:rFonts w:ascii="Verdana" w:hAnsi="Verdana" w:cs="Arial"/>
          <w:sz w:val="20"/>
          <w:szCs w:val="20"/>
          <w:lang w:val="pt-BR"/>
        </w:rPr>
      </w:pPr>
      <w:r w:rsidRPr="00610CFE">
        <w:rPr>
          <w:rFonts w:ascii="Verdana" w:hAnsi="Verdana" w:cs="Arial"/>
          <w:sz w:val="20"/>
          <w:szCs w:val="20"/>
          <w:lang w:val="pt-BR"/>
        </w:rPr>
        <w:t xml:space="preserve">O pessoal-chave da Administração são as pessoas que têm autoridade e responsabilidade pela direção e controle das atividades da </w:t>
      </w:r>
      <w:r w:rsidR="00DD5BD1" w:rsidRPr="00610CFE">
        <w:rPr>
          <w:rFonts w:ascii="Verdana" w:hAnsi="Verdana" w:cs="Arial"/>
          <w:sz w:val="20"/>
          <w:szCs w:val="20"/>
          <w:lang w:val="pt-BR"/>
        </w:rPr>
        <w:t>Fomento Paraná</w:t>
      </w:r>
      <w:r w:rsidRPr="00610CFE">
        <w:rPr>
          <w:rFonts w:ascii="Verdana" w:hAnsi="Verdana" w:cs="Arial"/>
          <w:sz w:val="20"/>
          <w:szCs w:val="20"/>
          <w:lang w:val="pt-BR"/>
        </w:rPr>
        <w:t>, representado pela Diretoria e Conselho de Administração.</w:t>
      </w:r>
    </w:p>
    <w:p w14:paraId="4F8F12E6" w14:textId="77777777" w:rsidR="00074C1B" w:rsidRDefault="00074C1B" w:rsidP="00E27DB1">
      <w:pPr>
        <w:pStyle w:val="Marcadora"/>
        <w:numPr>
          <w:ilvl w:val="0"/>
          <w:numId w:val="0"/>
        </w:numPr>
        <w:spacing w:after="0"/>
        <w:jc w:val="both"/>
        <w:rPr>
          <w:rFonts w:ascii="Verdana" w:hAnsi="Verdana" w:cs="Arial"/>
          <w:sz w:val="20"/>
          <w:szCs w:val="20"/>
          <w:lang w:val="pt-BR"/>
        </w:rPr>
      </w:pPr>
    </w:p>
    <w:p w14:paraId="54896A0E" w14:textId="6E9B8219" w:rsidR="00C420AF" w:rsidRPr="0086678B" w:rsidRDefault="00E27DB1" w:rsidP="00CE2292">
      <w:pPr>
        <w:pStyle w:val="Marcadora"/>
        <w:numPr>
          <w:ilvl w:val="0"/>
          <w:numId w:val="0"/>
        </w:numPr>
        <w:spacing w:after="0"/>
        <w:jc w:val="both"/>
        <w:rPr>
          <w:rFonts w:ascii="Verdana" w:hAnsi="Verdana" w:cs="Arial"/>
          <w:sz w:val="20"/>
          <w:szCs w:val="20"/>
          <w:lang w:val="pt-BR"/>
        </w:rPr>
      </w:pPr>
      <w:r w:rsidRPr="0086678B">
        <w:rPr>
          <w:rFonts w:ascii="Verdana" w:hAnsi="Verdana" w:cs="Arial"/>
          <w:sz w:val="20"/>
          <w:szCs w:val="20"/>
          <w:lang w:val="pt-BR"/>
        </w:rPr>
        <w:t xml:space="preserve">A </w:t>
      </w:r>
      <w:r w:rsidR="0086678B" w:rsidRPr="0086678B">
        <w:rPr>
          <w:rFonts w:ascii="Verdana" w:hAnsi="Verdana" w:cs="Arial"/>
          <w:sz w:val="20"/>
          <w:szCs w:val="20"/>
          <w:lang w:val="pt-BR"/>
        </w:rPr>
        <w:t>Fomento Paraná possui Política de Remuneração</w:t>
      </w:r>
      <w:r w:rsidR="0086678B" w:rsidRPr="00154D3F">
        <w:rPr>
          <w:lang w:val="pt-BR"/>
        </w:rPr>
        <w:t xml:space="preserve"> </w:t>
      </w:r>
      <w:r w:rsidR="0086678B" w:rsidRPr="0086678B">
        <w:rPr>
          <w:rFonts w:ascii="Verdana" w:hAnsi="Verdana" w:cs="Arial"/>
          <w:sz w:val="20"/>
          <w:szCs w:val="20"/>
          <w:lang w:val="pt-BR"/>
        </w:rPr>
        <w:t xml:space="preserve">aplicável aos </w:t>
      </w:r>
      <w:r w:rsidR="000A45C7" w:rsidRPr="000A45C7">
        <w:rPr>
          <w:rFonts w:ascii="Verdana" w:hAnsi="Verdana" w:cs="Arial"/>
          <w:sz w:val="20"/>
          <w:szCs w:val="20"/>
          <w:lang w:val="pt-BR"/>
        </w:rPr>
        <w:t>Diretores Estatutários e membros do Conselho de Administração</w:t>
      </w:r>
      <w:r w:rsidR="000A45C7">
        <w:rPr>
          <w:rFonts w:ascii="Verdana" w:hAnsi="Verdana" w:cs="Arial"/>
          <w:sz w:val="20"/>
          <w:szCs w:val="20"/>
          <w:lang w:val="pt-BR"/>
        </w:rPr>
        <w:t xml:space="preserve">, a qual tem como objetivo </w:t>
      </w:r>
      <w:r w:rsidR="000A45C7" w:rsidRPr="000A45C7">
        <w:rPr>
          <w:rFonts w:ascii="Verdana" w:hAnsi="Verdana" w:cs="Arial"/>
          <w:sz w:val="20"/>
          <w:szCs w:val="20"/>
          <w:lang w:val="pt-BR"/>
        </w:rPr>
        <w:t xml:space="preserve">atender aos regramentos exigidos pelo </w:t>
      </w:r>
      <w:r w:rsidR="000A45C7">
        <w:rPr>
          <w:rFonts w:ascii="Verdana" w:hAnsi="Verdana" w:cs="Arial"/>
          <w:sz w:val="20"/>
          <w:szCs w:val="20"/>
          <w:lang w:val="pt-BR"/>
        </w:rPr>
        <w:t xml:space="preserve">CMN </w:t>
      </w:r>
      <w:r w:rsidR="000A45C7" w:rsidRPr="000A45C7">
        <w:rPr>
          <w:rFonts w:ascii="Verdana" w:hAnsi="Verdana" w:cs="Arial"/>
          <w:sz w:val="20"/>
          <w:szCs w:val="20"/>
          <w:lang w:val="pt-BR"/>
        </w:rPr>
        <w:t>e pelo BACEN</w:t>
      </w:r>
      <w:r w:rsidR="000A45C7">
        <w:rPr>
          <w:rFonts w:ascii="Verdana" w:hAnsi="Verdana" w:cs="Arial"/>
          <w:sz w:val="20"/>
          <w:szCs w:val="20"/>
          <w:lang w:val="pt-BR"/>
        </w:rPr>
        <w:t>, e em âmbito estadual, à</w:t>
      </w:r>
      <w:r w:rsidRPr="0086678B">
        <w:rPr>
          <w:rFonts w:ascii="Verdana" w:hAnsi="Verdana" w:cs="Arial"/>
          <w:sz w:val="20"/>
          <w:szCs w:val="20"/>
          <w:lang w:val="pt-BR"/>
        </w:rPr>
        <w:t xml:space="preserve">s regras estabelecidas pelo Conselho de Controle das Empresas Estaduais - CCEE e Comissão de Política Salarial </w:t>
      </w:r>
      <w:r w:rsidR="000A45C7">
        <w:rPr>
          <w:rFonts w:ascii="Verdana" w:hAnsi="Verdana" w:cs="Arial"/>
          <w:sz w:val="20"/>
          <w:szCs w:val="20"/>
          <w:lang w:val="pt-BR"/>
        </w:rPr>
        <w:t>–</w:t>
      </w:r>
      <w:r w:rsidRPr="0086678B">
        <w:rPr>
          <w:rFonts w:ascii="Verdana" w:hAnsi="Verdana" w:cs="Arial"/>
          <w:sz w:val="20"/>
          <w:szCs w:val="20"/>
          <w:lang w:val="pt-BR"/>
        </w:rPr>
        <w:t xml:space="preserve"> </w:t>
      </w:r>
      <w:r w:rsidR="000A45C7">
        <w:rPr>
          <w:rFonts w:ascii="Verdana" w:hAnsi="Verdana" w:cs="Arial"/>
          <w:sz w:val="20"/>
          <w:szCs w:val="20"/>
          <w:lang w:val="pt-BR"/>
        </w:rPr>
        <w:t xml:space="preserve">CPS. Em consonância a essas regras, o Comitê de Remuneração, propõe a remuneração anual, que deve </w:t>
      </w:r>
      <w:r w:rsidRPr="0086678B">
        <w:rPr>
          <w:rFonts w:ascii="Verdana" w:hAnsi="Verdana" w:cs="Arial"/>
          <w:sz w:val="20"/>
          <w:szCs w:val="20"/>
          <w:lang w:val="pt-BR"/>
        </w:rPr>
        <w:t>ser aprovada em Assembleia Geral dos Acionistas, conforme artigo 152 da Lei Federal nº 6.404/1976.</w:t>
      </w:r>
    </w:p>
    <w:p w14:paraId="45B5D5BB" w14:textId="77777777" w:rsidR="00746764" w:rsidRPr="00083876" w:rsidRDefault="00746764" w:rsidP="007C0984">
      <w:pPr>
        <w:pStyle w:val="Marcadora"/>
        <w:numPr>
          <w:ilvl w:val="0"/>
          <w:numId w:val="0"/>
        </w:numPr>
        <w:spacing w:after="0"/>
        <w:jc w:val="both"/>
        <w:rPr>
          <w:rFonts w:ascii="Verdana" w:hAnsi="Verdana" w:cs="Arial"/>
          <w:sz w:val="20"/>
          <w:szCs w:val="20"/>
          <w:highlight w:val="yellow"/>
          <w:lang w:val="pt-BR"/>
        </w:rPr>
      </w:pPr>
    </w:p>
    <w:p w14:paraId="43BB3E18" w14:textId="0CF45B9A" w:rsidR="00B82254" w:rsidRDefault="006501CE" w:rsidP="009A532B">
      <w:pPr>
        <w:pStyle w:val="Marcadora"/>
        <w:numPr>
          <w:ilvl w:val="0"/>
          <w:numId w:val="0"/>
        </w:numPr>
        <w:spacing w:after="0"/>
        <w:jc w:val="both"/>
        <w:rPr>
          <w:rFonts w:ascii="Verdana" w:hAnsi="Verdana" w:cs="Arial"/>
          <w:sz w:val="20"/>
          <w:szCs w:val="20"/>
          <w:lang w:val="pt-BR"/>
        </w:rPr>
      </w:pPr>
      <w:r w:rsidRPr="00E27DB1">
        <w:rPr>
          <w:rFonts w:ascii="Verdana" w:hAnsi="Verdana" w:cs="Arial"/>
          <w:sz w:val="20"/>
          <w:szCs w:val="20"/>
          <w:lang w:val="pt-BR"/>
        </w:rPr>
        <w:t xml:space="preserve">A Assembleia Geral aprova anualmente o montante global de remuneração </w:t>
      </w:r>
      <w:r w:rsidR="009D7129">
        <w:rPr>
          <w:rFonts w:ascii="Verdana" w:hAnsi="Verdana" w:cs="Arial"/>
          <w:sz w:val="20"/>
          <w:szCs w:val="20"/>
          <w:lang w:val="pt-BR"/>
        </w:rPr>
        <w:t xml:space="preserve">dos </w:t>
      </w:r>
      <w:r w:rsidR="00932677">
        <w:rPr>
          <w:rFonts w:ascii="Verdana" w:hAnsi="Verdana" w:cs="Arial"/>
          <w:sz w:val="20"/>
          <w:szCs w:val="20"/>
          <w:lang w:val="pt-BR"/>
        </w:rPr>
        <w:t>Administradores</w:t>
      </w:r>
      <w:r w:rsidRPr="00E27DB1">
        <w:rPr>
          <w:rFonts w:ascii="Verdana" w:hAnsi="Verdana" w:cs="Arial"/>
          <w:sz w:val="20"/>
          <w:szCs w:val="20"/>
          <w:lang w:val="pt-BR"/>
        </w:rPr>
        <w:t>, sendo que para o período de maio de 2020 a abril de 2021 foi fixado em R$</w:t>
      </w:r>
      <w:r w:rsidR="00F82930">
        <w:rPr>
          <w:rFonts w:ascii="Verdana" w:hAnsi="Verdana" w:cs="Arial"/>
          <w:sz w:val="20"/>
          <w:szCs w:val="20"/>
          <w:lang w:val="pt-BR"/>
        </w:rPr>
        <w:t xml:space="preserve"> </w:t>
      </w:r>
      <w:r w:rsidR="00D7387D" w:rsidRPr="00E27DB1">
        <w:rPr>
          <w:rFonts w:ascii="Verdana" w:hAnsi="Verdana" w:cs="Arial"/>
          <w:sz w:val="20"/>
          <w:szCs w:val="20"/>
          <w:lang w:val="pt-BR"/>
        </w:rPr>
        <w:t>3.036</w:t>
      </w:r>
      <w:r w:rsidR="00681CFF">
        <w:rPr>
          <w:rFonts w:ascii="Verdana" w:hAnsi="Verdana" w:cs="Arial"/>
          <w:sz w:val="20"/>
          <w:szCs w:val="20"/>
          <w:lang w:val="pt-BR"/>
        </w:rPr>
        <w:t xml:space="preserve"> mil</w:t>
      </w:r>
      <w:r w:rsidRPr="00E27DB1">
        <w:rPr>
          <w:rFonts w:ascii="Verdana" w:hAnsi="Verdana" w:cs="Arial"/>
          <w:sz w:val="20"/>
          <w:szCs w:val="20"/>
          <w:lang w:val="pt-BR"/>
        </w:rPr>
        <w:t xml:space="preserve">, </w:t>
      </w:r>
      <w:r w:rsidRPr="00F8103D">
        <w:rPr>
          <w:rFonts w:ascii="Verdana" w:hAnsi="Verdana" w:cs="Arial"/>
          <w:sz w:val="20"/>
          <w:szCs w:val="20"/>
          <w:lang w:val="pt-BR"/>
        </w:rPr>
        <w:t xml:space="preserve">mais encargos de R$ </w:t>
      </w:r>
      <w:r w:rsidR="00D7387D" w:rsidRPr="00F8103D">
        <w:rPr>
          <w:rFonts w:ascii="Verdana" w:hAnsi="Verdana" w:cs="Arial"/>
          <w:sz w:val="20"/>
          <w:szCs w:val="20"/>
          <w:lang w:val="pt-BR"/>
        </w:rPr>
        <w:t>889</w:t>
      </w:r>
      <w:r w:rsidR="00681CFF" w:rsidRPr="00F8103D">
        <w:rPr>
          <w:rFonts w:ascii="Verdana" w:hAnsi="Verdana" w:cs="Arial"/>
          <w:sz w:val="20"/>
          <w:szCs w:val="20"/>
          <w:lang w:val="pt-BR"/>
        </w:rPr>
        <w:t xml:space="preserve"> mil</w:t>
      </w:r>
      <w:r w:rsidR="00C91F2D">
        <w:rPr>
          <w:rFonts w:ascii="Verdana" w:hAnsi="Verdana" w:cs="Arial"/>
          <w:sz w:val="20"/>
          <w:szCs w:val="20"/>
          <w:lang w:val="pt-BR"/>
        </w:rPr>
        <w:t>.</w:t>
      </w:r>
    </w:p>
    <w:p w14:paraId="612229E1" w14:textId="77777777" w:rsidR="002B24D6" w:rsidRDefault="002B24D6" w:rsidP="009A532B">
      <w:pPr>
        <w:pStyle w:val="Marcadora"/>
        <w:numPr>
          <w:ilvl w:val="0"/>
          <w:numId w:val="0"/>
        </w:numPr>
        <w:spacing w:after="0"/>
        <w:jc w:val="both"/>
        <w:rPr>
          <w:rFonts w:ascii="Verdana" w:hAnsi="Verdana" w:cs="Arial"/>
          <w:sz w:val="20"/>
          <w:szCs w:val="20"/>
          <w:lang w:val="pt-BR"/>
        </w:rPr>
      </w:pPr>
    </w:p>
    <w:p w14:paraId="4D93EDEC" w14:textId="156AD23A" w:rsidR="00B82254" w:rsidRDefault="00B82254" w:rsidP="00B82254">
      <w:pPr>
        <w:suppressAutoHyphens w:val="0"/>
        <w:jc w:val="both"/>
        <w:rPr>
          <w:rFonts w:ascii="Verdana" w:hAnsi="Verdana" w:cs="Arial"/>
          <w:sz w:val="20"/>
          <w:szCs w:val="20"/>
        </w:rPr>
      </w:pPr>
      <w:r w:rsidRPr="00C27831">
        <w:rPr>
          <w:rFonts w:ascii="Verdana" w:hAnsi="Verdana" w:cs="Arial"/>
          <w:sz w:val="20"/>
          <w:szCs w:val="20"/>
        </w:rPr>
        <w:t xml:space="preserve">As transações com essas partes relacionadas são demonstradas </w:t>
      </w:r>
      <w:r w:rsidR="00932677">
        <w:rPr>
          <w:rFonts w:ascii="Verdana" w:hAnsi="Verdana" w:cs="Arial"/>
          <w:sz w:val="20"/>
          <w:szCs w:val="20"/>
        </w:rPr>
        <w:t xml:space="preserve">nos quadros </w:t>
      </w:r>
      <w:r w:rsidRPr="00C27831">
        <w:rPr>
          <w:rFonts w:ascii="Verdana" w:hAnsi="Verdana" w:cs="Arial"/>
          <w:sz w:val="20"/>
          <w:szCs w:val="20"/>
        </w:rPr>
        <w:t>a seguir:</w:t>
      </w:r>
    </w:p>
    <w:p w14:paraId="3CC95E24" w14:textId="2ED11C18" w:rsidR="00B82254" w:rsidRDefault="00B82254" w:rsidP="009A532B">
      <w:pPr>
        <w:pStyle w:val="Marcadora"/>
        <w:numPr>
          <w:ilvl w:val="0"/>
          <w:numId w:val="0"/>
        </w:numPr>
        <w:spacing w:after="0"/>
        <w:jc w:val="both"/>
        <w:rPr>
          <w:rFonts w:asciiTheme="minorHAnsi" w:eastAsiaTheme="minorHAnsi" w:hAnsiTheme="minorHAnsi" w:cstheme="minorBidi"/>
          <w:szCs w:val="22"/>
          <w:lang w:val="pt-BR"/>
        </w:rPr>
      </w:pPr>
      <w:r>
        <w:fldChar w:fldCharType="begin"/>
      </w:r>
      <w:r w:rsidRPr="00154D3F">
        <w:rPr>
          <w:lang w:val="pt-BR"/>
        </w:rPr>
        <w:instrText xml:space="preserve"> LINK Excel.Sheet.12 "\\\\cluster.nas.parana\\FOMENTO\\SETORES\\diafi-3\\1_CONTABILIDADE\\BALANCETES PUBLICADOS\\1_DEMONSTRACOES CONTABEIS\\Demonstrações Contabeis 2020\\2 SEMESTRE\\1. Demonstrações Financeiras - Dez 2020 16022021.xlsx" "NE 22!L2C9:L28C13" \a \f 4 \h  \* MERGEFORMAT </w:instrText>
      </w:r>
      <w:r>
        <w:fldChar w:fldCharType="separate"/>
      </w:r>
    </w:p>
    <w:tbl>
      <w:tblPr>
        <w:tblW w:w="10348" w:type="dxa"/>
        <w:tblInd w:w="70" w:type="dxa"/>
        <w:tblCellMar>
          <w:left w:w="70" w:type="dxa"/>
          <w:right w:w="70" w:type="dxa"/>
        </w:tblCellMar>
        <w:tblLook w:val="04A0" w:firstRow="1" w:lastRow="0" w:firstColumn="1" w:lastColumn="0" w:noHBand="0" w:noVBand="1"/>
      </w:tblPr>
      <w:tblGrid>
        <w:gridCol w:w="5387"/>
        <w:gridCol w:w="1134"/>
        <w:gridCol w:w="1120"/>
        <w:gridCol w:w="1432"/>
        <w:gridCol w:w="1275"/>
      </w:tblGrid>
      <w:tr w:rsidR="00B82254" w:rsidRPr="00B82254" w14:paraId="2EFD2B1F" w14:textId="77777777" w:rsidTr="00B82254">
        <w:trPr>
          <w:trHeight w:val="300"/>
        </w:trPr>
        <w:tc>
          <w:tcPr>
            <w:tcW w:w="5387" w:type="dxa"/>
            <w:vMerge w:val="restart"/>
            <w:tcBorders>
              <w:top w:val="nil"/>
              <w:left w:val="nil"/>
              <w:bottom w:val="single" w:sz="8" w:space="0" w:color="FFFFFF"/>
              <w:right w:val="nil"/>
            </w:tcBorders>
            <w:shd w:val="clear" w:color="000000" w:fill="A6A6A6"/>
            <w:vAlign w:val="center"/>
            <w:hideMark/>
          </w:tcPr>
          <w:p w14:paraId="60D49A08"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 </w:t>
            </w:r>
          </w:p>
        </w:tc>
        <w:tc>
          <w:tcPr>
            <w:tcW w:w="2254" w:type="dxa"/>
            <w:gridSpan w:val="2"/>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725FC7F"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31/12/2020</w:t>
            </w:r>
          </w:p>
        </w:tc>
        <w:tc>
          <w:tcPr>
            <w:tcW w:w="2707"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67547AF0"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 xml:space="preserve">Acumulado em </w:t>
            </w:r>
          </w:p>
        </w:tc>
      </w:tr>
      <w:tr w:rsidR="00B82254" w:rsidRPr="00B82254" w14:paraId="2E509444" w14:textId="77777777" w:rsidTr="00B82254">
        <w:trPr>
          <w:trHeight w:val="300"/>
        </w:trPr>
        <w:tc>
          <w:tcPr>
            <w:tcW w:w="5387" w:type="dxa"/>
            <w:vMerge/>
            <w:tcBorders>
              <w:top w:val="nil"/>
              <w:left w:val="nil"/>
              <w:bottom w:val="single" w:sz="8" w:space="0" w:color="FFFFFF"/>
              <w:right w:val="nil"/>
            </w:tcBorders>
            <w:vAlign w:val="center"/>
            <w:hideMark/>
          </w:tcPr>
          <w:p w14:paraId="416C073F" w14:textId="77777777" w:rsidR="00B82254" w:rsidRPr="00B82254" w:rsidRDefault="00B82254" w:rsidP="00B82254">
            <w:pPr>
              <w:suppressAutoHyphens w:val="0"/>
              <w:rPr>
                <w:rFonts w:ascii="Verdana" w:hAnsi="Verdana" w:cs="Arial"/>
                <w:b/>
                <w:bCs/>
                <w:sz w:val="16"/>
                <w:szCs w:val="16"/>
                <w:lang w:eastAsia="pt-BR"/>
              </w:rPr>
            </w:pPr>
          </w:p>
        </w:tc>
        <w:tc>
          <w:tcPr>
            <w:tcW w:w="2254" w:type="dxa"/>
            <w:gridSpan w:val="2"/>
            <w:vMerge/>
            <w:tcBorders>
              <w:top w:val="single" w:sz="8" w:space="0" w:color="FFFFFF"/>
              <w:left w:val="single" w:sz="8" w:space="0" w:color="FFFFFF"/>
              <w:bottom w:val="single" w:sz="8" w:space="0" w:color="FFFFFF"/>
              <w:right w:val="single" w:sz="8" w:space="0" w:color="FFFFFF"/>
            </w:tcBorders>
            <w:vAlign w:val="center"/>
            <w:hideMark/>
          </w:tcPr>
          <w:p w14:paraId="685EE48F" w14:textId="77777777" w:rsidR="00B82254" w:rsidRPr="00B82254" w:rsidRDefault="00B82254" w:rsidP="00B82254">
            <w:pPr>
              <w:suppressAutoHyphens w:val="0"/>
              <w:rPr>
                <w:rFonts w:ascii="Verdana" w:hAnsi="Verdana" w:cs="Arial"/>
                <w:b/>
                <w:bCs/>
                <w:sz w:val="16"/>
                <w:szCs w:val="16"/>
                <w:lang w:eastAsia="pt-BR"/>
              </w:rPr>
            </w:pPr>
          </w:p>
        </w:tc>
        <w:tc>
          <w:tcPr>
            <w:tcW w:w="2707"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1B7338A3"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31/12/2020</w:t>
            </w:r>
          </w:p>
        </w:tc>
      </w:tr>
      <w:tr w:rsidR="00B82254" w:rsidRPr="00B82254" w14:paraId="4187DA5F"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A6A6A6"/>
            <w:vAlign w:val="center"/>
            <w:hideMark/>
          </w:tcPr>
          <w:p w14:paraId="6454C061"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 </w:t>
            </w:r>
          </w:p>
        </w:tc>
        <w:tc>
          <w:tcPr>
            <w:tcW w:w="1134" w:type="dxa"/>
            <w:tcBorders>
              <w:top w:val="nil"/>
              <w:left w:val="nil"/>
              <w:bottom w:val="single" w:sz="8" w:space="0" w:color="FFFFFF"/>
              <w:right w:val="single" w:sz="8" w:space="0" w:color="FFFFFF"/>
            </w:tcBorders>
            <w:shd w:val="clear" w:color="000000" w:fill="A6A6A6"/>
            <w:vAlign w:val="center"/>
            <w:hideMark/>
          </w:tcPr>
          <w:p w14:paraId="2265349D"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Ativo</w:t>
            </w:r>
          </w:p>
        </w:tc>
        <w:tc>
          <w:tcPr>
            <w:tcW w:w="1120" w:type="dxa"/>
            <w:tcBorders>
              <w:top w:val="nil"/>
              <w:left w:val="nil"/>
              <w:bottom w:val="single" w:sz="8" w:space="0" w:color="FFFFFF"/>
              <w:right w:val="single" w:sz="8" w:space="0" w:color="FFFFFF"/>
            </w:tcBorders>
            <w:shd w:val="clear" w:color="000000" w:fill="A6A6A6"/>
            <w:vAlign w:val="center"/>
            <w:hideMark/>
          </w:tcPr>
          <w:p w14:paraId="1FA029AD"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Passivo</w:t>
            </w:r>
          </w:p>
        </w:tc>
        <w:tc>
          <w:tcPr>
            <w:tcW w:w="1432" w:type="dxa"/>
            <w:tcBorders>
              <w:top w:val="nil"/>
              <w:left w:val="nil"/>
              <w:bottom w:val="single" w:sz="8" w:space="0" w:color="FFFFFF"/>
              <w:right w:val="single" w:sz="8" w:space="0" w:color="FFFFFF"/>
            </w:tcBorders>
            <w:shd w:val="clear" w:color="000000" w:fill="A6A6A6"/>
            <w:vAlign w:val="center"/>
            <w:hideMark/>
          </w:tcPr>
          <w:p w14:paraId="5E6BA5FE"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Despesas</w:t>
            </w:r>
          </w:p>
        </w:tc>
        <w:tc>
          <w:tcPr>
            <w:tcW w:w="1275" w:type="dxa"/>
            <w:tcBorders>
              <w:top w:val="nil"/>
              <w:left w:val="nil"/>
              <w:bottom w:val="single" w:sz="8" w:space="0" w:color="FFFFFF"/>
              <w:right w:val="single" w:sz="8" w:space="0" w:color="FFFFFF"/>
            </w:tcBorders>
            <w:shd w:val="clear" w:color="000000" w:fill="A6A6A6"/>
            <w:vAlign w:val="center"/>
            <w:hideMark/>
          </w:tcPr>
          <w:p w14:paraId="62CBDA70" w14:textId="037C46CC"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Receita</w:t>
            </w:r>
            <w:r w:rsidR="00464126">
              <w:rPr>
                <w:rFonts w:ascii="Verdana" w:hAnsi="Verdana" w:cs="Arial"/>
                <w:b/>
                <w:bCs/>
                <w:sz w:val="16"/>
                <w:szCs w:val="16"/>
                <w:lang w:eastAsia="pt-BR"/>
              </w:rPr>
              <w:t>s</w:t>
            </w:r>
          </w:p>
        </w:tc>
      </w:tr>
      <w:tr w:rsidR="00B82254" w:rsidRPr="00B82254" w14:paraId="6D3A0579"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13D146A1" w14:textId="77777777"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 xml:space="preserve">Juros sobre o capital próprio - Estado do Paraná </w:t>
            </w:r>
          </w:p>
        </w:tc>
        <w:tc>
          <w:tcPr>
            <w:tcW w:w="1134" w:type="dxa"/>
            <w:tcBorders>
              <w:top w:val="nil"/>
              <w:left w:val="nil"/>
              <w:bottom w:val="single" w:sz="8" w:space="0" w:color="FFFFFF"/>
              <w:right w:val="single" w:sz="8" w:space="0" w:color="FFFFFF"/>
            </w:tcBorders>
            <w:shd w:val="clear" w:color="000000" w:fill="F2F2F2"/>
            <w:vAlign w:val="center"/>
            <w:hideMark/>
          </w:tcPr>
          <w:p w14:paraId="5E8F5957"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3C634A0E" w14:textId="3B4AAD6F"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11.9</w:t>
            </w:r>
            <w:r w:rsidR="006A3623">
              <w:rPr>
                <w:rFonts w:ascii="Verdana" w:hAnsi="Verdana" w:cs="Arial"/>
                <w:sz w:val="16"/>
                <w:szCs w:val="16"/>
                <w:lang w:eastAsia="pt-BR"/>
              </w:rPr>
              <w:t>3</w:t>
            </w:r>
            <w:r w:rsidRPr="00B82254">
              <w:rPr>
                <w:rFonts w:ascii="Verdana" w:hAnsi="Verdana" w:cs="Arial"/>
                <w:sz w:val="16"/>
                <w:szCs w:val="16"/>
                <w:lang w:eastAsia="pt-BR"/>
              </w:rPr>
              <w:t>4</w:t>
            </w:r>
          </w:p>
        </w:tc>
        <w:tc>
          <w:tcPr>
            <w:tcW w:w="1432" w:type="dxa"/>
            <w:tcBorders>
              <w:top w:val="nil"/>
              <w:left w:val="nil"/>
              <w:bottom w:val="single" w:sz="8" w:space="0" w:color="FFFFFF"/>
              <w:right w:val="single" w:sz="8" w:space="0" w:color="FFFFFF"/>
            </w:tcBorders>
            <w:shd w:val="clear" w:color="000000" w:fill="F2F2F2"/>
            <w:vAlign w:val="center"/>
            <w:hideMark/>
          </w:tcPr>
          <w:p w14:paraId="481CC0B2"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12193CB1"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r>
      <w:tr w:rsidR="00B82254" w:rsidRPr="00B82254" w14:paraId="3080F6CD"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65F0F57B" w14:textId="77777777"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Juros sobre o capital próprio - CELEPAR</w:t>
            </w:r>
          </w:p>
        </w:tc>
        <w:tc>
          <w:tcPr>
            <w:tcW w:w="1134" w:type="dxa"/>
            <w:tcBorders>
              <w:top w:val="nil"/>
              <w:left w:val="nil"/>
              <w:bottom w:val="single" w:sz="8" w:space="0" w:color="FFFFFF"/>
              <w:right w:val="single" w:sz="8" w:space="0" w:color="FFFFFF"/>
            </w:tcBorders>
            <w:shd w:val="clear" w:color="000000" w:fill="F2F2F2"/>
            <w:vAlign w:val="center"/>
            <w:hideMark/>
          </w:tcPr>
          <w:p w14:paraId="680659B4"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56AC4F6B"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2</w:t>
            </w:r>
          </w:p>
        </w:tc>
        <w:tc>
          <w:tcPr>
            <w:tcW w:w="1432" w:type="dxa"/>
            <w:tcBorders>
              <w:top w:val="nil"/>
              <w:left w:val="nil"/>
              <w:bottom w:val="single" w:sz="8" w:space="0" w:color="FFFFFF"/>
              <w:right w:val="single" w:sz="8" w:space="0" w:color="FFFFFF"/>
            </w:tcBorders>
            <w:shd w:val="clear" w:color="000000" w:fill="F2F2F2"/>
            <w:vAlign w:val="center"/>
            <w:hideMark/>
          </w:tcPr>
          <w:p w14:paraId="2B6F8D78"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71930703"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r>
      <w:tr w:rsidR="00B82254" w:rsidRPr="00B82254" w14:paraId="4C4B0108"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5E88E1ED" w14:textId="1AFDD9F7"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 xml:space="preserve">Remuneração do pessoal chave da administração </w:t>
            </w:r>
          </w:p>
        </w:tc>
        <w:tc>
          <w:tcPr>
            <w:tcW w:w="1134" w:type="dxa"/>
            <w:tcBorders>
              <w:top w:val="nil"/>
              <w:left w:val="nil"/>
              <w:bottom w:val="single" w:sz="8" w:space="0" w:color="FFFFFF"/>
              <w:right w:val="single" w:sz="8" w:space="0" w:color="FFFFFF"/>
            </w:tcBorders>
            <w:shd w:val="clear" w:color="000000" w:fill="F2F2F2"/>
            <w:vAlign w:val="center"/>
            <w:hideMark/>
          </w:tcPr>
          <w:p w14:paraId="44501791"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4FA4E0AE"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432" w:type="dxa"/>
            <w:tcBorders>
              <w:top w:val="nil"/>
              <w:left w:val="nil"/>
              <w:bottom w:val="single" w:sz="8" w:space="0" w:color="FFFFFF"/>
              <w:right w:val="single" w:sz="8" w:space="0" w:color="FFFFFF"/>
            </w:tcBorders>
            <w:shd w:val="clear" w:color="000000" w:fill="F2F2F2"/>
            <w:vAlign w:val="center"/>
            <w:hideMark/>
          </w:tcPr>
          <w:p w14:paraId="034C463C"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3.968</w:t>
            </w:r>
          </w:p>
        </w:tc>
        <w:tc>
          <w:tcPr>
            <w:tcW w:w="1275" w:type="dxa"/>
            <w:tcBorders>
              <w:top w:val="nil"/>
              <w:left w:val="nil"/>
              <w:bottom w:val="single" w:sz="8" w:space="0" w:color="FFFFFF"/>
              <w:right w:val="single" w:sz="8" w:space="0" w:color="FFFFFF"/>
            </w:tcBorders>
            <w:shd w:val="clear" w:color="000000" w:fill="F2F2F2"/>
            <w:vAlign w:val="center"/>
            <w:hideMark/>
          </w:tcPr>
          <w:p w14:paraId="202F292A"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r>
      <w:tr w:rsidR="00B82254" w:rsidRPr="00B82254" w14:paraId="6B780E7A"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74737967" w14:textId="5B02AFF8"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 xml:space="preserve">Gestão de fundos, carteira de ativos e agente financeiro </w:t>
            </w:r>
          </w:p>
        </w:tc>
        <w:tc>
          <w:tcPr>
            <w:tcW w:w="1134" w:type="dxa"/>
            <w:tcBorders>
              <w:top w:val="nil"/>
              <w:left w:val="nil"/>
              <w:bottom w:val="single" w:sz="8" w:space="0" w:color="FFFFFF"/>
              <w:right w:val="single" w:sz="8" w:space="0" w:color="FFFFFF"/>
            </w:tcBorders>
            <w:shd w:val="clear" w:color="000000" w:fill="F2F2F2"/>
            <w:vAlign w:val="center"/>
            <w:hideMark/>
          </w:tcPr>
          <w:p w14:paraId="0D055B08"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4.203</w:t>
            </w:r>
          </w:p>
        </w:tc>
        <w:tc>
          <w:tcPr>
            <w:tcW w:w="1120" w:type="dxa"/>
            <w:tcBorders>
              <w:top w:val="nil"/>
              <w:left w:val="nil"/>
              <w:bottom w:val="single" w:sz="8" w:space="0" w:color="FFFFFF"/>
              <w:right w:val="single" w:sz="8" w:space="0" w:color="FFFFFF"/>
            </w:tcBorders>
            <w:shd w:val="clear" w:color="000000" w:fill="F2F2F2"/>
            <w:vAlign w:val="center"/>
            <w:hideMark/>
          </w:tcPr>
          <w:p w14:paraId="21820A10"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432" w:type="dxa"/>
            <w:tcBorders>
              <w:top w:val="nil"/>
              <w:left w:val="nil"/>
              <w:bottom w:val="single" w:sz="8" w:space="0" w:color="FFFFFF"/>
              <w:right w:val="single" w:sz="8" w:space="0" w:color="FFFFFF"/>
            </w:tcBorders>
            <w:shd w:val="clear" w:color="000000" w:fill="F2F2F2"/>
            <w:vAlign w:val="center"/>
            <w:hideMark/>
          </w:tcPr>
          <w:p w14:paraId="14C8DE95"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790FBAA4"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1.512</w:t>
            </w:r>
          </w:p>
        </w:tc>
      </w:tr>
      <w:tr w:rsidR="00B82254" w:rsidRPr="00B82254" w14:paraId="4DE0F063"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77D0438C" w14:textId="77777777"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Funcionários adidos - Estado do Paraná e Paranacidade</w:t>
            </w:r>
          </w:p>
        </w:tc>
        <w:tc>
          <w:tcPr>
            <w:tcW w:w="1134" w:type="dxa"/>
            <w:tcBorders>
              <w:top w:val="nil"/>
              <w:left w:val="nil"/>
              <w:bottom w:val="single" w:sz="8" w:space="0" w:color="FFFFFF"/>
              <w:right w:val="single" w:sz="8" w:space="0" w:color="FFFFFF"/>
            </w:tcBorders>
            <w:shd w:val="clear" w:color="000000" w:fill="F2F2F2"/>
            <w:vAlign w:val="center"/>
            <w:hideMark/>
          </w:tcPr>
          <w:p w14:paraId="0BBC3AFD"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4F2FA964"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72</w:t>
            </w:r>
          </w:p>
        </w:tc>
        <w:tc>
          <w:tcPr>
            <w:tcW w:w="1432" w:type="dxa"/>
            <w:tcBorders>
              <w:top w:val="nil"/>
              <w:left w:val="nil"/>
              <w:bottom w:val="single" w:sz="8" w:space="0" w:color="FFFFFF"/>
              <w:right w:val="single" w:sz="8" w:space="0" w:color="FFFFFF"/>
            </w:tcBorders>
            <w:shd w:val="clear" w:color="000000" w:fill="F2F2F2"/>
            <w:vAlign w:val="center"/>
            <w:hideMark/>
          </w:tcPr>
          <w:p w14:paraId="728244FB"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473</w:t>
            </w:r>
          </w:p>
        </w:tc>
        <w:tc>
          <w:tcPr>
            <w:tcW w:w="1275" w:type="dxa"/>
            <w:tcBorders>
              <w:top w:val="nil"/>
              <w:left w:val="nil"/>
              <w:bottom w:val="single" w:sz="8" w:space="0" w:color="FFFFFF"/>
              <w:right w:val="single" w:sz="8" w:space="0" w:color="FFFFFF"/>
            </w:tcBorders>
            <w:shd w:val="clear" w:color="000000" w:fill="F2F2F2"/>
            <w:vAlign w:val="center"/>
            <w:hideMark/>
          </w:tcPr>
          <w:p w14:paraId="0A9D415B"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r>
      <w:tr w:rsidR="00B82254" w:rsidRPr="00B82254" w14:paraId="0D6F9A24"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4972E5DF" w14:textId="77777777"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Tecnologia da informação - CELEPAR</w:t>
            </w:r>
          </w:p>
        </w:tc>
        <w:tc>
          <w:tcPr>
            <w:tcW w:w="1134" w:type="dxa"/>
            <w:tcBorders>
              <w:top w:val="nil"/>
              <w:left w:val="nil"/>
              <w:bottom w:val="single" w:sz="8" w:space="0" w:color="FFFFFF"/>
              <w:right w:val="single" w:sz="8" w:space="0" w:color="FFFFFF"/>
            </w:tcBorders>
            <w:shd w:val="clear" w:color="000000" w:fill="F2F2F2"/>
            <w:vAlign w:val="center"/>
            <w:hideMark/>
          </w:tcPr>
          <w:p w14:paraId="57E98908"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353ADCC3"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233</w:t>
            </w:r>
          </w:p>
        </w:tc>
        <w:tc>
          <w:tcPr>
            <w:tcW w:w="1432" w:type="dxa"/>
            <w:tcBorders>
              <w:top w:val="nil"/>
              <w:left w:val="nil"/>
              <w:bottom w:val="single" w:sz="8" w:space="0" w:color="FFFFFF"/>
              <w:right w:val="single" w:sz="8" w:space="0" w:color="FFFFFF"/>
            </w:tcBorders>
            <w:shd w:val="clear" w:color="000000" w:fill="F2F2F2"/>
            <w:vAlign w:val="center"/>
            <w:hideMark/>
          </w:tcPr>
          <w:p w14:paraId="2E33EB0D"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2.502</w:t>
            </w:r>
          </w:p>
        </w:tc>
        <w:tc>
          <w:tcPr>
            <w:tcW w:w="1275" w:type="dxa"/>
            <w:tcBorders>
              <w:top w:val="nil"/>
              <w:left w:val="nil"/>
              <w:bottom w:val="single" w:sz="8" w:space="0" w:color="FFFFFF"/>
              <w:right w:val="single" w:sz="8" w:space="0" w:color="FFFFFF"/>
            </w:tcBorders>
            <w:shd w:val="clear" w:color="000000" w:fill="F2F2F2"/>
            <w:vAlign w:val="center"/>
            <w:hideMark/>
          </w:tcPr>
          <w:p w14:paraId="18CD0CC5"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r>
      <w:tr w:rsidR="00B82254" w:rsidRPr="00B82254" w14:paraId="090BA7E8"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0D790FE1" w14:textId="302FA4C6"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Condomínio - Estado do Paraná</w:t>
            </w:r>
            <w:r>
              <w:rPr>
                <w:rFonts w:ascii="Verdana" w:hAnsi="Verdana" w:cs="Arial"/>
                <w:sz w:val="16"/>
                <w:szCs w:val="16"/>
                <w:lang w:eastAsia="pt-BR"/>
              </w:rPr>
              <w:t xml:space="preserve"> </w:t>
            </w:r>
            <w:r w:rsidRPr="00B82254">
              <w:rPr>
                <w:rFonts w:ascii="Verdana" w:hAnsi="Verdana" w:cs="Arial"/>
                <w:sz w:val="16"/>
                <w:szCs w:val="16"/>
                <w:vertAlign w:val="superscript"/>
                <w:lang w:eastAsia="pt-BR"/>
              </w:rPr>
              <w:t>(1)</w:t>
            </w:r>
          </w:p>
        </w:tc>
        <w:tc>
          <w:tcPr>
            <w:tcW w:w="1134" w:type="dxa"/>
            <w:tcBorders>
              <w:top w:val="nil"/>
              <w:left w:val="nil"/>
              <w:bottom w:val="single" w:sz="8" w:space="0" w:color="FFFFFF"/>
              <w:right w:val="single" w:sz="8" w:space="0" w:color="FFFFFF"/>
            </w:tcBorders>
            <w:shd w:val="clear" w:color="000000" w:fill="F2F2F2"/>
            <w:vAlign w:val="center"/>
            <w:hideMark/>
          </w:tcPr>
          <w:p w14:paraId="7862D213"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02220A9B"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904</w:t>
            </w:r>
          </w:p>
        </w:tc>
        <w:tc>
          <w:tcPr>
            <w:tcW w:w="1432" w:type="dxa"/>
            <w:tcBorders>
              <w:top w:val="nil"/>
              <w:left w:val="nil"/>
              <w:bottom w:val="single" w:sz="8" w:space="0" w:color="FFFFFF"/>
              <w:right w:val="single" w:sz="8" w:space="0" w:color="FFFFFF"/>
            </w:tcBorders>
            <w:shd w:val="clear" w:color="000000" w:fill="F2F2F2"/>
            <w:vAlign w:val="center"/>
            <w:hideMark/>
          </w:tcPr>
          <w:p w14:paraId="6EFD9EC4"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12C0C9D5"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r>
      <w:tr w:rsidR="00B82254" w:rsidRPr="00B82254" w14:paraId="1E3F80FA"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1F351340" w14:textId="77777777"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Comissão - Paranacidade</w:t>
            </w:r>
          </w:p>
        </w:tc>
        <w:tc>
          <w:tcPr>
            <w:tcW w:w="1134" w:type="dxa"/>
            <w:tcBorders>
              <w:top w:val="nil"/>
              <w:left w:val="nil"/>
              <w:bottom w:val="single" w:sz="8" w:space="0" w:color="FFFFFF"/>
              <w:right w:val="single" w:sz="8" w:space="0" w:color="FFFFFF"/>
            </w:tcBorders>
            <w:shd w:val="clear" w:color="000000" w:fill="F2F2F2"/>
            <w:vAlign w:val="center"/>
            <w:hideMark/>
          </w:tcPr>
          <w:p w14:paraId="523038EB"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1F0471D4"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113</w:t>
            </w:r>
          </w:p>
        </w:tc>
        <w:tc>
          <w:tcPr>
            <w:tcW w:w="1432" w:type="dxa"/>
            <w:tcBorders>
              <w:top w:val="nil"/>
              <w:left w:val="nil"/>
              <w:bottom w:val="single" w:sz="8" w:space="0" w:color="FFFFFF"/>
              <w:right w:val="single" w:sz="8" w:space="0" w:color="FFFFFF"/>
            </w:tcBorders>
            <w:shd w:val="clear" w:color="000000" w:fill="F2F2F2"/>
            <w:vAlign w:val="center"/>
            <w:hideMark/>
          </w:tcPr>
          <w:p w14:paraId="088F9F6C"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20.042</w:t>
            </w:r>
          </w:p>
        </w:tc>
        <w:tc>
          <w:tcPr>
            <w:tcW w:w="1275" w:type="dxa"/>
            <w:tcBorders>
              <w:top w:val="nil"/>
              <w:left w:val="nil"/>
              <w:bottom w:val="single" w:sz="8" w:space="0" w:color="FFFFFF"/>
              <w:right w:val="single" w:sz="8" w:space="0" w:color="FFFFFF"/>
            </w:tcBorders>
            <w:shd w:val="clear" w:color="000000" w:fill="F2F2F2"/>
            <w:vAlign w:val="center"/>
            <w:hideMark/>
          </w:tcPr>
          <w:p w14:paraId="08E397B4"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r>
      <w:tr w:rsidR="00B82254" w:rsidRPr="00B82254" w14:paraId="014C9EB8"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0543AD39" w14:textId="77777777"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Ação judicial - ISS Paranacidade</w:t>
            </w:r>
          </w:p>
        </w:tc>
        <w:tc>
          <w:tcPr>
            <w:tcW w:w="1134" w:type="dxa"/>
            <w:tcBorders>
              <w:top w:val="nil"/>
              <w:left w:val="nil"/>
              <w:bottom w:val="single" w:sz="8" w:space="0" w:color="FFFFFF"/>
              <w:right w:val="single" w:sz="8" w:space="0" w:color="FFFFFF"/>
            </w:tcBorders>
            <w:shd w:val="clear" w:color="000000" w:fill="F2F2F2"/>
            <w:vAlign w:val="center"/>
            <w:hideMark/>
          </w:tcPr>
          <w:p w14:paraId="1059123E"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18.895</w:t>
            </w:r>
          </w:p>
        </w:tc>
        <w:tc>
          <w:tcPr>
            <w:tcW w:w="1120" w:type="dxa"/>
            <w:tcBorders>
              <w:top w:val="nil"/>
              <w:left w:val="nil"/>
              <w:bottom w:val="single" w:sz="8" w:space="0" w:color="FFFFFF"/>
              <w:right w:val="single" w:sz="8" w:space="0" w:color="FFFFFF"/>
            </w:tcBorders>
            <w:shd w:val="clear" w:color="000000" w:fill="F2F2F2"/>
            <w:vAlign w:val="center"/>
            <w:hideMark/>
          </w:tcPr>
          <w:p w14:paraId="441D8048"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19.234</w:t>
            </w:r>
          </w:p>
        </w:tc>
        <w:tc>
          <w:tcPr>
            <w:tcW w:w="1432" w:type="dxa"/>
            <w:tcBorders>
              <w:top w:val="nil"/>
              <w:left w:val="nil"/>
              <w:bottom w:val="single" w:sz="8" w:space="0" w:color="FFFFFF"/>
              <w:right w:val="single" w:sz="8" w:space="0" w:color="FFFFFF"/>
            </w:tcBorders>
            <w:shd w:val="clear" w:color="000000" w:fill="F2F2F2"/>
            <w:vAlign w:val="center"/>
            <w:hideMark/>
          </w:tcPr>
          <w:p w14:paraId="3ACF26FE"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379</w:t>
            </w:r>
          </w:p>
        </w:tc>
        <w:tc>
          <w:tcPr>
            <w:tcW w:w="1275" w:type="dxa"/>
            <w:tcBorders>
              <w:top w:val="nil"/>
              <w:left w:val="nil"/>
              <w:bottom w:val="single" w:sz="8" w:space="0" w:color="FFFFFF"/>
              <w:right w:val="single" w:sz="8" w:space="0" w:color="FFFFFF"/>
            </w:tcBorders>
            <w:shd w:val="clear" w:color="000000" w:fill="F2F2F2"/>
            <w:vAlign w:val="center"/>
            <w:hideMark/>
          </w:tcPr>
          <w:p w14:paraId="3817BA23"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379</w:t>
            </w:r>
          </w:p>
        </w:tc>
      </w:tr>
      <w:tr w:rsidR="00B82254" w:rsidRPr="00B82254" w14:paraId="515850E6"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A6A6A6"/>
            <w:vAlign w:val="center"/>
            <w:hideMark/>
          </w:tcPr>
          <w:p w14:paraId="7371AFB0" w14:textId="77777777" w:rsidR="00B82254" w:rsidRPr="00B82254" w:rsidRDefault="00B82254" w:rsidP="00B82254">
            <w:pPr>
              <w:suppressAutoHyphens w:val="0"/>
              <w:jc w:val="both"/>
              <w:rPr>
                <w:rFonts w:ascii="Verdana" w:hAnsi="Verdana" w:cs="Arial"/>
                <w:b/>
                <w:bCs/>
                <w:sz w:val="16"/>
                <w:szCs w:val="16"/>
                <w:lang w:eastAsia="pt-BR"/>
              </w:rPr>
            </w:pPr>
            <w:r w:rsidRPr="00B82254">
              <w:rPr>
                <w:rFonts w:ascii="Verdana" w:hAnsi="Verdana" w:cs="Arial"/>
                <w:b/>
                <w:bCs/>
                <w:sz w:val="16"/>
                <w:szCs w:val="16"/>
                <w:lang w:eastAsia="pt-BR"/>
              </w:rPr>
              <w:t>Total</w:t>
            </w:r>
          </w:p>
        </w:tc>
        <w:tc>
          <w:tcPr>
            <w:tcW w:w="1134" w:type="dxa"/>
            <w:tcBorders>
              <w:top w:val="nil"/>
              <w:left w:val="nil"/>
              <w:bottom w:val="single" w:sz="8" w:space="0" w:color="FFFFFF"/>
              <w:right w:val="single" w:sz="8" w:space="0" w:color="FFFFFF"/>
            </w:tcBorders>
            <w:shd w:val="clear" w:color="000000" w:fill="A6A6A6"/>
            <w:vAlign w:val="center"/>
            <w:hideMark/>
          </w:tcPr>
          <w:p w14:paraId="6B6DF1A4" w14:textId="77777777" w:rsidR="00B82254" w:rsidRPr="00B82254" w:rsidRDefault="00B82254" w:rsidP="00B82254">
            <w:pPr>
              <w:suppressAutoHyphens w:val="0"/>
              <w:jc w:val="right"/>
              <w:rPr>
                <w:rFonts w:ascii="Verdana" w:hAnsi="Verdana" w:cs="Arial"/>
                <w:b/>
                <w:bCs/>
                <w:sz w:val="16"/>
                <w:szCs w:val="16"/>
                <w:lang w:eastAsia="pt-BR"/>
              </w:rPr>
            </w:pPr>
            <w:r w:rsidRPr="00B82254">
              <w:rPr>
                <w:rFonts w:ascii="Verdana" w:hAnsi="Verdana" w:cs="Arial"/>
                <w:b/>
                <w:bCs/>
                <w:sz w:val="16"/>
                <w:szCs w:val="16"/>
                <w:lang w:eastAsia="pt-BR"/>
              </w:rPr>
              <w:t>23.098</w:t>
            </w:r>
          </w:p>
        </w:tc>
        <w:tc>
          <w:tcPr>
            <w:tcW w:w="1120" w:type="dxa"/>
            <w:tcBorders>
              <w:top w:val="nil"/>
              <w:left w:val="nil"/>
              <w:bottom w:val="single" w:sz="8" w:space="0" w:color="FFFFFF"/>
              <w:right w:val="single" w:sz="8" w:space="0" w:color="FFFFFF"/>
            </w:tcBorders>
            <w:shd w:val="clear" w:color="000000" w:fill="A6A6A6"/>
            <w:vAlign w:val="center"/>
            <w:hideMark/>
          </w:tcPr>
          <w:p w14:paraId="73DC0BF3" w14:textId="3AEC558A" w:rsidR="00B82254" w:rsidRPr="00B82254" w:rsidRDefault="00B82254" w:rsidP="006A3623">
            <w:pPr>
              <w:suppressAutoHyphens w:val="0"/>
              <w:jc w:val="right"/>
              <w:rPr>
                <w:rFonts w:ascii="Verdana" w:hAnsi="Verdana" w:cs="Arial"/>
                <w:b/>
                <w:bCs/>
                <w:sz w:val="16"/>
                <w:szCs w:val="16"/>
                <w:lang w:eastAsia="pt-BR"/>
              </w:rPr>
            </w:pPr>
            <w:r w:rsidRPr="00B82254">
              <w:rPr>
                <w:rFonts w:ascii="Verdana" w:hAnsi="Verdana" w:cs="Arial"/>
                <w:b/>
                <w:bCs/>
                <w:sz w:val="16"/>
                <w:szCs w:val="16"/>
                <w:lang w:eastAsia="pt-BR"/>
              </w:rPr>
              <w:t>32.</w:t>
            </w:r>
            <w:r w:rsidR="006A3623">
              <w:rPr>
                <w:rFonts w:ascii="Verdana" w:hAnsi="Verdana" w:cs="Arial"/>
                <w:b/>
                <w:bCs/>
                <w:sz w:val="16"/>
                <w:szCs w:val="16"/>
                <w:lang w:eastAsia="pt-BR"/>
              </w:rPr>
              <w:t>492</w:t>
            </w:r>
          </w:p>
        </w:tc>
        <w:tc>
          <w:tcPr>
            <w:tcW w:w="1432" w:type="dxa"/>
            <w:tcBorders>
              <w:top w:val="nil"/>
              <w:left w:val="nil"/>
              <w:bottom w:val="single" w:sz="8" w:space="0" w:color="FFFFFF"/>
              <w:right w:val="single" w:sz="8" w:space="0" w:color="FFFFFF"/>
            </w:tcBorders>
            <w:shd w:val="clear" w:color="000000" w:fill="A6A6A6"/>
            <w:vAlign w:val="center"/>
            <w:hideMark/>
          </w:tcPr>
          <w:p w14:paraId="5BC34E5B" w14:textId="77777777" w:rsidR="00B82254" w:rsidRPr="00B82254" w:rsidRDefault="00B82254" w:rsidP="00B82254">
            <w:pPr>
              <w:suppressAutoHyphens w:val="0"/>
              <w:jc w:val="right"/>
              <w:rPr>
                <w:rFonts w:ascii="Verdana" w:hAnsi="Verdana" w:cs="Arial"/>
                <w:b/>
                <w:bCs/>
                <w:sz w:val="16"/>
                <w:szCs w:val="16"/>
                <w:lang w:eastAsia="pt-BR"/>
              </w:rPr>
            </w:pPr>
            <w:r w:rsidRPr="00B82254">
              <w:rPr>
                <w:rFonts w:ascii="Verdana" w:hAnsi="Verdana" w:cs="Arial"/>
                <w:b/>
                <w:bCs/>
                <w:sz w:val="16"/>
                <w:szCs w:val="16"/>
                <w:lang w:eastAsia="pt-BR"/>
              </w:rPr>
              <w:t>27.364</w:t>
            </w:r>
          </w:p>
        </w:tc>
        <w:tc>
          <w:tcPr>
            <w:tcW w:w="1275" w:type="dxa"/>
            <w:tcBorders>
              <w:top w:val="nil"/>
              <w:left w:val="nil"/>
              <w:bottom w:val="single" w:sz="8" w:space="0" w:color="FFFFFF"/>
              <w:right w:val="single" w:sz="8" w:space="0" w:color="FFFFFF"/>
            </w:tcBorders>
            <w:shd w:val="clear" w:color="000000" w:fill="A6A6A6"/>
            <w:vAlign w:val="center"/>
            <w:hideMark/>
          </w:tcPr>
          <w:p w14:paraId="6EA1D43E" w14:textId="77777777" w:rsidR="00B82254" w:rsidRPr="00B82254" w:rsidRDefault="00B82254" w:rsidP="00B82254">
            <w:pPr>
              <w:suppressAutoHyphens w:val="0"/>
              <w:jc w:val="right"/>
              <w:rPr>
                <w:rFonts w:ascii="Verdana" w:hAnsi="Verdana" w:cs="Arial"/>
                <w:b/>
                <w:bCs/>
                <w:sz w:val="16"/>
                <w:szCs w:val="16"/>
                <w:lang w:eastAsia="pt-BR"/>
              </w:rPr>
            </w:pPr>
            <w:r w:rsidRPr="00B82254">
              <w:rPr>
                <w:rFonts w:ascii="Verdana" w:hAnsi="Verdana" w:cs="Arial"/>
                <w:b/>
                <w:bCs/>
                <w:sz w:val="16"/>
                <w:szCs w:val="16"/>
                <w:lang w:eastAsia="pt-BR"/>
              </w:rPr>
              <w:t>1.891</w:t>
            </w:r>
          </w:p>
        </w:tc>
      </w:tr>
    </w:tbl>
    <w:p w14:paraId="7FA2DAB3" w14:textId="5BD0F50F" w:rsidR="008539FD" w:rsidRDefault="00B82254" w:rsidP="002B24D6">
      <w:pPr>
        <w:pStyle w:val="1TtuloprincipalDF"/>
        <w:numPr>
          <w:ilvl w:val="3"/>
          <w:numId w:val="79"/>
        </w:numPr>
        <w:ind w:left="426"/>
        <w:jc w:val="both"/>
        <w:outlineLvl w:val="9"/>
        <w:rPr>
          <w:rFonts w:ascii="Verdana" w:eastAsia="Times New Roman" w:hAnsi="Verdana" w:cs="Arial"/>
          <w:b w:val="0"/>
          <w:sz w:val="14"/>
          <w:szCs w:val="14"/>
          <w:lang w:val="pt-BR" w:eastAsia="ar-SA"/>
        </w:rPr>
      </w:pPr>
      <w:r>
        <w:rPr>
          <w:rFonts w:ascii="Verdana" w:hAnsi="Verdana" w:cs="Arial"/>
          <w:sz w:val="20"/>
          <w:szCs w:val="20"/>
          <w:lang w:val="pt-BR"/>
        </w:rPr>
        <w:fldChar w:fldCharType="end"/>
      </w:r>
      <w:r w:rsidR="000B7AC2" w:rsidRPr="00FB454C">
        <w:rPr>
          <w:rFonts w:ascii="Verdana" w:eastAsia="Times New Roman" w:hAnsi="Verdana" w:cs="Arial"/>
          <w:b w:val="0"/>
          <w:sz w:val="14"/>
          <w:szCs w:val="14"/>
          <w:lang w:val="pt-BR" w:eastAsia="ar-SA"/>
        </w:rPr>
        <w:t xml:space="preserve">Em 2016, a sede utilizada pela Fomento Paraná foi transferida pelo BADEP ao Estado do Paraná, que cedeu salas no prédio de sua propriedade, sendo ressarcidos os gastos com condomínio. </w:t>
      </w:r>
      <w:r w:rsidR="00DC138D" w:rsidRPr="00FB454C">
        <w:rPr>
          <w:rFonts w:ascii="Verdana" w:eastAsia="Times New Roman" w:hAnsi="Verdana" w:cs="Arial"/>
          <w:b w:val="0"/>
          <w:sz w:val="14"/>
          <w:szCs w:val="14"/>
          <w:lang w:val="pt-BR" w:eastAsia="ar-SA"/>
        </w:rPr>
        <w:t>O montante relativo a ess</w:t>
      </w:r>
      <w:r w:rsidR="000B7AC2" w:rsidRPr="00FB454C">
        <w:rPr>
          <w:rFonts w:ascii="Verdana" w:eastAsia="Times New Roman" w:hAnsi="Verdana" w:cs="Arial"/>
          <w:b w:val="0"/>
          <w:sz w:val="14"/>
          <w:szCs w:val="14"/>
          <w:lang w:val="pt-BR" w:eastAsia="ar-SA"/>
        </w:rPr>
        <w:t xml:space="preserve">e ressarcimento </w:t>
      </w:r>
      <w:r w:rsidR="00DC138D" w:rsidRPr="00FB454C">
        <w:rPr>
          <w:rFonts w:ascii="Verdana" w:eastAsia="Times New Roman" w:hAnsi="Verdana" w:cs="Arial"/>
          <w:b w:val="0"/>
          <w:sz w:val="14"/>
          <w:szCs w:val="14"/>
          <w:lang w:val="pt-BR" w:eastAsia="ar-SA"/>
        </w:rPr>
        <w:t xml:space="preserve">foi registrado </w:t>
      </w:r>
      <w:r w:rsidR="000B7AC2" w:rsidRPr="00FB454C">
        <w:rPr>
          <w:rFonts w:ascii="Verdana" w:eastAsia="Times New Roman" w:hAnsi="Verdana" w:cs="Arial"/>
          <w:b w:val="0"/>
          <w:sz w:val="14"/>
          <w:szCs w:val="14"/>
          <w:lang w:val="pt-BR" w:eastAsia="ar-SA"/>
        </w:rPr>
        <w:t>até junho de 2018, quando a Fomento Paraná passou a fazer u</w:t>
      </w:r>
      <w:r w:rsidR="00DC138D" w:rsidRPr="00FB454C">
        <w:rPr>
          <w:rFonts w:ascii="Verdana" w:eastAsia="Times New Roman" w:hAnsi="Verdana" w:cs="Arial"/>
          <w:b w:val="0"/>
          <w:sz w:val="14"/>
          <w:szCs w:val="14"/>
          <w:lang w:val="pt-BR" w:eastAsia="ar-SA"/>
        </w:rPr>
        <w:t>so de nova sede</w:t>
      </w:r>
      <w:r w:rsidR="00660B9E" w:rsidRPr="00FB454C">
        <w:rPr>
          <w:rFonts w:ascii="Verdana" w:eastAsia="Times New Roman" w:hAnsi="Verdana" w:cs="Arial"/>
          <w:b w:val="0"/>
          <w:sz w:val="14"/>
          <w:szCs w:val="14"/>
          <w:lang w:val="pt-BR" w:eastAsia="ar-SA"/>
        </w:rPr>
        <w:t>, mediante locação</w:t>
      </w:r>
      <w:r w:rsidRPr="00FB454C">
        <w:rPr>
          <w:rFonts w:ascii="Verdana" w:eastAsia="Times New Roman" w:hAnsi="Verdana" w:cs="Arial"/>
          <w:b w:val="0"/>
          <w:sz w:val="14"/>
          <w:szCs w:val="14"/>
          <w:lang w:val="pt-BR" w:eastAsia="ar-SA"/>
        </w:rPr>
        <w:t xml:space="preserve">, e </w:t>
      </w:r>
      <w:r w:rsidR="007A434D" w:rsidRPr="00FB454C">
        <w:rPr>
          <w:rFonts w:ascii="Verdana" w:eastAsia="Times New Roman" w:hAnsi="Verdana" w:cs="Arial"/>
          <w:b w:val="0"/>
          <w:sz w:val="14"/>
          <w:szCs w:val="14"/>
          <w:lang w:val="pt-BR" w:eastAsia="ar-SA"/>
        </w:rPr>
        <w:t>sua liquidação depende</w:t>
      </w:r>
      <w:r w:rsidRPr="00FB454C">
        <w:rPr>
          <w:rFonts w:ascii="Verdana" w:eastAsia="Times New Roman" w:hAnsi="Verdana" w:cs="Arial"/>
          <w:b w:val="0"/>
          <w:sz w:val="14"/>
          <w:szCs w:val="14"/>
          <w:lang w:val="pt-BR" w:eastAsia="ar-SA"/>
        </w:rPr>
        <w:t xml:space="preserve"> </w:t>
      </w:r>
      <w:r w:rsidR="00004D4A" w:rsidRPr="00FB454C">
        <w:rPr>
          <w:rFonts w:ascii="Verdana" w:eastAsia="Times New Roman" w:hAnsi="Verdana" w:cs="Arial"/>
          <w:b w:val="0"/>
          <w:sz w:val="14"/>
          <w:szCs w:val="14"/>
          <w:lang w:val="pt-BR" w:eastAsia="ar-SA"/>
        </w:rPr>
        <w:t xml:space="preserve">de </w:t>
      </w:r>
      <w:r w:rsidR="007A434D" w:rsidRPr="00FB454C">
        <w:rPr>
          <w:rFonts w:ascii="Verdana" w:eastAsia="Times New Roman" w:hAnsi="Verdana" w:cs="Arial"/>
          <w:b w:val="0"/>
          <w:sz w:val="14"/>
          <w:szCs w:val="14"/>
          <w:lang w:val="pt-BR" w:eastAsia="ar-SA"/>
        </w:rPr>
        <w:t>encontro de contas entre Estado do Paraná e Fomento Paraná.</w:t>
      </w:r>
    </w:p>
    <w:p w14:paraId="62C3579E" w14:textId="77777777" w:rsidR="00A07209" w:rsidRDefault="00A07209" w:rsidP="00D54963">
      <w:pPr>
        <w:pStyle w:val="1TtuloprincipalDF"/>
        <w:numPr>
          <w:ilvl w:val="0"/>
          <w:numId w:val="0"/>
        </w:numPr>
        <w:jc w:val="both"/>
        <w:outlineLvl w:val="9"/>
        <w:rPr>
          <w:rFonts w:asciiTheme="minorHAnsi" w:hAnsiTheme="minorHAnsi" w:cstheme="minorBidi"/>
          <w:b w:val="0"/>
          <w:sz w:val="22"/>
          <w:szCs w:val="22"/>
          <w:lang w:val="pt-BR"/>
        </w:rPr>
      </w:pPr>
      <w:r>
        <w:rPr>
          <w:b w:val="0"/>
        </w:rPr>
        <w:fldChar w:fldCharType="begin"/>
      </w:r>
      <w:r w:rsidRPr="00154D3F">
        <w:rPr>
          <w:b w:val="0"/>
          <w:lang w:val="pt-BR"/>
        </w:rPr>
        <w:instrText xml:space="preserve"> LINK Excel.Sheet.12 "\\\\cluster.nas.parana\\FOMENTO\\SETORES\\diafi-3\\1_CONTABILIDADE\\BALANCETES PUBLICADOS\\1_DEMONSTRACOES CONTABEIS\\Demonstrações Contabeis 2020\\2 SEMESTRE\\1. Demonstrações Financeiras - Dez 2020 19022021.xlsx" "NE 22!L16C9:L28C13" \a \f 4 \h </w:instrText>
      </w:r>
      <w:r>
        <w:rPr>
          <w:b w:val="0"/>
        </w:rPr>
        <w:fldChar w:fldCharType="separate"/>
      </w:r>
    </w:p>
    <w:tbl>
      <w:tblPr>
        <w:tblW w:w="10362" w:type="dxa"/>
        <w:tblLayout w:type="fixed"/>
        <w:tblCellMar>
          <w:left w:w="70" w:type="dxa"/>
          <w:right w:w="70" w:type="dxa"/>
        </w:tblCellMar>
        <w:tblLook w:val="04A0" w:firstRow="1" w:lastRow="0" w:firstColumn="1" w:lastColumn="0" w:noHBand="0" w:noVBand="1"/>
      </w:tblPr>
      <w:tblGrid>
        <w:gridCol w:w="5387"/>
        <w:gridCol w:w="1134"/>
        <w:gridCol w:w="1148"/>
        <w:gridCol w:w="1417"/>
        <w:gridCol w:w="1276"/>
      </w:tblGrid>
      <w:tr w:rsidR="00A07209" w:rsidRPr="00A07209" w14:paraId="29805413" w14:textId="77777777" w:rsidTr="00A07209">
        <w:trPr>
          <w:trHeight w:val="300"/>
        </w:trPr>
        <w:tc>
          <w:tcPr>
            <w:tcW w:w="5387" w:type="dxa"/>
            <w:vMerge w:val="restart"/>
            <w:tcBorders>
              <w:top w:val="nil"/>
              <w:left w:val="nil"/>
              <w:bottom w:val="single" w:sz="8" w:space="0" w:color="FFFFFF"/>
              <w:right w:val="nil"/>
            </w:tcBorders>
            <w:shd w:val="clear" w:color="000000" w:fill="A6A6A6"/>
            <w:vAlign w:val="center"/>
            <w:hideMark/>
          </w:tcPr>
          <w:p w14:paraId="67D06BED" w14:textId="77777777" w:rsidR="00A07209" w:rsidRPr="00A07209" w:rsidRDefault="00A07209" w:rsidP="00A07209">
            <w:pPr>
              <w:suppressAutoHyphens w:val="0"/>
              <w:jc w:val="center"/>
              <w:rPr>
                <w:rFonts w:ascii="Verdana" w:hAnsi="Verdana" w:cs="Arial"/>
                <w:b/>
                <w:bCs/>
                <w:sz w:val="16"/>
                <w:szCs w:val="16"/>
                <w:lang w:eastAsia="pt-BR"/>
              </w:rPr>
            </w:pPr>
            <w:r w:rsidRPr="00A07209">
              <w:rPr>
                <w:rFonts w:ascii="Verdana" w:hAnsi="Verdana" w:cs="Arial"/>
                <w:b/>
                <w:bCs/>
                <w:sz w:val="16"/>
                <w:szCs w:val="16"/>
                <w:lang w:eastAsia="pt-BR"/>
              </w:rPr>
              <w:t> </w:t>
            </w:r>
          </w:p>
        </w:tc>
        <w:tc>
          <w:tcPr>
            <w:tcW w:w="2282" w:type="dxa"/>
            <w:gridSpan w:val="2"/>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1C953B7" w14:textId="77777777" w:rsidR="00A07209" w:rsidRPr="00A07209" w:rsidRDefault="00A07209" w:rsidP="00A07209">
            <w:pPr>
              <w:suppressAutoHyphens w:val="0"/>
              <w:jc w:val="center"/>
              <w:rPr>
                <w:rFonts w:ascii="Verdana" w:hAnsi="Verdana" w:cs="Arial"/>
                <w:b/>
                <w:bCs/>
                <w:sz w:val="16"/>
                <w:szCs w:val="16"/>
                <w:lang w:eastAsia="pt-BR"/>
              </w:rPr>
            </w:pPr>
            <w:r w:rsidRPr="00A07209">
              <w:rPr>
                <w:rFonts w:ascii="Verdana" w:hAnsi="Verdana" w:cs="Arial"/>
                <w:b/>
                <w:bCs/>
                <w:sz w:val="16"/>
                <w:szCs w:val="16"/>
                <w:lang w:eastAsia="pt-BR"/>
              </w:rPr>
              <w:t>31/12/2019</w:t>
            </w:r>
          </w:p>
        </w:tc>
        <w:tc>
          <w:tcPr>
            <w:tcW w:w="2693"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639D6D8B" w14:textId="77777777" w:rsidR="00A07209" w:rsidRPr="00A07209" w:rsidRDefault="00A07209" w:rsidP="00A07209">
            <w:pPr>
              <w:suppressAutoHyphens w:val="0"/>
              <w:jc w:val="center"/>
              <w:rPr>
                <w:rFonts w:ascii="Verdana" w:hAnsi="Verdana" w:cs="Arial"/>
                <w:b/>
                <w:bCs/>
                <w:sz w:val="16"/>
                <w:szCs w:val="16"/>
                <w:lang w:eastAsia="pt-BR"/>
              </w:rPr>
            </w:pPr>
            <w:r w:rsidRPr="00A07209">
              <w:rPr>
                <w:rFonts w:ascii="Verdana" w:hAnsi="Verdana" w:cs="Arial"/>
                <w:b/>
                <w:bCs/>
                <w:sz w:val="16"/>
                <w:szCs w:val="16"/>
                <w:lang w:eastAsia="pt-BR"/>
              </w:rPr>
              <w:t xml:space="preserve">Acumulado em </w:t>
            </w:r>
          </w:p>
        </w:tc>
      </w:tr>
      <w:tr w:rsidR="00A07209" w:rsidRPr="00A07209" w14:paraId="2B512AA4" w14:textId="77777777" w:rsidTr="00A07209">
        <w:trPr>
          <w:trHeight w:val="300"/>
        </w:trPr>
        <w:tc>
          <w:tcPr>
            <w:tcW w:w="5387" w:type="dxa"/>
            <w:vMerge/>
            <w:tcBorders>
              <w:top w:val="nil"/>
              <w:left w:val="nil"/>
              <w:bottom w:val="single" w:sz="8" w:space="0" w:color="FFFFFF"/>
              <w:right w:val="nil"/>
            </w:tcBorders>
            <w:vAlign w:val="center"/>
            <w:hideMark/>
          </w:tcPr>
          <w:p w14:paraId="3B2629EE" w14:textId="77777777" w:rsidR="00A07209" w:rsidRPr="00A07209" w:rsidRDefault="00A07209" w:rsidP="00A07209">
            <w:pPr>
              <w:suppressAutoHyphens w:val="0"/>
              <w:rPr>
                <w:rFonts w:ascii="Verdana" w:hAnsi="Verdana" w:cs="Arial"/>
                <w:b/>
                <w:bCs/>
                <w:sz w:val="16"/>
                <w:szCs w:val="16"/>
                <w:lang w:eastAsia="pt-BR"/>
              </w:rPr>
            </w:pPr>
          </w:p>
        </w:tc>
        <w:tc>
          <w:tcPr>
            <w:tcW w:w="2282" w:type="dxa"/>
            <w:gridSpan w:val="2"/>
            <w:vMerge/>
            <w:tcBorders>
              <w:top w:val="single" w:sz="8" w:space="0" w:color="FFFFFF"/>
              <w:left w:val="single" w:sz="8" w:space="0" w:color="FFFFFF"/>
              <w:bottom w:val="single" w:sz="8" w:space="0" w:color="FFFFFF"/>
              <w:right w:val="single" w:sz="8" w:space="0" w:color="FFFFFF"/>
            </w:tcBorders>
            <w:vAlign w:val="center"/>
            <w:hideMark/>
          </w:tcPr>
          <w:p w14:paraId="42235ECF" w14:textId="77777777" w:rsidR="00A07209" w:rsidRPr="00A07209" w:rsidRDefault="00A07209" w:rsidP="00A07209">
            <w:pPr>
              <w:suppressAutoHyphens w:val="0"/>
              <w:rPr>
                <w:rFonts w:ascii="Verdana" w:hAnsi="Verdana" w:cs="Arial"/>
                <w:b/>
                <w:bCs/>
                <w:sz w:val="16"/>
                <w:szCs w:val="16"/>
                <w:lang w:eastAsia="pt-BR"/>
              </w:rPr>
            </w:pPr>
          </w:p>
        </w:tc>
        <w:tc>
          <w:tcPr>
            <w:tcW w:w="2693"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61F912C0" w14:textId="77777777" w:rsidR="00A07209" w:rsidRPr="00A07209" w:rsidRDefault="00A07209" w:rsidP="00A07209">
            <w:pPr>
              <w:suppressAutoHyphens w:val="0"/>
              <w:jc w:val="center"/>
              <w:rPr>
                <w:rFonts w:ascii="Verdana" w:hAnsi="Verdana" w:cs="Arial"/>
                <w:b/>
                <w:bCs/>
                <w:sz w:val="16"/>
                <w:szCs w:val="16"/>
                <w:lang w:eastAsia="pt-BR"/>
              </w:rPr>
            </w:pPr>
            <w:r w:rsidRPr="00A07209">
              <w:rPr>
                <w:rFonts w:ascii="Verdana" w:hAnsi="Verdana" w:cs="Arial"/>
                <w:b/>
                <w:bCs/>
                <w:sz w:val="16"/>
                <w:szCs w:val="16"/>
                <w:lang w:eastAsia="pt-BR"/>
              </w:rPr>
              <w:t>31/12/2019</w:t>
            </w:r>
          </w:p>
        </w:tc>
      </w:tr>
      <w:tr w:rsidR="00A07209" w:rsidRPr="00A07209" w14:paraId="03204A28" w14:textId="77777777" w:rsidTr="00A07209">
        <w:trPr>
          <w:trHeight w:val="300"/>
        </w:trPr>
        <w:tc>
          <w:tcPr>
            <w:tcW w:w="5387" w:type="dxa"/>
            <w:tcBorders>
              <w:top w:val="nil"/>
              <w:left w:val="single" w:sz="8" w:space="0" w:color="FFFFFF"/>
              <w:bottom w:val="single" w:sz="8" w:space="0" w:color="FFFFFF"/>
              <w:right w:val="single" w:sz="8" w:space="0" w:color="FFFFFF"/>
            </w:tcBorders>
            <w:shd w:val="clear" w:color="000000" w:fill="A6A6A6"/>
            <w:vAlign w:val="center"/>
            <w:hideMark/>
          </w:tcPr>
          <w:p w14:paraId="63DD95B7" w14:textId="77777777" w:rsidR="00A07209" w:rsidRPr="00A07209" w:rsidRDefault="00A07209" w:rsidP="00A07209">
            <w:pPr>
              <w:suppressAutoHyphens w:val="0"/>
              <w:jc w:val="center"/>
              <w:rPr>
                <w:rFonts w:ascii="Verdana" w:hAnsi="Verdana" w:cs="Arial"/>
                <w:b/>
                <w:bCs/>
                <w:sz w:val="16"/>
                <w:szCs w:val="16"/>
                <w:lang w:eastAsia="pt-BR"/>
              </w:rPr>
            </w:pPr>
            <w:r w:rsidRPr="00A07209">
              <w:rPr>
                <w:rFonts w:ascii="Verdana" w:hAnsi="Verdana" w:cs="Arial"/>
                <w:b/>
                <w:bCs/>
                <w:sz w:val="16"/>
                <w:szCs w:val="16"/>
                <w:lang w:eastAsia="pt-BR"/>
              </w:rPr>
              <w:t> </w:t>
            </w:r>
          </w:p>
        </w:tc>
        <w:tc>
          <w:tcPr>
            <w:tcW w:w="1134" w:type="dxa"/>
            <w:tcBorders>
              <w:top w:val="nil"/>
              <w:left w:val="nil"/>
              <w:bottom w:val="single" w:sz="8" w:space="0" w:color="FFFFFF"/>
              <w:right w:val="single" w:sz="8" w:space="0" w:color="FFFFFF"/>
            </w:tcBorders>
            <w:shd w:val="clear" w:color="000000" w:fill="A6A6A6"/>
            <w:vAlign w:val="center"/>
            <w:hideMark/>
          </w:tcPr>
          <w:p w14:paraId="46C579E7" w14:textId="77777777" w:rsidR="00A07209" w:rsidRPr="00A07209" w:rsidRDefault="00A07209" w:rsidP="00A07209">
            <w:pPr>
              <w:suppressAutoHyphens w:val="0"/>
              <w:jc w:val="center"/>
              <w:rPr>
                <w:rFonts w:ascii="Verdana" w:hAnsi="Verdana" w:cs="Arial"/>
                <w:b/>
                <w:bCs/>
                <w:sz w:val="16"/>
                <w:szCs w:val="16"/>
                <w:lang w:eastAsia="pt-BR"/>
              </w:rPr>
            </w:pPr>
            <w:r w:rsidRPr="00A07209">
              <w:rPr>
                <w:rFonts w:ascii="Verdana" w:hAnsi="Verdana" w:cs="Arial"/>
                <w:b/>
                <w:bCs/>
                <w:sz w:val="16"/>
                <w:szCs w:val="16"/>
                <w:lang w:eastAsia="pt-BR"/>
              </w:rPr>
              <w:t>Ativo</w:t>
            </w:r>
          </w:p>
        </w:tc>
        <w:tc>
          <w:tcPr>
            <w:tcW w:w="1148" w:type="dxa"/>
            <w:tcBorders>
              <w:top w:val="nil"/>
              <w:left w:val="nil"/>
              <w:bottom w:val="single" w:sz="8" w:space="0" w:color="FFFFFF"/>
              <w:right w:val="single" w:sz="8" w:space="0" w:color="FFFFFF"/>
            </w:tcBorders>
            <w:shd w:val="clear" w:color="000000" w:fill="A6A6A6"/>
            <w:vAlign w:val="center"/>
            <w:hideMark/>
          </w:tcPr>
          <w:p w14:paraId="20E26664" w14:textId="77777777" w:rsidR="00A07209" w:rsidRPr="00A07209" w:rsidRDefault="00A07209" w:rsidP="00A07209">
            <w:pPr>
              <w:suppressAutoHyphens w:val="0"/>
              <w:jc w:val="center"/>
              <w:rPr>
                <w:rFonts w:ascii="Verdana" w:hAnsi="Verdana" w:cs="Arial"/>
                <w:b/>
                <w:bCs/>
                <w:sz w:val="16"/>
                <w:szCs w:val="16"/>
                <w:lang w:eastAsia="pt-BR"/>
              </w:rPr>
            </w:pPr>
            <w:r w:rsidRPr="00A07209">
              <w:rPr>
                <w:rFonts w:ascii="Verdana" w:hAnsi="Verdana" w:cs="Arial"/>
                <w:b/>
                <w:bCs/>
                <w:sz w:val="16"/>
                <w:szCs w:val="16"/>
                <w:lang w:eastAsia="pt-BR"/>
              </w:rPr>
              <w:t>Passivo</w:t>
            </w:r>
          </w:p>
        </w:tc>
        <w:tc>
          <w:tcPr>
            <w:tcW w:w="1417" w:type="dxa"/>
            <w:tcBorders>
              <w:top w:val="nil"/>
              <w:left w:val="nil"/>
              <w:bottom w:val="single" w:sz="8" w:space="0" w:color="FFFFFF"/>
              <w:right w:val="single" w:sz="8" w:space="0" w:color="FFFFFF"/>
            </w:tcBorders>
            <w:shd w:val="clear" w:color="000000" w:fill="A6A6A6"/>
            <w:vAlign w:val="center"/>
            <w:hideMark/>
          </w:tcPr>
          <w:p w14:paraId="287ECB25" w14:textId="77777777" w:rsidR="00A07209" w:rsidRPr="00A07209" w:rsidRDefault="00A07209" w:rsidP="00A07209">
            <w:pPr>
              <w:suppressAutoHyphens w:val="0"/>
              <w:jc w:val="center"/>
              <w:rPr>
                <w:rFonts w:ascii="Verdana" w:hAnsi="Verdana" w:cs="Arial"/>
                <w:b/>
                <w:bCs/>
                <w:sz w:val="16"/>
                <w:szCs w:val="16"/>
                <w:lang w:eastAsia="pt-BR"/>
              </w:rPr>
            </w:pPr>
            <w:r w:rsidRPr="00A07209">
              <w:rPr>
                <w:rFonts w:ascii="Verdana" w:hAnsi="Verdana" w:cs="Arial"/>
                <w:b/>
                <w:bCs/>
                <w:sz w:val="16"/>
                <w:szCs w:val="16"/>
                <w:lang w:eastAsia="pt-BR"/>
              </w:rPr>
              <w:t>Despesas</w:t>
            </w:r>
          </w:p>
        </w:tc>
        <w:tc>
          <w:tcPr>
            <w:tcW w:w="1276" w:type="dxa"/>
            <w:tcBorders>
              <w:top w:val="nil"/>
              <w:left w:val="nil"/>
              <w:bottom w:val="single" w:sz="8" w:space="0" w:color="FFFFFF"/>
              <w:right w:val="single" w:sz="8" w:space="0" w:color="FFFFFF"/>
            </w:tcBorders>
            <w:shd w:val="clear" w:color="000000" w:fill="A6A6A6"/>
            <w:vAlign w:val="center"/>
            <w:hideMark/>
          </w:tcPr>
          <w:p w14:paraId="2344027D" w14:textId="77777777" w:rsidR="00A07209" w:rsidRPr="00A07209" w:rsidRDefault="00A07209" w:rsidP="00A07209">
            <w:pPr>
              <w:suppressAutoHyphens w:val="0"/>
              <w:jc w:val="center"/>
              <w:rPr>
                <w:rFonts w:ascii="Verdana" w:hAnsi="Verdana" w:cs="Arial"/>
                <w:b/>
                <w:bCs/>
                <w:sz w:val="16"/>
                <w:szCs w:val="16"/>
                <w:lang w:eastAsia="pt-BR"/>
              </w:rPr>
            </w:pPr>
            <w:r w:rsidRPr="00A07209">
              <w:rPr>
                <w:rFonts w:ascii="Verdana" w:hAnsi="Verdana" w:cs="Arial"/>
                <w:b/>
                <w:bCs/>
                <w:sz w:val="16"/>
                <w:szCs w:val="16"/>
                <w:lang w:eastAsia="pt-BR"/>
              </w:rPr>
              <w:t>Receita</w:t>
            </w:r>
          </w:p>
        </w:tc>
      </w:tr>
      <w:tr w:rsidR="00A07209" w:rsidRPr="00A07209" w14:paraId="2FDBF795" w14:textId="77777777" w:rsidTr="00A07209">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08C9A4B8" w14:textId="77777777" w:rsidR="00A07209" w:rsidRPr="00A07209" w:rsidRDefault="00A07209" w:rsidP="00A07209">
            <w:pPr>
              <w:suppressAutoHyphens w:val="0"/>
              <w:jc w:val="both"/>
              <w:rPr>
                <w:rFonts w:ascii="Verdana" w:hAnsi="Verdana" w:cs="Arial"/>
                <w:sz w:val="16"/>
                <w:szCs w:val="16"/>
                <w:lang w:eastAsia="pt-BR"/>
              </w:rPr>
            </w:pPr>
            <w:r w:rsidRPr="00A07209">
              <w:rPr>
                <w:rFonts w:ascii="Verdana" w:hAnsi="Verdana" w:cs="Arial"/>
                <w:sz w:val="16"/>
                <w:szCs w:val="16"/>
                <w:lang w:eastAsia="pt-BR"/>
              </w:rPr>
              <w:t xml:space="preserve">Juros sobre o capital próprio - Estado do Paraná </w:t>
            </w:r>
          </w:p>
        </w:tc>
        <w:tc>
          <w:tcPr>
            <w:tcW w:w="1134" w:type="dxa"/>
            <w:tcBorders>
              <w:top w:val="nil"/>
              <w:left w:val="nil"/>
              <w:bottom w:val="single" w:sz="8" w:space="0" w:color="FFFFFF"/>
              <w:right w:val="single" w:sz="8" w:space="0" w:color="FFFFFF"/>
            </w:tcBorders>
            <w:shd w:val="clear" w:color="000000" w:fill="F2F2F2"/>
            <w:vAlign w:val="center"/>
            <w:hideMark/>
          </w:tcPr>
          <w:p w14:paraId="3AC0E590"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c>
          <w:tcPr>
            <w:tcW w:w="1148" w:type="dxa"/>
            <w:tcBorders>
              <w:top w:val="nil"/>
              <w:left w:val="nil"/>
              <w:bottom w:val="single" w:sz="8" w:space="0" w:color="FFFFFF"/>
              <w:right w:val="single" w:sz="8" w:space="0" w:color="FFFFFF"/>
            </w:tcBorders>
            <w:shd w:val="clear" w:color="000000" w:fill="F2F2F2"/>
            <w:vAlign w:val="center"/>
            <w:hideMark/>
          </w:tcPr>
          <w:p w14:paraId="1533910F"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15.509</w:t>
            </w:r>
          </w:p>
        </w:tc>
        <w:tc>
          <w:tcPr>
            <w:tcW w:w="1417" w:type="dxa"/>
            <w:tcBorders>
              <w:top w:val="nil"/>
              <w:left w:val="nil"/>
              <w:bottom w:val="single" w:sz="8" w:space="0" w:color="FFFFFF"/>
              <w:right w:val="single" w:sz="8" w:space="0" w:color="FFFFFF"/>
            </w:tcBorders>
            <w:shd w:val="clear" w:color="000000" w:fill="F2F2F2"/>
            <w:vAlign w:val="center"/>
            <w:hideMark/>
          </w:tcPr>
          <w:p w14:paraId="7650A923"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0F75A8DE"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r>
      <w:tr w:rsidR="00A07209" w:rsidRPr="00A07209" w14:paraId="36584D8B" w14:textId="77777777" w:rsidTr="00A07209">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24B5EC0B" w14:textId="77777777" w:rsidR="00A07209" w:rsidRPr="00A07209" w:rsidRDefault="00A07209" w:rsidP="00A07209">
            <w:pPr>
              <w:suppressAutoHyphens w:val="0"/>
              <w:jc w:val="both"/>
              <w:rPr>
                <w:rFonts w:ascii="Verdana" w:hAnsi="Verdana" w:cs="Arial"/>
                <w:sz w:val="16"/>
                <w:szCs w:val="16"/>
                <w:lang w:eastAsia="pt-BR"/>
              </w:rPr>
            </w:pPr>
            <w:r w:rsidRPr="00A07209">
              <w:rPr>
                <w:rFonts w:ascii="Verdana" w:hAnsi="Verdana" w:cs="Arial"/>
                <w:sz w:val="16"/>
                <w:szCs w:val="16"/>
                <w:lang w:eastAsia="pt-BR"/>
              </w:rPr>
              <w:t>Juros sobre o capital próprio - CELEPAR</w:t>
            </w:r>
          </w:p>
        </w:tc>
        <w:tc>
          <w:tcPr>
            <w:tcW w:w="1134" w:type="dxa"/>
            <w:tcBorders>
              <w:top w:val="nil"/>
              <w:left w:val="nil"/>
              <w:bottom w:val="single" w:sz="8" w:space="0" w:color="FFFFFF"/>
              <w:right w:val="single" w:sz="8" w:space="0" w:color="FFFFFF"/>
            </w:tcBorders>
            <w:shd w:val="clear" w:color="000000" w:fill="F2F2F2"/>
            <w:vAlign w:val="center"/>
            <w:hideMark/>
          </w:tcPr>
          <w:p w14:paraId="722D1E76"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c>
          <w:tcPr>
            <w:tcW w:w="1148" w:type="dxa"/>
            <w:tcBorders>
              <w:top w:val="nil"/>
              <w:left w:val="nil"/>
              <w:bottom w:val="single" w:sz="8" w:space="0" w:color="FFFFFF"/>
              <w:right w:val="single" w:sz="8" w:space="0" w:color="FFFFFF"/>
            </w:tcBorders>
            <w:shd w:val="clear" w:color="000000" w:fill="F2F2F2"/>
            <w:vAlign w:val="center"/>
            <w:hideMark/>
          </w:tcPr>
          <w:p w14:paraId="47F6851C"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3</w:t>
            </w:r>
          </w:p>
        </w:tc>
        <w:tc>
          <w:tcPr>
            <w:tcW w:w="1417" w:type="dxa"/>
            <w:tcBorders>
              <w:top w:val="nil"/>
              <w:left w:val="nil"/>
              <w:bottom w:val="single" w:sz="8" w:space="0" w:color="FFFFFF"/>
              <w:right w:val="single" w:sz="8" w:space="0" w:color="FFFFFF"/>
            </w:tcBorders>
            <w:shd w:val="clear" w:color="000000" w:fill="F2F2F2"/>
            <w:vAlign w:val="center"/>
            <w:hideMark/>
          </w:tcPr>
          <w:p w14:paraId="575D60E8"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345B870A"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r>
      <w:tr w:rsidR="00A07209" w:rsidRPr="00A07209" w14:paraId="4F7888BE" w14:textId="77777777" w:rsidTr="00A07209">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74A3AF33" w14:textId="77777777" w:rsidR="00A07209" w:rsidRPr="00A07209" w:rsidRDefault="00A07209" w:rsidP="00A07209">
            <w:pPr>
              <w:suppressAutoHyphens w:val="0"/>
              <w:jc w:val="both"/>
              <w:rPr>
                <w:rFonts w:ascii="Verdana" w:hAnsi="Verdana" w:cs="Arial"/>
                <w:sz w:val="16"/>
                <w:szCs w:val="16"/>
                <w:lang w:eastAsia="pt-BR"/>
              </w:rPr>
            </w:pPr>
            <w:r w:rsidRPr="00A07209">
              <w:rPr>
                <w:rFonts w:ascii="Verdana" w:hAnsi="Verdana" w:cs="Arial"/>
                <w:sz w:val="16"/>
                <w:szCs w:val="16"/>
                <w:lang w:eastAsia="pt-BR"/>
              </w:rPr>
              <w:t>Remuneração do pessoal chave da administração</w:t>
            </w:r>
          </w:p>
        </w:tc>
        <w:tc>
          <w:tcPr>
            <w:tcW w:w="1134" w:type="dxa"/>
            <w:tcBorders>
              <w:top w:val="nil"/>
              <w:left w:val="nil"/>
              <w:bottom w:val="single" w:sz="8" w:space="0" w:color="FFFFFF"/>
              <w:right w:val="single" w:sz="8" w:space="0" w:color="FFFFFF"/>
            </w:tcBorders>
            <w:shd w:val="clear" w:color="000000" w:fill="F2F2F2"/>
            <w:vAlign w:val="center"/>
            <w:hideMark/>
          </w:tcPr>
          <w:p w14:paraId="46853256"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c>
          <w:tcPr>
            <w:tcW w:w="1148" w:type="dxa"/>
            <w:tcBorders>
              <w:top w:val="nil"/>
              <w:left w:val="nil"/>
              <w:bottom w:val="single" w:sz="8" w:space="0" w:color="FFFFFF"/>
              <w:right w:val="single" w:sz="8" w:space="0" w:color="FFFFFF"/>
            </w:tcBorders>
            <w:shd w:val="clear" w:color="000000" w:fill="F2F2F2"/>
            <w:vAlign w:val="center"/>
            <w:hideMark/>
          </w:tcPr>
          <w:p w14:paraId="7EE8DBFD"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464C7571"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3.750</w:t>
            </w:r>
          </w:p>
        </w:tc>
        <w:tc>
          <w:tcPr>
            <w:tcW w:w="1276" w:type="dxa"/>
            <w:tcBorders>
              <w:top w:val="nil"/>
              <w:left w:val="nil"/>
              <w:bottom w:val="single" w:sz="8" w:space="0" w:color="FFFFFF"/>
              <w:right w:val="single" w:sz="8" w:space="0" w:color="FFFFFF"/>
            </w:tcBorders>
            <w:shd w:val="clear" w:color="000000" w:fill="F2F2F2"/>
            <w:vAlign w:val="center"/>
            <w:hideMark/>
          </w:tcPr>
          <w:p w14:paraId="7E4245B1"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r>
      <w:tr w:rsidR="00A07209" w:rsidRPr="00A07209" w14:paraId="33D2B51F" w14:textId="77777777" w:rsidTr="00A07209">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5E22BB29" w14:textId="77777777" w:rsidR="00A07209" w:rsidRPr="00A07209" w:rsidRDefault="00A07209" w:rsidP="00A07209">
            <w:pPr>
              <w:suppressAutoHyphens w:val="0"/>
              <w:jc w:val="both"/>
              <w:rPr>
                <w:rFonts w:ascii="Verdana" w:hAnsi="Verdana" w:cs="Arial"/>
                <w:sz w:val="16"/>
                <w:szCs w:val="16"/>
                <w:lang w:eastAsia="pt-BR"/>
              </w:rPr>
            </w:pPr>
            <w:r w:rsidRPr="00A07209">
              <w:rPr>
                <w:rFonts w:ascii="Verdana" w:hAnsi="Verdana" w:cs="Arial"/>
                <w:sz w:val="16"/>
                <w:szCs w:val="16"/>
                <w:lang w:eastAsia="pt-BR"/>
              </w:rPr>
              <w:t>Gestão de fundos, carteira de Ativos e agente financeiro</w:t>
            </w:r>
          </w:p>
        </w:tc>
        <w:tc>
          <w:tcPr>
            <w:tcW w:w="1134" w:type="dxa"/>
            <w:tcBorders>
              <w:top w:val="nil"/>
              <w:left w:val="nil"/>
              <w:bottom w:val="single" w:sz="8" w:space="0" w:color="FFFFFF"/>
              <w:right w:val="single" w:sz="8" w:space="0" w:color="FFFFFF"/>
            </w:tcBorders>
            <w:shd w:val="clear" w:color="000000" w:fill="F2F2F2"/>
            <w:vAlign w:val="center"/>
            <w:hideMark/>
          </w:tcPr>
          <w:p w14:paraId="75730170"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3.025</w:t>
            </w:r>
          </w:p>
        </w:tc>
        <w:tc>
          <w:tcPr>
            <w:tcW w:w="1148" w:type="dxa"/>
            <w:tcBorders>
              <w:top w:val="nil"/>
              <w:left w:val="nil"/>
              <w:bottom w:val="single" w:sz="8" w:space="0" w:color="FFFFFF"/>
              <w:right w:val="single" w:sz="8" w:space="0" w:color="FFFFFF"/>
            </w:tcBorders>
            <w:shd w:val="clear" w:color="000000" w:fill="F2F2F2"/>
            <w:vAlign w:val="center"/>
            <w:hideMark/>
          </w:tcPr>
          <w:p w14:paraId="580B14F4"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3C2FCACE"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10840579"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1.985</w:t>
            </w:r>
          </w:p>
        </w:tc>
      </w:tr>
      <w:tr w:rsidR="00A07209" w:rsidRPr="00A07209" w14:paraId="0A2D975D" w14:textId="77777777" w:rsidTr="00A07209">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357B28A6" w14:textId="77777777" w:rsidR="00A07209" w:rsidRPr="00A07209" w:rsidRDefault="00A07209" w:rsidP="00A07209">
            <w:pPr>
              <w:suppressAutoHyphens w:val="0"/>
              <w:jc w:val="both"/>
              <w:rPr>
                <w:rFonts w:ascii="Verdana" w:hAnsi="Verdana" w:cs="Arial"/>
                <w:sz w:val="16"/>
                <w:szCs w:val="16"/>
                <w:lang w:eastAsia="pt-BR"/>
              </w:rPr>
            </w:pPr>
            <w:r w:rsidRPr="00A07209">
              <w:rPr>
                <w:rFonts w:ascii="Verdana" w:hAnsi="Verdana" w:cs="Arial"/>
                <w:sz w:val="16"/>
                <w:szCs w:val="16"/>
                <w:lang w:eastAsia="pt-BR"/>
              </w:rPr>
              <w:t>Funcionários adidos - Estado do Paraná e Paranacidade</w:t>
            </w:r>
          </w:p>
        </w:tc>
        <w:tc>
          <w:tcPr>
            <w:tcW w:w="1134" w:type="dxa"/>
            <w:tcBorders>
              <w:top w:val="nil"/>
              <w:left w:val="nil"/>
              <w:bottom w:val="single" w:sz="8" w:space="0" w:color="FFFFFF"/>
              <w:right w:val="single" w:sz="8" w:space="0" w:color="FFFFFF"/>
            </w:tcBorders>
            <w:shd w:val="clear" w:color="000000" w:fill="F2F2F2"/>
            <w:vAlign w:val="center"/>
            <w:hideMark/>
          </w:tcPr>
          <w:p w14:paraId="50D33F98"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c>
          <w:tcPr>
            <w:tcW w:w="1148" w:type="dxa"/>
            <w:tcBorders>
              <w:top w:val="nil"/>
              <w:left w:val="nil"/>
              <w:bottom w:val="single" w:sz="8" w:space="0" w:color="FFFFFF"/>
              <w:right w:val="single" w:sz="8" w:space="0" w:color="FFFFFF"/>
            </w:tcBorders>
            <w:shd w:val="clear" w:color="000000" w:fill="F2F2F2"/>
            <w:vAlign w:val="center"/>
            <w:hideMark/>
          </w:tcPr>
          <w:p w14:paraId="533B9B82"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46</w:t>
            </w:r>
          </w:p>
        </w:tc>
        <w:tc>
          <w:tcPr>
            <w:tcW w:w="1417" w:type="dxa"/>
            <w:tcBorders>
              <w:top w:val="nil"/>
              <w:left w:val="nil"/>
              <w:bottom w:val="single" w:sz="8" w:space="0" w:color="FFFFFF"/>
              <w:right w:val="single" w:sz="8" w:space="0" w:color="FFFFFF"/>
            </w:tcBorders>
            <w:shd w:val="clear" w:color="000000" w:fill="F2F2F2"/>
            <w:vAlign w:val="center"/>
            <w:hideMark/>
          </w:tcPr>
          <w:p w14:paraId="30C9BCA5"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382</w:t>
            </w:r>
          </w:p>
        </w:tc>
        <w:tc>
          <w:tcPr>
            <w:tcW w:w="1276" w:type="dxa"/>
            <w:tcBorders>
              <w:top w:val="nil"/>
              <w:left w:val="nil"/>
              <w:bottom w:val="single" w:sz="8" w:space="0" w:color="FFFFFF"/>
              <w:right w:val="single" w:sz="8" w:space="0" w:color="FFFFFF"/>
            </w:tcBorders>
            <w:shd w:val="clear" w:color="000000" w:fill="F2F2F2"/>
            <w:vAlign w:val="center"/>
            <w:hideMark/>
          </w:tcPr>
          <w:p w14:paraId="4656C76E"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r>
      <w:tr w:rsidR="00A07209" w:rsidRPr="00A07209" w14:paraId="0F38B8CF" w14:textId="77777777" w:rsidTr="00A07209">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12147A71" w14:textId="77777777" w:rsidR="00A07209" w:rsidRPr="00A07209" w:rsidRDefault="00A07209" w:rsidP="00A07209">
            <w:pPr>
              <w:suppressAutoHyphens w:val="0"/>
              <w:jc w:val="both"/>
              <w:rPr>
                <w:rFonts w:ascii="Verdana" w:hAnsi="Verdana" w:cs="Arial"/>
                <w:sz w:val="16"/>
                <w:szCs w:val="16"/>
                <w:lang w:eastAsia="pt-BR"/>
              </w:rPr>
            </w:pPr>
            <w:r w:rsidRPr="00A07209">
              <w:rPr>
                <w:rFonts w:ascii="Verdana" w:hAnsi="Verdana" w:cs="Arial"/>
                <w:sz w:val="16"/>
                <w:szCs w:val="16"/>
                <w:lang w:eastAsia="pt-BR"/>
              </w:rPr>
              <w:t>Tecnologia da informação - CELEPAR</w:t>
            </w:r>
          </w:p>
        </w:tc>
        <w:tc>
          <w:tcPr>
            <w:tcW w:w="1134" w:type="dxa"/>
            <w:tcBorders>
              <w:top w:val="nil"/>
              <w:left w:val="nil"/>
              <w:bottom w:val="single" w:sz="8" w:space="0" w:color="FFFFFF"/>
              <w:right w:val="single" w:sz="8" w:space="0" w:color="FFFFFF"/>
            </w:tcBorders>
            <w:shd w:val="clear" w:color="000000" w:fill="F2F2F2"/>
            <w:vAlign w:val="center"/>
            <w:hideMark/>
          </w:tcPr>
          <w:p w14:paraId="36AA089C"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c>
          <w:tcPr>
            <w:tcW w:w="1148" w:type="dxa"/>
            <w:tcBorders>
              <w:top w:val="nil"/>
              <w:left w:val="nil"/>
              <w:bottom w:val="single" w:sz="8" w:space="0" w:color="FFFFFF"/>
              <w:right w:val="single" w:sz="8" w:space="0" w:color="FFFFFF"/>
            </w:tcBorders>
            <w:shd w:val="clear" w:color="000000" w:fill="F2F2F2"/>
            <w:vAlign w:val="center"/>
            <w:hideMark/>
          </w:tcPr>
          <w:p w14:paraId="34190E0E"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209</w:t>
            </w:r>
          </w:p>
        </w:tc>
        <w:tc>
          <w:tcPr>
            <w:tcW w:w="1417" w:type="dxa"/>
            <w:tcBorders>
              <w:top w:val="nil"/>
              <w:left w:val="nil"/>
              <w:bottom w:val="single" w:sz="8" w:space="0" w:color="FFFFFF"/>
              <w:right w:val="single" w:sz="8" w:space="0" w:color="FFFFFF"/>
            </w:tcBorders>
            <w:shd w:val="clear" w:color="000000" w:fill="F2F2F2"/>
            <w:vAlign w:val="center"/>
            <w:hideMark/>
          </w:tcPr>
          <w:p w14:paraId="403D1091"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2.275</w:t>
            </w:r>
          </w:p>
        </w:tc>
        <w:tc>
          <w:tcPr>
            <w:tcW w:w="1276" w:type="dxa"/>
            <w:tcBorders>
              <w:top w:val="nil"/>
              <w:left w:val="nil"/>
              <w:bottom w:val="single" w:sz="8" w:space="0" w:color="FFFFFF"/>
              <w:right w:val="single" w:sz="8" w:space="0" w:color="FFFFFF"/>
            </w:tcBorders>
            <w:shd w:val="clear" w:color="000000" w:fill="F2F2F2"/>
            <w:vAlign w:val="center"/>
            <w:hideMark/>
          </w:tcPr>
          <w:p w14:paraId="01B17095"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r>
      <w:tr w:rsidR="00A07209" w:rsidRPr="00A07209" w14:paraId="49402F23" w14:textId="77777777" w:rsidTr="00A07209">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0E1684EB" w14:textId="77777777" w:rsidR="00A07209" w:rsidRPr="00A07209" w:rsidRDefault="00A07209" w:rsidP="00A07209">
            <w:pPr>
              <w:suppressAutoHyphens w:val="0"/>
              <w:jc w:val="both"/>
              <w:rPr>
                <w:rFonts w:ascii="Verdana" w:hAnsi="Verdana" w:cs="Arial"/>
                <w:sz w:val="16"/>
                <w:szCs w:val="16"/>
                <w:lang w:eastAsia="pt-BR"/>
              </w:rPr>
            </w:pPr>
            <w:r w:rsidRPr="00A07209">
              <w:rPr>
                <w:rFonts w:ascii="Verdana" w:hAnsi="Verdana" w:cs="Arial"/>
                <w:sz w:val="16"/>
                <w:szCs w:val="16"/>
                <w:lang w:eastAsia="pt-BR"/>
              </w:rPr>
              <w:t>Condomínio - Estado do Paraná</w:t>
            </w:r>
          </w:p>
        </w:tc>
        <w:tc>
          <w:tcPr>
            <w:tcW w:w="1134" w:type="dxa"/>
            <w:tcBorders>
              <w:top w:val="nil"/>
              <w:left w:val="nil"/>
              <w:bottom w:val="single" w:sz="8" w:space="0" w:color="FFFFFF"/>
              <w:right w:val="single" w:sz="8" w:space="0" w:color="FFFFFF"/>
            </w:tcBorders>
            <w:shd w:val="clear" w:color="000000" w:fill="F2F2F2"/>
            <w:vAlign w:val="center"/>
            <w:hideMark/>
          </w:tcPr>
          <w:p w14:paraId="10F5D9D4"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c>
          <w:tcPr>
            <w:tcW w:w="1148" w:type="dxa"/>
            <w:tcBorders>
              <w:top w:val="nil"/>
              <w:left w:val="nil"/>
              <w:bottom w:val="single" w:sz="8" w:space="0" w:color="FFFFFF"/>
              <w:right w:val="single" w:sz="8" w:space="0" w:color="FFFFFF"/>
            </w:tcBorders>
            <w:shd w:val="clear" w:color="000000" w:fill="F2F2F2"/>
            <w:vAlign w:val="center"/>
            <w:hideMark/>
          </w:tcPr>
          <w:p w14:paraId="42B2652B"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904</w:t>
            </w:r>
          </w:p>
        </w:tc>
        <w:tc>
          <w:tcPr>
            <w:tcW w:w="1417" w:type="dxa"/>
            <w:tcBorders>
              <w:top w:val="nil"/>
              <w:left w:val="nil"/>
              <w:bottom w:val="single" w:sz="8" w:space="0" w:color="FFFFFF"/>
              <w:right w:val="single" w:sz="8" w:space="0" w:color="FFFFFF"/>
            </w:tcBorders>
            <w:shd w:val="clear" w:color="000000" w:fill="F2F2F2"/>
            <w:vAlign w:val="center"/>
            <w:hideMark/>
          </w:tcPr>
          <w:p w14:paraId="50E00394"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3CF62041"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r>
      <w:tr w:rsidR="00A07209" w:rsidRPr="00A07209" w14:paraId="616B6181" w14:textId="77777777" w:rsidTr="00A07209">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3E5D1D2B" w14:textId="77777777" w:rsidR="00A07209" w:rsidRPr="00A07209" w:rsidRDefault="00A07209" w:rsidP="00A07209">
            <w:pPr>
              <w:suppressAutoHyphens w:val="0"/>
              <w:jc w:val="both"/>
              <w:rPr>
                <w:rFonts w:ascii="Verdana" w:hAnsi="Verdana" w:cs="Arial"/>
                <w:sz w:val="16"/>
                <w:szCs w:val="16"/>
                <w:lang w:eastAsia="pt-BR"/>
              </w:rPr>
            </w:pPr>
            <w:r w:rsidRPr="00A07209">
              <w:rPr>
                <w:rFonts w:ascii="Verdana" w:hAnsi="Verdana" w:cs="Arial"/>
                <w:sz w:val="16"/>
                <w:szCs w:val="16"/>
                <w:lang w:eastAsia="pt-BR"/>
              </w:rPr>
              <w:t>Comissão - Paranacidade</w:t>
            </w:r>
          </w:p>
        </w:tc>
        <w:tc>
          <w:tcPr>
            <w:tcW w:w="1134" w:type="dxa"/>
            <w:tcBorders>
              <w:top w:val="nil"/>
              <w:left w:val="nil"/>
              <w:bottom w:val="single" w:sz="8" w:space="0" w:color="FFFFFF"/>
              <w:right w:val="single" w:sz="8" w:space="0" w:color="FFFFFF"/>
            </w:tcBorders>
            <w:shd w:val="clear" w:color="000000" w:fill="F2F2F2"/>
            <w:vAlign w:val="center"/>
            <w:hideMark/>
          </w:tcPr>
          <w:p w14:paraId="1534D117"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c>
          <w:tcPr>
            <w:tcW w:w="1148" w:type="dxa"/>
            <w:tcBorders>
              <w:top w:val="nil"/>
              <w:left w:val="nil"/>
              <w:bottom w:val="single" w:sz="8" w:space="0" w:color="FFFFFF"/>
              <w:right w:val="single" w:sz="8" w:space="0" w:color="FFFFFF"/>
            </w:tcBorders>
            <w:shd w:val="clear" w:color="000000" w:fill="F2F2F2"/>
            <w:vAlign w:val="center"/>
            <w:hideMark/>
          </w:tcPr>
          <w:p w14:paraId="26462A5C"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6CD3DE71"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18.694</w:t>
            </w:r>
          </w:p>
        </w:tc>
        <w:tc>
          <w:tcPr>
            <w:tcW w:w="1276" w:type="dxa"/>
            <w:tcBorders>
              <w:top w:val="nil"/>
              <w:left w:val="nil"/>
              <w:bottom w:val="single" w:sz="8" w:space="0" w:color="FFFFFF"/>
              <w:right w:val="single" w:sz="8" w:space="0" w:color="FFFFFF"/>
            </w:tcBorders>
            <w:shd w:val="clear" w:color="000000" w:fill="F2F2F2"/>
            <w:vAlign w:val="center"/>
            <w:hideMark/>
          </w:tcPr>
          <w:p w14:paraId="170978C8"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 xml:space="preserve">               - </w:t>
            </w:r>
          </w:p>
        </w:tc>
      </w:tr>
      <w:tr w:rsidR="00A07209" w:rsidRPr="00A07209" w14:paraId="4F64DC51" w14:textId="77777777" w:rsidTr="00A07209">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6F886B53" w14:textId="77777777" w:rsidR="00A07209" w:rsidRPr="00A07209" w:rsidRDefault="00A07209" w:rsidP="00A07209">
            <w:pPr>
              <w:suppressAutoHyphens w:val="0"/>
              <w:jc w:val="both"/>
              <w:rPr>
                <w:rFonts w:ascii="Verdana" w:hAnsi="Verdana" w:cs="Arial"/>
                <w:sz w:val="16"/>
                <w:szCs w:val="16"/>
                <w:lang w:eastAsia="pt-BR"/>
              </w:rPr>
            </w:pPr>
            <w:r w:rsidRPr="00A07209">
              <w:rPr>
                <w:rFonts w:ascii="Verdana" w:hAnsi="Verdana" w:cs="Arial"/>
                <w:sz w:val="16"/>
                <w:szCs w:val="16"/>
                <w:lang w:eastAsia="pt-BR"/>
              </w:rPr>
              <w:t>Ação judicial - ISS Paranacidade</w:t>
            </w:r>
          </w:p>
        </w:tc>
        <w:tc>
          <w:tcPr>
            <w:tcW w:w="1134" w:type="dxa"/>
            <w:tcBorders>
              <w:top w:val="nil"/>
              <w:left w:val="nil"/>
              <w:bottom w:val="single" w:sz="8" w:space="0" w:color="FFFFFF"/>
              <w:right w:val="single" w:sz="8" w:space="0" w:color="FFFFFF"/>
            </w:tcBorders>
            <w:shd w:val="clear" w:color="000000" w:fill="F2F2F2"/>
            <w:vAlign w:val="center"/>
            <w:hideMark/>
          </w:tcPr>
          <w:p w14:paraId="5F8A4AB5"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17.558</w:t>
            </w:r>
          </w:p>
        </w:tc>
        <w:tc>
          <w:tcPr>
            <w:tcW w:w="1148" w:type="dxa"/>
            <w:tcBorders>
              <w:top w:val="nil"/>
              <w:left w:val="nil"/>
              <w:bottom w:val="single" w:sz="8" w:space="0" w:color="FFFFFF"/>
              <w:right w:val="single" w:sz="8" w:space="0" w:color="FFFFFF"/>
            </w:tcBorders>
            <w:shd w:val="clear" w:color="000000" w:fill="F2F2F2"/>
            <w:vAlign w:val="center"/>
            <w:hideMark/>
          </w:tcPr>
          <w:p w14:paraId="5760EFD3"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17.966</w:t>
            </w:r>
          </w:p>
        </w:tc>
        <w:tc>
          <w:tcPr>
            <w:tcW w:w="1417" w:type="dxa"/>
            <w:tcBorders>
              <w:top w:val="nil"/>
              <w:left w:val="nil"/>
              <w:bottom w:val="single" w:sz="8" w:space="0" w:color="FFFFFF"/>
              <w:right w:val="single" w:sz="8" w:space="0" w:color="FFFFFF"/>
            </w:tcBorders>
            <w:shd w:val="clear" w:color="000000" w:fill="F2F2F2"/>
            <w:vAlign w:val="center"/>
            <w:hideMark/>
          </w:tcPr>
          <w:p w14:paraId="3CDD44F9"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695</w:t>
            </w:r>
          </w:p>
        </w:tc>
        <w:tc>
          <w:tcPr>
            <w:tcW w:w="1276" w:type="dxa"/>
            <w:tcBorders>
              <w:top w:val="nil"/>
              <w:left w:val="nil"/>
              <w:bottom w:val="single" w:sz="8" w:space="0" w:color="FFFFFF"/>
              <w:right w:val="single" w:sz="8" w:space="0" w:color="FFFFFF"/>
            </w:tcBorders>
            <w:shd w:val="clear" w:color="000000" w:fill="F2F2F2"/>
            <w:vAlign w:val="center"/>
            <w:hideMark/>
          </w:tcPr>
          <w:p w14:paraId="0FABDDB3" w14:textId="77777777" w:rsidR="00A07209" w:rsidRPr="00A07209" w:rsidRDefault="00A07209" w:rsidP="00A07209">
            <w:pPr>
              <w:suppressAutoHyphens w:val="0"/>
              <w:jc w:val="right"/>
              <w:rPr>
                <w:rFonts w:ascii="Verdana" w:hAnsi="Verdana" w:cs="Arial"/>
                <w:sz w:val="16"/>
                <w:szCs w:val="16"/>
                <w:lang w:eastAsia="pt-BR"/>
              </w:rPr>
            </w:pPr>
            <w:r w:rsidRPr="00A07209">
              <w:rPr>
                <w:rFonts w:ascii="Verdana" w:hAnsi="Verdana" w:cs="Arial"/>
                <w:sz w:val="16"/>
                <w:szCs w:val="16"/>
                <w:lang w:eastAsia="pt-BR"/>
              </w:rPr>
              <w:t>695</w:t>
            </w:r>
          </w:p>
        </w:tc>
      </w:tr>
      <w:tr w:rsidR="00A07209" w:rsidRPr="00A07209" w14:paraId="262B3600" w14:textId="77777777" w:rsidTr="00A07209">
        <w:trPr>
          <w:trHeight w:val="300"/>
        </w:trPr>
        <w:tc>
          <w:tcPr>
            <w:tcW w:w="5387" w:type="dxa"/>
            <w:tcBorders>
              <w:top w:val="nil"/>
              <w:left w:val="single" w:sz="8" w:space="0" w:color="FFFFFF"/>
              <w:bottom w:val="single" w:sz="8" w:space="0" w:color="FFFFFF"/>
              <w:right w:val="single" w:sz="8" w:space="0" w:color="FFFFFF"/>
            </w:tcBorders>
            <w:shd w:val="clear" w:color="000000" w:fill="A6A6A6"/>
            <w:vAlign w:val="center"/>
            <w:hideMark/>
          </w:tcPr>
          <w:p w14:paraId="6B64E36B" w14:textId="77777777" w:rsidR="00A07209" w:rsidRPr="00A07209" w:rsidRDefault="00A07209" w:rsidP="00A07209">
            <w:pPr>
              <w:suppressAutoHyphens w:val="0"/>
              <w:jc w:val="both"/>
              <w:rPr>
                <w:rFonts w:ascii="Verdana" w:hAnsi="Verdana" w:cs="Arial"/>
                <w:b/>
                <w:bCs/>
                <w:sz w:val="16"/>
                <w:szCs w:val="16"/>
                <w:lang w:eastAsia="pt-BR"/>
              </w:rPr>
            </w:pPr>
            <w:r w:rsidRPr="00A07209">
              <w:rPr>
                <w:rFonts w:ascii="Verdana" w:hAnsi="Verdana" w:cs="Arial"/>
                <w:b/>
                <w:bCs/>
                <w:sz w:val="16"/>
                <w:szCs w:val="16"/>
                <w:lang w:eastAsia="pt-BR"/>
              </w:rPr>
              <w:t>Total</w:t>
            </w:r>
          </w:p>
        </w:tc>
        <w:tc>
          <w:tcPr>
            <w:tcW w:w="1134" w:type="dxa"/>
            <w:tcBorders>
              <w:top w:val="nil"/>
              <w:left w:val="nil"/>
              <w:bottom w:val="single" w:sz="8" w:space="0" w:color="FFFFFF"/>
              <w:right w:val="single" w:sz="8" w:space="0" w:color="FFFFFF"/>
            </w:tcBorders>
            <w:shd w:val="clear" w:color="000000" w:fill="A6A6A6"/>
            <w:vAlign w:val="center"/>
            <w:hideMark/>
          </w:tcPr>
          <w:p w14:paraId="18757177" w14:textId="77777777" w:rsidR="00A07209" w:rsidRPr="00A07209" w:rsidRDefault="00A07209" w:rsidP="00A07209">
            <w:pPr>
              <w:suppressAutoHyphens w:val="0"/>
              <w:jc w:val="right"/>
              <w:rPr>
                <w:rFonts w:ascii="Verdana" w:hAnsi="Verdana" w:cs="Arial"/>
                <w:b/>
                <w:bCs/>
                <w:sz w:val="16"/>
                <w:szCs w:val="16"/>
                <w:lang w:eastAsia="pt-BR"/>
              </w:rPr>
            </w:pPr>
            <w:r w:rsidRPr="00A07209">
              <w:rPr>
                <w:rFonts w:ascii="Verdana" w:hAnsi="Verdana" w:cs="Arial"/>
                <w:b/>
                <w:bCs/>
                <w:sz w:val="16"/>
                <w:szCs w:val="16"/>
                <w:lang w:eastAsia="pt-BR"/>
              </w:rPr>
              <w:t>20.583</w:t>
            </w:r>
          </w:p>
        </w:tc>
        <w:tc>
          <w:tcPr>
            <w:tcW w:w="1148" w:type="dxa"/>
            <w:tcBorders>
              <w:top w:val="nil"/>
              <w:left w:val="nil"/>
              <w:bottom w:val="single" w:sz="8" w:space="0" w:color="FFFFFF"/>
              <w:right w:val="single" w:sz="8" w:space="0" w:color="FFFFFF"/>
            </w:tcBorders>
            <w:shd w:val="clear" w:color="000000" w:fill="A6A6A6"/>
            <w:vAlign w:val="center"/>
            <w:hideMark/>
          </w:tcPr>
          <w:p w14:paraId="6C8EA3CA" w14:textId="77777777" w:rsidR="00A07209" w:rsidRPr="00A07209" w:rsidRDefault="00A07209" w:rsidP="00A07209">
            <w:pPr>
              <w:suppressAutoHyphens w:val="0"/>
              <w:jc w:val="right"/>
              <w:rPr>
                <w:rFonts w:ascii="Verdana" w:hAnsi="Verdana" w:cs="Arial"/>
                <w:b/>
                <w:bCs/>
                <w:sz w:val="16"/>
                <w:szCs w:val="16"/>
                <w:lang w:eastAsia="pt-BR"/>
              </w:rPr>
            </w:pPr>
            <w:r w:rsidRPr="00A07209">
              <w:rPr>
                <w:rFonts w:ascii="Verdana" w:hAnsi="Verdana" w:cs="Arial"/>
                <w:b/>
                <w:bCs/>
                <w:sz w:val="16"/>
                <w:szCs w:val="16"/>
                <w:lang w:eastAsia="pt-BR"/>
              </w:rPr>
              <w:t>34.637</w:t>
            </w:r>
          </w:p>
        </w:tc>
        <w:tc>
          <w:tcPr>
            <w:tcW w:w="1417" w:type="dxa"/>
            <w:tcBorders>
              <w:top w:val="nil"/>
              <w:left w:val="nil"/>
              <w:bottom w:val="single" w:sz="8" w:space="0" w:color="FFFFFF"/>
              <w:right w:val="single" w:sz="8" w:space="0" w:color="FFFFFF"/>
            </w:tcBorders>
            <w:shd w:val="clear" w:color="000000" w:fill="A6A6A6"/>
            <w:vAlign w:val="center"/>
            <w:hideMark/>
          </w:tcPr>
          <w:p w14:paraId="372E7A1D" w14:textId="77777777" w:rsidR="00A07209" w:rsidRPr="00A07209" w:rsidRDefault="00A07209" w:rsidP="00A07209">
            <w:pPr>
              <w:suppressAutoHyphens w:val="0"/>
              <w:jc w:val="right"/>
              <w:rPr>
                <w:rFonts w:ascii="Verdana" w:hAnsi="Verdana" w:cs="Arial"/>
                <w:b/>
                <w:bCs/>
                <w:sz w:val="16"/>
                <w:szCs w:val="16"/>
                <w:lang w:eastAsia="pt-BR"/>
              </w:rPr>
            </w:pPr>
            <w:r w:rsidRPr="00A07209">
              <w:rPr>
                <w:rFonts w:ascii="Verdana" w:hAnsi="Verdana" w:cs="Arial"/>
                <w:b/>
                <w:bCs/>
                <w:sz w:val="16"/>
                <w:szCs w:val="16"/>
                <w:lang w:eastAsia="pt-BR"/>
              </w:rPr>
              <w:t>25.796</w:t>
            </w:r>
          </w:p>
        </w:tc>
        <w:tc>
          <w:tcPr>
            <w:tcW w:w="1276" w:type="dxa"/>
            <w:tcBorders>
              <w:top w:val="nil"/>
              <w:left w:val="nil"/>
              <w:bottom w:val="single" w:sz="8" w:space="0" w:color="FFFFFF"/>
              <w:right w:val="single" w:sz="8" w:space="0" w:color="FFFFFF"/>
            </w:tcBorders>
            <w:shd w:val="clear" w:color="000000" w:fill="A6A6A6"/>
            <w:vAlign w:val="center"/>
            <w:hideMark/>
          </w:tcPr>
          <w:p w14:paraId="0D0F7C96" w14:textId="77777777" w:rsidR="00A07209" w:rsidRPr="00A07209" w:rsidRDefault="00A07209" w:rsidP="00A07209">
            <w:pPr>
              <w:suppressAutoHyphens w:val="0"/>
              <w:jc w:val="right"/>
              <w:rPr>
                <w:rFonts w:ascii="Verdana" w:hAnsi="Verdana" w:cs="Arial"/>
                <w:b/>
                <w:bCs/>
                <w:sz w:val="16"/>
                <w:szCs w:val="16"/>
                <w:lang w:eastAsia="pt-BR"/>
              </w:rPr>
            </w:pPr>
            <w:r w:rsidRPr="00A07209">
              <w:rPr>
                <w:rFonts w:ascii="Verdana" w:hAnsi="Verdana" w:cs="Arial"/>
                <w:b/>
                <w:bCs/>
                <w:sz w:val="16"/>
                <w:szCs w:val="16"/>
                <w:lang w:eastAsia="pt-BR"/>
              </w:rPr>
              <w:t>2.680</w:t>
            </w:r>
          </w:p>
        </w:tc>
      </w:tr>
    </w:tbl>
    <w:p w14:paraId="1B06333B" w14:textId="3517A662" w:rsidR="00C00676" w:rsidRDefault="00A07209" w:rsidP="00D54963">
      <w:pPr>
        <w:pStyle w:val="1TtuloprincipalDF"/>
        <w:numPr>
          <w:ilvl w:val="0"/>
          <w:numId w:val="0"/>
        </w:numPr>
        <w:jc w:val="both"/>
        <w:outlineLvl w:val="9"/>
        <w:rPr>
          <w:rFonts w:ascii="Verdana" w:eastAsia="Times New Roman" w:hAnsi="Verdana" w:cs="Arial"/>
          <w:b w:val="0"/>
          <w:sz w:val="14"/>
          <w:szCs w:val="14"/>
          <w:lang w:val="pt-BR" w:eastAsia="ar-SA"/>
        </w:rPr>
      </w:pPr>
      <w:r>
        <w:rPr>
          <w:rFonts w:ascii="Verdana" w:eastAsia="Times New Roman" w:hAnsi="Verdana" w:cs="Arial"/>
          <w:b w:val="0"/>
          <w:sz w:val="14"/>
          <w:szCs w:val="14"/>
          <w:lang w:val="pt-BR" w:eastAsia="ar-SA"/>
        </w:rPr>
        <w:fldChar w:fldCharType="end"/>
      </w:r>
    </w:p>
    <w:p w14:paraId="6756BB57" w14:textId="77777777" w:rsidR="00C00676" w:rsidRDefault="00C00676">
      <w:pPr>
        <w:suppressAutoHyphens w:val="0"/>
        <w:spacing w:after="200" w:line="276" w:lineRule="auto"/>
        <w:rPr>
          <w:rFonts w:ascii="Verdana" w:hAnsi="Verdana" w:cs="Arial"/>
          <w:sz w:val="14"/>
          <w:szCs w:val="14"/>
        </w:rPr>
      </w:pPr>
      <w:r>
        <w:rPr>
          <w:rFonts w:ascii="Verdana" w:hAnsi="Verdana" w:cs="Arial"/>
          <w:b/>
          <w:sz w:val="14"/>
          <w:szCs w:val="14"/>
        </w:rPr>
        <w:br w:type="page"/>
      </w:r>
    </w:p>
    <w:p w14:paraId="0C8067B8" w14:textId="77777777" w:rsidR="00D54963" w:rsidRDefault="00D54963" w:rsidP="00D54963">
      <w:pPr>
        <w:pStyle w:val="1TtuloprincipalDF"/>
        <w:numPr>
          <w:ilvl w:val="0"/>
          <w:numId w:val="0"/>
        </w:numPr>
        <w:jc w:val="both"/>
        <w:outlineLvl w:val="9"/>
        <w:rPr>
          <w:rFonts w:ascii="Verdana" w:eastAsia="Times New Roman" w:hAnsi="Verdana" w:cs="Arial"/>
          <w:b w:val="0"/>
          <w:sz w:val="14"/>
          <w:szCs w:val="14"/>
          <w:lang w:val="pt-BR" w:eastAsia="ar-SA"/>
        </w:rPr>
      </w:pPr>
    </w:p>
    <w:p w14:paraId="1D8C183D" w14:textId="5FE566B0" w:rsidR="001B3BBE" w:rsidRPr="00556D9A" w:rsidRDefault="001B3BBE" w:rsidP="00640E53">
      <w:pPr>
        <w:pStyle w:val="11Subttulo1nvel"/>
        <w:numPr>
          <w:ilvl w:val="0"/>
          <w:numId w:val="0"/>
        </w:numPr>
        <w:spacing w:before="240" w:after="240"/>
        <w:rPr>
          <w:rFonts w:ascii="Verdana" w:hAnsi="Verdana"/>
          <w:sz w:val="20"/>
          <w:szCs w:val="20"/>
        </w:rPr>
      </w:pPr>
      <w:bookmarkStart w:id="84" w:name="_Toc66293490"/>
      <w:r w:rsidRPr="00556D9A">
        <w:rPr>
          <w:rFonts w:ascii="Verdana" w:hAnsi="Verdana"/>
          <w:sz w:val="20"/>
          <w:szCs w:val="20"/>
        </w:rPr>
        <w:t xml:space="preserve">Nota 23 </w:t>
      </w:r>
      <w:r w:rsidR="00007BF4" w:rsidRPr="00556D9A">
        <w:rPr>
          <w:rFonts w:ascii="Verdana" w:hAnsi="Verdana"/>
          <w:sz w:val="20"/>
          <w:szCs w:val="20"/>
        </w:rPr>
        <w:t>-</w:t>
      </w:r>
      <w:r w:rsidR="00241358" w:rsidRPr="00556D9A">
        <w:rPr>
          <w:rFonts w:ascii="Verdana" w:hAnsi="Verdana"/>
          <w:sz w:val="20"/>
          <w:szCs w:val="20"/>
        </w:rPr>
        <w:t xml:space="preserve"> Adequação de capital</w:t>
      </w:r>
      <w:bookmarkEnd w:id="84"/>
    </w:p>
    <w:p w14:paraId="3B35199B" w14:textId="77777777" w:rsidR="00175B31" w:rsidRDefault="00175B31" w:rsidP="00175B31">
      <w:pPr>
        <w:jc w:val="both"/>
        <w:rPr>
          <w:rFonts w:ascii="Verdana" w:hAnsi="Verdana" w:cs="Arial"/>
          <w:sz w:val="20"/>
          <w:szCs w:val="20"/>
          <w:lang w:eastAsia="en-US"/>
        </w:rPr>
      </w:pPr>
      <w:r w:rsidRPr="00175B31">
        <w:rPr>
          <w:rFonts w:ascii="Verdana" w:hAnsi="Verdana" w:cs="Arial"/>
          <w:sz w:val="20"/>
          <w:szCs w:val="20"/>
          <w:lang w:eastAsia="en-US"/>
        </w:rPr>
        <w:t>A Fomento Paraná atua conforme as regras de requerimento de capital preconizadas no Acordo de Basileia III, do qual o Brasil é signatário, e que resultam em um conjunto de resoluções e circulares divulgadas pelo Conselho Monetário Nacional (CMN) e Banco Central do Brasil (BACEN), que tratam do cálculo do Patrimônio de Referência (PR) e dos requerimentos mínimos de patrimônio e adicional de capital principal compatível com os riscos, representado pelo Ativo Ponderado pelo Risco (RWA).</w:t>
      </w:r>
    </w:p>
    <w:p w14:paraId="055DEC39" w14:textId="77777777" w:rsidR="00C00676" w:rsidRDefault="00C00676" w:rsidP="00175B31">
      <w:pPr>
        <w:jc w:val="both"/>
        <w:rPr>
          <w:rFonts w:ascii="Verdana" w:hAnsi="Verdana" w:cs="Arial"/>
          <w:sz w:val="20"/>
          <w:szCs w:val="20"/>
          <w:lang w:eastAsia="en-US"/>
        </w:rPr>
      </w:pPr>
    </w:p>
    <w:p w14:paraId="0BC5D7B6" w14:textId="7F242759" w:rsidR="00912F0B" w:rsidRDefault="00175B31" w:rsidP="00175B31">
      <w:pPr>
        <w:jc w:val="both"/>
        <w:rPr>
          <w:rFonts w:ascii="Verdana" w:hAnsi="Verdana" w:cs="Arial"/>
          <w:sz w:val="20"/>
          <w:szCs w:val="20"/>
          <w:lang w:eastAsia="en-US"/>
        </w:rPr>
      </w:pPr>
      <w:r w:rsidRPr="00175B31">
        <w:rPr>
          <w:rFonts w:ascii="Verdana" w:hAnsi="Verdana" w:cs="Arial"/>
          <w:sz w:val="20"/>
          <w:szCs w:val="20"/>
          <w:lang w:eastAsia="en-US"/>
        </w:rPr>
        <w:t>O detalhamento do capital requerido relativamente ao RWA é o seguinte:</w:t>
      </w:r>
    </w:p>
    <w:p w14:paraId="42EA6AE3" w14:textId="77777777" w:rsidR="00004D4A" w:rsidRDefault="00004D4A" w:rsidP="00175B31">
      <w:pPr>
        <w:jc w:val="both"/>
        <w:rPr>
          <w:rFonts w:asciiTheme="minorHAnsi" w:eastAsiaTheme="minorHAnsi" w:hAnsiTheme="minorHAnsi" w:cstheme="minorBidi"/>
          <w:szCs w:val="22"/>
          <w:lang w:eastAsia="en-US"/>
        </w:rPr>
      </w:pPr>
      <w:r>
        <w:rPr>
          <w:lang w:eastAsia="en-US"/>
        </w:rPr>
        <w:fldChar w:fldCharType="begin"/>
      </w:r>
      <w:r>
        <w:rPr>
          <w:lang w:eastAsia="en-US"/>
        </w:rPr>
        <w:instrText xml:space="preserve"> LINK Excel.Sheet.12 "\\\\cluster.nas.parana\\FOMENTO\\SETORES\\diafi-3\\1_CONTABILIDADE\\BALANCETES PUBLICADOS\\1_DEMONSTRACOES CONTABEIS\\Demonstrações Contabeis 2020\\2 SEMESTRE\\1. Demonstrações Financeiras - Dez 2020 16022021.xlsx" "NE 23!L3C9:L13C11" \a \f 4 \h </w:instrText>
      </w:r>
      <w:r>
        <w:rPr>
          <w:lang w:eastAsia="en-US"/>
        </w:rPr>
        <w:fldChar w:fldCharType="separate"/>
      </w:r>
    </w:p>
    <w:tbl>
      <w:tblPr>
        <w:tblW w:w="10390" w:type="dxa"/>
        <w:tblInd w:w="70" w:type="dxa"/>
        <w:tblCellMar>
          <w:left w:w="70" w:type="dxa"/>
          <w:right w:w="70" w:type="dxa"/>
        </w:tblCellMar>
        <w:tblLook w:val="04A0" w:firstRow="1" w:lastRow="0" w:firstColumn="1" w:lastColumn="0" w:noHBand="0" w:noVBand="1"/>
      </w:tblPr>
      <w:tblGrid>
        <w:gridCol w:w="7230"/>
        <w:gridCol w:w="1540"/>
        <w:gridCol w:w="1620"/>
      </w:tblGrid>
      <w:tr w:rsidR="00004D4A" w:rsidRPr="00004D4A" w14:paraId="13D32171" w14:textId="77777777" w:rsidTr="00004D4A">
        <w:trPr>
          <w:trHeight w:val="300"/>
        </w:trPr>
        <w:tc>
          <w:tcPr>
            <w:tcW w:w="723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57B7C3A" w14:textId="77777777" w:rsidR="00004D4A" w:rsidRPr="00004D4A" w:rsidRDefault="00004D4A" w:rsidP="00004D4A">
            <w:pPr>
              <w:suppressAutoHyphens w:val="0"/>
              <w:jc w:val="center"/>
              <w:rPr>
                <w:rFonts w:ascii="Verdana" w:hAnsi="Verdana" w:cs="Arial"/>
                <w:b/>
                <w:bCs/>
                <w:sz w:val="16"/>
                <w:szCs w:val="16"/>
                <w:lang w:eastAsia="pt-BR"/>
              </w:rPr>
            </w:pPr>
            <w:r w:rsidRPr="00004D4A">
              <w:rPr>
                <w:rFonts w:ascii="Verdana" w:hAnsi="Verdana" w:cs="Arial"/>
                <w:b/>
                <w:bCs/>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5D59951C" w14:textId="77777777" w:rsidR="00004D4A" w:rsidRPr="00004D4A" w:rsidRDefault="00004D4A" w:rsidP="00004D4A">
            <w:pPr>
              <w:suppressAutoHyphens w:val="0"/>
              <w:jc w:val="center"/>
              <w:rPr>
                <w:rFonts w:ascii="Verdana" w:hAnsi="Verdana" w:cs="Arial"/>
                <w:b/>
                <w:bCs/>
                <w:sz w:val="16"/>
                <w:szCs w:val="16"/>
                <w:lang w:eastAsia="pt-BR"/>
              </w:rPr>
            </w:pPr>
            <w:r w:rsidRPr="00004D4A">
              <w:rPr>
                <w:rFonts w:ascii="Verdana" w:hAnsi="Verdana" w:cs="Arial"/>
                <w:b/>
                <w:bCs/>
                <w:sz w:val="16"/>
                <w:szCs w:val="16"/>
                <w:lang w:eastAsia="pt-BR"/>
              </w:rPr>
              <w:t>31/12/2020</w:t>
            </w:r>
          </w:p>
        </w:tc>
        <w:tc>
          <w:tcPr>
            <w:tcW w:w="1620" w:type="dxa"/>
            <w:tcBorders>
              <w:top w:val="single" w:sz="8" w:space="0" w:color="FFFFFF"/>
              <w:left w:val="nil"/>
              <w:bottom w:val="single" w:sz="8" w:space="0" w:color="FFFFFF"/>
              <w:right w:val="single" w:sz="8" w:space="0" w:color="FFFFFF"/>
            </w:tcBorders>
            <w:shd w:val="clear" w:color="000000" w:fill="A6A6A6"/>
            <w:vAlign w:val="center"/>
            <w:hideMark/>
          </w:tcPr>
          <w:p w14:paraId="50BA3D6B" w14:textId="77777777" w:rsidR="00004D4A" w:rsidRPr="00004D4A" w:rsidRDefault="00004D4A" w:rsidP="00004D4A">
            <w:pPr>
              <w:suppressAutoHyphens w:val="0"/>
              <w:jc w:val="center"/>
              <w:rPr>
                <w:rFonts w:ascii="Verdana" w:hAnsi="Verdana" w:cs="Arial"/>
                <w:b/>
                <w:bCs/>
                <w:sz w:val="16"/>
                <w:szCs w:val="16"/>
                <w:lang w:eastAsia="pt-BR"/>
              </w:rPr>
            </w:pPr>
            <w:r w:rsidRPr="00004D4A">
              <w:rPr>
                <w:rFonts w:ascii="Verdana" w:hAnsi="Verdana" w:cs="Arial"/>
                <w:b/>
                <w:bCs/>
                <w:sz w:val="16"/>
                <w:szCs w:val="16"/>
                <w:lang w:eastAsia="pt-BR"/>
              </w:rPr>
              <w:t>31/12/2019</w:t>
            </w:r>
          </w:p>
        </w:tc>
      </w:tr>
      <w:tr w:rsidR="00004D4A" w:rsidRPr="00004D4A" w14:paraId="1D4B1172" w14:textId="77777777" w:rsidTr="00004D4A">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25B6B149" w14:textId="77777777" w:rsidR="00004D4A" w:rsidRPr="00004D4A" w:rsidRDefault="00004D4A" w:rsidP="00004D4A">
            <w:pPr>
              <w:suppressAutoHyphens w:val="0"/>
              <w:jc w:val="both"/>
              <w:rPr>
                <w:rFonts w:ascii="Verdana" w:hAnsi="Verdana" w:cs="Arial"/>
                <w:sz w:val="16"/>
                <w:szCs w:val="16"/>
                <w:lang w:eastAsia="pt-BR"/>
              </w:rPr>
            </w:pPr>
            <w:r w:rsidRPr="00004D4A">
              <w:rPr>
                <w:rFonts w:ascii="Verdana" w:hAnsi="Verdana" w:cs="Arial"/>
                <w:sz w:val="16"/>
                <w:szCs w:val="16"/>
                <w:lang w:eastAsia="pt-BR"/>
              </w:rPr>
              <w:t>Patrimônio de Referência - PR</w:t>
            </w:r>
          </w:p>
        </w:tc>
        <w:tc>
          <w:tcPr>
            <w:tcW w:w="1540" w:type="dxa"/>
            <w:tcBorders>
              <w:top w:val="nil"/>
              <w:left w:val="nil"/>
              <w:bottom w:val="single" w:sz="8" w:space="0" w:color="FFFFFF"/>
              <w:right w:val="single" w:sz="8" w:space="0" w:color="FFFFFF"/>
            </w:tcBorders>
            <w:shd w:val="clear" w:color="000000" w:fill="F2F2F2"/>
            <w:vAlign w:val="center"/>
            <w:hideMark/>
          </w:tcPr>
          <w:p w14:paraId="6CBC1110" w14:textId="7DF9F5BC" w:rsidR="00004D4A" w:rsidRPr="00004D4A" w:rsidRDefault="00DC1FE7" w:rsidP="00DC1FE7">
            <w:pPr>
              <w:suppressAutoHyphens w:val="0"/>
              <w:jc w:val="right"/>
              <w:rPr>
                <w:rFonts w:ascii="Verdana" w:hAnsi="Verdana" w:cs="Arial"/>
                <w:sz w:val="16"/>
                <w:szCs w:val="16"/>
                <w:lang w:eastAsia="pt-BR"/>
              </w:rPr>
            </w:pPr>
            <w:r>
              <w:rPr>
                <w:rFonts w:ascii="Verdana" w:hAnsi="Verdana" w:cs="Arial"/>
                <w:sz w:val="16"/>
                <w:szCs w:val="16"/>
                <w:lang w:eastAsia="pt-BR"/>
              </w:rPr>
              <w:t>1.848.480</w:t>
            </w:r>
          </w:p>
        </w:tc>
        <w:tc>
          <w:tcPr>
            <w:tcW w:w="1620" w:type="dxa"/>
            <w:tcBorders>
              <w:top w:val="nil"/>
              <w:left w:val="nil"/>
              <w:bottom w:val="single" w:sz="8" w:space="0" w:color="FFFFFF"/>
              <w:right w:val="single" w:sz="8" w:space="0" w:color="FFFFFF"/>
            </w:tcBorders>
            <w:shd w:val="clear" w:color="000000" w:fill="F2F2F2"/>
            <w:vAlign w:val="center"/>
            <w:hideMark/>
          </w:tcPr>
          <w:p w14:paraId="05E780F6" w14:textId="77777777" w:rsidR="00004D4A" w:rsidRPr="00004D4A" w:rsidRDefault="00004D4A" w:rsidP="00004D4A">
            <w:pPr>
              <w:suppressAutoHyphens w:val="0"/>
              <w:jc w:val="right"/>
              <w:rPr>
                <w:rFonts w:ascii="Verdana" w:hAnsi="Verdana" w:cs="Arial"/>
                <w:sz w:val="16"/>
                <w:szCs w:val="16"/>
                <w:lang w:eastAsia="pt-BR"/>
              </w:rPr>
            </w:pPr>
            <w:r w:rsidRPr="00004D4A">
              <w:rPr>
                <w:rFonts w:ascii="Verdana" w:hAnsi="Verdana" w:cs="Arial"/>
                <w:sz w:val="16"/>
                <w:szCs w:val="16"/>
                <w:lang w:eastAsia="pt-BR"/>
              </w:rPr>
              <w:t>1.793.753</w:t>
            </w:r>
          </w:p>
        </w:tc>
      </w:tr>
      <w:tr w:rsidR="00004D4A" w:rsidRPr="00004D4A" w14:paraId="3A6AB1FF" w14:textId="77777777" w:rsidTr="00004D4A">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63E8FF1B" w14:textId="77777777" w:rsidR="00004D4A" w:rsidRPr="00004D4A" w:rsidRDefault="00004D4A" w:rsidP="00004D4A">
            <w:pPr>
              <w:suppressAutoHyphens w:val="0"/>
              <w:jc w:val="both"/>
              <w:rPr>
                <w:rFonts w:ascii="Verdana" w:hAnsi="Verdana" w:cs="Arial"/>
                <w:sz w:val="16"/>
                <w:szCs w:val="16"/>
                <w:lang w:eastAsia="pt-BR"/>
              </w:rPr>
            </w:pPr>
            <w:r w:rsidRPr="00004D4A">
              <w:rPr>
                <w:rFonts w:ascii="Verdana" w:hAnsi="Verdana" w:cs="Arial"/>
                <w:sz w:val="16"/>
                <w:szCs w:val="16"/>
                <w:lang w:eastAsia="pt-BR"/>
              </w:rPr>
              <w:t>Capital destacado para operações com o setor público</w:t>
            </w:r>
          </w:p>
        </w:tc>
        <w:tc>
          <w:tcPr>
            <w:tcW w:w="1540" w:type="dxa"/>
            <w:tcBorders>
              <w:top w:val="nil"/>
              <w:left w:val="nil"/>
              <w:bottom w:val="single" w:sz="8" w:space="0" w:color="FFFFFF"/>
              <w:right w:val="single" w:sz="8" w:space="0" w:color="FFFFFF"/>
            </w:tcBorders>
            <w:shd w:val="clear" w:color="000000" w:fill="F2F2F2"/>
            <w:vAlign w:val="center"/>
            <w:hideMark/>
          </w:tcPr>
          <w:p w14:paraId="7C8F8D97" w14:textId="77777777" w:rsidR="00004D4A" w:rsidRPr="00004D4A" w:rsidRDefault="00004D4A" w:rsidP="00004D4A">
            <w:pPr>
              <w:suppressAutoHyphens w:val="0"/>
              <w:jc w:val="right"/>
              <w:rPr>
                <w:rFonts w:ascii="Verdana" w:hAnsi="Verdana" w:cs="Arial"/>
                <w:sz w:val="16"/>
                <w:szCs w:val="16"/>
                <w:lang w:eastAsia="pt-BR"/>
              </w:rPr>
            </w:pPr>
            <w:r w:rsidRPr="00004D4A">
              <w:rPr>
                <w:rFonts w:ascii="Verdana" w:hAnsi="Verdana" w:cs="Arial"/>
                <w:sz w:val="16"/>
                <w:szCs w:val="16"/>
                <w:lang w:eastAsia="pt-BR"/>
              </w:rPr>
              <w:t>(1.502.097)</w:t>
            </w:r>
          </w:p>
        </w:tc>
        <w:tc>
          <w:tcPr>
            <w:tcW w:w="1620" w:type="dxa"/>
            <w:tcBorders>
              <w:top w:val="nil"/>
              <w:left w:val="nil"/>
              <w:bottom w:val="single" w:sz="8" w:space="0" w:color="FFFFFF"/>
              <w:right w:val="single" w:sz="8" w:space="0" w:color="FFFFFF"/>
            </w:tcBorders>
            <w:shd w:val="clear" w:color="000000" w:fill="F2F2F2"/>
            <w:vAlign w:val="center"/>
            <w:hideMark/>
          </w:tcPr>
          <w:p w14:paraId="2A37D171" w14:textId="77777777" w:rsidR="00004D4A" w:rsidRPr="00004D4A" w:rsidRDefault="00004D4A" w:rsidP="00004D4A">
            <w:pPr>
              <w:suppressAutoHyphens w:val="0"/>
              <w:jc w:val="right"/>
              <w:rPr>
                <w:rFonts w:ascii="Verdana" w:hAnsi="Verdana" w:cs="Arial"/>
                <w:sz w:val="16"/>
                <w:szCs w:val="16"/>
                <w:lang w:eastAsia="pt-BR"/>
              </w:rPr>
            </w:pPr>
            <w:r w:rsidRPr="00004D4A">
              <w:rPr>
                <w:rFonts w:ascii="Verdana" w:hAnsi="Verdana" w:cs="Arial"/>
                <w:sz w:val="16"/>
                <w:szCs w:val="16"/>
                <w:lang w:eastAsia="pt-BR"/>
              </w:rPr>
              <w:t>(1.476.297)</w:t>
            </w:r>
          </w:p>
        </w:tc>
      </w:tr>
      <w:tr w:rsidR="00004D4A" w:rsidRPr="00004D4A" w14:paraId="7675CAA6" w14:textId="77777777" w:rsidTr="00004D4A">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2A3B443A" w14:textId="77777777" w:rsidR="00004D4A" w:rsidRPr="00004D4A" w:rsidRDefault="00004D4A" w:rsidP="00004D4A">
            <w:pPr>
              <w:suppressAutoHyphens w:val="0"/>
              <w:jc w:val="both"/>
              <w:rPr>
                <w:rFonts w:ascii="Verdana" w:hAnsi="Verdana" w:cs="Arial"/>
                <w:sz w:val="16"/>
                <w:szCs w:val="16"/>
                <w:lang w:eastAsia="pt-BR"/>
              </w:rPr>
            </w:pPr>
            <w:r w:rsidRPr="00004D4A">
              <w:rPr>
                <w:rFonts w:ascii="Verdana" w:hAnsi="Verdana" w:cs="Arial"/>
                <w:sz w:val="16"/>
                <w:szCs w:val="16"/>
                <w:lang w:eastAsia="pt-BR"/>
              </w:rPr>
              <w:t>PR para comparação com o RWA</w:t>
            </w:r>
          </w:p>
        </w:tc>
        <w:tc>
          <w:tcPr>
            <w:tcW w:w="1540" w:type="dxa"/>
            <w:tcBorders>
              <w:top w:val="nil"/>
              <w:left w:val="nil"/>
              <w:bottom w:val="single" w:sz="8" w:space="0" w:color="FFFFFF"/>
              <w:right w:val="single" w:sz="8" w:space="0" w:color="FFFFFF"/>
            </w:tcBorders>
            <w:shd w:val="clear" w:color="000000" w:fill="F2F2F2"/>
            <w:vAlign w:val="center"/>
            <w:hideMark/>
          </w:tcPr>
          <w:p w14:paraId="3EB52E93" w14:textId="457729B6" w:rsidR="00004D4A" w:rsidRPr="00004D4A" w:rsidRDefault="00004D4A" w:rsidP="00DC1FE7">
            <w:pPr>
              <w:suppressAutoHyphens w:val="0"/>
              <w:jc w:val="right"/>
              <w:rPr>
                <w:rFonts w:ascii="Verdana" w:hAnsi="Verdana" w:cs="Arial"/>
                <w:sz w:val="16"/>
                <w:szCs w:val="16"/>
                <w:lang w:eastAsia="pt-BR"/>
              </w:rPr>
            </w:pPr>
            <w:r w:rsidRPr="00004D4A">
              <w:rPr>
                <w:rFonts w:ascii="Verdana" w:hAnsi="Verdana" w:cs="Arial"/>
                <w:sz w:val="16"/>
                <w:szCs w:val="16"/>
                <w:lang w:eastAsia="pt-BR"/>
              </w:rPr>
              <w:t>346.</w:t>
            </w:r>
            <w:r w:rsidR="00DC1FE7">
              <w:rPr>
                <w:rFonts w:ascii="Verdana" w:hAnsi="Verdana" w:cs="Arial"/>
                <w:sz w:val="16"/>
                <w:szCs w:val="16"/>
                <w:lang w:eastAsia="pt-BR"/>
              </w:rPr>
              <w:t>383</w:t>
            </w:r>
          </w:p>
        </w:tc>
        <w:tc>
          <w:tcPr>
            <w:tcW w:w="1620" w:type="dxa"/>
            <w:tcBorders>
              <w:top w:val="nil"/>
              <w:left w:val="nil"/>
              <w:bottom w:val="single" w:sz="8" w:space="0" w:color="FFFFFF"/>
              <w:right w:val="single" w:sz="8" w:space="0" w:color="FFFFFF"/>
            </w:tcBorders>
            <w:shd w:val="clear" w:color="000000" w:fill="F2F2F2"/>
            <w:vAlign w:val="center"/>
            <w:hideMark/>
          </w:tcPr>
          <w:p w14:paraId="47C89E82" w14:textId="77777777" w:rsidR="00004D4A" w:rsidRPr="00004D4A" w:rsidRDefault="00004D4A" w:rsidP="00004D4A">
            <w:pPr>
              <w:suppressAutoHyphens w:val="0"/>
              <w:jc w:val="right"/>
              <w:rPr>
                <w:rFonts w:ascii="Verdana" w:hAnsi="Verdana" w:cs="Arial"/>
                <w:sz w:val="16"/>
                <w:szCs w:val="16"/>
                <w:lang w:eastAsia="pt-BR"/>
              </w:rPr>
            </w:pPr>
            <w:r w:rsidRPr="00004D4A">
              <w:rPr>
                <w:rFonts w:ascii="Verdana" w:hAnsi="Verdana" w:cs="Arial"/>
                <w:sz w:val="16"/>
                <w:szCs w:val="16"/>
                <w:lang w:eastAsia="pt-BR"/>
              </w:rPr>
              <w:t>317.456</w:t>
            </w:r>
          </w:p>
        </w:tc>
      </w:tr>
      <w:tr w:rsidR="00004D4A" w:rsidRPr="00004D4A" w14:paraId="7691AF1B" w14:textId="77777777" w:rsidTr="00004D4A">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1FEC31F3" w14:textId="77777777" w:rsidR="00004D4A" w:rsidRPr="00004D4A" w:rsidRDefault="00004D4A" w:rsidP="00004D4A">
            <w:pPr>
              <w:suppressAutoHyphens w:val="0"/>
              <w:jc w:val="both"/>
              <w:rPr>
                <w:rFonts w:ascii="Verdana" w:hAnsi="Verdana" w:cs="Arial"/>
                <w:sz w:val="16"/>
                <w:szCs w:val="16"/>
                <w:lang w:eastAsia="pt-BR"/>
              </w:rPr>
            </w:pPr>
            <w:r w:rsidRPr="00004D4A">
              <w:rPr>
                <w:rFonts w:ascii="Verdana" w:hAnsi="Verdana" w:cs="Arial"/>
                <w:sz w:val="16"/>
                <w:szCs w:val="16"/>
                <w:lang w:eastAsia="pt-BR"/>
              </w:rPr>
              <w:t>Total dos ativos ponderados pelo risco - RWA</w:t>
            </w:r>
          </w:p>
        </w:tc>
        <w:tc>
          <w:tcPr>
            <w:tcW w:w="1540" w:type="dxa"/>
            <w:tcBorders>
              <w:top w:val="nil"/>
              <w:left w:val="nil"/>
              <w:bottom w:val="single" w:sz="8" w:space="0" w:color="FFFFFF"/>
              <w:right w:val="single" w:sz="8" w:space="0" w:color="FFFFFF"/>
            </w:tcBorders>
            <w:shd w:val="clear" w:color="000000" w:fill="F2F2F2"/>
            <w:vAlign w:val="center"/>
            <w:hideMark/>
          </w:tcPr>
          <w:p w14:paraId="434503A1" w14:textId="77777777" w:rsidR="00004D4A" w:rsidRPr="00004D4A" w:rsidRDefault="00004D4A" w:rsidP="00004D4A">
            <w:pPr>
              <w:suppressAutoHyphens w:val="0"/>
              <w:jc w:val="right"/>
              <w:rPr>
                <w:rFonts w:ascii="Verdana" w:hAnsi="Verdana" w:cs="Arial"/>
                <w:sz w:val="16"/>
                <w:szCs w:val="16"/>
                <w:lang w:eastAsia="pt-BR"/>
              </w:rPr>
            </w:pPr>
            <w:r w:rsidRPr="00004D4A">
              <w:rPr>
                <w:rFonts w:ascii="Verdana" w:hAnsi="Verdana" w:cs="Arial"/>
                <w:sz w:val="16"/>
                <w:szCs w:val="16"/>
                <w:lang w:eastAsia="pt-BR"/>
              </w:rPr>
              <w:t>769.724</w:t>
            </w:r>
          </w:p>
        </w:tc>
        <w:tc>
          <w:tcPr>
            <w:tcW w:w="1620" w:type="dxa"/>
            <w:tcBorders>
              <w:top w:val="nil"/>
              <w:left w:val="nil"/>
              <w:bottom w:val="single" w:sz="8" w:space="0" w:color="FFFFFF"/>
              <w:right w:val="single" w:sz="8" w:space="0" w:color="FFFFFF"/>
            </w:tcBorders>
            <w:shd w:val="clear" w:color="000000" w:fill="F2F2F2"/>
            <w:vAlign w:val="center"/>
            <w:hideMark/>
          </w:tcPr>
          <w:p w14:paraId="49A914D9" w14:textId="77777777" w:rsidR="00004D4A" w:rsidRPr="00004D4A" w:rsidRDefault="00004D4A" w:rsidP="00004D4A">
            <w:pPr>
              <w:suppressAutoHyphens w:val="0"/>
              <w:jc w:val="right"/>
              <w:rPr>
                <w:rFonts w:ascii="Verdana" w:hAnsi="Verdana" w:cs="Arial"/>
                <w:sz w:val="16"/>
                <w:szCs w:val="16"/>
                <w:lang w:eastAsia="pt-BR"/>
              </w:rPr>
            </w:pPr>
            <w:r w:rsidRPr="00004D4A">
              <w:rPr>
                <w:rFonts w:ascii="Verdana" w:hAnsi="Verdana" w:cs="Arial"/>
                <w:sz w:val="16"/>
                <w:szCs w:val="16"/>
                <w:lang w:eastAsia="pt-BR"/>
              </w:rPr>
              <w:t>682.979</w:t>
            </w:r>
          </w:p>
        </w:tc>
      </w:tr>
      <w:tr w:rsidR="00004D4A" w:rsidRPr="00004D4A" w14:paraId="1D78F860" w14:textId="77777777" w:rsidTr="00004D4A">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4DF79CB0" w14:textId="77777777" w:rsidR="00004D4A" w:rsidRPr="00004D4A" w:rsidRDefault="00004D4A" w:rsidP="00004D4A">
            <w:pPr>
              <w:suppressAutoHyphens w:val="0"/>
              <w:jc w:val="both"/>
              <w:rPr>
                <w:rFonts w:ascii="Verdana" w:hAnsi="Verdana" w:cs="Arial"/>
                <w:sz w:val="16"/>
                <w:szCs w:val="16"/>
                <w:lang w:eastAsia="pt-BR"/>
              </w:rPr>
            </w:pPr>
            <w:r w:rsidRPr="00004D4A">
              <w:rPr>
                <w:rFonts w:ascii="Verdana" w:hAnsi="Verdana" w:cs="Arial"/>
                <w:sz w:val="16"/>
                <w:szCs w:val="16"/>
                <w:lang w:eastAsia="pt-BR"/>
              </w:rPr>
              <w:t xml:space="preserve">   Parcela para risco de crédito - RWAcpad</w:t>
            </w:r>
          </w:p>
        </w:tc>
        <w:tc>
          <w:tcPr>
            <w:tcW w:w="1540" w:type="dxa"/>
            <w:tcBorders>
              <w:top w:val="nil"/>
              <w:left w:val="nil"/>
              <w:bottom w:val="single" w:sz="8" w:space="0" w:color="FFFFFF"/>
              <w:right w:val="single" w:sz="8" w:space="0" w:color="FFFFFF"/>
            </w:tcBorders>
            <w:shd w:val="clear" w:color="000000" w:fill="F2F2F2"/>
            <w:vAlign w:val="center"/>
            <w:hideMark/>
          </w:tcPr>
          <w:p w14:paraId="2F42EBC6" w14:textId="77777777" w:rsidR="00004D4A" w:rsidRPr="00004D4A" w:rsidRDefault="00004D4A" w:rsidP="00004D4A">
            <w:pPr>
              <w:suppressAutoHyphens w:val="0"/>
              <w:jc w:val="right"/>
              <w:rPr>
                <w:rFonts w:ascii="Verdana" w:hAnsi="Verdana" w:cs="Arial"/>
                <w:sz w:val="16"/>
                <w:szCs w:val="16"/>
                <w:lang w:eastAsia="pt-BR"/>
              </w:rPr>
            </w:pPr>
            <w:r w:rsidRPr="00004D4A">
              <w:rPr>
                <w:rFonts w:ascii="Verdana" w:hAnsi="Verdana" w:cs="Arial"/>
                <w:sz w:val="16"/>
                <w:szCs w:val="16"/>
                <w:lang w:eastAsia="pt-BR"/>
              </w:rPr>
              <w:t>463.836</w:t>
            </w:r>
          </w:p>
        </w:tc>
        <w:tc>
          <w:tcPr>
            <w:tcW w:w="1620" w:type="dxa"/>
            <w:tcBorders>
              <w:top w:val="nil"/>
              <w:left w:val="nil"/>
              <w:bottom w:val="single" w:sz="8" w:space="0" w:color="FFFFFF"/>
              <w:right w:val="single" w:sz="8" w:space="0" w:color="FFFFFF"/>
            </w:tcBorders>
            <w:shd w:val="clear" w:color="000000" w:fill="F2F2F2"/>
            <w:vAlign w:val="center"/>
            <w:hideMark/>
          </w:tcPr>
          <w:p w14:paraId="355BCA9F" w14:textId="77777777" w:rsidR="00004D4A" w:rsidRPr="00004D4A" w:rsidRDefault="00004D4A" w:rsidP="00004D4A">
            <w:pPr>
              <w:suppressAutoHyphens w:val="0"/>
              <w:jc w:val="right"/>
              <w:rPr>
                <w:rFonts w:ascii="Verdana" w:hAnsi="Verdana" w:cs="Arial"/>
                <w:sz w:val="16"/>
                <w:szCs w:val="16"/>
                <w:lang w:eastAsia="pt-BR"/>
              </w:rPr>
            </w:pPr>
            <w:r w:rsidRPr="00004D4A">
              <w:rPr>
                <w:rFonts w:ascii="Verdana" w:hAnsi="Verdana" w:cs="Arial"/>
                <w:sz w:val="16"/>
                <w:szCs w:val="16"/>
                <w:lang w:eastAsia="pt-BR"/>
              </w:rPr>
              <w:t>347.625</w:t>
            </w:r>
          </w:p>
        </w:tc>
      </w:tr>
      <w:tr w:rsidR="00004D4A" w:rsidRPr="00004D4A" w14:paraId="0EEC3530" w14:textId="77777777" w:rsidTr="00004D4A">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44DD40B5" w14:textId="77777777" w:rsidR="00004D4A" w:rsidRPr="00004D4A" w:rsidRDefault="00004D4A" w:rsidP="00004D4A">
            <w:pPr>
              <w:suppressAutoHyphens w:val="0"/>
              <w:jc w:val="both"/>
              <w:rPr>
                <w:rFonts w:ascii="Verdana" w:hAnsi="Verdana" w:cs="Arial"/>
                <w:sz w:val="16"/>
                <w:szCs w:val="16"/>
                <w:lang w:eastAsia="pt-BR"/>
              </w:rPr>
            </w:pPr>
            <w:r w:rsidRPr="00004D4A">
              <w:rPr>
                <w:rFonts w:ascii="Verdana" w:hAnsi="Verdana" w:cs="Arial"/>
                <w:sz w:val="16"/>
                <w:szCs w:val="16"/>
                <w:lang w:eastAsia="pt-BR"/>
              </w:rPr>
              <w:t xml:space="preserve">   Parcela para risco operacional - RWAopad </w:t>
            </w:r>
            <w:r w:rsidRPr="00004D4A">
              <w:rPr>
                <w:rFonts w:ascii="Verdana" w:hAnsi="Verdana" w:cs="Arial"/>
                <w:sz w:val="16"/>
                <w:szCs w:val="16"/>
                <w:vertAlign w:val="superscript"/>
                <w:lang w:eastAsia="pt-BR"/>
              </w:rPr>
              <w:t>(1)</w:t>
            </w:r>
          </w:p>
        </w:tc>
        <w:tc>
          <w:tcPr>
            <w:tcW w:w="1540" w:type="dxa"/>
            <w:tcBorders>
              <w:top w:val="nil"/>
              <w:left w:val="nil"/>
              <w:bottom w:val="single" w:sz="8" w:space="0" w:color="FFFFFF"/>
              <w:right w:val="single" w:sz="8" w:space="0" w:color="FFFFFF"/>
            </w:tcBorders>
            <w:shd w:val="clear" w:color="000000" w:fill="F2F2F2"/>
            <w:vAlign w:val="center"/>
            <w:hideMark/>
          </w:tcPr>
          <w:p w14:paraId="770844AE" w14:textId="77777777" w:rsidR="00004D4A" w:rsidRPr="00004D4A" w:rsidRDefault="00004D4A" w:rsidP="00004D4A">
            <w:pPr>
              <w:suppressAutoHyphens w:val="0"/>
              <w:jc w:val="right"/>
              <w:rPr>
                <w:rFonts w:ascii="Verdana" w:hAnsi="Verdana" w:cs="Arial"/>
                <w:sz w:val="16"/>
                <w:szCs w:val="16"/>
                <w:lang w:eastAsia="pt-BR"/>
              </w:rPr>
            </w:pPr>
            <w:r w:rsidRPr="00004D4A">
              <w:rPr>
                <w:rFonts w:ascii="Verdana" w:hAnsi="Verdana" w:cs="Arial"/>
                <w:sz w:val="16"/>
                <w:szCs w:val="16"/>
                <w:lang w:eastAsia="pt-BR"/>
              </w:rPr>
              <w:t>305.888</w:t>
            </w:r>
          </w:p>
        </w:tc>
        <w:tc>
          <w:tcPr>
            <w:tcW w:w="1620" w:type="dxa"/>
            <w:tcBorders>
              <w:top w:val="nil"/>
              <w:left w:val="nil"/>
              <w:bottom w:val="single" w:sz="8" w:space="0" w:color="FFFFFF"/>
              <w:right w:val="single" w:sz="8" w:space="0" w:color="FFFFFF"/>
            </w:tcBorders>
            <w:shd w:val="clear" w:color="000000" w:fill="F2F2F2"/>
            <w:vAlign w:val="center"/>
            <w:hideMark/>
          </w:tcPr>
          <w:p w14:paraId="133FBAC1" w14:textId="77777777" w:rsidR="00004D4A" w:rsidRPr="00004D4A" w:rsidRDefault="00004D4A" w:rsidP="00004D4A">
            <w:pPr>
              <w:suppressAutoHyphens w:val="0"/>
              <w:jc w:val="right"/>
              <w:rPr>
                <w:rFonts w:ascii="Verdana" w:hAnsi="Verdana" w:cs="Arial"/>
                <w:sz w:val="16"/>
                <w:szCs w:val="16"/>
                <w:lang w:eastAsia="pt-BR"/>
              </w:rPr>
            </w:pPr>
            <w:r w:rsidRPr="00004D4A">
              <w:rPr>
                <w:rFonts w:ascii="Verdana" w:hAnsi="Verdana" w:cs="Arial"/>
                <w:sz w:val="16"/>
                <w:szCs w:val="16"/>
                <w:lang w:eastAsia="pt-BR"/>
              </w:rPr>
              <w:t>335.354</w:t>
            </w:r>
          </w:p>
        </w:tc>
      </w:tr>
      <w:tr w:rsidR="00004D4A" w:rsidRPr="00004D4A" w14:paraId="3BA4EDB0" w14:textId="77777777" w:rsidTr="00004D4A">
        <w:trPr>
          <w:trHeight w:val="585"/>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16C13953" w14:textId="77777777" w:rsidR="00004D4A" w:rsidRPr="00004D4A" w:rsidRDefault="00004D4A" w:rsidP="00004D4A">
            <w:pPr>
              <w:suppressAutoHyphens w:val="0"/>
              <w:jc w:val="both"/>
              <w:rPr>
                <w:rFonts w:ascii="Verdana" w:hAnsi="Verdana" w:cs="Arial"/>
                <w:sz w:val="16"/>
                <w:szCs w:val="16"/>
                <w:lang w:eastAsia="pt-BR"/>
              </w:rPr>
            </w:pPr>
            <w:r w:rsidRPr="00004D4A">
              <w:rPr>
                <w:rFonts w:ascii="Verdana" w:hAnsi="Verdana" w:cs="Arial"/>
                <w:sz w:val="16"/>
                <w:szCs w:val="16"/>
                <w:lang w:eastAsia="pt-BR"/>
              </w:rPr>
              <w:t>Capital para cobertura do risco de taxa de juros da carteira bancária</w:t>
            </w:r>
          </w:p>
        </w:tc>
        <w:tc>
          <w:tcPr>
            <w:tcW w:w="1540" w:type="dxa"/>
            <w:tcBorders>
              <w:top w:val="nil"/>
              <w:left w:val="nil"/>
              <w:bottom w:val="single" w:sz="8" w:space="0" w:color="FFFFFF"/>
              <w:right w:val="single" w:sz="8" w:space="0" w:color="FFFFFF"/>
            </w:tcBorders>
            <w:shd w:val="clear" w:color="000000" w:fill="F2F2F2"/>
            <w:vAlign w:val="center"/>
            <w:hideMark/>
          </w:tcPr>
          <w:p w14:paraId="0DC0D230" w14:textId="77777777" w:rsidR="00004D4A" w:rsidRPr="00004D4A" w:rsidRDefault="00004D4A" w:rsidP="00004D4A">
            <w:pPr>
              <w:suppressAutoHyphens w:val="0"/>
              <w:jc w:val="right"/>
              <w:rPr>
                <w:rFonts w:ascii="Verdana" w:hAnsi="Verdana" w:cs="Arial"/>
                <w:sz w:val="16"/>
                <w:szCs w:val="16"/>
                <w:lang w:eastAsia="pt-BR"/>
              </w:rPr>
            </w:pPr>
            <w:r w:rsidRPr="00004D4A">
              <w:rPr>
                <w:rFonts w:ascii="Verdana" w:hAnsi="Verdana" w:cs="Arial"/>
                <w:sz w:val="16"/>
                <w:szCs w:val="16"/>
                <w:lang w:eastAsia="pt-BR"/>
              </w:rPr>
              <w:t>79</w:t>
            </w:r>
          </w:p>
        </w:tc>
        <w:tc>
          <w:tcPr>
            <w:tcW w:w="1620" w:type="dxa"/>
            <w:tcBorders>
              <w:top w:val="nil"/>
              <w:left w:val="nil"/>
              <w:bottom w:val="single" w:sz="8" w:space="0" w:color="FFFFFF"/>
              <w:right w:val="single" w:sz="8" w:space="0" w:color="FFFFFF"/>
            </w:tcBorders>
            <w:shd w:val="clear" w:color="000000" w:fill="F2F2F2"/>
            <w:vAlign w:val="center"/>
            <w:hideMark/>
          </w:tcPr>
          <w:p w14:paraId="394C3548" w14:textId="77777777" w:rsidR="00004D4A" w:rsidRPr="00004D4A" w:rsidRDefault="00004D4A" w:rsidP="00004D4A">
            <w:pPr>
              <w:suppressAutoHyphens w:val="0"/>
              <w:jc w:val="right"/>
              <w:rPr>
                <w:rFonts w:ascii="Verdana" w:hAnsi="Verdana" w:cs="Arial"/>
                <w:sz w:val="16"/>
                <w:szCs w:val="16"/>
                <w:lang w:eastAsia="pt-BR"/>
              </w:rPr>
            </w:pPr>
            <w:r w:rsidRPr="00004D4A">
              <w:rPr>
                <w:rFonts w:ascii="Verdana" w:hAnsi="Verdana" w:cs="Arial"/>
                <w:sz w:val="16"/>
                <w:szCs w:val="16"/>
                <w:lang w:eastAsia="pt-BR"/>
              </w:rPr>
              <w:t>23</w:t>
            </w:r>
          </w:p>
        </w:tc>
      </w:tr>
      <w:tr w:rsidR="00004D4A" w:rsidRPr="00004D4A" w14:paraId="325772B0" w14:textId="77777777" w:rsidTr="00004D4A">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413F4D4F" w14:textId="77777777" w:rsidR="00004D4A" w:rsidRPr="00004D4A" w:rsidRDefault="00004D4A" w:rsidP="00004D4A">
            <w:pPr>
              <w:suppressAutoHyphens w:val="0"/>
              <w:jc w:val="both"/>
              <w:rPr>
                <w:rFonts w:ascii="Verdana" w:hAnsi="Verdana" w:cs="Arial"/>
                <w:sz w:val="16"/>
                <w:szCs w:val="16"/>
                <w:lang w:eastAsia="pt-BR"/>
              </w:rPr>
            </w:pPr>
            <w:r w:rsidRPr="00004D4A">
              <w:rPr>
                <w:rFonts w:ascii="Verdana" w:hAnsi="Verdana" w:cs="Arial"/>
                <w:sz w:val="16"/>
                <w:szCs w:val="16"/>
                <w:lang w:eastAsia="pt-BR"/>
              </w:rPr>
              <w:t>PR mínimo requerido para RWA e tx. juros carteira bancária</w:t>
            </w:r>
          </w:p>
        </w:tc>
        <w:tc>
          <w:tcPr>
            <w:tcW w:w="1540" w:type="dxa"/>
            <w:tcBorders>
              <w:top w:val="nil"/>
              <w:left w:val="nil"/>
              <w:bottom w:val="single" w:sz="8" w:space="0" w:color="FFFFFF"/>
              <w:right w:val="single" w:sz="8" w:space="0" w:color="FFFFFF"/>
            </w:tcBorders>
            <w:shd w:val="clear" w:color="000000" w:fill="F2F2F2"/>
            <w:vAlign w:val="center"/>
            <w:hideMark/>
          </w:tcPr>
          <w:p w14:paraId="34859768" w14:textId="77777777" w:rsidR="00004D4A" w:rsidRPr="00004D4A" w:rsidRDefault="00004D4A" w:rsidP="00004D4A">
            <w:pPr>
              <w:suppressAutoHyphens w:val="0"/>
              <w:jc w:val="right"/>
              <w:rPr>
                <w:rFonts w:ascii="Verdana" w:hAnsi="Verdana" w:cs="Arial"/>
                <w:sz w:val="16"/>
                <w:szCs w:val="16"/>
                <w:lang w:eastAsia="pt-BR"/>
              </w:rPr>
            </w:pPr>
            <w:r w:rsidRPr="00004D4A">
              <w:rPr>
                <w:rFonts w:ascii="Verdana" w:hAnsi="Verdana" w:cs="Arial"/>
                <w:sz w:val="16"/>
                <w:szCs w:val="16"/>
                <w:lang w:eastAsia="pt-BR"/>
              </w:rPr>
              <w:t>61.657</w:t>
            </w:r>
          </w:p>
        </w:tc>
        <w:tc>
          <w:tcPr>
            <w:tcW w:w="1620" w:type="dxa"/>
            <w:tcBorders>
              <w:top w:val="nil"/>
              <w:left w:val="nil"/>
              <w:bottom w:val="single" w:sz="8" w:space="0" w:color="FFFFFF"/>
              <w:right w:val="single" w:sz="8" w:space="0" w:color="FFFFFF"/>
            </w:tcBorders>
            <w:shd w:val="clear" w:color="000000" w:fill="F2F2F2"/>
            <w:vAlign w:val="center"/>
            <w:hideMark/>
          </w:tcPr>
          <w:p w14:paraId="040E441B" w14:textId="77777777" w:rsidR="00004D4A" w:rsidRPr="00004D4A" w:rsidRDefault="00004D4A" w:rsidP="00004D4A">
            <w:pPr>
              <w:suppressAutoHyphens w:val="0"/>
              <w:jc w:val="right"/>
              <w:rPr>
                <w:rFonts w:ascii="Verdana" w:hAnsi="Verdana" w:cs="Arial"/>
                <w:sz w:val="16"/>
                <w:szCs w:val="16"/>
                <w:lang w:eastAsia="pt-BR"/>
              </w:rPr>
            </w:pPr>
            <w:r w:rsidRPr="00004D4A">
              <w:rPr>
                <w:rFonts w:ascii="Verdana" w:hAnsi="Verdana" w:cs="Arial"/>
                <w:sz w:val="16"/>
                <w:szCs w:val="16"/>
                <w:lang w:eastAsia="pt-BR"/>
              </w:rPr>
              <w:t>54.662</w:t>
            </w:r>
          </w:p>
        </w:tc>
      </w:tr>
      <w:tr w:rsidR="00004D4A" w:rsidRPr="00004D4A" w14:paraId="19B51159" w14:textId="77777777" w:rsidTr="00004D4A">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5FD78A39" w14:textId="77777777" w:rsidR="00004D4A" w:rsidRPr="00004D4A" w:rsidRDefault="00004D4A" w:rsidP="00004D4A">
            <w:pPr>
              <w:suppressAutoHyphens w:val="0"/>
              <w:jc w:val="both"/>
              <w:rPr>
                <w:rFonts w:ascii="Verdana" w:hAnsi="Verdana" w:cs="Arial"/>
                <w:sz w:val="16"/>
                <w:szCs w:val="16"/>
                <w:lang w:eastAsia="pt-BR"/>
              </w:rPr>
            </w:pPr>
            <w:r w:rsidRPr="00004D4A">
              <w:rPr>
                <w:rFonts w:ascii="Verdana" w:hAnsi="Verdana" w:cs="Arial"/>
                <w:sz w:val="16"/>
                <w:szCs w:val="16"/>
                <w:lang w:eastAsia="pt-BR"/>
              </w:rPr>
              <w:t xml:space="preserve">Adicional de capital principal mínimo requerido p/ RWA </w:t>
            </w:r>
          </w:p>
        </w:tc>
        <w:tc>
          <w:tcPr>
            <w:tcW w:w="1540" w:type="dxa"/>
            <w:tcBorders>
              <w:top w:val="nil"/>
              <w:left w:val="nil"/>
              <w:bottom w:val="single" w:sz="8" w:space="0" w:color="FFFFFF"/>
              <w:right w:val="single" w:sz="8" w:space="0" w:color="FFFFFF"/>
            </w:tcBorders>
            <w:shd w:val="clear" w:color="000000" w:fill="F2F2F2"/>
            <w:vAlign w:val="center"/>
            <w:hideMark/>
          </w:tcPr>
          <w:p w14:paraId="6ADEA710" w14:textId="77777777" w:rsidR="00004D4A" w:rsidRPr="00004D4A" w:rsidRDefault="00004D4A" w:rsidP="00004D4A">
            <w:pPr>
              <w:suppressAutoHyphens w:val="0"/>
              <w:jc w:val="right"/>
              <w:rPr>
                <w:rFonts w:ascii="Verdana" w:hAnsi="Verdana" w:cs="Arial"/>
                <w:sz w:val="16"/>
                <w:szCs w:val="16"/>
                <w:lang w:eastAsia="pt-BR"/>
              </w:rPr>
            </w:pPr>
            <w:r w:rsidRPr="00004D4A">
              <w:rPr>
                <w:rFonts w:ascii="Verdana" w:hAnsi="Verdana" w:cs="Arial"/>
                <w:sz w:val="16"/>
                <w:szCs w:val="16"/>
                <w:lang w:eastAsia="pt-BR"/>
              </w:rPr>
              <w:t>9.622</w:t>
            </w:r>
          </w:p>
        </w:tc>
        <w:tc>
          <w:tcPr>
            <w:tcW w:w="1620" w:type="dxa"/>
            <w:tcBorders>
              <w:top w:val="nil"/>
              <w:left w:val="nil"/>
              <w:bottom w:val="single" w:sz="8" w:space="0" w:color="FFFFFF"/>
              <w:right w:val="single" w:sz="8" w:space="0" w:color="FFFFFF"/>
            </w:tcBorders>
            <w:shd w:val="clear" w:color="000000" w:fill="F2F2F2"/>
            <w:vAlign w:val="center"/>
            <w:hideMark/>
          </w:tcPr>
          <w:p w14:paraId="7ABC0267" w14:textId="77777777" w:rsidR="00004D4A" w:rsidRPr="00004D4A" w:rsidRDefault="00004D4A" w:rsidP="00004D4A">
            <w:pPr>
              <w:suppressAutoHyphens w:val="0"/>
              <w:jc w:val="right"/>
              <w:rPr>
                <w:rFonts w:ascii="Verdana" w:hAnsi="Verdana" w:cs="Arial"/>
                <w:sz w:val="16"/>
                <w:szCs w:val="16"/>
                <w:lang w:eastAsia="pt-BR"/>
              </w:rPr>
            </w:pPr>
            <w:r w:rsidRPr="00004D4A">
              <w:rPr>
                <w:rFonts w:ascii="Verdana" w:hAnsi="Verdana" w:cs="Arial"/>
                <w:sz w:val="16"/>
                <w:szCs w:val="16"/>
                <w:lang w:eastAsia="pt-BR"/>
              </w:rPr>
              <w:t>17.074</w:t>
            </w:r>
          </w:p>
        </w:tc>
      </w:tr>
      <w:tr w:rsidR="00004D4A" w:rsidRPr="00004D4A" w14:paraId="0C15FF28" w14:textId="77777777" w:rsidTr="00004D4A">
        <w:trPr>
          <w:trHeight w:val="300"/>
        </w:trPr>
        <w:tc>
          <w:tcPr>
            <w:tcW w:w="7230" w:type="dxa"/>
            <w:tcBorders>
              <w:top w:val="nil"/>
              <w:left w:val="single" w:sz="8" w:space="0" w:color="FFFFFF"/>
              <w:bottom w:val="single" w:sz="8" w:space="0" w:color="FFFFFF"/>
              <w:right w:val="single" w:sz="8" w:space="0" w:color="FFFFFF"/>
            </w:tcBorders>
            <w:shd w:val="clear" w:color="000000" w:fill="A6A6A6"/>
            <w:vAlign w:val="center"/>
            <w:hideMark/>
          </w:tcPr>
          <w:p w14:paraId="52673469" w14:textId="77777777" w:rsidR="00004D4A" w:rsidRPr="00004D4A" w:rsidRDefault="00004D4A" w:rsidP="00004D4A">
            <w:pPr>
              <w:suppressAutoHyphens w:val="0"/>
              <w:jc w:val="both"/>
              <w:rPr>
                <w:rFonts w:ascii="Verdana" w:hAnsi="Verdana" w:cs="Arial"/>
                <w:b/>
                <w:bCs/>
                <w:sz w:val="16"/>
                <w:szCs w:val="16"/>
                <w:lang w:eastAsia="pt-BR"/>
              </w:rPr>
            </w:pPr>
            <w:r w:rsidRPr="00004D4A">
              <w:rPr>
                <w:rFonts w:ascii="Verdana" w:hAnsi="Verdana" w:cs="Arial"/>
                <w:b/>
                <w:bCs/>
                <w:sz w:val="16"/>
                <w:szCs w:val="16"/>
                <w:lang w:eastAsia="pt-BR"/>
              </w:rPr>
              <w:t>Índice de Basileia amplo (PR/(RWA+RBAN)</w:t>
            </w:r>
          </w:p>
        </w:tc>
        <w:tc>
          <w:tcPr>
            <w:tcW w:w="1540" w:type="dxa"/>
            <w:tcBorders>
              <w:top w:val="nil"/>
              <w:left w:val="nil"/>
              <w:bottom w:val="single" w:sz="8" w:space="0" w:color="FFFFFF"/>
              <w:right w:val="single" w:sz="8" w:space="0" w:color="FFFFFF"/>
            </w:tcBorders>
            <w:shd w:val="clear" w:color="000000" w:fill="A6A6A6"/>
            <w:vAlign w:val="center"/>
            <w:hideMark/>
          </w:tcPr>
          <w:p w14:paraId="5C527902" w14:textId="064492EC" w:rsidR="00004D4A" w:rsidRPr="00004D4A" w:rsidRDefault="00004D4A" w:rsidP="00DC1FE7">
            <w:pPr>
              <w:suppressAutoHyphens w:val="0"/>
              <w:jc w:val="right"/>
              <w:rPr>
                <w:rFonts w:ascii="Verdana" w:hAnsi="Verdana" w:cs="Arial"/>
                <w:b/>
                <w:bCs/>
                <w:sz w:val="16"/>
                <w:szCs w:val="16"/>
                <w:lang w:eastAsia="pt-BR"/>
              </w:rPr>
            </w:pPr>
            <w:r w:rsidRPr="00004D4A">
              <w:rPr>
                <w:rFonts w:ascii="Verdana" w:hAnsi="Verdana" w:cs="Arial"/>
                <w:b/>
                <w:bCs/>
                <w:sz w:val="16"/>
                <w:szCs w:val="16"/>
                <w:lang w:eastAsia="pt-BR"/>
              </w:rPr>
              <w:t>45,0</w:t>
            </w:r>
            <w:r w:rsidR="00DC1FE7">
              <w:rPr>
                <w:rFonts w:ascii="Verdana" w:hAnsi="Verdana" w:cs="Arial"/>
                <w:b/>
                <w:bCs/>
                <w:sz w:val="16"/>
                <w:szCs w:val="16"/>
                <w:lang w:eastAsia="pt-BR"/>
              </w:rPr>
              <w:t>0</w:t>
            </w:r>
            <w:r w:rsidRPr="00004D4A">
              <w:rPr>
                <w:rFonts w:ascii="Verdana" w:hAnsi="Verdana" w:cs="Arial"/>
                <w:b/>
                <w:bCs/>
                <w:sz w:val="16"/>
                <w:szCs w:val="16"/>
                <w:lang w:eastAsia="pt-BR"/>
              </w:rPr>
              <w:t>%</w:t>
            </w:r>
          </w:p>
        </w:tc>
        <w:tc>
          <w:tcPr>
            <w:tcW w:w="1620" w:type="dxa"/>
            <w:tcBorders>
              <w:top w:val="nil"/>
              <w:left w:val="nil"/>
              <w:bottom w:val="single" w:sz="8" w:space="0" w:color="FFFFFF"/>
              <w:right w:val="single" w:sz="8" w:space="0" w:color="FFFFFF"/>
            </w:tcBorders>
            <w:shd w:val="clear" w:color="000000" w:fill="A6A6A6"/>
            <w:vAlign w:val="center"/>
            <w:hideMark/>
          </w:tcPr>
          <w:p w14:paraId="62F92BE6" w14:textId="77777777" w:rsidR="00004D4A" w:rsidRPr="00004D4A" w:rsidRDefault="00004D4A" w:rsidP="00004D4A">
            <w:pPr>
              <w:suppressAutoHyphens w:val="0"/>
              <w:jc w:val="right"/>
              <w:rPr>
                <w:rFonts w:ascii="Verdana" w:hAnsi="Verdana" w:cs="Arial"/>
                <w:b/>
                <w:bCs/>
                <w:sz w:val="16"/>
                <w:szCs w:val="16"/>
                <w:lang w:eastAsia="pt-BR"/>
              </w:rPr>
            </w:pPr>
            <w:r w:rsidRPr="00004D4A">
              <w:rPr>
                <w:rFonts w:ascii="Verdana" w:hAnsi="Verdana" w:cs="Arial"/>
                <w:b/>
                <w:bCs/>
                <w:sz w:val="16"/>
                <w:szCs w:val="16"/>
                <w:lang w:eastAsia="pt-BR"/>
              </w:rPr>
              <w:t>46,48%</w:t>
            </w:r>
          </w:p>
        </w:tc>
      </w:tr>
    </w:tbl>
    <w:p w14:paraId="38AC286B" w14:textId="1A6A0210" w:rsidR="009241F0" w:rsidRDefault="00004D4A" w:rsidP="00640E53">
      <w:pPr>
        <w:pStyle w:val="PargrafodaLista"/>
        <w:numPr>
          <w:ilvl w:val="3"/>
          <w:numId w:val="50"/>
        </w:numPr>
        <w:ind w:left="426"/>
        <w:rPr>
          <w:rFonts w:ascii="Verdana" w:hAnsi="Verdana"/>
          <w:sz w:val="14"/>
          <w:szCs w:val="14"/>
        </w:rPr>
      </w:pPr>
      <w:r>
        <w:rPr>
          <w:sz w:val="20"/>
          <w:szCs w:val="20"/>
          <w:lang w:eastAsia="en-US"/>
        </w:rPr>
        <w:fldChar w:fldCharType="end"/>
      </w:r>
      <w:r w:rsidR="009241F0" w:rsidRPr="00004D4A">
        <w:rPr>
          <w:rFonts w:ascii="Verdana" w:hAnsi="Verdana"/>
          <w:sz w:val="14"/>
          <w:szCs w:val="14"/>
        </w:rPr>
        <w:t>Calculado segundo a metodologia da Abordagem</w:t>
      </w:r>
      <w:r w:rsidR="0098643C" w:rsidRPr="00004D4A">
        <w:rPr>
          <w:rFonts w:ascii="Verdana" w:hAnsi="Verdana"/>
          <w:sz w:val="14"/>
          <w:szCs w:val="14"/>
        </w:rPr>
        <w:t xml:space="preserve"> do Indicador Básico -</w:t>
      </w:r>
      <w:r w:rsidR="009241F0" w:rsidRPr="00004D4A">
        <w:rPr>
          <w:rFonts w:ascii="Verdana" w:hAnsi="Verdana"/>
          <w:sz w:val="14"/>
          <w:szCs w:val="14"/>
        </w:rPr>
        <w:t xml:space="preserve"> BIA. </w:t>
      </w:r>
    </w:p>
    <w:p w14:paraId="16E53F51" w14:textId="64AC1323" w:rsidR="00241358" w:rsidRPr="00154D3F" w:rsidRDefault="00013964" w:rsidP="00640E53">
      <w:pPr>
        <w:pStyle w:val="11Subttulo1nvel"/>
        <w:numPr>
          <w:ilvl w:val="0"/>
          <w:numId w:val="0"/>
        </w:numPr>
        <w:spacing w:before="240" w:after="240"/>
        <w:rPr>
          <w:rFonts w:ascii="Verdana" w:hAnsi="Verdana"/>
          <w:sz w:val="20"/>
          <w:szCs w:val="20"/>
          <w:lang w:val="pt-BR"/>
        </w:rPr>
      </w:pPr>
      <w:bookmarkStart w:id="85" w:name="_Toc66293491"/>
      <w:r w:rsidRPr="00154D3F">
        <w:rPr>
          <w:rFonts w:ascii="Verdana" w:hAnsi="Verdana"/>
          <w:sz w:val="20"/>
          <w:szCs w:val="20"/>
          <w:lang w:val="pt-BR"/>
        </w:rPr>
        <w:t xml:space="preserve">Nota 24 - Gestão de riscos, de </w:t>
      </w:r>
      <w:r w:rsidR="00241358" w:rsidRPr="00154D3F">
        <w:rPr>
          <w:rFonts w:ascii="Verdana" w:hAnsi="Verdana"/>
          <w:sz w:val="20"/>
          <w:szCs w:val="20"/>
          <w:lang w:val="pt-BR"/>
        </w:rPr>
        <w:t>capital</w:t>
      </w:r>
      <w:r w:rsidR="00980299" w:rsidRPr="00154D3F">
        <w:rPr>
          <w:rFonts w:ascii="Verdana" w:hAnsi="Verdana"/>
          <w:sz w:val="20"/>
          <w:szCs w:val="20"/>
          <w:lang w:val="pt-BR"/>
        </w:rPr>
        <w:t xml:space="preserve"> e análise de sensibilidade</w:t>
      </w:r>
      <w:bookmarkEnd w:id="85"/>
      <w:r w:rsidR="00980299" w:rsidRPr="00154D3F">
        <w:rPr>
          <w:rFonts w:ascii="Verdana" w:hAnsi="Verdana"/>
          <w:sz w:val="20"/>
          <w:szCs w:val="20"/>
          <w:lang w:val="pt-BR"/>
        </w:rPr>
        <w:t xml:space="preserve"> </w:t>
      </w:r>
    </w:p>
    <w:p w14:paraId="45411E49" w14:textId="77777777" w:rsidR="00175B31" w:rsidRPr="00175B31" w:rsidRDefault="00175B31" w:rsidP="00175B31">
      <w:pPr>
        <w:suppressAutoHyphens w:val="0"/>
        <w:jc w:val="both"/>
        <w:rPr>
          <w:rFonts w:ascii="Verdana" w:hAnsi="Verdana" w:cs="Arial"/>
          <w:sz w:val="20"/>
          <w:szCs w:val="20"/>
          <w:lang w:eastAsia="en-US"/>
        </w:rPr>
      </w:pPr>
      <w:r w:rsidRPr="00175B31">
        <w:rPr>
          <w:rFonts w:ascii="Verdana" w:hAnsi="Verdana" w:cs="Arial"/>
          <w:sz w:val="20"/>
          <w:szCs w:val="20"/>
          <w:lang w:eastAsia="en-US"/>
        </w:rPr>
        <w:t xml:space="preserve">O gerenciamento de riscos na Fomento Paraná é realizado pela Gerência de Riscos e </w:t>
      </w:r>
      <w:r w:rsidRPr="006C649C">
        <w:rPr>
          <w:rFonts w:ascii="Verdana" w:hAnsi="Verdana" w:cs="Arial"/>
          <w:i/>
          <w:sz w:val="20"/>
          <w:szCs w:val="20"/>
          <w:lang w:eastAsia="en-US"/>
        </w:rPr>
        <w:t>Compliance</w:t>
      </w:r>
      <w:r w:rsidRPr="00175B31">
        <w:rPr>
          <w:rFonts w:ascii="Verdana" w:hAnsi="Verdana" w:cs="Arial"/>
          <w:sz w:val="20"/>
          <w:szCs w:val="20"/>
          <w:lang w:eastAsia="en-US"/>
        </w:rPr>
        <w:t xml:space="preserve">, subordinada ao Diretor-Presidente. </w:t>
      </w:r>
    </w:p>
    <w:p w14:paraId="6E339DD9" w14:textId="77777777" w:rsidR="00175B31" w:rsidRPr="00175B31" w:rsidRDefault="00175B31" w:rsidP="00175B31">
      <w:pPr>
        <w:suppressAutoHyphens w:val="0"/>
        <w:jc w:val="both"/>
        <w:rPr>
          <w:rFonts w:ascii="Verdana" w:hAnsi="Verdana" w:cs="Arial"/>
          <w:sz w:val="20"/>
          <w:szCs w:val="20"/>
          <w:lang w:eastAsia="en-US"/>
        </w:rPr>
      </w:pPr>
    </w:p>
    <w:p w14:paraId="22793833" w14:textId="1E790D02" w:rsidR="00B8525C" w:rsidRPr="00556D9A" w:rsidRDefault="00175B31" w:rsidP="00175B31">
      <w:pPr>
        <w:suppressAutoHyphens w:val="0"/>
        <w:jc w:val="both"/>
        <w:rPr>
          <w:rFonts w:ascii="Verdana" w:hAnsi="Verdana" w:cs="Arial"/>
          <w:sz w:val="20"/>
          <w:szCs w:val="20"/>
          <w:lang w:eastAsia="en-US"/>
        </w:rPr>
      </w:pPr>
      <w:r w:rsidRPr="00175B31">
        <w:rPr>
          <w:rFonts w:ascii="Verdana" w:hAnsi="Verdana" w:cs="Arial"/>
          <w:sz w:val="20"/>
          <w:szCs w:val="20"/>
          <w:lang w:eastAsia="en-US"/>
        </w:rPr>
        <w:t>Os riscos operacionais, de crédito, mercado, liquidez, conformidade, socioambiental e a gestão de capital, detalhados a seguir, são gerenciados de maneira integrada, em conformidade com as resoluções do CMN nº 4.557/</w:t>
      </w:r>
      <w:r w:rsidR="00E37895">
        <w:rPr>
          <w:rFonts w:ascii="Verdana" w:hAnsi="Verdana" w:cs="Arial"/>
          <w:sz w:val="20"/>
          <w:szCs w:val="20"/>
          <w:lang w:eastAsia="en-US"/>
        </w:rPr>
        <w:t>20</w:t>
      </w:r>
      <w:r w:rsidRPr="00175B31">
        <w:rPr>
          <w:rFonts w:ascii="Verdana" w:hAnsi="Verdana" w:cs="Arial"/>
          <w:sz w:val="20"/>
          <w:szCs w:val="20"/>
          <w:lang w:eastAsia="en-US"/>
        </w:rPr>
        <w:t>17, nº 4.595/</w:t>
      </w:r>
      <w:r w:rsidR="00E37895">
        <w:rPr>
          <w:rFonts w:ascii="Verdana" w:hAnsi="Verdana" w:cs="Arial"/>
          <w:sz w:val="20"/>
          <w:szCs w:val="20"/>
          <w:lang w:eastAsia="en-US"/>
        </w:rPr>
        <w:t>20</w:t>
      </w:r>
      <w:r w:rsidRPr="00175B31">
        <w:rPr>
          <w:rFonts w:ascii="Verdana" w:hAnsi="Verdana" w:cs="Arial"/>
          <w:sz w:val="20"/>
          <w:szCs w:val="20"/>
          <w:lang w:eastAsia="en-US"/>
        </w:rPr>
        <w:t>17 e nº 4.327/</w:t>
      </w:r>
      <w:r w:rsidR="00E37895">
        <w:rPr>
          <w:rFonts w:ascii="Verdana" w:hAnsi="Verdana" w:cs="Arial"/>
          <w:sz w:val="20"/>
          <w:szCs w:val="20"/>
          <w:lang w:eastAsia="en-US"/>
        </w:rPr>
        <w:t>20</w:t>
      </w:r>
      <w:r w:rsidRPr="00175B31">
        <w:rPr>
          <w:rFonts w:ascii="Verdana" w:hAnsi="Verdana" w:cs="Arial"/>
          <w:sz w:val="20"/>
          <w:szCs w:val="20"/>
          <w:lang w:eastAsia="en-US"/>
        </w:rPr>
        <w:t>14. Estas resoluções estabelecem diferentes responsabilidades, conforme segmentação constante na resolução CMN nº 4.553/</w:t>
      </w:r>
      <w:r w:rsidR="00E37895">
        <w:rPr>
          <w:rFonts w:ascii="Verdana" w:hAnsi="Verdana" w:cs="Arial"/>
          <w:sz w:val="20"/>
          <w:szCs w:val="20"/>
          <w:lang w:eastAsia="en-US"/>
        </w:rPr>
        <w:t>20</w:t>
      </w:r>
      <w:r w:rsidRPr="00175B31">
        <w:rPr>
          <w:rFonts w:ascii="Verdana" w:hAnsi="Verdana" w:cs="Arial"/>
          <w:sz w:val="20"/>
          <w:szCs w:val="20"/>
          <w:lang w:eastAsia="en-US"/>
        </w:rPr>
        <w:t>17. A Fomento Paraná está enquadrada no segmento S4 e cumpre as obrigações adequadas a este segmento.</w:t>
      </w:r>
    </w:p>
    <w:p w14:paraId="714E144E" w14:textId="77777777" w:rsidR="005F10A7" w:rsidRPr="00556D9A" w:rsidRDefault="005F10A7" w:rsidP="002B24D6">
      <w:pPr>
        <w:pStyle w:val="PargrafodaLista"/>
        <w:numPr>
          <w:ilvl w:val="0"/>
          <w:numId w:val="57"/>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Risco Operacional</w:t>
      </w:r>
    </w:p>
    <w:p w14:paraId="05FBFF40" w14:textId="0DD402A8" w:rsidR="0098643C" w:rsidRPr="00556D9A" w:rsidRDefault="00B8525C" w:rsidP="007C0984">
      <w:pPr>
        <w:pStyle w:val="Marcadora"/>
        <w:numPr>
          <w:ilvl w:val="0"/>
          <w:numId w:val="0"/>
        </w:numPr>
        <w:spacing w:after="0"/>
        <w:jc w:val="both"/>
        <w:rPr>
          <w:rFonts w:ascii="Verdana" w:hAnsi="Verdana" w:cs="Arial"/>
          <w:sz w:val="20"/>
          <w:szCs w:val="20"/>
          <w:lang w:val="pt-BR"/>
        </w:rPr>
      </w:pPr>
      <w:r w:rsidRPr="00556D9A">
        <w:rPr>
          <w:rFonts w:ascii="Verdana" w:hAnsi="Verdana" w:cs="Arial"/>
          <w:sz w:val="20"/>
          <w:szCs w:val="20"/>
          <w:lang w:val="pt-BR"/>
        </w:rPr>
        <w:t>A gestão de riscos operacionais é baseada em avaliações nos produtos, contratos e processos da empresa. Os normativos internos da Fomento dispõem sobre as rotinas, emissão de relatórios, deliberações de ações preventivas e corretivas, frequência de avaliação, assim como o registro de perdas financeiras decorrentes de falhas.</w:t>
      </w:r>
    </w:p>
    <w:p w14:paraId="1976909E" w14:textId="77777777" w:rsidR="00B8525C" w:rsidRPr="00556D9A" w:rsidRDefault="00B8525C" w:rsidP="007C0984">
      <w:pPr>
        <w:pStyle w:val="Marcadora"/>
        <w:numPr>
          <w:ilvl w:val="0"/>
          <w:numId w:val="0"/>
        </w:numPr>
        <w:spacing w:after="0"/>
        <w:jc w:val="both"/>
        <w:rPr>
          <w:rFonts w:ascii="Verdana" w:hAnsi="Verdana" w:cs="Arial"/>
          <w:sz w:val="20"/>
          <w:szCs w:val="20"/>
          <w:lang w:val="pt-BR"/>
        </w:rPr>
      </w:pPr>
    </w:p>
    <w:p w14:paraId="075233AD" w14:textId="1ADEE03D" w:rsidR="00DE48D9" w:rsidRDefault="00B8525C" w:rsidP="007C0984">
      <w:pPr>
        <w:pStyle w:val="Marcadora"/>
        <w:numPr>
          <w:ilvl w:val="0"/>
          <w:numId w:val="0"/>
        </w:numPr>
        <w:spacing w:after="0"/>
        <w:jc w:val="both"/>
        <w:rPr>
          <w:rFonts w:ascii="Verdana" w:hAnsi="Verdana" w:cs="Arial"/>
          <w:sz w:val="20"/>
          <w:szCs w:val="20"/>
          <w:lang w:val="pt-BR"/>
        </w:rPr>
      </w:pPr>
      <w:r w:rsidRPr="00556D9A">
        <w:rPr>
          <w:rFonts w:ascii="Verdana" w:hAnsi="Verdana" w:cs="Arial"/>
          <w:sz w:val="20"/>
          <w:szCs w:val="20"/>
          <w:lang w:val="pt-BR"/>
        </w:rPr>
        <w:t>A alocação de capital regulamentar para risco operacional (RWAopad) é apurada utilizando a metodologia da Abordagem do Indicador Básico – BIA, cujo valor é calculado semestralmente seguindo premissas estabelecidas pelo BACEN.</w:t>
      </w:r>
    </w:p>
    <w:p w14:paraId="734D55AE" w14:textId="78DCE606" w:rsidR="005A0EFC" w:rsidRDefault="005A0EFC" w:rsidP="007C0984">
      <w:pPr>
        <w:pStyle w:val="Marcadora"/>
        <w:numPr>
          <w:ilvl w:val="0"/>
          <w:numId w:val="0"/>
        </w:numPr>
        <w:spacing w:after="0"/>
        <w:jc w:val="both"/>
        <w:rPr>
          <w:rFonts w:ascii="Verdana" w:hAnsi="Verdana" w:cs="Arial"/>
          <w:sz w:val="20"/>
          <w:szCs w:val="20"/>
          <w:lang w:val="pt-BR"/>
        </w:rPr>
      </w:pPr>
    </w:p>
    <w:p w14:paraId="4D717116" w14:textId="77777777" w:rsidR="005A0EFC" w:rsidRDefault="005A0EFC" w:rsidP="007C0984">
      <w:pPr>
        <w:pStyle w:val="Marcadora"/>
        <w:numPr>
          <w:ilvl w:val="0"/>
          <w:numId w:val="0"/>
        </w:numPr>
        <w:spacing w:after="0"/>
        <w:jc w:val="both"/>
        <w:rPr>
          <w:rFonts w:ascii="Verdana" w:hAnsi="Verdana" w:cs="Arial"/>
          <w:sz w:val="20"/>
          <w:szCs w:val="20"/>
          <w:lang w:val="pt-BR"/>
        </w:rPr>
      </w:pPr>
    </w:p>
    <w:p w14:paraId="6DBFD31D" w14:textId="22ED5E95" w:rsidR="005F10A7" w:rsidRPr="00556D9A" w:rsidRDefault="005F10A7" w:rsidP="002B24D6">
      <w:pPr>
        <w:pStyle w:val="PargrafodaLista"/>
        <w:numPr>
          <w:ilvl w:val="0"/>
          <w:numId w:val="57"/>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Risco de Mercado</w:t>
      </w:r>
    </w:p>
    <w:p w14:paraId="51FE7D1F" w14:textId="77777777" w:rsidR="00F91D7A" w:rsidRDefault="00435356" w:rsidP="007C0984">
      <w:pPr>
        <w:suppressAutoHyphens w:val="0"/>
        <w:jc w:val="both"/>
        <w:rPr>
          <w:rFonts w:ascii="Verdana" w:hAnsi="Verdana" w:cs="Arial"/>
          <w:sz w:val="20"/>
          <w:szCs w:val="20"/>
          <w:lang w:eastAsia="en-US"/>
        </w:rPr>
      </w:pPr>
      <w:r w:rsidRPr="00435356">
        <w:rPr>
          <w:rFonts w:ascii="Verdana" w:hAnsi="Verdana" w:cs="Arial"/>
          <w:sz w:val="20"/>
          <w:szCs w:val="20"/>
          <w:lang w:eastAsia="en-US"/>
        </w:rPr>
        <w:t xml:space="preserve">A Fomento Paraná por suas características operacionais específicas não possui operações com intenção de negociação e que não estejam sujeitas às limitações da sua negociabilidade, destinadas à revenda, obtenção de benefício dos movimentos de preços, efetivos ou esperados ou realização de arbitragem. </w:t>
      </w:r>
    </w:p>
    <w:p w14:paraId="50227ED9" w14:textId="77777777" w:rsidR="00954A30" w:rsidRDefault="00954A30" w:rsidP="007C0984">
      <w:pPr>
        <w:suppressAutoHyphens w:val="0"/>
        <w:jc w:val="both"/>
        <w:rPr>
          <w:rFonts w:ascii="Verdana" w:hAnsi="Verdana" w:cs="Arial"/>
          <w:sz w:val="20"/>
          <w:szCs w:val="20"/>
          <w:lang w:eastAsia="en-US"/>
        </w:rPr>
      </w:pPr>
    </w:p>
    <w:p w14:paraId="50D3A2E3" w14:textId="3ED4D8C6" w:rsidR="00BE08AE" w:rsidRDefault="00435356" w:rsidP="007C0984">
      <w:pPr>
        <w:suppressAutoHyphens w:val="0"/>
        <w:jc w:val="both"/>
        <w:rPr>
          <w:rFonts w:ascii="Verdana" w:hAnsi="Verdana" w:cs="Arial"/>
          <w:sz w:val="20"/>
          <w:szCs w:val="20"/>
          <w:lang w:eastAsia="en-US"/>
        </w:rPr>
      </w:pPr>
      <w:r w:rsidRPr="00435356">
        <w:rPr>
          <w:rFonts w:ascii="Verdana" w:hAnsi="Verdana" w:cs="Arial"/>
          <w:sz w:val="20"/>
          <w:szCs w:val="20"/>
          <w:lang w:eastAsia="en-US"/>
        </w:rPr>
        <w:t>Todas as operações são classificadas na carteira bancária e são realizadas mensalmente avaliações das posições de aplicações em fundos de investimentos, créditos futuros referentes às operações pré e pós-fixadas e passivos perante as instituições repassadoras de recursos.</w:t>
      </w:r>
    </w:p>
    <w:p w14:paraId="39DDFDC5" w14:textId="77777777" w:rsidR="005F10A7" w:rsidRPr="00556D9A" w:rsidRDefault="005F10A7" w:rsidP="002B24D6">
      <w:pPr>
        <w:pStyle w:val="PargrafodaLista"/>
        <w:numPr>
          <w:ilvl w:val="0"/>
          <w:numId w:val="57"/>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Risco de Crédito</w:t>
      </w:r>
    </w:p>
    <w:p w14:paraId="2171FBDB" w14:textId="77777777" w:rsidR="00175B31" w:rsidRPr="00175B31" w:rsidRDefault="00175B31" w:rsidP="00175B31">
      <w:pPr>
        <w:suppressAutoHyphens w:val="0"/>
        <w:jc w:val="both"/>
        <w:rPr>
          <w:rFonts w:ascii="Verdana" w:hAnsi="Verdana" w:cs="Arial"/>
          <w:sz w:val="20"/>
          <w:szCs w:val="20"/>
          <w:lang w:eastAsia="en-US"/>
        </w:rPr>
      </w:pPr>
      <w:r w:rsidRPr="00175B31">
        <w:rPr>
          <w:rFonts w:ascii="Verdana" w:hAnsi="Verdana" w:cs="Arial"/>
          <w:sz w:val="20"/>
          <w:szCs w:val="20"/>
          <w:lang w:eastAsia="en-US"/>
        </w:rPr>
        <w:t>A gestão de risco de crédito é feita a partir da análise da carteira, isto é, no controle, no monitoramento e na recuperação de crédito da carteira, com base em cálculos estatísticos. O gerenciamento considera limites operacionais estabelecidos, mecanismos de mitigação de riscos e procedimentos técnicos, tais como modelos e critérios observados nas rotinas de concessão com o objetivo de manter a exposição ao risco de crédito em níveis considerados aceitáveis pela administração.</w:t>
      </w:r>
    </w:p>
    <w:p w14:paraId="2CD7C62B" w14:textId="77777777" w:rsidR="00175B31" w:rsidRPr="00175B31" w:rsidRDefault="00175B31" w:rsidP="00175B31">
      <w:pPr>
        <w:suppressAutoHyphens w:val="0"/>
        <w:jc w:val="both"/>
        <w:rPr>
          <w:rFonts w:ascii="Verdana" w:hAnsi="Verdana" w:cs="Arial"/>
          <w:sz w:val="20"/>
          <w:szCs w:val="20"/>
          <w:lang w:eastAsia="en-US"/>
        </w:rPr>
      </w:pPr>
    </w:p>
    <w:p w14:paraId="2BD65AC8" w14:textId="6CDA3B25" w:rsidR="0098643C" w:rsidRDefault="00175B31" w:rsidP="00175B31">
      <w:pPr>
        <w:suppressAutoHyphens w:val="0"/>
        <w:jc w:val="both"/>
        <w:rPr>
          <w:rFonts w:ascii="Verdana" w:hAnsi="Verdana" w:cs="Arial"/>
          <w:sz w:val="20"/>
          <w:szCs w:val="20"/>
          <w:lang w:eastAsia="en-US"/>
        </w:rPr>
      </w:pPr>
      <w:r w:rsidRPr="00175B31">
        <w:rPr>
          <w:rFonts w:ascii="Verdana" w:hAnsi="Verdana" w:cs="Arial"/>
          <w:sz w:val="20"/>
          <w:szCs w:val="20"/>
          <w:lang w:eastAsia="en-US"/>
        </w:rPr>
        <w:t xml:space="preserve">Em um processo de gestão preventiva, contínua e integrada, o gerenciamento de risco de crédito também leva em conta a regulamentação, as políticas e as práticas internas. Havendo algum sinal que aponte para elevação substancial do risco, desvio em relação à estratégia, à regulamentação, às políticas ou até mesmo às oportunidades de aderência aos negócios da instituição, a área de Riscos e </w:t>
      </w:r>
      <w:r w:rsidRPr="00954A30">
        <w:rPr>
          <w:rFonts w:ascii="Verdana" w:hAnsi="Verdana" w:cs="Arial"/>
          <w:i/>
          <w:sz w:val="20"/>
          <w:szCs w:val="20"/>
          <w:lang w:eastAsia="en-US"/>
        </w:rPr>
        <w:t>Compliance</w:t>
      </w:r>
      <w:r w:rsidRPr="00175B31">
        <w:rPr>
          <w:rFonts w:ascii="Verdana" w:hAnsi="Verdana" w:cs="Arial"/>
          <w:sz w:val="20"/>
          <w:szCs w:val="20"/>
          <w:lang w:eastAsia="en-US"/>
        </w:rPr>
        <w:t xml:space="preserve"> encaminhará o assunto à Diretoria Reunida (REDIR), que adotará as providências necessárias.</w:t>
      </w:r>
    </w:p>
    <w:p w14:paraId="6EE2806D" w14:textId="77777777" w:rsidR="005F10A7" w:rsidRPr="00556D9A" w:rsidRDefault="005F10A7" w:rsidP="002B24D6">
      <w:pPr>
        <w:pStyle w:val="PargrafodaLista"/>
        <w:numPr>
          <w:ilvl w:val="0"/>
          <w:numId w:val="57"/>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Risco de Liquidez</w:t>
      </w:r>
    </w:p>
    <w:p w14:paraId="7A997C5F" w14:textId="77777777" w:rsidR="007D238F" w:rsidRPr="007D238F" w:rsidRDefault="007D238F" w:rsidP="007D238F">
      <w:pPr>
        <w:pStyle w:val="Marcadora"/>
        <w:numPr>
          <w:ilvl w:val="0"/>
          <w:numId w:val="0"/>
        </w:numPr>
        <w:jc w:val="both"/>
        <w:rPr>
          <w:rFonts w:ascii="Verdana" w:hAnsi="Verdana" w:cs="Arial"/>
          <w:sz w:val="20"/>
          <w:szCs w:val="20"/>
          <w:lang w:val="pt-BR"/>
        </w:rPr>
      </w:pPr>
      <w:r w:rsidRPr="007D238F">
        <w:rPr>
          <w:rFonts w:ascii="Verdana" w:hAnsi="Verdana" w:cs="Arial"/>
          <w:sz w:val="20"/>
          <w:szCs w:val="20"/>
          <w:lang w:val="pt-BR"/>
        </w:rPr>
        <w:t xml:space="preserve">A gestão de risco de liquidez tem por objetivo a identificação, avaliação e monitoramento dos riscos de desequilíbrio do fluxo de caixa aos quais a Fomento Paraná poderá estar exposta. </w:t>
      </w:r>
    </w:p>
    <w:p w14:paraId="5BA620F0" w14:textId="6D453B60" w:rsidR="00A1543F" w:rsidRDefault="007D238F" w:rsidP="007D238F">
      <w:pPr>
        <w:pStyle w:val="Marcadora"/>
        <w:numPr>
          <w:ilvl w:val="0"/>
          <w:numId w:val="0"/>
        </w:numPr>
        <w:spacing w:after="0"/>
        <w:jc w:val="both"/>
        <w:rPr>
          <w:rFonts w:ascii="Verdana" w:hAnsi="Verdana" w:cs="Arial"/>
          <w:sz w:val="20"/>
          <w:szCs w:val="20"/>
          <w:lang w:val="pt-BR"/>
        </w:rPr>
      </w:pPr>
      <w:r w:rsidRPr="007D238F">
        <w:rPr>
          <w:rFonts w:ascii="Verdana" w:hAnsi="Verdana" w:cs="Arial"/>
          <w:sz w:val="20"/>
          <w:szCs w:val="20"/>
          <w:lang w:val="pt-BR"/>
        </w:rPr>
        <w:t>A Instituição estabelece em política interna os níveis de liquidez a serem cumpridos e a execução do plano de contingência em situações que, eventualmente, os níveis de liquidez atinjam padrões inferiores aos pré-estabelecidos.</w:t>
      </w:r>
    </w:p>
    <w:p w14:paraId="7C89DC6A" w14:textId="251B1E7D" w:rsidR="005F10A7" w:rsidRPr="00556D9A" w:rsidRDefault="00D80FD4" w:rsidP="002B24D6">
      <w:pPr>
        <w:pStyle w:val="PargrafodaLista"/>
        <w:numPr>
          <w:ilvl w:val="0"/>
          <w:numId w:val="57"/>
        </w:numPr>
        <w:spacing w:before="240" w:after="240"/>
        <w:ind w:left="284" w:hanging="284"/>
        <w:jc w:val="both"/>
        <w:rPr>
          <w:rFonts w:ascii="Verdana" w:hAnsi="Verdana"/>
          <w:i/>
          <w:sz w:val="20"/>
          <w:szCs w:val="20"/>
          <w:lang w:eastAsia="en-US"/>
        </w:rPr>
      </w:pPr>
      <w:r w:rsidRPr="00A30094">
        <w:rPr>
          <w:rFonts w:ascii="Verdana" w:hAnsi="Verdana"/>
          <w:i/>
          <w:sz w:val="20"/>
          <w:szCs w:val="20"/>
          <w:lang w:eastAsia="en-US"/>
        </w:rPr>
        <w:t>Risco de C</w:t>
      </w:r>
      <w:r w:rsidR="005F10A7" w:rsidRPr="00A30094">
        <w:rPr>
          <w:rFonts w:ascii="Verdana" w:hAnsi="Verdana"/>
          <w:i/>
          <w:sz w:val="20"/>
          <w:szCs w:val="20"/>
          <w:lang w:eastAsia="en-US"/>
        </w:rPr>
        <w:t>onformidade</w:t>
      </w:r>
      <w:r>
        <w:rPr>
          <w:rFonts w:ascii="Verdana" w:hAnsi="Verdana"/>
          <w:i/>
          <w:sz w:val="20"/>
          <w:szCs w:val="20"/>
          <w:lang w:eastAsia="en-US"/>
        </w:rPr>
        <w:t xml:space="preserve"> (C</w:t>
      </w:r>
      <w:r w:rsidR="005F10A7" w:rsidRPr="00556D9A">
        <w:rPr>
          <w:rFonts w:ascii="Verdana" w:hAnsi="Verdana"/>
          <w:i/>
          <w:sz w:val="20"/>
          <w:szCs w:val="20"/>
          <w:lang w:eastAsia="en-US"/>
        </w:rPr>
        <w:t xml:space="preserve">ompliance) </w:t>
      </w:r>
    </w:p>
    <w:p w14:paraId="188B376C" w14:textId="1A602FC8" w:rsidR="00733B5B" w:rsidRDefault="001A5A35" w:rsidP="007C0984">
      <w:pPr>
        <w:suppressAutoHyphens w:val="0"/>
        <w:jc w:val="both"/>
        <w:rPr>
          <w:rFonts w:ascii="Verdana" w:hAnsi="Verdana" w:cs="Arial"/>
          <w:sz w:val="20"/>
          <w:szCs w:val="20"/>
          <w:lang w:eastAsia="en-US"/>
        </w:rPr>
      </w:pPr>
      <w:r w:rsidRPr="001A5A35">
        <w:rPr>
          <w:rFonts w:ascii="Verdana" w:hAnsi="Verdana" w:cs="Arial"/>
          <w:sz w:val="20"/>
          <w:szCs w:val="20"/>
          <w:lang w:eastAsia="en-US"/>
        </w:rPr>
        <w:t xml:space="preserve">Risco relacionado a perdas financeiras ou de imagem que possam ocorrer em razão de descumprimentos de dispositivos legais, regulatórios e internos. A Fomento Paraná possui norma específica de </w:t>
      </w:r>
      <w:r w:rsidRPr="00954A30">
        <w:rPr>
          <w:rFonts w:ascii="Verdana" w:hAnsi="Verdana" w:cs="Arial"/>
          <w:i/>
          <w:sz w:val="20"/>
          <w:szCs w:val="20"/>
          <w:lang w:eastAsia="en-US"/>
        </w:rPr>
        <w:t>Compliance</w:t>
      </w:r>
      <w:r w:rsidRPr="001A5A35">
        <w:rPr>
          <w:rFonts w:ascii="Verdana" w:hAnsi="Verdana" w:cs="Arial"/>
          <w:sz w:val="20"/>
          <w:szCs w:val="20"/>
          <w:lang w:eastAsia="en-US"/>
        </w:rPr>
        <w:t>, em acordo à Resolução CMN nº 4.595/</w:t>
      </w:r>
      <w:r w:rsidR="00954A30">
        <w:rPr>
          <w:rFonts w:ascii="Verdana" w:hAnsi="Verdana" w:cs="Arial"/>
          <w:sz w:val="20"/>
          <w:szCs w:val="20"/>
          <w:lang w:eastAsia="en-US"/>
        </w:rPr>
        <w:t>20</w:t>
      </w:r>
      <w:r w:rsidRPr="001A5A35">
        <w:rPr>
          <w:rFonts w:ascii="Verdana" w:hAnsi="Verdana" w:cs="Arial"/>
          <w:sz w:val="20"/>
          <w:szCs w:val="20"/>
          <w:lang w:eastAsia="en-US"/>
        </w:rPr>
        <w:t>17, que estabelece processos e estrutura para monitoramento regulatório e acompanhamento de ações para gerenciamento do risco de conformidade, o qual é aferido junto ao processo de mapeamento de Risco Operacional. Eventos relacionados a este risco são reportados à alta administração e as ações relativas à função de conformidade em andamento são monitoradas através de relatórios anuais.</w:t>
      </w:r>
    </w:p>
    <w:p w14:paraId="5D369334" w14:textId="77777777" w:rsidR="005F10A7" w:rsidRPr="009B0261" w:rsidRDefault="005F10A7" w:rsidP="002B24D6">
      <w:pPr>
        <w:pStyle w:val="PargrafodaLista"/>
        <w:numPr>
          <w:ilvl w:val="0"/>
          <w:numId w:val="57"/>
        </w:numPr>
        <w:spacing w:before="240" w:after="240"/>
        <w:ind w:left="284" w:hanging="284"/>
        <w:jc w:val="both"/>
        <w:rPr>
          <w:rFonts w:ascii="Verdana" w:hAnsi="Verdana"/>
          <w:i/>
          <w:sz w:val="20"/>
          <w:szCs w:val="20"/>
          <w:lang w:eastAsia="en-US"/>
        </w:rPr>
      </w:pPr>
      <w:r w:rsidRPr="009B0261">
        <w:rPr>
          <w:rFonts w:ascii="Verdana" w:hAnsi="Verdana"/>
          <w:i/>
          <w:sz w:val="20"/>
          <w:szCs w:val="20"/>
          <w:lang w:eastAsia="en-US"/>
        </w:rPr>
        <w:t xml:space="preserve">Risco Socioambiental </w:t>
      </w:r>
    </w:p>
    <w:p w14:paraId="6778E385" w14:textId="77777777" w:rsidR="001A5A35" w:rsidRPr="001A5A35" w:rsidRDefault="001A5A35" w:rsidP="001A5A35">
      <w:pPr>
        <w:suppressAutoHyphens w:val="0"/>
        <w:jc w:val="both"/>
        <w:rPr>
          <w:rFonts w:ascii="Verdana" w:hAnsi="Verdana" w:cs="Arial"/>
          <w:sz w:val="20"/>
          <w:szCs w:val="20"/>
          <w:lang w:eastAsia="en-US"/>
        </w:rPr>
      </w:pPr>
      <w:r w:rsidRPr="001A5A35">
        <w:rPr>
          <w:rFonts w:ascii="Verdana" w:hAnsi="Verdana" w:cs="Arial"/>
          <w:sz w:val="20"/>
          <w:szCs w:val="20"/>
          <w:lang w:eastAsia="en-US"/>
        </w:rPr>
        <w:t>A Fomento Paraná normatizou sua Política de Responsabilidade Socioambiental (PRSA), na qual formalizou os princípios e diretrizes de sustentabilidade socioambiental para a atuação nos seus negócios e na sua relação com clientes, colaboradores e demais pessoas impactadas por suas atividades. De acordo com essa PRSA, os princípios da atuação socioambiental da empresa são: a preservação do meio ambiente, o respeito à diversidade e a promoção da redução das desigualdades sociais.</w:t>
      </w:r>
    </w:p>
    <w:p w14:paraId="23BD4779" w14:textId="77777777" w:rsidR="001A5A35" w:rsidRPr="001A5A35" w:rsidRDefault="001A5A35" w:rsidP="001A5A35">
      <w:pPr>
        <w:suppressAutoHyphens w:val="0"/>
        <w:jc w:val="both"/>
        <w:rPr>
          <w:rFonts w:ascii="Verdana" w:hAnsi="Verdana" w:cs="Arial"/>
          <w:sz w:val="20"/>
          <w:szCs w:val="20"/>
          <w:lang w:eastAsia="en-US"/>
        </w:rPr>
      </w:pPr>
    </w:p>
    <w:p w14:paraId="53F3D818" w14:textId="546B9525" w:rsidR="00811E18" w:rsidRDefault="001A5A35" w:rsidP="001A5A35">
      <w:pPr>
        <w:suppressAutoHyphens w:val="0"/>
        <w:jc w:val="both"/>
        <w:rPr>
          <w:rFonts w:ascii="Verdana" w:hAnsi="Verdana" w:cs="Arial"/>
          <w:sz w:val="20"/>
          <w:szCs w:val="20"/>
          <w:lang w:eastAsia="en-US"/>
        </w:rPr>
      </w:pPr>
      <w:r w:rsidRPr="001A5A35">
        <w:rPr>
          <w:rFonts w:ascii="Verdana" w:hAnsi="Verdana" w:cs="Arial"/>
          <w:sz w:val="20"/>
          <w:szCs w:val="20"/>
          <w:lang w:eastAsia="en-US"/>
        </w:rPr>
        <w:t>A Fomento Paraná solicita regularidade ambiental para apoio aos financiamentos de projetos de investimento de maior complexidade e possui lista de atividades e empreendimento não apoiáveis em função de princípios expressos na PRSA.</w:t>
      </w:r>
    </w:p>
    <w:p w14:paraId="54138BD6" w14:textId="442733E2" w:rsidR="005F10A7" w:rsidRPr="00556D9A" w:rsidRDefault="009863C7" w:rsidP="002B24D6">
      <w:pPr>
        <w:pStyle w:val="PargrafodaLista"/>
        <w:numPr>
          <w:ilvl w:val="0"/>
          <w:numId w:val="57"/>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Gestão de Capital</w:t>
      </w:r>
    </w:p>
    <w:p w14:paraId="69A0D9BE" w14:textId="623E3B5B" w:rsidR="007B55D9" w:rsidRDefault="001A5A35" w:rsidP="007B55D9">
      <w:pPr>
        <w:suppressAutoHyphens w:val="0"/>
        <w:jc w:val="both"/>
        <w:rPr>
          <w:rFonts w:ascii="Verdana" w:hAnsi="Verdana" w:cs="Arial"/>
          <w:sz w:val="20"/>
          <w:szCs w:val="20"/>
          <w:lang w:eastAsia="en-US"/>
        </w:rPr>
      </w:pPr>
      <w:bookmarkStart w:id="86" w:name="_Toc28333626"/>
      <w:bookmarkStart w:id="87" w:name="_Toc30582238"/>
      <w:bookmarkStart w:id="88" w:name="_Toc31392866"/>
      <w:bookmarkStart w:id="89" w:name="_Toc31393011"/>
      <w:bookmarkStart w:id="90" w:name="_Toc32000830"/>
      <w:bookmarkStart w:id="91" w:name="_Toc32001013"/>
      <w:bookmarkStart w:id="92" w:name="_Toc39395196"/>
      <w:bookmarkStart w:id="93" w:name="_Toc39527092"/>
      <w:bookmarkStart w:id="94" w:name="_Toc39845497"/>
      <w:bookmarkStart w:id="95" w:name="_Toc39850006"/>
      <w:r w:rsidRPr="001A5A35">
        <w:rPr>
          <w:rFonts w:ascii="Verdana" w:hAnsi="Verdana" w:cs="Arial"/>
          <w:sz w:val="20"/>
          <w:szCs w:val="20"/>
          <w:lang w:eastAsia="en-US"/>
        </w:rPr>
        <w:t>O gerenciamento de capital é conduzido por meio de um processo contínuo e prospectivo de planejamento de metas e de necessidade de capital, considerando os objetivos estratégicos da instituição. Para tal são estabelecidos mecanismos para o monitoramento do capital, bem como de avaliação frequente da necessidade de capital diante de eventuais riscos a que a instituição está sujeita</w:t>
      </w:r>
      <w:r w:rsidR="007B55D9" w:rsidRPr="007B55D9">
        <w:rPr>
          <w:rFonts w:ascii="Verdana" w:hAnsi="Verdana" w:cs="Arial"/>
          <w:sz w:val="20"/>
          <w:szCs w:val="20"/>
          <w:lang w:eastAsia="en-US"/>
        </w:rPr>
        <w:t>.</w:t>
      </w:r>
    </w:p>
    <w:p w14:paraId="20F0030D" w14:textId="507DB54E" w:rsidR="007B55D9" w:rsidRPr="007565B6" w:rsidRDefault="007B55D9" w:rsidP="002B24D6">
      <w:pPr>
        <w:pStyle w:val="PargrafodaLista"/>
        <w:numPr>
          <w:ilvl w:val="0"/>
          <w:numId w:val="57"/>
        </w:numPr>
        <w:spacing w:before="240" w:after="240"/>
        <w:ind w:left="284" w:hanging="284"/>
        <w:jc w:val="both"/>
        <w:rPr>
          <w:rFonts w:ascii="Verdana" w:hAnsi="Verdana"/>
          <w:i/>
          <w:sz w:val="20"/>
          <w:szCs w:val="20"/>
          <w:lang w:eastAsia="en-US"/>
        </w:rPr>
      </w:pPr>
      <w:r w:rsidRPr="007565B6">
        <w:rPr>
          <w:rFonts w:ascii="Verdana" w:hAnsi="Verdana"/>
          <w:i/>
          <w:sz w:val="20"/>
          <w:szCs w:val="20"/>
          <w:lang w:eastAsia="en-US"/>
        </w:rPr>
        <w:t>Análise de Sensibilidade</w:t>
      </w:r>
      <w:r w:rsidR="00380EA1">
        <w:rPr>
          <w:rFonts w:ascii="Verdana" w:hAnsi="Verdana"/>
          <w:i/>
          <w:sz w:val="20"/>
          <w:szCs w:val="20"/>
          <w:lang w:eastAsia="en-US"/>
        </w:rPr>
        <w:t xml:space="preserve"> – Ativos e Passivos</w:t>
      </w:r>
    </w:p>
    <w:p w14:paraId="2835D4A5" w14:textId="66BED241" w:rsid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 xml:space="preserve">Conforme determina a </w:t>
      </w:r>
      <w:r w:rsidR="001A5A35" w:rsidRPr="00954A30">
        <w:rPr>
          <w:rFonts w:ascii="Verdana" w:hAnsi="Verdana" w:cs="Arial"/>
          <w:sz w:val="20"/>
          <w:szCs w:val="20"/>
          <w:lang w:eastAsia="en-US"/>
        </w:rPr>
        <w:t>Resolução</w:t>
      </w:r>
      <w:r w:rsidR="00C92DD4" w:rsidRPr="00954A30">
        <w:rPr>
          <w:rFonts w:ascii="Verdana" w:hAnsi="Verdana" w:cs="Arial"/>
          <w:sz w:val="20"/>
          <w:szCs w:val="20"/>
          <w:lang w:eastAsia="en-US"/>
        </w:rPr>
        <w:t xml:space="preserve"> </w:t>
      </w:r>
      <w:r w:rsidR="00681CFF" w:rsidRPr="00954A30">
        <w:rPr>
          <w:rFonts w:ascii="Verdana" w:hAnsi="Verdana" w:cs="Arial"/>
          <w:sz w:val="20"/>
          <w:szCs w:val="20"/>
          <w:lang w:eastAsia="en-US"/>
        </w:rPr>
        <w:t xml:space="preserve">BCB </w:t>
      </w:r>
      <w:r w:rsidR="00C92DD4" w:rsidRPr="00954A30">
        <w:rPr>
          <w:rFonts w:ascii="Verdana" w:hAnsi="Verdana" w:cs="Arial"/>
          <w:sz w:val="20"/>
          <w:szCs w:val="20"/>
          <w:lang w:eastAsia="en-US"/>
        </w:rPr>
        <w:t xml:space="preserve">nº </w:t>
      </w:r>
      <w:r w:rsidR="001A5A35" w:rsidRPr="00954A30">
        <w:rPr>
          <w:rFonts w:ascii="Verdana" w:hAnsi="Verdana" w:cs="Arial"/>
          <w:sz w:val="20"/>
          <w:szCs w:val="20"/>
          <w:lang w:eastAsia="en-US"/>
        </w:rPr>
        <w:t>02/2020</w:t>
      </w:r>
      <w:r w:rsidR="00C92DD4">
        <w:rPr>
          <w:rFonts w:ascii="Verdana" w:hAnsi="Verdana" w:cs="Arial"/>
          <w:sz w:val="20"/>
          <w:szCs w:val="20"/>
          <w:lang w:eastAsia="en-US"/>
        </w:rPr>
        <w:t>, a</w:t>
      </w:r>
      <w:r w:rsidRPr="00C02AB0">
        <w:rPr>
          <w:rFonts w:ascii="Verdana" w:hAnsi="Verdana" w:cs="Arial"/>
          <w:sz w:val="20"/>
          <w:szCs w:val="20"/>
          <w:lang w:eastAsia="en-US"/>
        </w:rPr>
        <w:t xml:space="preserve">rtigo </w:t>
      </w:r>
      <w:r w:rsidR="001A5A35">
        <w:rPr>
          <w:rFonts w:ascii="Verdana" w:hAnsi="Verdana" w:cs="Arial"/>
          <w:sz w:val="20"/>
          <w:szCs w:val="20"/>
          <w:lang w:eastAsia="en-US"/>
        </w:rPr>
        <w:t>35</w:t>
      </w:r>
      <w:r w:rsidRPr="00C02AB0">
        <w:rPr>
          <w:rFonts w:ascii="Verdana" w:hAnsi="Verdana" w:cs="Arial"/>
          <w:sz w:val="20"/>
          <w:szCs w:val="20"/>
          <w:lang w:eastAsia="en-US"/>
        </w:rPr>
        <w:t xml:space="preserve"> a Fomento Paraná realizou análise de sensibilidade através do estresse de variáveis, com o objetivo de avaliar o </w:t>
      </w:r>
      <w:r w:rsidR="0038632B">
        <w:rPr>
          <w:rFonts w:ascii="Verdana" w:hAnsi="Verdana" w:cs="Arial"/>
          <w:sz w:val="20"/>
          <w:szCs w:val="20"/>
          <w:lang w:eastAsia="en-US"/>
        </w:rPr>
        <w:t xml:space="preserve">efeito </w:t>
      </w:r>
      <w:r w:rsidR="0038632B" w:rsidRPr="0038632B">
        <w:rPr>
          <w:rFonts w:ascii="Verdana" w:hAnsi="Verdana" w:cs="Arial"/>
          <w:sz w:val="20"/>
          <w:szCs w:val="20"/>
          <w:lang w:eastAsia="en-US"/>
        </w:rPr>
        <w:t xml:space="preserve">no resultado da Instituição no </w:t>
      </w:r>
      <w:r w:rsidR="00D44159">
        <w:rPr>
          <w:rFonts w:ascii="Verdana" w:hAnsi="Verdana" w:cs="Arial"/>
          <w:sz w:val="20"/>
          <w:szCs w:val="20"/>
          <w:lang w:eastAsia="en-US"/>
        </w:rPr>
        <w:t>exercício</w:t>
      </w:r>
      <w:r w:rsidR="0038632B">
        <w:rPr>
          <w:rFonts w:ascii="Verdana" w:hAnsi="Verdana" w:cs="Arial"/>
          <w:sz w:val="20"/>
          <w:szCs w:val="20"/>
          <w:lang w:eastAsia="en-US"/>
        </w:rPr>
        <w:t>, das variações nas taxas de juros e na provisão de créditos, conforme cenários a seguir elencados:</w:t>
      </w:r>
    </w:p>
    <w:p w14:paraId="79C5243A" w14:textId="77777777" w:rsidR="00194923" w:rsidRDefault="00194923" w:rsidP="00C02AB0">
      <w:pPr>
        <w:suppressAutoHyphens w:val="0"/>
        <w:jc w:val="both"/>
        <w:rPr>
          <w:rFonts w:ascii="Verdana" w:hAnsi="Verdana" w:cs="Arial"/>
          <w:b/>
          <w:sz w:val="20"/>
          <w:szCs w:val="20"/>
          <w:lang w:eastAsia="en-US"/>
        </w:rPr>
      </w:pPr>
    </w:p>
    <w:p w14:paraId="03939190"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 xml:space="preserve">Cenário I </w:t>
      </w:r>
    </w:p>
    <w:p w14:paraId="4F43EA4C" w14:textId="77777777"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Aumento de 25%: na despesa de provisão para créditos de liquidação duvidosa.</w:t>
      </w:r>
    </w:p>
    <w:p w14:paraId="54C543C5" w14:textId="77777777" w:rsidR="00D44159" w:rsidRPr="000B7459" w:rsidRDefault="00D44159" w:rsidP="00C02AB0">
      <w:pPr>
        <w:suppressAutoHyphens w:val="0"/>
        <w:jc w:val="both"/>
        <w:rPr>
          <w:rFonts w:ascii="Verdana" w:hAnsi="Verdana" w:cs="Arial"/>
          <w:sz w:val="16"/>
          <w:szCs w:val="16"/>
          <w:lang w:eastAsia="en-US"/>
        </w:rPr>
      </w:pPr>
    </w:p>
    <w:p w14:paraId="041CF8C9"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Cenário II</w:t>
      </w:r>
    </w:p>
    <w:p w14:paraId="6680F73B" w14:textId="57D2A7B2"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Aumento de 25%: na taxa de juros que remunera a carteira de títulos e valores mobiliários; na taxa de juros das operações de crédito (pós-fixada); e na taxa de juros das despesas de repasse (pós-fixada).</w:t>
      </w:r>
    </w:p>
    <w:p w14:paraId="7C9985D2" w14:textId="77777777" w:rsidR="00C02AB0" w:rsidRPr="000B7459" w:rsidRDefault="00C02AB0" w:rsidP="00C02AB0">
      <w:pPr>
        <w:suppressAutoHyphens w:val="0"/>
        <w:jc w:val="both"/>
        <w:rPr>
          <w:rFonts w:ascii="Verdana" w:hAnsi="Verdana" w:cs="Arial"/>
          <w:sz w:val="16"/>
          <w:szCs w:val="16"/>
          <w:lang w:eastAsia="en-US"/>
        </w:rPr>
      </w:pPr>
    </w:p>
    <w:p w14:paraId="28AFBF01"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Cenário III</w:t>
      </w:r>
    </w:p>
    <w:p w14:paraId="793F4A9F" w14:textId="77777777"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Aumento de 25%: na taxa de juros que remunera a carteira de títulos e valores mobiliários; na taxa de juros das operações de crédito (pós-fixada); na taxa de juros das despesas de repasse (pós-fixada); e na despesa de provisão para créditos de liquidação duvidosa.</w:t>
      </w:r>
    </w:p>
    <w:p w14:paraId="0C1EBDFC" w14:textId="77777777" w:rsidR="00C02AB0" w:rsidRPr="000B7459" w:rsidRDefault="00C02AB0" w:rsidP="00C02AB0">
      <w:pPr>
        <w:suppressAutoHyphens w:val="0"/>
        <w:jc w:val="both"/>
        <w:rPr>
          <w:rFonts w:ascii="Verdana" w:hAnsi="Verdana" w:cs="Arial"/>
          <w:sz w:val="16"/>
          <w:szCs w:val="16"/>
          <w:lang w:eastAsia="en-US"/>
        </w:rPr>
      </w:pPr>
    </w:p>
    <w:p w14:paraId="126B28B8"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 xml:space="preserve">Cenário IV </w:t>
      </w:r>
    </w:p>
    <w:p w14:paraId="3405C8DA" w14:textId="77777777"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 xml:space="preserve">Aumento de 25%: na despesa de provisão para créditos de liquidação duvidosa; e </w:t>
      </w:r>
    </w:p>
    <w:p w14:paraId="0417D26B" w14:textId="5CF71AE6" w:rsidR="007B55D9"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Redução de 25%: na taxa de juros da carteira de títulos e valores mobiliários; na taxa de juros das operações de crédito (pós-fixada); e na taxa de juros das despesas de repasse (pós-fixada).</w:t>
      </w:r>
    </w:p>
    <w:p w14:paraId="40D06647" w14:textId="4512DA78" w:rsidR="001A5A35" w:rsidRPr="000B7459" w:rsidRDefault="001A5A35" w:rsidP="00C02AB0">
      <w:pPr>
        <w:suppressAutoHyphens w:val="0"/>
        <w:jc w:val="both"/>
        <w:rPr>
          <w:rFonts w:ascii="Verdana" w:hAnsi="Verdana" w:cs="Arial"/>
          <w:sz w:val="16"/>
          <w:szCs w:val="16"/>
          <w:lang w:eastAsia="en-US"/>
        </w:rPr>
      </w:pPr>
    </w:p>
    <w:tbl>
      <w:tblPr>
        <w:tblW w:w="5000" w:type="pct"/>
        <w:tblCellMar>
          <w:left w:w="70" w:type="dxa"/>
          <w:right w:w="70" w:type="dxa"/>
        </w:tblCellMar>
        <w:tblLook w:val="04A0" w:firstRow="1" w:lastRow="0" w:firstColumn="1" w:lastColumn="0" w:noHBand="0" w:noVBand="1"/>
      </w:tblPr>
      <w:tblGrid>
        <w:gridCol w:w="5209"/>
        <w:gridCol w:w="1355"/>
        <w:gridCol w:w="1426"/>
        <w:gridCol w:w="1250"/>
        <w:gridCol w:w="1248"/>
      </w:tblGrid>
      <w:tr w:rsidR="001A5A35" w:rsidRPr="001A5A35" w14:paraId="369F3861" w14:textId="77777777" w:rsidTr="001A5A35">
        <w:trPr>
          <w:trHeight w:val="300"/>
        </w:trPr>
        <w:tc>
          <w:tcPr>
            <w:tcW w:w="248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5F07B4D" w14:textId="77777777" w:rsidR="001A5A35" w:rsidRPr="001A5A35" w:rsidRDefault="001A5A35" w:rsidP="001A5A35">
            <w:pPr>
              <w:suppressAutoHyphens w:val="0"/>
              <w:rPr>
                <w:rFonts w:ascii="Verdana" w:hAnsi="Verdana" w:cs="Arial"/>
                <w:b/>
                <w:bCs/>
                <w:sz w:val="16"/>
                <w:szCs w:val="16"/>
                <w:lang w:eastAsia="pt-BR"/>
              </w:rPr>
            </w:pPr>
            <w:r w:rsidRPr="001A5A35">
              <w:rPr>
                <w:rFonts w:ascii="Verdana" w:hAnsi="Verdana" w:cs="Arial"/>
                <w:b/>
                <w:bCs/>
                <w:sz w:val="16"/>
                <w:szCs w:val="16"/>
                <w:lang w:eastAsia="pt-BR"/>
              </w:rPr>
              <w:t>Efeito</w:t>
            </w:r>
          </w:p>
        </w:tc>
        <w:tc>
          <w:tcPr>
            <w:tcW w:w="646" w:type="pct"/>
            <w:tcBorders>
              <w:top w:val="single" w:sz="8" w:space="0" w:color="FFFFFF"/>
              <w:left w:val="nil"/>
              <w:bottom w:val="single" w:sz="8" w:space="0" w:color="FFFFFF"/>
              <w:right w:val="single" w:sz="8" w:space="0" w:color="FFFFFF"/>
            </w:tcBorders>
            <w:shd w:val="clear" w:color="000000" w:fill="A6A6A6"/>
            <w:vAlign w:val="center"/>
            <w:hideMark/>
          </w:tcPr>
          <w:p w14:paraId="45B6F3B7" w14:textId="77777777" w:rsidR="001A5A35" w:rsidRPr="001A5A35" w:rsidRDefault="001A5A35" w:rsidP="001A5A35">
            <w:pPr>
              <w:suppressAutoHyphens w:val="0"/>
              <w:jc w:val="center"/>
              <w:rPr>
                <w:rFonts w:ascii="Verdana" w:hAnsi="Verdana" w:cs="Arial"/>
                <w:b/>
                <w:bCs/>
                <w:sz w:val="16"/>
                <w:szCs w:val="16"/>
                <w:lang w:eastAsia="pt-BR"/>
              </w:rPr>
            </w:pPr>
            <w:r w:rsidRPr="001A5A35">
              <w:rPr>
                <w:rFonts w:ascii="Verdana" w:hAnsi="Verdana" w:cs="Arial"/>
                <w:b/>
                <w:bCs/>
                <w:sz w:val="16"/>
                <w:szCs w:val="16"/>
                <w:lang w:eastAsia="pt-BR"/>
              </w:rPr>
              <w:t>Cenário I</w:t>
            </w:r>
          </w:p>
        </w:tc>
        <w:tc>
          <w:tcPr>
            <w:tcW w:w="680" w:type="pct"/>
            <w:tcBorders>
              <w:top w:val="single" w:sz="8" w:space="0" w:color="FFFFFF"/>
              <w:left w:val="nil"/>
              <w:bottom w:val="single" w:sz="8" w:space="0" w:color="FFFFFF"/>
              <w:right w:val="single" w:sz="8" w:space="0" w:color="FFFFFF"/>
            </w:tcBorders>
            <w:shd w:val="clear" w:color="000000" w:fill="A6A6A6"/>
            <w:vAlign w:val="center"/>
            <w:hideMark/>
          </w:tcPr>
          <w:p w14:paraId="16B09CE8" w14:textId="77777777" w:rsidR="001A5A35" w:rsidRPr="001A5A35" w:rsidRDefault="001A5A35" w:rsidP="001A5A35">
            <w:pPr>
              <w:suppressAutoHyphens w:val="0"/>
              <w:jc w:val="center"/>
              <w:rPr>
                <w:rFonts w:ascii="Verdana" w:hAnsi="Verdana" w:cs="Arial"/>
                <w:b/>
                <w:bCs/>
                <w:sz w:val="16"/>
                <w:szCs w:val="16"/>
                <w:lang w:eastAsia="pt-BR"/>
              </w:rPr>
            </w:pPr>
            <w:r w:rsidRPr="001A5A35">
              <w:rPr>
                <w:rFonts w:ascii="Verdana" w:hAnsi="Verdana" w:cs="Arial"/>
                <w:b/>
                <w:bCs/>
                <w:sz w:val="16"/>
                <w:szCs w:val="16"/>
                <w:lang w:eastAsia="pt-BR"/>
              </w:rPr>
              <w:t>Cenário II</w:t>
            </w:r>
          </w:p>
        </w:tc>
        <w:tc>
          <w:tcPr>
            <w:tcW w:w="596" w:type="pct"/>
            <w:tcBorders>
              <w:top w:val="single" w:sz="8" w:space="0" w:color="FFFFFF"/>
              <w:left w:val="nil"/>
              <w:bottom w:val="single" w:sz="8" w:space="0" w:color="FFFFFF"/>
              <w:right w:val="single" w:sz="8" w:space="0" w:color="FFFFFF"/>
            </w:tcBorders>
            <w:shd w:val="clear" w:color="000000" w:fill="A6A6A6"/>
            <w:vAlign w:val="center"/>
            <w:hideMark/>
          </w:tcPr>
          <w:p w14:paraId="10803990" w14:textId="77777777" w:rsidR="001A5A35" w:rsidRPr="001A5A35" w:rsidRDefault="001A5A35" w:rsidP="001A5A35">
            <w:pPr>
              <w:suppressAutoHyphens w:val="0"/>
              <w:jc w:val="center"/>
              <w:rPr>
                <w:rFonts w:ascii="Verdana" w:hAnsi="Verdana" w:cs="Arial"/>
                <w:b/>
                <w:bCs/>
                <w:sz w:val="16"/>
                <w:szCs w:val="16"/>
                <w:lang w:eastAsia="pt-BR"/>
              </w:rPr>
            </w:pPr>
            <w:r w:rsidRPr="001A5A35">
              <w:rPr>
                <w:rFonts w:ascii="Verdana" w:hAnsi="Verdana" w:cs="Arial"/>
                <w:b/>
                <w:bCs/>
                <w:sz w:val="16"/>
                <w:szCs w:val="16"/>
                <w:lang w:eastAsia="pt-BR"/>
              </w:rPr>
              <w:t>Cenário III</w:t>
            </w:r>
          </w:p>
        </w:tc>
        <w:tc>
          <w:tcPr>
            <w:tcW w:w="596" w:type="pct"/>
            <w:tcBorders>
              <w:top w:val="single" w:sz="8" w:space="0" w:color="FFFFFF"/>
              <w:left w:val="nil"/>
              <w:bottom w:val="single" w:sz="8" w:space="0" w:color="FFFFFF"/>
              <w:right w:val="single" w:sz="8" w:space="0" w:color="FFFFFF"/>
            </w:tcBorders>
            <w:shd w:val="clear" w:color="000000" w:fill="A6A6A6"/>
            <w:vAlign w:val="center"/>
            <w:hideMark/>
          </w:tcPr>
          <w:p w14:paraId="222D1584" w14:textId="77777777" w:rsidR="001A5A35" w:rsidRPr="001A5A35" w:rsidRDefault="001A5A35" w:rsidP="001A5A35">
            <w:pPr>
              <w:suppressAutoHyphens w:val="0"/>
              <w:jc w:val="center"/>
              <w:rPr>
                <w:rFonts w:ascii="Verdana" w:hAnsi="Verdana" w:cs="Arial"/>
                <w:b/>
                <w:bCs/>
                <w:sz w:val="16"/>
                <w:szCs w:val="16"/>
                <w:lang w:eastAsia="pt-BR"/>
              </w:rPr>
            </w:pPr>
            <w:r w:rsidRPr="001A5A35">
              <w:rPr>
                <w:rFonts w:ascii="Verdana" w:hAnsi="Verdana" w:cs="Arial"/>
                <w:b/>
                <w:bCs/>
                <w:sz w:val="16"/>
                <w:szCs w:val="16"/>
                <w:lang w:eastAsia="pt-BR"/>
              </w:rPr>
              <w:t>Cenário IV</w:t>
            </w:r>
          </w:p>
        </w:tc>
      </w:tr>
      <w:tr w:rsidR="001A5A35" w:rsidRPr="001A5A35" w14:paraId="0AD828AE" w14:textId="77777777" w:rsidTr="001A5A35">
        <w:trPr>
          <w:trHeight w:val="255"/>
        </w:trPr>
        <w:tc>
          <w:tcPr>
            <w:tcW w:w="2483" w:type="pct"/>
            <w:tcBorders>
              <w:top w:val="nil"/>
              <w:left w:val="single" w:sz="8" w:space="0" w:color="FFFFFF"/>
              <w:bottom w:val="single" w:sz="8" w:space="0" w:color="FFFFFF"/>
              <w:right w:val="single" w:sz="8" w:space="0" w:color="FFFFFF"/>
            </w:tcBorders>
            <w:shd w:val="clear" w:color="000000" w:fill="F2F2F2"/>
            <w:vAlign w:val="center"/>
            <w:hideMark/>
          </w:tcPr>
          <w:p w14:paraId="1542A966" w14:textId="77777777" w:rsidR="001A5A35" w:rsidRPr="001A5A35" w:rsidRDefault="001A5A35" w:rsidP="001A5A35">
            <w:pPr>
              <w:suppressAutoHyphens w:val="0"/>
              <w:jc w:val="both"/>
              <w:rPr>
                <w:rFonts w:ascii="Verdana" w:hAnsi="Verdana" w:cs="Arial"/>
                <w:sz w:val="16"/>
                <w:szCs w:val="16"/>
                <w:lang w:eastAsia="pt-BR"/>
              </w:rPr>
            </w:pPr>
            <w:r w:rsidRPr="001A5A35">
              <w:rPr>
                <w:rFonts w:ascii="Verdana" w:hAnsi="Verdana" w:cs="Arial"/>
                <w:sz w:val="16"/>
                <w:szCs w:val="16"/>
                <w:lang w:eastAsia="pt-BR"/>
              </w:rPr>
              <w:t>Receita de Títulos e Valores Mobiliários</w:t>
            </w:r>
          </w:p>
        </w:tc>
        <w:tc>
          <w:tcPr>
            <w:tcW w:w="646" w:type="pct"/>
            <w:tcBorders>
              <w:top w:val="nil"/>
              <w:left w:val="nil"/>
              <w:bottom w:val="single" w:sz="8" w:space="0" w:color="FFFFFF"/>
              <w:right w:val="single" w:sz="8" w:space="0" w:color="FFFFFF"/>
            </w:tcBorders>
            <w:shd w:val="clear" w:color="000000" w:fill="F2F2F2"/>
            <w:vAlign w:val="center"/>
            <w:hideMark/>
          </w:tcPr>
          <w:p w14:paraId="39695E76" w14:textId="179A5D49" w:rsidR="001A5A35" w:rsidRPr="001A5A35" w:rsidRDefault="001A5A35" w:rsidP="001A5A35">
            <w:pPr>
              <w:suppressAutoHyphens w:val="0"/>
              <w:jc w:val="right"/>
              <w:rPr>
                <w:rFonts w:ascii="Verdana" w:hAnsi="Verdana" w:cs="Arial"/>
                <w:sz w:val="16"/>
                <w:szCs w:val="16"/>
                <w:lang w:eastAsia="pt-BR"/>
              </w:rPr>
            </w:pPr>
            <w:r w:rsidRPr="001A5A35">
              <w:rPr>
                <w:rFonts w:ascii="Verdana" w:hAnsi="Verdana" w:cs="Arial"/>
                <w:sz w:val="16"/>
                <w:szCs w:val="16"/>
                <w:lang w:eastAsia="pt-BR"/>
              </w:rPr>
              <w:t xml:space="preserve">                   - </w:t>
            </w:r>
          </w:p>
        </w:tc>
        <w:tc>
          <w:tcPr>
            <w:tcW w:w="680" w:type="pct"/>
            <w:tcBorders>
              <w:top w:val="nil"/>
              <w:left w:val="nil"/>
              <w:bottom w:val="single" w:sz="8" w:space="0" w:color="FFFFFF"/>
              <w:right w:val="single" w:sz="8" w:space="0" w:color="FFFFFF"/>
            </w:tcBorders>
            <w:shd w:val="clear" w:color="000000" w:fill="F2F2F2"/>
            <w:vAlign w:val="center"/>
            <w:hideMark/>
          </w:tcPr>
          <w:p w14:paraId="1A599562" w14:textId="77777777" w:rsidR="001A5A35" w:rsidRPr="001A5A35" w:rsidRDefault="001A5A35" w:rsidP="001A5A35">
            <w:pPr>
              <w:suppressAutoHyphens w:val="0"/>
              <w:jc w:val="right"/>
              <w:rPr>
                <w:rFonts w:ascii="Verdana" w:hAnsi="Verdana" w:cs="Arial"/>
                <w:sz w:val="16"/>
                <w:szCs w:val="16"/>
                <w:lang w:eastAsia="pt-BR"/>
              </w:rPr>
            </w:pPr>
            <w:r w:rsidRPr="001A5A35">
              <w:rPr>
                <w:rFonts w:ascii="Verdana" w:hAnsi="Verdana" w:cs="Arial"/>
                <w:sz w:val="16"/>
                <w:szCs w:val="16"/>
                <w:lang w:eastAsia="pt-BR"/>
              </w:rPr>
              <w:t>6.535</w:t>
            </w:r>
          </w:p>
        </w:tc>
        <w:tc>
          <w:tcPr>
            <w:tcW w:w="596" w:type="pct"/>
            <w:tcBorders>
              <w:top w:val="nil"/>
              <w:left w:val="nil"/>
              <w:bottom w:val="single" w:sz="8" w:space="0" w:color="FFFFFF"/>
              <w:right w:val="single" w:sz="8" w:space="0" w:color="FFFFFF"/>
            </w:tcBorders>
            <w:shd w:val="clear" w:color="000000" w:fill="F2F2F2"/>
            <w:vAlign w:val="center"/>
            <w:hideMark/>
          </w:tcPr>
          <w:p w14:paraId="79C49322" w14:textId="77777777" w:rsidR="001A5A35" w:rsidRPr="001A5A35" w:rsidRDefault="001A5A35" w:rsidP="001A5A35">
            <w:pPr>
              <w:suppressAutoHyphens w:val="0"/>
              <w:jc w:val="right"/>
              <w:rPr>
                <w:rFonts w:ascii="Verdana" w:hAnsi="Verdana" w:cs="Arial"/>
                <w:sz w:val="16"/>
                <w:szCs w:val="16"/>
                <w:lang w:eastAsia="pt-BR"/>
              </w:rPr>
            </w:pPr>
            <w:r w:rsidRPr="001A5A35">
              <w:rPr>
                <w:rFonts w:ascii="Verdana" w:hAnsi="Verdana" w:cs="Arial"/>
                <w:sz w:val="16"/>
                <w:szCs w:val="16"/>
                <w:lang w:eastAsia="pt-BR"/>
              </w:rPr>
              <w:t>6.535</w:t>
            </w:r>
          </w:p>
        </w:tc>
        <w:tc>
          <w:tcPr>
            <w:tcW w:w="596" w:type="pct"/>
            <w:tcBorders>
              <w:top w:val="nil"/>
              <w:left w:val="nil"/>
              <w:bottom w:val="single" w:sz="8" w:space="0" w:color="FFFFFF"/>
              <w:right w:val="single" w:sz="8" w:space="0" w:color="FFFFFF"/>
            </w:tcBorders>
            <w:shd w:val="clear" w:color="000000" w:fill="F2F2F2"/>
            <w:vAlign w:val="center"/>
            <w:hideMark/>
          </w:tcPr>
          <w:p w14:paraId="054D8AF2" w14:textId="77777777" w:rsidR="001A5A35" w:rsidRPr="001A5A35" w:rsidRDefault="001A5A35" w:rsidP="001A5A35">
            <w:pPr>
              <w:suppressAutoHyphens w:val="0"/>
              <w:jc w:val="right"/>
              <w:rPr>
                <w:rFonts w:ascii="Verdana" w:hAnsi="Verdana" w:cs="Arial"/>
                <w:sz w:val="16"/>
                <w:szCs w:val="16"/>
                <w:lang w:eastAsia="pt-BR"/>
              </w:rPr>
            </w:pPr>
            <w:r w:rsidRPr="001A5A35">
              <w:rPr>
                <w:rFonts w:ascii="Verdana" w:hAnsi="Verdana" w:cs="Arial"/>
                <w:sz w:val="16"/>
                <w:szCs w:val="16"/>
                <w:lang w:eastAsia="pt-BR"/>
              </w:rPr>
              <w:t>(6.535)</w:t>
            </w:r>
          </w:p>
        </w:tc>
      </w:tr>
      <w:tr w:rsidR="001A5A35" w:rsidRPr="001A5A35" w14:paraId="450BE2AC" w14:textId="77777777" w:rsidTr="001A5A35">
        <w:trPr>
          <w:trHeight w:val="255"/>
        </w:trPr>
        <w:tc>
          <w:tcPr>
            <w:tcW w:w="2483" w:type="pct"/>
            <w:tcBorders>
              <w:top w:val="nil"/>
              <w:left w:val="single" w:sz="8" w:space="0" w:color="FFFFFF"/>
              <w:bottom w:val="single" w:sz="8" w:space="0" w:color="FFFFFF"/>
              <w:right w:val="single" w:sz="8" w:space="0" w:color="FFFFFF"/>
            </w:tcBorders>
            <w:shd w:val="clear" w:color="000000" w:fill="F2F2F2"/>
            <w:vAlign w:val="center"/>
            <w:hideMark/>
          </w:tcPr>
          <w:p w14:paraId="219D489F" w14:textId="77777777" w:rsidR="001A5A35" w:rsidRPr="001A5A35" w:rsidRDefault="001A5A35" w:rsidP="001A5A35">
            <w:pPr>
              <w:suppressAutoHyphens w:val="0"/>
              <w:jc w:val="both"/>
              <w:rPr>
                <w:rFonts w:ascii="Verdana" w:hAnsi="Verdana" w:cs="Arial"/>
                <w:sz w:val="16"/>
                <w:szCs w:val="16"/>
                <w:lang w:eastAsia="pt-BR"/>
              </w:rPr>
            </w:pPr>
            <w:r w:rsidRPr="001A5A35">
              <w:rPr>
                <w:rFonts w:ascii="Verdana" w:hAnsi="Verdana" w:cs="Arial"/>
                <w:sz w:val="16"/>
                <w:szCs w:val="16"/>
                <w:lang w:eastAsia="pt-BR"/>
              </w:rPr>
              <w:t>Receita de Operações de Crédito</w:t>
            </w:r>
          </w:p>
        </w:tc>
        <w:tc>
          <w:tcPr>
            <w:tcW w:w="646" w:type="pct"/>
            <w:tcBorders>
              <w:top w:val="nil"/>
              <w:left w:val="nil"/>
              <w:bottom w:val="single" w:sz="8" w:space="0" w:color="FFFFFF"/>
              <w:right w:val="single" w:sz="8" w:space="0" w:color="FFFFFF"/>
            </w:tcBorders>
            <w:shd w:val="clear" w:color="000000" w:fill="F2F2F2"/>
            <w:vAlign w:val="center"/>
            <w:hideMark/>
          </w:tcPr>
          <w:p w14:paraId="29F7B216" w14:textId="17F97E4E" w:rsidR="001A5A35" w:rsidRPr="001A5A35" w:rsidRDefault="001A5A35" w:rsidP="001A5A3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A5A35">
              <w:rPr>
                <w:rFonts w:ascii="Verdana" w:hAnsi="Verdana" w:cs="Arial"/>
                <w:sz w:val="16"/>
                <w:szCs w:val="16"/>
                <w:lang w:eastAsia="pt-BR"/>
              </w:rPr>
              <w:t xml:space="preserve">- </w:t>
            </w:r>
          </w:p>
        </w:tc>
        <w:tc>
          <w:tcPr>
            <w:tcW w:w="680" w:type="pct"/>
            <w:tcBorders>
              <w:top w:val="nil"/>
              <w:left w:val="nil"/>
              <w:bottom w:val="single" w:sz="8" w:space="0" w:color="FFFFFF"/>
              <w:right w:val="single" w:sz="8" w:space="0" w:color="FFFFFF"/>
            </w:tcBorders>
            <w:shd w:val="clear" w:color="000000" w:fill="F2F2F2"/>
            <w:vAlign w:val="center"/>
            <w:hideMark/>
          </w:tcPr>
          <w:p w14:paraId="1E77C3EC" w14:textId="77777777" w:rsidR="001A5A35" w:rsidRPr="001A5A35" w:rsidRDefault="001A5A35" w:rsidP="001A5A35">
            <w:pPr>
              <w:suppressAutoHyphens w:val="0"/>
              <w:jc w:val="right"/>
              <w:rPr>
                <w:rFonts w:ascii="Verdana" w:hAnsi="Verdana" w:cs="Arial"/>
                <w:sz w:val="16"/>
                <w:szCs w:val="16"/>
                <w:lang w:eastAsia="pt-BR"/>
              </w:rPr>
            </w:pPr>
            <w:r w:rsidRPr="001A5A35">
              <w:rPr>
                <w:rFonts w:ascii="Verdana" w:hAnsi="Verdana" w:cs="Arial"/>
                <w:sz w:val="16"/>
                <w:szCs w:val="16"/>
                <w:lang w:eastAsia="pt-BR"/>
              </w:rPr>
              <w:t>24.863</w:t>
            </w:r>
          </w:p>
        </w:tc>
        <w:tc>
          <w:tcPr>
            <w:tcW w:w="596" w:type="pct"/>
            <w:tcBorders>
              <w:top w:val="nil"/>
              <w:left w:val="nil"/>
              <w:bottom w:val="single" w:sz="8" w:space="0" w:color="FFFFFF"/>
              <w:right w:val="single" w:sz="8" w:space="0" w:color="FFFFFF"/>
            </w:tcBorders>
            <w:shd w:val="clear" w:color="000000" w:fill="F2F2F2"/>
            <w:vAlign w:val="center"/>
            <w:hideMark/>
          </w:tcPr>
          <w:p w14:paraId="73A3E49C" w14:textId="77777777" w:rsidR="001A5A35" w:rsidRPr="001A5A35" w:rsidRDefault="001A5A35" w:rsidP="001A5A35">
            <w:pPr>
              <w:suppressAutoHyphens w:val="0"/>
              <w:jc w:val="right"/>
              <w:rPr>
                <w:rFonts w:ascii="Verdana" w:hAnsi="Verdana" w:cs="Arial"/>
                <w:sz w:val="16"/>
                <w:szCs w:val="16"/>
                <w:lang w:eastAsia="pt-BR"/>
              </w:rPr>
            </w:pPr>
            <w:r w:rsidRPr="001A5A35">
              <w:rPr>
                <w:rFonts w:ascii="Verdana" w:hAnsi="Verdana" w:cs="Arial"/>
                <w:sz w:val="16"/>
                <w:szCs w:val="16"/>
                <w:lang w:eastAsia="pt-BR"/>
              </w:rPr>
              <w:t>24.863</w:t>
            </w:r>
          </w:p>
        </w:tc>
        <w:tc>
          <w:tcPr>
            <w:tcW w:w="596" w:type="pct"/>
            <w:tcBorders>
              <w:top w:val="nil"/>
              <w:left w:val="nil"/>
              <w:bottom w:val="single" w:sz="8" w:space="0" w:color="FFFFFF"/>
              <w:right w:val="single" w:sz="8" w:space="0" w:color="FFFFFF"/>
            </w:tcBorders>
            <w:shd w:val="clear" w:color="000000" w:fill="F2F2F2"/>
            <w:vAlign w:val="center"/>
            <w:hideMark/>
          </w:tcPr>
          <w:p w14:paraId="7186377E" w14:textId="77777777" w:rsidR="001A5A35" w:rsidRPr="001A5A35" w:rsidRDefault="001A5A35" w:rsidP="001A5A35">
            <w:pPr>
              <w:suppressAutoHyphens w:val="0"/>
              <w:jc w:val="right"/>
              <w:rPr>
                <w:rFonts w:ascii="Verdana" w:hAnsi="Verdana" w:cs="Arial"/>
                <w:sz w:val="16"/>
                <w:szCs w:val="16"/>
                <w:lang w:eastAsia="pt-BR"/>
              </w:rPr>
            </w:pPr>
            <w:r w:rsidRPr="001A5A35">
              <w:rPr>
                <w:rFonts w:ascii="Verdana" w:hAnsi="Verdana" w:cs="Arial"/>
                <w:sz w:val="16"/>
                <w:szCs w:val="16"/>
                <w:lang w:eastAsia="pt-BR"/>
              </w:rPr>
              <w:t>(24.863)</w:t>
            </w:r>
          </w:p>
        </w:tc>
      </w:tr>
      <w:tr w:rsidR="001A5A35" w:rsidRPr="001A5A35" w14:paraId="6C90ABB5" w14:textId="77777777" w:rsidTr="001A5A35">
        <w:trPr>
          <w:trHeight w:val="255"/>
        </w:trPr>
        <w:tc>
          <w:tcPr>
            <w:tcW w:w="2483" w:type="pct"/>
            <w:tcBorders>
              <w:top w:val="nil"/>
              <w:left w:val="single" w:sz="8" w:space="0" w:color="FFFFFF"/>
              <w:bottom w:val="single" w:sz="8" w:space="0" w:color="FFFFFF"/>
              <w:right w:val="single" w:sz="8" w:space="0" w:color="FFFFFF"/>
            </w:tcBorders>
            <w:shd w:val="clear" w:color="000000" w:fill="F2F2F2"/>
            <w:vAlign w:val="center"/>
            <w:hideMark/>
          </w:tcPr>
          <w:p w14:paraId="7403AABC" w14:textId="77777777" w:rsidR="001A5A35" w:rsidRPr="001A5A35" w:rsidRDefault="001A5A35" w:rsidP="001A5A35">
            <w:pPr>
              <w:suppressAutoHyphens w:val="0"/>
              <w:jc w:val="both"/>
              <w:rPr>
                <w:rFonts w:ascii="Verdana" w:hAnsi="Verdana" w:cs="Arial"/>
                <w:sz w:val="16"/>
                <w:szCs w:val="16"/>
                <w:lang w:eastAsia="pt-BR"/>
              </w:rPr>
            </w:pPr>
            <w:r w:rsidRPr="001A5A35">
              <w:rPr>
                <w:rFonts w:ascii="Verdana" w:hAnsi="Verdana" w:cs="Arial"/>
                <w:sz w:val="16"/>
                <w:szCs w:val="16"/>
                <w:lang w:eastAsia="pt-BR"/>
              </w:rPr>
              <w:t>Provisão para Créditos de Liquidação Duvidosa</w:t>
            </w:r>
          </w:p>
        </w:tc>
        <w:tc>
          <w:tcPr>
            <w:tcW w:w="646" w:type="pct"/>
            <w:tcBorders>
              <w:top w:val="nil"/>
              <w:left w:val="nil"/>
              <w:bottom w:val="single" w:sz="8" w:space="0" w:color="FFFFFF"/>
              <w:right w:val="single" w:sz="8" w:space="0" w:color="FFFFFF"/>
            </w:tcBorders>
            <w:shd w:val="clear" w:color="000000" w:fill="F2F2F2"/>
            <w:vAlign w:val="center"/>
            <w:hideMark/>
          </w:tcPr>
          <w:p w14:paraId="4BB9EEB9" w14:textId="77777777" w:rsidR="001A5A35" w:rsidRPr="001A5A35" w:rsidRDefault="001A5A35" w:rsidP="001A5A35">
            <w:pPr>
              <w:suppressAutoHyphens w:val="0"/>
              <w:jc w:val="right"/>
              <w:rPr>
                <w:rFonts w:ascii="Verdana" w:hAnsi="Verdana" w:cs="Arial"/>
                <w:sz w:val="16"/>
                <w:szCs w:val="16"/>
                <w:lang w:eastAsia="pt-BR"/>
              </w:rPr>
            </w:pPr>
            <w:r w:rsidRPr="001A5A35">
              <w:rPr>
                <w:rFonts w:ascii="Verdana" w:hAnsi="Verdana" w:cs="Arial"/>
                <w:sz w:val="16"/>
                <w:szCs w:val="16"/>
                <w:lang w:eastAsia="pt-BR"/>
              </w:rPr>
              <w:t>(6.464)</w:t>
            </w:r>
          </w:p>
        </w:tc>
        <w:tc>
          <w:tcPr>
            <w:tcW w:w="680" w:type="pct"/>
            <w:tcBorders>
              <w:top w:val="nil"/>
              <w:left w:val="nil"/>
              <w:bottom w:val="single" w:sz="8" w:space="0" w:color="FFFFFF"/>
              <w:right w:val="single" w:sz="8" w:space="0" w:color="FFFFFF"/>
            </w:tcBorders>
            <w:shd w:val="clear" w:color="000000" w:fill="F2F2F2"/>
            <w:vAlign w:val="center"/>
            <w:hideMark/>
          </w:tcPr>
          <w:p w14:paraId="370815EF" w14:textId="6F35078F" w:rsidR="001A5A35" w:rsidRPr="001A5A35" w:rsidRDefault="001A5A35" w:rsidP="001A5A3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A5A35">
              <w:rPr>
                <w:rFonts w:ascii="Verdana" w:hAnsi="Verdana" w:cs="Arial"/>
                <w:sz w:val="16"/>
                <w:szCs w:val="16"/>
                <w:lang w:eastAsia="pt-BR"/>
              </w:rPr>
              <w:t xml:space="preserve">- </w:t>
            </w:r>
          </w:p>
        </w:tc>
        <w:tc>
          <w:tcPr>
            <w:tcW w:w="596" w:type="pct"/>
            <w:tcBorders>
              <w:top w:val="nil"/>
              <w:left w:val="nil"/>
              <w:bottom w:val="single" w:sz="8" w:space="0" w:color="FFFFFF"/>
              <w:right w:val="single" w:sz="8" w:space="0" w:color="FFFFFF"/>
            </w:tcBorders>
            <w:shd w:val="clear" w:color="000000" w:fill="F2F2F2"/>
            <w:vAlign w:val="center"/>
            <w:hideMark/>
          </w:tcPr>
          <w:p w14:paraId="4C3E4CC9" w14:textId="77777777" w:rsidR="001A5A35" w:rsidRPr="001A5A35" w:rsidRDefault="001A5A35" w:rsidP="001A5A35">
            <w:pPr>
              <w:suppressAutoHyphens w:val="0"/>
              <w:jc w:val="right"/>
              <w:rPr>
                <w:rFonts w:ascii="Verdana" w:hAnsi="Verdana" w:cs="Arial"/>
                <w:sz w:val="16"/>
                <w:szCs w:val="16"/>
                <w:lang w:eastAsia="pt-BR"/>
              </w:rPr>
            </w:pPr>
            <w:r w:rsidRPr="001A5A35">
              <w:rPr>
                <w:rFonts w:ascii="Verdana" w:hAnsi="Verdana" w:cs="Arial"/>
                <w:sz w:val="16"/>
                <w:szCs w:val="16"/>
                <w:lang w:eastAsia="pt-BR"/>
              </w:rPr>
              <w:t>(6.464)</w:t>
            </w:r>
          </w:p>
        </w:tc>
        <w:tc>
          <w:tcPr>
            <w:tcW w:w="596" w:type="pct"/>
            <w:tcBorders>
              <w:top w:val="nil"/>
              <w:left w:val="nil"/>
              <w:bottom w:val="single" w:sz="8" w:space="0" w:color="FFFFFF"/>
              <w:right w:val="single" w:sz="8" w:space="0" w:color="FFFFFF"/>
            </w:tcBorders>
            <w:shd w:val="clear" w:color="000000" w:fill="F2F2F2"/>
            <w:vAlign w:val="center"/>
            <w:hideMark/>
          </w:tcPr>
          <w:p w14:paraId="0D14A87E" w14:textId="77777777" w:rsidR="001A5A35" w:rsidRPr="001A5A35" w:rsidRDefault="001A5A35" w:rsidP="001A5A35">
            <w:pPr>
              <w:suppressAutoHyphens w:val="0"/>
              <w:jc w:val="right"/>
              <w:rPr>
                <w:rFonts w:ascii="Verdana" w:hAnsi="Verdana" w:cs="Arial"/>
                <w:sz w:val="16"/>
                <w:szCs w:val="16"/>
                <w:lang w:eastAsia="pt-BR"/>
              </w:rPr>
            </w:pPr>
            <w:r w:rsidRPr="001A5A35">
              <w:rPr>
                <w:rFonts w:ascii="Verdana" w:hAnsi="Verdana" w:cs="Arial"/>
                <w:sz w:val="16"/>
                <w:szCs w:val="16"/>
                <w:lang w:eastAsia="pt-BR"/>
              </w:rPr>
              <w:t>(6.464)</w:t>
            </w:r>
          </w:p>
        </w:tc>
      </w:tr>
      <w:tr w:rsidR="001A5A35" w:rsidRPr="001A5A35" w14:paraId="493C18AD" w14:textId="77777777" w:rsidTr="001A5A35">
        <w:trPr>
          <w:trHeight w:val="255"/>
        </w:trPr>
        <w:tc>
          <w:tcPr>
            <w:tcW w:w="2483" w:type="pct"/>
            <w:tcBorders>
              <w:top w:val="nil"/>
              <w:left w:val="single" w:sz="8" w:space="0" w:color="FFFFFF"/>
              <w:bottom w:val="single" w:sz="8" w:space="0" w:color="FFFFFF"/>
              <w:right w:val="single" w:sz="8" w:space="0" w:color="FFFFFF"/>
            </w:tcBorders>
            <w:shd w:val="clear" w:color="000000" w:fill="F2F2F2"/>
            <w:vAlign w:val="center"/>
            <w:hideMark/>
          </w:tcPr>
          <w:p w14:paraId="051838F7" w14:textId="77777777" w:rsidR="001A5A35" w:rsidRPr="001A5A35" w:rsidRDefault="001A5A35" w:rsidP="001A5A35">
            <w:pPr>
              <w:suppressAutoHyphens w:val="0"/>
              <w:jc w:val="both"/>
              <w:rPr>
                <w:rFonts w:ascii="Verdana" w:hAnsi="Verdana" w:cs="Arial"/>
                <w:sz w:val="16"/>
                <w:szCs w:val="16"/>
                <w:lang w:eastAsia="pt-BR"/>
              </w:rPr>
            </w:pPr>
            <w:r w:rsidRPr="001A5A35">
              <w:rPr>
                <w:rFonts w:ascii="Verdana" w:hAnsi="Verdana" w:cs="Arial"/>
                <w:sz w:val="16"/>
                <w:szCs w:val="16"/>
                <w:lang w:eastAsia="pt-BR"/>
              </w:rPr>
              <w:t>Despesas de Repasse</w:t>
            </w:r>
          </w:p>
        </w:tc>
        <w:tc>
          <w:tcPr>
            <w:tcW w:w="646" w:type="pct"/>
            <w:tcBorders>
              <w:top w:val="nil"/>
              <w:left w:val="nil"/>
              <w:bottom w:val="single" w:sz="8" w:space="0" w:color="FFFFFF"/>
              <w:right w:val="single" w:sz="8" w:space="0" w:color="FFFFFF"/>
            </w:tcBorders>
            <w:shd w:val="clear" w:color="000000" w:fill="F2F2F2"/>
            <w:vAlign w:val="center"/>
            <w:hideMark/>
          </w:tcPr>
          <w:p w14:paraId="0D4E191A" w14:textId="596F466F" w:rsidR="001A5A35" w:rsidRPr="001A5A35" w:rsidRDefault="001A5A35" w:rsidP="001A5A35">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A5A35">
              <w:rPr>
                <w:rFonts w:ascii="Verdana" w:hAnsi="Verdana" w:cs="Arial"/>
                <w:sz w:val="16"/>
                <w:szCs w:val="16"/>
                <w:lang w:eastAsia="pt-BR"/>
              </w:rPr>
              <w:t xml:space="preserve">- </w:t>
            </w:r>
          </w:p>
        </w:tc>
        <w:tc>
          <w:tcPr>
            <w:tcW w:w="680" w:type="pct"/>
            <w:tcBorders>
              <w:top w:val="nil"/>
              <w:left w:val="nil"/>
              <w:bottom w:val="single" w:sz="8" w:space="0" w:color="FFFFFF"/>
              <w:right w:val="single" w:sz="8" w:space="0" w:color="FFFFFF"/>
            </w:tcBorders>
            <w:shd w:val="clear" w:color="000000" w:fill="F2F2F2"/>
            <w:vAlign w:val="center"/>
            <w:hideMark/>
          </w:tcPr>
          <w:p w14:paraId="0825A4DC" w14:textId="77777777" w:rsidR="001A5A35" w:rsidRPr="001A5A35" w:rsidRDefault="001A5A35" w:rsidP="001A5A35">
            <w:pPr>
              <w:suppressAutoHyphens w:val="0"/>
              <w:jc w:val="right"/>
              <w:rPr>
                <w:rFonts w:ascii="Verdana" w:hAnsi="Verdana" w:cs="Arial"/>
                <w:sz w:val="16"/>
                <w:szCs w:val="16"/>
                <w:lang w:eastAsia="pt-BR"/>
              </w:rPr>
            </w:pPr>
            <w:r w:rsidRPr="001A5A35">
              <w:rPr>
                <w:rFonts w:ascii="Verdana" w:hAnsi="Verdana" w:cs="Arial"/>
                <w:sz w:val="16"/>
                <w:szCs w:val="16"/>
                <w:lang w:eastAsia="pt-BR"/>
              </w:rPr>
              <w:t>(4.353)</w:t>
            </w:r>
          </w:p>
        </w:tc>
        <w:tc>
          <w:tcPr>
            <w:tcW w:w="596" w:type="pct"/>
            <w:tcBorders>
              <w:top w:val="nil"/>
              <w:left w:val="nil"/>
              <w:bottom w:val="single" w:sz="8" w:space="0" w:color="FFFFFF"/>
              <w:right w:val="single" w:sz="8" w:space="0" w:color="FFFFFF"/>
            </w:tcBorders>
            <w:shd w:val="clear" w:color="000000" w:fill="F2F2F2"/>
            <w:vAlign w:val="center"/>
            <w:hideMark/>
          </w:tcPr>
          <w:p w14:paraId="2732380E" w14:textId="77777777" w:rsidR="001A5A35" w:rsidRPr="001A5A35" w:rsidRDefault="001A5A35" w:rsidP="001A5A35">
            <w:pPr>
              <w:suppressAutoHyphens w:val="0"/>
              <w:jc w:val="right"/>
              <w:rPr>
                <w:rFonts w:ascii="Verdana" w:hAnsi="Verdana" w:cs="Arial"/>
                <w:sz w:val="16"/>
                <w:szCs w:val="16"/>
                <w:lang w:eastAsia="pt-BR"/>
              </w:rPr>
            </w:pPr>
            <w:r w:rsidRPr="001A5A35">
              <w:rPr>
                <w:rFonts w:ascii="Verdana" w:hAnsi="Verdana" w:cs="Arial"/>
                <w:sz w:val="16"/>
                <w:szCs w:val="16"/>
                <w:lang w:eastAsia="pt-BR"/>
              </w:rPr>
              <w:t>(4.353)</w:t>
            </w:r>
          </w:p>
        </w:tc>
        <w:tc>
          <w:tcPr>
            <w:tcW w:w="596" w:type="pct"/>
            <w:tcBorders>
              <w:top w:val="nil"/>
              <w:left w:val="nil"/>
              <w:bottom w:val="single" w:sz="8" w:space="0" w:color="FFFFFF"/>
              <w:right w:val="single" w:sz="8" w:space="0" w:color="FFFFFF"/>
            </w:tcBorders>
            <w:shd w:val="clear" w:color="000000" w:fill="F2F2F2"/>
            <w:vAlign w:val="center"/>
            <w:hideMark/>
          </w:tcPr>
          <w:p w14:paraId="4C9D4A66" w14:textId="77777777" w:rsidR="001A5A35" w:rsidRPr="001A5A35" w:rsidRDefault="001A5A35" w:rsidP="001A5A35">
            <w:pPr>
              <w:suppressAutoHyphens w:val="0"/>
              <w:jc w:val="right"/>
              <w:rPr>
                <w:rFonts w:ascii="Verdana" w:hAnsi="Verdana" w:cs="Arial"/>
                <w:sz w:val="16"/>
                <w:szCs w:val="16"/>
                <w:lang w:eastAsia="pt-BR"/>
              </w:rPr>
            </w:pPr>
            <w:r w:rsidRPr="001A5A35">
              <w:rPr>
                <w:rFonts w:ascii="Verdana" w:hAnsi="Verdana" w:cs="Arial"/>
                <w:sz w:val="16"/>
                <w:szCs w:val="16"/>
                <w:lang w:eastAsia="pt-BR"/>
              </w:rPr>
              <w:t>4.353</w:t>
            </w:r>
          </w:p>
        </w:tc>
      </w:tr>
      <w:tr w:rsidR="001A5A35" w:rsidRPr="001A5A35" w14:paraId="0B08BB8A" w14:textId="77777777" w:rsidTr="001A5A35">
        <w:trPr>
          <w:trHeight w:val="255"/>
        </w:trPr>
        <w:tc>
          <w:tcPr>
            <w:tcW w:w="2483" w:type="pct"/>
            <w:tcBorders>
              <w:top w:val="nil"/>
              <w:left w:val="single" w:sz="8" w:space="0" w:color="FFFFFF"/>
              <w:bottom w:val="single" w:sz="8" w:space="0" w:color="FFFFFF"/>
              <w:right w:val="single" w:sz="8" w:space="0" w:color="FFFFFF"/>
            </w:tcBorders>
            <w:shd w:val="clear" w:color="000000" w:fill="A6A6A6"/>
            <w:vAlign w:val="center"/>
            <w:hideMark/>
          </w:tcPr>
          <w:p w14:paraId="218B74B9" w14:textId="77777777" w:rsidR="001A5A35" w:rsidRPr="001A5A35" w:rsidRDefault="001A5A35" w:rsidP="001A5A35">
            <w:pPr>
              <w:suppressAutoHyphens w:val="0"/>
              <w:rPr>
                <w:rFonts w:ascii="Verdana" w:hAnsi="Verdana" w:cs="Arial"/>
                <w:b/>
                <w:bCs/>
                <w:sz w:val="16"/>
                <w:szCs w:val="16"/>
                <w:lang w:eastAsia="pt-BR"/>
              </w:rPr>
            </w:pPr>
            <w:r w:rsidRPr="001A5A35">
              <w:rPr>
                <w:rFonts w:ascii="Verdana" w:hAnsi="Verdana" w:cs="Arial"/>
                <w:b/>
                <w:bCs/>
                <w:sz w:val="16"/>
                <w:szCs w:val="16"/>
                <w:lang w:eastAsia="pt-BR"/>
              </w:rPr>
              <w:t>Resultado Bruto</w:t>
            </w:r>
          </w:p>
        </w:tc>
        <w:tc>
          <w:tcPr>
            <w:tcW w:w="646" w:type="pct"/>
            <w:tcBorders>
              <w:top w:val="nil"/>
              <w:left w:val="nil"/>
              <w:bottom w:val="single" w:sz="8" w:space="0" w:color="FFFFFF"/>
              <w:right w:val="single" w:sz="8" w:space="0" w:color="FFFFFF"/>
            </w:tcBorders>
            <w:shd w:val="clear" w:color="000000" w:fill="A6A6A6"/>
            <w:vAlign w:val="center"/>
            <w:hideMark/>
          </w:tcPr>
          <w:p w14:paraId="7E09A8CE" w14:textId="77777777" w:rsidR="001A5A35" w:rsidRPr="001A5A35" w:rsidRDefault="001A5A35" w:rsidP="001A5A35">
            <w:pPr>
              <w:suppressAutoHyphens w:val="0"/>
              <w:jc w:val="right"/>
              <w:rPr>
                <w:rFonts w:ascii="Verdana" w:hAnsi="Verdana" w:cs="Arial"/>
                <w:b/>
                <w:bCs/>
                <w:sz w:val="16"/>
                <w:szCs w:val="16"/>
                <w:lang w:eastAsia="pt-BR"/>
              </w:rPr>
            </w:pPr>
            <w:r w:rsidRPr="001A5A35">
              <w:rPr>
                <w:rFonts w:ascii="Verdana" w:hAnsi="Verdana" w:cs="Arial"/>
                <w:b/>
                <w:bCs/>
                <w:sz w:val="16"/>
                <w:szCs w:val="16"/>
                <w:lang w:eastAsia="pt-BR"/>
              </w:rPr>
              <w:t>(6.464)</w:t>
            </w:r>
          </w:p>
        </w:tc>
        <w:tc>
          <w:tcPr>
            <w:tcW w:w="680" w:type="pct"/>
            <w:tcBorders>
              <w:top w:val="nil"/>
              <w:left w:val="nil"/>
              <w:bottom w:val="single" w:sz="8" w:space="0" w:color="FFFFFF"/>
              <w:right w:val="single" w:sz="8" w:space="0" w:color="FFFFFF"/>
            </w:tcBorders>
            <w:shd w:val="clear" w:color="000000" w:fill="A6A6A6"/>
            <w:vAlign w:val="center"/>
            <w:hideMark/>
          </w:tcPr>
          <w:p w14:paraId="539DF19A" w14:textId="77777777" w:rsidR="001A5A35" w:rsidRPr="001A5A35" w:rsidRDefault="001A5A35" w:rsidP="001A5A35">
            <w:pPr>
              <w:suppressAutoHyphens w:val="0"/>
              <w:jc w:val="right"/>
              <w:rPr>
                <w:rFonts w:ascii="Verdana" w:hAnsi="Verdana" w:cs="Arial"/>
                <w:b/>
                <w:bCs/>
                <w:sz w:val="16"/>
                <w:szCs w:val="16"/>
                <w:lang w:eastAsia="pt-BR"/>
              </w:rPr>
            </w:pPr>
            <w:r w:rsidRPr="001A5A35">
              <w:rPr>
                <w:rFonts w:ascii="Verdana" w:hAnsi="Verdana" w:cs="Arial"/>
                <w:b/>
                <w:bCs/>
                <w:sz w:val="16"/>
                <w:szCs w:val="16"/>
                <w:lang w:eastAsia="pt-BR"/>
              </w:rPr>
              <w:t>27.045</w:t>
            </w:r>
          </w:p>
        </w:tc>
        <w:tc>
          <w:tcPr>
            <w:tcW w:w="596" w:type="pct"/>
            <w:tcBorders>
              <w:top w:val="nil"/>
              <w:left w:val="nil"/>
              <w:bottom w:val="single" w:sz="8" w:space="0" w:color="FFFFFF"/>
              <w:right w:val="single" w:sz="8" w:space="0" w:color="FFFFFF"/>
            </w:tcBorders>
            <w:shd w:val="clear" w:color="000000" w:fill="A6A6A6"/>
            <w:vAlign w:val="center"/>
            <w:hideMark/>
          </w:tcPr>
          <w:p w14:paraId="6D4A8A11" w14:textId="77777777" w:rsidR="001A5A35" w:rsidRPr="001A5A35" w:rsidRDefault="001A5A35" w:rsidP="001A5A35">
            <w:pPr>
              <w:suppressAutoHyphens w:val="0"/>
              <w:jc w:val="right"/>
              <w:rPr>
                <w:rFonts w:ascii="Verdana" w:hAnsi="Verdana" w:cs="Arial"/>
                <w:b/>
                <w:bCs/>
                <w:sz w:val="16"/>
                <w:szCs w:val="16"/>
                <w:lang w:eastAsia="pt-BR"/>
              </w:rPr>
            </w:pPr>
            <w:r w:rsidRPr="001A5A35">
              <w:rPr>
                <w:rFonts w:ascii="Verdana" w:hAnsi="Verdana" w:cs="Arial"/>
                <w:b/>
                <w:bCs/>
                <w:sz w:val="16"/>
                <w:szCs w:val="16"/>
                <w:lang w:eastAsia="pt-BR"/>
              </w:rPr>
              <w:t>20.581</w:t>
            </w:r>
          </w:p>
        </w:tc>
        <w:tc>
          <w:tcPr>
            <w:tcW w:w="596" w:type="pct"/>
            <w:tcBorders>
              <w:top w:val="nil"/>
              <w:left w:val="nil"/>
              <w:bottom w:val="single" w:sz="8" w:space="0" w:color="FFFFFF"/>
              <w:right w:val="single" w:sz="8" w:space="0" w:color="FFFFFF"/>
            </w:tcBorders>
            <w:shd w:val="clear" w:color="000000" w:fill="A6A6A6"/>
            <w:vAlign w:val="center"/>
            <w:hideMark/>
          </w:tcPr>
          <w:p w14:paraId="5F9FA84F" w14:textId="77777777" w:rsidR="001A5A35" w:rsidRPr="001A5A35" w:rsidRDefault="001A5A35" w:rsidP="001A5A35">
            <w:pPr>
              <w:suppressAutoHyphens w:val="0"/>
              <w:jc w:val="right"/>
              <w:rPr>
                <w:rFonts w:ascii="Verdana" w:hAnsi="Verdana" w:cs="Arial"/>
                <w:b/>
                <w:bCs/>
                <w:sz w:val="16"/>
                <w:szCs w:val="16"/>
                <w:lang w:eastAsia="pt-BR"/>
              </w:rPr>
            </w:pPr>
            <w:r w:rsidRPr="001A5A35">
              <w:rPr>
                <w:rFonts w:ascii="Verdana" w:hAnsi="Verdana" w:cs="Arial"/>
                <w:b/>
                <w:bCs/>
                <w:sz w:val="16"/>
                <w:szCs w:val="16"/>
                <w:lang w:eastAsia="pt-BR"/>
              </w:rPr>
              <w:t>(33.510)</w:t>
            </w:r>
          </w:p>
        </w:tc>
      </w:tr>
      <w:tr w:rsidR="001A5A35" w:rsidRPr="001A5A35" w14:paraId="689013D8" w14:textId="77777777" w:rsidTr="001A5A35">
        <w:trPr>
          <w:trHeight w:val="255"/>
        </w:trPr>
        <w:tc>
          <w:tcPr>
            <w:tcW w:w="2483" w:type="pct"/>
            <w:tcBorders>
              <w:top w:val="nil"/>
              <w:left w:val="single" w:sz="8" w:space="0" w:color="FFFFFF"/>
              <w:bottom w:val="single" w:sz="8" w:space="0" w:color="FFFFFF"/>
              <w:right w:val="single" w:sz="8" w:space="0" w:color="FFFFFF"/>
            </w:tcBorders>
            <w:shd w:val="clear" w:color="000000" w:fill="F2F2F2"/>
            <w:vAlign w:val="center"/>
            <w:hideMark/>
          </w:tcPr>
          <w:p w14:paraId="690F52A1" w14:textId="77777777" w:rsidR="001A5A35" w:rsidRPr="001A5A35" w:rsidRDefault="001A5A35" w:rsidP="001A5A35">
            <w:pPr>
              <w:suppressAutoHyphens w:val="0"/>
              <w:jc w:val="both"/>
              <w:rPr>
                <w:rFonts w:ascii="Verdana" w:hAnsi="Verdana" w:cs="Arial"/>
                <w:sz w:val="16"/>
                <w:szCs w:val="16"/>
                <w:lang w:eastAsia="pt-BR"/>
              </w:rPr>
            </w:pPr>
            <w:r w:rsidRPr="001A5A35">
              <w:rPr>
                <w:rFonts w:ascii="Verdana" w:hAnsi="Verdana" w:cs="Arial"/>
                <w:sz w:val="16"/>
                <w:szCs w:val="16"/>
                <w:lang w:eastAsia="pt-BR"/>
              </w:rPr>
              <w:t>Tributos</w:t>
            </w:r>
          </w:p>
        </w:tc>
        <w:tc>
          <w:tcPr>
            <w:tcW w:w="646" w:type="pct"/>
            <w:tcBorders>
              <w:top w:val="nil"/>
              <w:left w:val="nil"/>
              <w:bottom w:val="single" w:sz="8" w:space="0" w:color="FFFFFF"/>
              <w:right w:val="single" w:sz="8" w:space="0" w:color="FFFFFF"/>
            </w:tcBorders>
            <w:shd w:val="clear" w:color="000000" w:fill="F2F2F2"/>
            <w:vAlign w:val="center"/>
            <w:hideMark/>
          </w:tcPr>
          <w:p w14:paraId="0BE1DEDB" w14:textId="66680F0F" w:rsidR="001A5A35" w:rsidRPr="001A5A35" w:rsidRDefault="00C80ED2" w:rsidP="001A5A35">
            <w:pPr>
              <w:suppressAutoHyphens w:val="0"/>
              <w:jc w:val="right"/>
              <w:rPr>
                <w:rFonts w:ascii="Verdana" w:hAnsi="Verdana" w:cs="Arial"/>
                <w:sz w:val="16"/>
                <w:szCs w:val="16"/>
                <w:lang w:eastAsia="pt-BR"/>
              </w:rPr>
            </w:pPr>
            <w:r>
              <w:rPr>
                <w:rFonts w:ascii="Verdana" w:hAnsi="Verdana" w:cs="Arial"/>
                <w:sz w:val="16"/>
                <w:szCs w:val="16"/>
                <w:lang w:eastAsia="pt-BR"/>
              </w:rPr>
              <w:t>(888</w:t>
            </w:r>
            <w:r w:rsidR="001A5A35" w:rsidRPr="001A5A35">
              <w:rPr>
                <w:rFonts w:ascii="Verdana" w:hAnsi="Verdana" w:cs="Arial"/>
                <w:sz w:val="16"/>
                <w:szCs w:val="16"/>
                <w:lang w:eastAsia="pt-BR"/>
              </w:rPr>
              <w:t>)</w:t>
            </w:r>
          </w:p>
        </w:tc>
        <w:tc>
          <w:tcPr>
            <w:tcW w:w="680" w:type="pct"/>
            <w:tcBorders>
              <w:top w:val="nil"/>
              <w:left w:val="nil"/>
              <w:bottom w:val="single" w:sz="8" w:space="0" w:color="FFFFFF"/>
              <w:right w:val="single" w:sz="8" w:space="0" w:color="FFFFFF"/>
            </w:tcBorders>
            <w:shd w:val="clear" w:color="000000" w:fill="F2F2F2"/>
            <w:vAlign w:val="center"/>
            <w:hideMark/>
          </w:tcPr>
          <w:p w14:paraId="732F2E67" w14:textId="00409EE7" w:rsidR="001A5A35" w:rsidRPr="001A5A35" w:rsidRDefault="00C80ED2" w:rsidP="001A5A35">
            <w:pPr>
              <w:suppressAutoHyphens w:val="0"/>
              <w:jc w:val="right"/>
              <w:rPr>
                <w:rFonts w:ascii="Verdana" w:hAnsi="Verdana" w:cs="Arial"/>
                <w:sz w:val="16"/>
                <w:szCs w:val="16"/>
                <w:lang w:eastAsia="pt-BR"/>
              </w:rPr>
            </w:pPr>
            <w:r>
              <w:rPr>
                <w:rFonts w:ascii="Verdana" w:hAnsi="Verdana" w:cs="Arial"/>
                <w:sz w:val="16"/>
                <w:szCs w:val="16"/>
                <w:lang w:eastAsia="pt-BR"/>
              </w:rPr>
              <w:t>(9.966</w:t>
            </w:r>
            <w:r w:rsidR="001A5A35" w:rsidRPr="001A5A35">
              <w:rPr>
                <w:rFonts w:ascii="Verdana" w:hAnsi="Verdana" w:cs="Arial"/>
                <w:sz w:val="16"/>
                <w:szCs w:val="16"/>
                <w:lang w:eastAsia="pt-BR"/>
              </w:rPr>
              <w:t>)</w:t>
            </w:r>
          </w:p>
        </w:tc>
        <w:tc>
          <w:tcPr>
            <w:tcW w:w="596" w:type="pct"/>
            <w:tcBorders>
              <w:top w:val="nil"/>
              <w:left w:val="nil"/>
              <w:bottom w:val="single" w:sz="8" w:space="0" w:color="FFFFFF"/>
              <w:right w:val="single" w:sz="8" w:space="0" w:color="FFFFFF"/>
            </w:tcBorders>
            <w:shd w:val="clear" w:color="000000" w:fill="F2F2F2"/>
            <w:vAlign w:val="center"/>
            <w:hideMark/>
          </w:tcPr>
          <w:p w14:paraId="7414241E" w14:textId="1A96F4CB" w:rsidR="001A5A35" w:rsidRPr="001A5A35" w:rsidRDefault="001A5A35" w:rsidP="00C80ED2">
            <w:pPr>
              <w:suppressAutoHyphens w:val="0"/>
              <w:jc w:val="right"/>
              <w:rPr>
                <w:rFonts w:ascii="Verdana" w:hAnsi="Verdana" w:cs="Arial"/>
                <w:sz w:val="16"/>
                <w:szCs w:val="16"/>
                <w:lang w:eastAsia="pt-BR"/>
              </w:rPr>
            </w:pPr>
            <w:r w:rsidRPr="001A5A35">
              <w:rPr>
                <w:rFonts w:ascii="Verdana" w:hAnsi="Verdana" w:cs="Arial"/>
                <w:sz w:val="16"/>
                <w:szCs w:val="16"/>
                <w:lang w:eastAsia="pt-BR"/>
              </w:rPr>
              <w:t>(10.</w:t>
            </w:r>
            <w:r w:rsidR="00C80ED2">
              <w:rPr>
                <w:rFonts w:ascii="Verdana" w:hAnsi="Verdana" w:cs="Arial"/>
                <w:sz w:val="16"/>
                <w:szCs w:val="16"/>
                <w:lang w:eastAsia="pt-BR"/>
              </w:rPr>
              <w:t>853</w:t>
            </w:r>
            <w:r w:rsidRPr="001A5A35">
              <w:rPr>
                <w:rFonts w:ascii="Verdana" w:hAnsi="Verdana" w:cs="Arial"/>
                <w:sz w:val="16"/>
                <w:szCs w:val="16"/>
                <w:lang w:eastAsia="pt-BR"/>
              </w:rPr>
              <w:t>)</w:t>
            </w:r>
          </w:p>
        </w:tc>
        <w:tc>
          <w:tcPr>
            <w:tcW w:w="596" w:type="pct"/>
            <w:tcBorders>
              <w:top w:val="nil"/>
              <w:left w:val="nil"/>
              <w:bottom w:val="single" w:sz="8" w:space="0" w:color="FFFFFF"/>
              <w:right w:val="single" w:sz="8" w:space="0" w:color="FFFFFF"/>
            </w:tcBorders>
            <w:shd w:val="clear" w:color="000000" w:fill="F2F2F2"/>
            <w:vAlign w:val="center"/>
            <w:hideMark/>
          </w:tcPr>
          <w:p w14:paraId="43BA9918" w14:textId="7C4AFC54" w:rsidR="001A5A35" w:rsidRPr="001A5A35" w:rsidRDefault="00C80ED2" w:rsidP="001A5A35">
            <w:pPr>
              <w:suppressAutoHyphens w:val="0"/>
              <w:jc w:val="right"/>
              <w:rPr>
                <w:rFonts w:ascii="Verdana" w:hAnsi="Verdana" w:cs="Arial"/>
                <w:sz w:val="16"/>
                <w:szCs w:val="16"/>
                <w:lang w:eastAsia="pt-BR"/>
              </w:rPr>
            </w:pPr>
            <w:r>
              <w:rPr>
                <w:rFonts w:ascii="Verdana" w:hAnsi="Verdana" w:cs="Arial"/>
                <w:sz w:val="16"/>
                <w:szCs w:val="16"/>
                <w:lang w:eastAsia="pt-BR"/>
              </w:rPr>
              <w:t>9.077</w:t>
            </w:r>
          </w:p>
        </w:tc>
      </w:tr>
      <w:tr w:rsidR="001A5A35" w:rsidRPr="001A5A35" w14:paraId="25EA5EBF" w14:textId="77777777" w:rsidTr="001A5A35">
        <w:trPr>
          <w:trHeight w:val="255"/>
        </w:trPr>
        <w:tc>
          <w:tcPr>
            <w:tcW w:w="2483" w:type="pct"/>
            <w:tcBorders>
              <w:top w:val="nil"/>
              <w:left w:val="single" w:sz="8" w:space="0" w:color="FFFFFF"/>
              <w:bottom w:val="single" w:sz="8" w:space="0" w:color="FFFFFF"/>
              <w:right w:val="single" w:sz="8" w:space="0" w:color="FFFFFF"/>
            </w:tcBorders>
            <w:shd w:val="clear" w:color="000000" w:fill="A6A6A6"/>
            <w:vAlign w:val="center"/>
            <w:hideMark/>
          </w:tcPr>
          <w:p w14:paraId="7A563569" w14:textId="77777777" w:rsidR="001A5A35" w:rsidRPr="001A5A35" w:rsidRDefault="001A5A35" w:rsidP="001A5A35">
            <w:pPr>
              <w:suppressAutoHyphens w:val="0"/>
              <w:rPr>
                <w:rFonts w:ascii="Verdana" w:hAnsi="Verdana" w:cs="Arial"/>
                <w:b/>
                <w:bCs/>
                <w:sz w:val="16"/>
                <w:szCs w:val="16"/>
                <w:lang w:eastAsia="pt-BR"/>
              </w:rPr>
            </w:pPr>
            <w:r w:rsidRPr="001A5A35">
              <w:rPr>
                <w:rFonts w:ascii="Verdana" w:hAnsi="Verdana" w:cs="Arial"/>
                <w:b/>
                <w:bCs/>
                <w:sz w:val="16"/>
                <w:szCs w:val="16"/>
                <w:lang w:eastAsia="pt-BR"/>
              </w:rPr>
              <w:t>Resultado Líquido</w:t>
            </w:r>
          </w:p>
        </w:tc>
        <w:tc>
          <w:tcPr>
            <w:tcW w:w="646" w:type="pct"/>
            <w:tcBorders>
              <w:top w:val="nil"/>
              <w:left w:val="nil"/>
              <w:bottom w:val="single" w:sz="8" w:space="0" w:color="FFFFFF"/>
              <w:right w:val="single" w:sz="8" w:space="0" w:color="FFFFFF"/>
            </w:tcBorders>
            <w:shd w:val="clear" w:color="000000" w:fill="A6A6A6"/>
            <w:vAlign w:val="center"/>
            <w:hideMark/>
          </w:tcPr>
          <w:p w14:paraId="584BE538" w14:textId="23454C19" w:rsidR="001A5A35" w:rsidRPr="001A5A35" w:rsidRDefault="00C80ED2" w:rsidP="001A5A35">
            <w:pPr>
              <w:suppressAutoHyphens w:val="0"/>
              <w:jc w:val="right"/>
              <w:rPr>
                <w:rFonts w:ascii="Verdana" w:hAnsi="Verdana" w:cs="Arial"/>
                <w:b/>
                <w:bCs/>
                <w:sz w:val="16"/>
                <w:szCs w:val="16"/>
                <w:lang w:eastAsia="pt-BR"/>
              </w:rPr>
            </w:pPr>
            <w:r>
              <w:rPr>
                <w:rFonts w:ascii="Verdana" w:hAnsi="Verdana" w:cs="Arial"/>
                <w:b/>
                <w:bCs/>
                <w:sz w:val="16"/>
                <w:szCs w:val="16"/>
                <w:lang w:eastAsia="pt-BR"/>
              </w:rPr>
              <w:t>(7.352</w:t>
            </w:r>
            <w:r w:rsidR="001A5A35" w:rsidRPr="001A5A35">
              <w:rPr>
                <w:rFonts w:ascii="Verdana" w:hAnsi="Verdana" w:cs="Arial"/>
                <w:b/>
                <w:bCs/>
                <w:sz w:val="16"/>
                <w:szCs w:val="16"/>
                <w:lang w:eastAsia="pt-BR"/>
              </w:rPr>
              <w:t>)</w:t>
            </w:r>
          </w:p>
        </w:tc>
        <w:tc>
          <w:tcPr>
            <w:tcW w:w="680" w:type="pct"/>
            <w:tcBorders>
              <w:top w:val="nil"/>
              <w:left w:val="nil"/>
              <w:bottom w:val="single" w:sz="8" w:space="0" w:color="FFFFFF"/>
              <w:right w:val="single" w:sz="8" w:space="0" w:color="FFFFFF"/>
            </w:tcBorders>
            <w:shd w:val="clear" w:color="000000" w:fill="A6A6A6"/>
            <w:vAlign w:val="center"/>
            <w:hideMark/>
          </w:tcPr>
          <w:p w14:paraId="72A57AB8" w14:textId="3A70620F" w:rsidR="001A5A35" w:rsidRPr="001A5A35" w:rsidRDefault="00C80ED2" w:rsidP="001A5A35">
            <w:pPr>
              <w:suppressAutoHyphens w:val="0"/>
              <w:jc w:val="right"/>
              <w:rPr>
                <w:rFonts w:ascii="Verdana" w:hAnsi="Verdana" w:cs="Arial"/>
                <w:b/>
                <w:bCs/>
                <w:sz w:val="16"/>
                <w:szCs w:val="16"/>
                <w:lang w:eastAsia="pt-BR"/>
              </w:rPr>
            </w:pPr>
            <w:r>
              <w:rPr>
                <w:rFonts w:ascii="Verdana" w:hAnsi="Verdana" w:cs="Arial"/>
                <w:b/>
                <w:bCs/>
                <w:sz w:val="16"/>
                <w:szCs w:val="16"/>
                <w:lang w:eastAsia="pt-BR"/>
              </w:rPr>
              <w:t>17.079</w:t>
            </w:r>
          </w:p>
        </w:tc>
        <w:tc>
          <w:tcPr>
            <w:tcW w:w="596" w:type="pct"/>
            <w:tcBorders>
              <w:top w:val="nil"/>
              <w:left w:val="nil"/>
              <w:bottom w:val="single" w:sz="8" w:space="0" w:color="FFFFFF"/>
              <w:right w:val="single" w:sz="8" w:space="0" w:color="FFFFFF"/>
            </w:tcBorders>
            <w:shd w:val="clear" w:color="000000" w:fill="A6A6A6"/>
            <w:vAlign w:val="center"/>
            <w:hideMark/>
          </w:tcPr>
          <w:p w14:paraId="5161DBD4" w14:textId="1C169CCD" w:rsidR="001A5A35" w:rsidRPr="001A5A35" w:rsidRDefault="00C80ED2" w:rsidP="001A5A35">
            <w:pPr>
              <w:suppressAutoHyphens w:val="0"/>
              <w:jc w:val="right"/>
              <w:rPr>
                <w:rFonts w:ascii="Verdana" w:hAnsi="Verdana" w:cs="Arial"/>
                <w:b/>
                <w:bCs/>
                <w:sz w:val="16"/>
                <w:szCs w:val="16"/>
                <w:lang w:eastAsia="pt-BR"/>
              </w:rPr>
            </w:pPr>
            <w:r>
              <w:rPr>
                <w:rFonts w:ascii="Verdana" w:hAnsi="Verdana" w:cs="Arial"/>
                <w:b/>
                <w:bCs/>
                <w:sz w:val="16"/>
                <w:szCs w:val="16"/>
                <w:lang w:eastAsia="pt-BR"/>
              </w:rPr>
              <w:t>9.728</w:t>
            </w:r>
          </w:p>
        </w:tc>
        <w:tc>
          <w:tcPr>
            <w:tcW w:w="596" w:type="pct"/>
            <w:tcBorders>
              <w:top w:val="nil"/>
              <w:left w:val="nil"/>
              <w:bottom w:val="single" w:sz="8" w:space="0" w:color="FFFFFF"/>
              <w:right w:val="single" w:sz="8" w:space="0" w:color="FFFFFF"/>
            </w:tcBorders>
            <w:shd w:val="clear" w:color="000000" w:fill="A6A6A6"/>
            <w:vAlign w:val="center"/>
            <w:hideMark/>
          </w:tcPr>
          <w:p w14:paraId="323B3EF1" w14:textId="271D2442" w:rsidR="001A5A35" w:rsidRPr="001A5A35" w:rsidRDefault="00C80ED2" w:rsidP="001A5A35">
            <w:pPr>
              <w:suppressAutoHyphens w:val="0"/>
              <w:jc w:val="right"/>
              <w:rPr>
                <w:rFonts w:ascii="Verdana" w:hAnsi="Verdana" w:cs="Arial"/>
                <w:b/>
                <w:bCs/>
                <w:sz w:val="16"/>
                <w:szCs w:val="16"/>
                <w:lang w:eastAsia="pt-BR"/>
              </w:rPr>
            </w:pPr>
            <w:r>
              <w:rPr>
                <w:rFonts w:ascii="Verdana" w:hAnsi="Verdana" w:cs="Arial"/>
                <w:b/>
                <w:bCs/>
                <w:sz w:val="16"/>
                <w:szCs w:val="16"/>
                <w:lang w:eastAsia="pt-BR"/>
              </w:rPr>
              <w:t>(24.433</w:t>
            </w:r>
            <w:r w:rsidR="001A5A35" w:rsidRPr="001A5A35">
              <w:rPr>
                <w:rFonts w:ascii="Verdana" w:hAnsi="Verdana" w:cs="Arial"/>
                <w:b/>
                <w:bCs/>
                <w:sz w:val="16"/>
                <w:szCs w:val="16"/>
                <w:lang w:eastAsia="pt-BR"/>
              </w:rPr>
              <w:t>)</w:t>
            </w:r>
          </w:p>
        </w:tc>
      </w:tr>
      <w:tr w:rsidR="001A5A35" w:rsidRPr="001A5A35" w14:paraId="166787D7" w14:textId="77777777" w:rsidTr="001A5A35">
        <w:trPr>
          <w:trHeight w:val="255"/>
        </w:trPr>
        <w:tc>
          <w:tcPr>
            <w:tcW w:w="2483" w:type="pct"/>
            <w:tcBorders>
              <w:top w:val="nil"/>
              <w:left w:val="single" w:sz="8" w:space="0" w:color="FFFFFF"/>
              <w:bottom w:val="single" w:sz="8" w:space="0" w:color="FFFFFF"/>
              <w:right w:val="single" w:sz="8" w:space="0" w:color="FFFFFF"/>
            </w:tcBorders>
            <w:shd w:val="clear" w:color="000000" w:fill="A6A6A6"/>
            <w:vAlign w:val="center"/>
            <w:hideMark/>
          </w:tcPr>
          <w:p w14:paraId="2B418BE5" w14:textId="77777777" w:rsidR="001A5A35" w:rsidRPr="001A5A35" w:rsidRDefault="001A5A35" w:rsidP="001A5A35">
            <w:pPr>
              <w:suppressAutoHyphens w:val="0"/>
              <w:rPr>
                <w:rFonts w:ascii="Verdana" w:hAnsi="Verdana" w:cs="Arial"/>
                <w:b/>
                <w:bCs/>
                <w:sz w:val="16"/>
                <w:szCs w:val="16"/>
                <w:lang w:eastAsia="pt-BR"/>
              </w:rPr>
            </w:pPr>
            <w:r w:rsidRPr="001A5A35">
              <w:rPr>
                <w:rFonts w:ascii="Verdana" w:hAnsi="Verdana" w:cs="Arial"/>
                <w:b/>
                <w:bCs/>
                <w:sz w:val="16"/>
                <w:szCs w:val="16"/>
                <w:lang w:eastAsia="pt-BR"/>
              </w:rPr>
              <w:t>Patrimônio de Referência</w:t>
            </w:r>
          </w:p>
        </w:tc>
        <w:tc>
          <w:tcPr>
            <w:tcW w:w="646" w:type="pct"/>
            <w:tcBorders>
              <w:top w:val="nil"/>
              <w:left w:val="nil"/>
              <w:bottom w:val="single" w:sz="8" w:space="0" w:color="FFFFFF"/>
              <w:right w:val="single" w:sz="8" w:space="0" w:color="FFFFFF"/>
            </w:tcBorders>
            <w:shd w:val="clear" w:color="000000" w:fill="A6A6A6"/>
            <w:vAlign w:val="center"/>
            <w:hideMark/>
          </w:tcPr>
          <w:p w14:paraId="0CA0A71D" w14:textId="340F6D7B" w:rsidR="001A5A35" w:rsidRPr="001A5A35" w:rsidRDefault="00C80ED2" w:rsidP="001A5A35">
            <w:pPr>
              <w:suppressAutoHyphens w:val="0"/>
              <w:jc w:val="right"/>
              <w:rPr>
                <w:rFonts w:ascii="Verdana" w:hAnsi="Verdana" w:cs="Arial"/>
                <w:b/>
                <w:bCs/>
                <w:sz w:val="16"/>
                <w:szCs w:val="16"/>
                <w:lang w:eastAsia="pt-BR"/>
              </w:rPr>
            </w:pPr>
            <w:r>
              <w:rPr>
                <w:rFonts w:ascii="Verdana" w:hAnsi="Verdana" w:cs="Arial"/>
                <w:b/>
                <w:bCs/>
                <w:sz w:val="16"/>
                <w:szCs w:val="16"/>
                <w:lang w:eastAsia="pt-BR"/>
              </w:rPr>
              <w:t>(5.256</w:t>
            </w:r>
            <w:r w:rsidR="001A5A35" w:rsidRPr="001A5A35">
              <w:rPr>
                <w:rFonts w:ascii="Verdana" w:hAnsi="Verdana" w:cs="Arial"/>
                <w:b/>
                <w:bCs/>
                <w:sz w:val="16"/>
                <w:szCs w:val="16"/>
                <w:lang w:eastAsia="pt-BR"/>
              </w:rPr>
              <w:t>)</w:t>
            </w:r>
          </w:p>
        </w:tc>
        <w:tc>
          <w:tcPr>
            <w:tcW w:w="680" w:type="pct"/>
            <w:tcBorders>
              <w:top w:val="nil"/>
              <w:left w:val="nil"/>
              <w:bottom w:val="single" w:sz="8" w:space="0" w:color="FFFFFF"/>
              <w:right w:val="single" w:sz="8" w:space="0" w:color="FFFFFF"/>
            </w:tcBorders>
            <w:shd w:val="clear" w:color="000000" w:fill="A6A6A6"/>
            <w:vAlign w:val="center"/>
            <w:hideMark/>
          </w:tcPr>
          <w:p w14:paraId="0A37ABA0" w14:textId="011FCDDA" w:rsidR="001A5A35" w:rsidRPr="001A5A35" w:rsidRDefault="00C80ED2" w:rsidP="001A5A35">
            <w:pPr>
              <w:suppressAutoHyphens w:val="0"/>
              <w:jc w:val="right"/>
              <w:rPr>
                <w:rFonts w:ascii="Verdana" w:hAnsi="Verdana" w:cs="Arial"/>
                <w:b/>
                <w:bCs/>
                <w:sz w:val="16"/>
                <w:szCs w:val="16"/>
                <w:lang w:eastAsia="pt-BR"/>
              </w:rPr>
            </w:pPr>
            <w:r>
              <w:rPr>
                <w:rFonts w:ascii="Verdana" w:hAnsi="Verdana" w:cs="Arial"/>
                <w:b/>
                <w:bCs/>
                <w:sz w:val="16"/>
                <w:szCs w:val="16"/>
                <w:lang w:eastAsia="pt-BR"/>
              </w:rPr>
              <w:t>13.111</w:t>
            </w:r>
          </w:p>
        </w:tc>
        <w:tc>
          <w:tcPr>
            <w:tcW w:w="596" w:type="pct"/>
            <w:tcBorders>
              <w:top w:val="nil"/>
              <w:left w:val="nil"/>
              <w:bottom w:val="single" w:sz="8" w:space="0" w:color="FFFFFF"/>
              <w:right w:val="single" w:sz="8" w:space="0" w:color="FFFFFF"/>
            </w:tcBorders>
            <w:shd w:val="clear" w:color="000000" w:fill="A6A6A6"/>
            <w:vAlign w:val="center"/>
            <w:hideMark/>
          </w:tcPr>
          <w:p w14:paraId="14BFD36C" w14:textId="75B1DB39" w:rsidR="001A5A35" w:rsidRPr="001A5A35" w:rsidRDefault="00C80ED2" w:rsidP="001A5A35">
            <w:pPr>
              <w:suppressAutoHyphens w:val="0"/>
              <w:jc w:val="right"/>
              <w:rPr>
                <w:rFonts w:ascii="Verdana" w:hAnsi="Verdana" w:cs="Arial"/>
                <w:b/>
                <w:bCs/>
                <w:sz w:val="16"/>
                <w:szCs w:val="16"/>
                <w:lang w:eastAsia="pt-BR"/>
              </w:rPr>
            </w:pPr>
            <w:r>
              <w:rPr>
                <w:rFonts w:ascii="Verdana" w:hAnsi="Verdana" w:cs="Arial"/>
                <w:b/>
                <w:bCs/>
                <w:sz w:val="16"/>
                <w:szCs w:val="16"/>
                <w:lang w:eastAsia="pt-BR"/>
              </w:rPr>
              <w:t>7.855</w:t>
            </w:r>
          </w:p>
        </w:tc>
        <w:tc>
          <w:tcPr>
            <w:tcW w:w="596" w:type="pct"/>
            <w:tcBorders>
              <w:top w:val="nil"/>
              <w:left w:val="nil"/>
              <w:bottom w:val="single" w:sz="8" w:space="0" w:color="FFFFFF"/>
              <w:right w:val="single" w:sz="8" w:space="0" w:color="FFFFFF"/>
            </w:tcBorders>
            <w:shd w:val="clear" w:color="000000" w:fill="A6A6A6"/>
            <w:vAlign w:val="center"/>
            <w:hideMark/>
          </w:tcPr>
          <w:p w14:paraId="1E1E95DA" w14:textId="7F4816A2" w:rsidR="001A5A35" w:rsidRPr="001A5A35" w:rsidRDefault="00C80ED2" w:rsidP="001A5A35">
            <w:pPr>
              <w:suppressAutoHyphens w:val="0"/>
              <w:jc w:val="right"/>
              <w:rPr>
                <w:rFonts w:ascii="Verdana" w:hAnsi="Verdana" w:cs="Arial"/>
                <w:b/>
                <w:bCs/>
                <w:sz w:val="16"/>
                <w:szCs w:val="16"/>
                <w:lang w:eastAsia="pt-BR"/>
              </w:rPr>
            </w:pPr>
            <w:r>
              <w:rPr>
                <w:rFonts w:ascii="Verdana" w:hAnsi="Verdana" w:cs="Arial"/>
                <w:b/>
                <w:bCs/>
                <w:sz w:val="16"/>
                <w:szCs w:val="16"/>
                <w:lang w:eastAsia="pt-BR"/>
              </w:rPr>
              <w:t>(18.368</w:t>
            </w:r>
            <w:r w:rsidR="001A5A35" w:rsidRPr="001A5A35">
              <w:rPr>
                <w:rFonts w:ascii="Verdana" w:hAnsi="Verdana" w:cs="Arial"/>
                <w:b/>
                <w:bCs/>
                <w:sz w:val="16"/>
                <w:szCs w:val="16"/>
                <w:lang w:eastAsia="pt-BR"/>
              </w:rPr>
              <w:t>)</w:t>
            </w:r>
          </w:p>
        </w:tc>
      </w:tr>
    </w:tbl>
    <w:p w14:paraId="6D470BE7" w14:textId="39F68170" w:rsidR="00DC2295" w:rsidRDefault="00DC2295" w:rsidP="00C02AB0">
      <w:pPr>
        <w:suppressAutoHyphens w:val="0"/>
        <w:jc w:val="both"/>
        <w:rPr>
          <w:rFonts w:ascii="Verdana" w:hAnsi="Verdana" w:cs="Arial"/>
          <w:sz w:val="20"/>
          <w:szCs w:val="20"/>
          <w:lang w:eastAsia="en-US"/>
        </w:rPr>
      </w:pPr>
    </w:p>
    <w:p w14:paraId="4621643C" w14:textId="03821069" w:rsidR="00BB2E0D" w:rsidRDefault="00A82ADD" w:rsidP="00A82ADD">
      <w:pPr>
        <w:suppressAutoHyphens w:val="0"/>
        <w:jc w:val="both"/>
        <w:rPr>
          <w:rFonts w:ascii="Verdana" w:hAnsi="Verdana" w:cs="Arial"/>
          <w:b/>
          <w:sz w:val="20"/>
          <w:szCs w:val="20"/>
          <w:lang w:eastAsia="en-US"/>
        </w:rPr>
      </w:pPr>
      <w:r w:rsidRPr="00A82ADD">
        <w:rPr>
          <w:rFonts w:ascii="Verdana" w:hAnsi="Verdana" w:cs="Arial"/>
          <w:sz w:val="20"/>
          <w:szCs w:val="20"/>
          <w:lang w:eastAsia="en-US"/>
        </w:rPr>
        <w:t xml:space="preserve">Maiores informações sobre a estrutura e gerenciamento de riscos encontram-se disponíveis no endereço eletrônico </w:t>
      </w:r>
      <w:hyperlink r:id="rId48" w:history="1">
        <w:r w:rsidR="00B7443C" w:rsidRPr="009B451E">
          <w:rPr>
            <w:rStyle w:val="Hyperlink"/>
            <w:rFonts w:ascii="Verdana" w:hAnsi="Verdana" w:cs="Arial"/>
            <w:b/>
            <w:sz w:val="20"/>
            <w:szCs w:val="20"/>
            <w:lang w:eastAsia="en-US"/>
          </w:rPr>
          <w:t>www.fomento.pr.gov.br</w:t>
        </w:r>
      </w:hyperlink>
      <w:r w:rsidRPr="00A82ADD">
        <w:rPr>
          <w:rFonts w:ascii="Verdana" w:hAnsi="Verdana" w:cs="Arial"/>
          <w:b/>
          <w:sz w:val="20"/>
          <w:szCs w:val="20"/>
          <w:lang w:eastAsia="en-US"/>
        </w:rPr>
        <w:t>.</w:t>
      </w:r>
    </w:p>
    <w:p w14:paraId="2FBC38CE" w14:textId="77777777" w:rsidR="00BB2E0D" w:rsidRDefault="00BB2E0D">
      <w:pPr>
        <w:suppressAutoHyphens w:val="0"/>
        <w:spacing w:after="200" w:line="276" w:lineRule="auto"/>
        <w:rPr>
          <w:rFonts w:ascii="Verdana" w:hAnsi="Verdana" w:cs="Arial"/>
          <w:b/>
          <w:sz w:val="20"/>
          <w:szCs w:val="20"/>
          <w:lang w:eastAsia="en-US"/>
        </w:rPr>
      </w:pPr>
      <w:r>
        <w:rPr>
          <w:rFonts w:ascii="Verdana" w:hAnsi="Verdana" w:cs="Arial"/>
          <w:b/>
          <w:sz w:val="20"/>
          <w:szCs w:val="20"/>
          <w:lang w:eastAsia="en-US"/>
        </w:rPr>
        <w:br w:type="page"/>
      </w:r>
    </w:p>
    <w:p w14:paraId="19713692" w14:textId="4796EE31" w:rsidR="00CF129F" w:rsidRDefault="001B3BBE" w:rsidP="00052966">
      <w:pPr>
        <w:pStyle w:val="11Subttulo1nvel"/>
        <w:numPr>
          <w:ilvl w:val="0"/>
          <w:numId w:val="0"/>
        </w:numPr>
        <w:spacing w:before="240" w:after="240"/>
        <w:rPr>
          <w:rFonts w:ascii="Verdana" w:hAnsi="Verdana"/>
          <w:sz w:val="20"/>
          <w:szCs w:val="20"/>
        </w:rPr>
      </w:pPr>
      <w:bookmarkStart w:id="96" w:name="_Toc66293492"/>
      <w:r w:rsidRPr="00052966">
        <w:rPr>
          <w:rFonts w:ascii="Verdana" w:hAnsi="Verdana"/>
          <w:sz w:val="20"/>
          <w:szCs w:val="20"/>
        </w:rPr>
        <w:t>Nota 2</w:t>
      </w:r>
      <w:r w:rsidR="009B013A" w:rsidRPr="00052966">
        <w:rPr>
          <w:rFonts w:ascii="Verdana" w:hAnsi="Verdana"/>
          <w:sz w:val="20"/>
          <w:szCs w:val="20"/>
        </w:rPr>
        <w:t>5</w:t>
      </w:r>
      <w:r w:rsidRPr="00052966">
        <w:rPr>
          <w:rFonts w:ascii="Verdana" w:hAnsi="Verdana"/>
          <w:sz w:val="20"/>
          <w:szCs w:val="20"/>
        </w:rPr>
        <w:t xml:space="preserve"> </w:t>
      </w:r>
      <w:bookmarkEnd w:id="86"/>
      <w:bookmarkEnd w:id="87"/>
      <w:bookmarkEnd w:id="88"/>
      <w:bookmarkEnd w:id="89"/>
      <w:bookmarkEnd w:id="90"/>
      <w:bookmarkEnd w:id="91"/>
      <w:r w:rsidR="00733B5B" w:rsidRPr="00052966">
        <w:rPr>
          <w:rFonts w:ascii="Verdana" w:hAnsi="Verdana"/>
          <w:sz w:val="20"/>
          <w:szCs w:val="20"/>
        </w:rPr>
        <w:t xml:space="preserve">- </w:t>
      </w:r>
      <w:r w:rsidRPr="00052966">
        <w:rPr>
          <w:rFonts w:ascii="Verdana" w:hAnsi="Verdana"/>
          <w:sz w:val="20"/>
          <w:szCs w:val="20"/>
        </w:rPr>
        <w:t>Outras informações</w:t>
      </w:r>
      <w:bookmarkEnd w:id="92"/>
      <w:bookmarkEnd w:id="93"/>
      <w:bookmarkEnd w:id="94"/>
      <w:bookmarkEnd w:id="95"/>
      <w:bookmarkEnd w:id="96"/>
    </w:p>
    <w:p w14:paraId="67BADD18" w14:textId="6E875BBF" w:rsidR="0030112E" w:rsidRPr="0030112E" w:rsidRDefault="0030112E" w:rsidP="00640E53">
      <w:pPr>
        <w:pStyle w:val="PargrafodaLista"/>
        <w:numPr>
          <w:ilvl w:val="0"/>
          <w:numId w:val="71"/>
        </w:numPr>
        <w:spacing w:before="240" w:after="240"/>
        <w:ind w:left="284"/>
        <w:jc w:val="both"/>
        <w:rPr>
          <w:rFonts w:ascii="Verdana" w:hAnsi="Verdana"/>
          <w:i/>
          <w:sz w:val="20"/>
          <w:szCs w:val="20"/>
          <w:lang w:eastAsia="en-US"/>
        </w:rPr>
      </w:pPr>
      <w:r w:rsidRPr="0030112E">
        <w:rPr>
          <w:rFonts w:ascii="Verdana" w:hAnsi="Verdana"/>
          <w:i/>
          <w:sz w:val="20"/>
          <w:szCs w:val="20"/>
          <w:lang w:eastAsia="en-US"/>
        </w:rPr>
        <w:t>Resultados recorrentes/não recorrentes</w:t>
      </w:r>
      <w:r w:rsidR="00A16990">
        <w:rPr>
          <w:rFonts w:ascii="Verdana" w:hAnsi="Verdana"/>
          <w:i/>
          <w:sz w:val="20"/>
          <w:szCs w:val="20"/>
          <w:lang w:eastAsia="en-US"/>
        </w:rPr>
        <w:t xml:space="preserve"> </w:t>
      </w:r>
    </w:p>
    <w:p w14:paraId="20D265A5" w14:textId="77777777" w:rsidR="004E042F" w:rsidRDefault="004E042F" w:rsidP="004E042F">
      <w:pPr>
        <w:jc w:val="both"/>
        <w:rPr>
          <w:rFonts w:ascii="Verdana" w:hAnsi="Verdana" w:cs="Arial"/>
          <w:sz w:val="20"/>
          <w:szCs w:val="20"/>
          <w:lang w:eastAsia="en-US"/>
        </w:rPr>
      </w:pPr>
      <w:r>
        <w:rPr>
          <w:rFonts w:ascii="Verdana" w:hAnsi="Verdana" w:cs="Arial"/>
          <w:sz w:val="20"/>
          <w:szCs w:val="20"/>
          <w:lang w:eastAsia="en-US"/>
        </w:rPr>
        <w:t xml:space="preserve">Na </w:t>
      </w:r>
      <w:r w:rsidRPr="004E042F">
        <w:rPr>
          <w:rFonts w:ascii="Verdana" w:hAnsi="Verdana" w:cs="Arial"/>
          <w:sz w:val="20"/>
          <w:szCs w:val="20"/>
          <w:lang w:eastAsia="en-US"/>
        </w:rPr>
        <w:t xml:space="preserve">classificação de resultados recorrentes e não recorrentes, </w:t>
      </w:r>
      <w:r>
        <w:rPr>
          <w:rFonts w:ascii="Verdana" w:hAnsi="Verdana" w:cs="Arial"/>
          <w:sz w:val="20"/>
          <w:szCs w:val="20"/>
          <w:lang w:eastAsia="en-US"/>
        </w:rPr>
        <w:t xml:space="preserve">é observada a seguinte definição: </w:t>
      </w:r>
    </w:p>
    <w:p w14:paraId="7E999304" w14:textId="77777777" w:rsidR="004E042F" w:rsidRDefault="004E042F" w:rsidP="004E042F">
      <w:pPr>
        <w:jc w:val="both"/>
        <w:rPr>
          <w:rFonts w:ascii="Verdana" w:hAnsi="Verdana" w:cs="Arial"/>
          <w:sz w:val="20"/>
          <w:szCs w:val="20"/>
          <w:lang w:eastAsia="en-US"/>
        </w:rPr>
      </w:pPr>
    </w:p>
    <w:p w14:paraId="7500A687" w14:textId="0213D68A" w:rsidR="00426E01" w:rsidRDefault="004E042F" w:rsidP="00640E53">
      <w:pPr>
        <w:pStyle w:val="PargrafodaLista"/>
        <w:numPr>
          <w:ilvl w:val="5"/>
          <w:numId w:val="71"/>
        </w:numPr>
        <w:ind w:left="426"/>
        <w:jc w:val="both"/>
        <w:rPr>
          <w:rFonts w:ascii="Verdana" w:hAnsi="Verdana"/>
          <w:sz w:val="20"/>
          <w:szCs w:val="20"/>
          <w:lang w:eastAsia="en-US"/>
        </w:rPr>
      </w:pPr>
      <w:r w:rsidRPr="004E042F">
        <w:rPr>
          <w:rFonts w:ascii="Verdana" w:hAnsi="Verdana"/>
          <w:b/>
          <w:sz w:val="20"/>
          <w:szCs w:val="20"/>
          <w:lang w:eastAsia="en-US"/>
        </w:rPr>
        <w:t>recorrentes</w:t>
      </w:r>
      <w:r w:rsidRPr="004E042F">
        <w:rPr>
          <w:rFonts w:ascii="Verdana" w:hAnsi="Verdana"/>
          <w:sz w:val="20"/>
          <w:szCs w:val="20"/>
          <w:lang w:eastAsia="en-US"/>
        </w:rPr>
        <w:t>: os resultados obtidos no desempenho das atividades regulares e habituais, tais como receitas e despesas relacionadas a operações de créditos, de tesouraria, captações de recursos, prestações de serviço e demais gastos relacionados à manutenção das ativid</w:t>
      </w:r>
      <w:r w:rsidR="007A3A97">
        <w:rPr>
          <w:rFonts w:ascii="Verdana" w:hAnsi="Verdana"/>
          <w:sz w:val="20"/>
          <w:szCs w:val="20"/>
          <w:lang w:eastAsia="en-US"/>
        </w:rPr>
        <w:t>ades da Fomento Paraná; e</w:t>
      </w:r>
    </w:p>
    <w:p w14:paraId="63076F68" w14:textId="7291CD08" w:rsidR="004E042F" w:rsidRPr="00426E01" w:rsidRDefault="004E042F" w:rsidP="00640E53">
      <w:pPr>
        <w:pStyle w:val="PargrafodaLista"/>
        <w:numPr>
          <w:ilvl w:val="5"/>
          <w:numId w:val="71"/>
        </w:numPr>
        <w:ind w:left="426"/>
        <w:jc w:val="both"/>
        <w:rPr>
          <w:rFonts w:ascii="Verdana" w:hAnsi="Verdana"/>
          <w:sz w:val="20"/>
          <w:szCs w:val="20"/>
          <w:lang w:eastAsia="en-US"/>
        </w:rPr>
      </w:pPr>
      <w:r w:rsidRPr="00426E01">
        <w:rPr>
          <w:rFonts w:ascii="Verdana" w:hAnsi="Verdana"/>
          <w:b/>
          <w:sz w:val="20"/>
          <w:szCs w:val="20"/>
          <w:lang w:eastAsia="en-US"/>
        </w:rPr>
        <w:t>não recorrentes</w:t>
      </w:r>
      <w:r w:rsidR="00426E01" w:rsidRPr="00426E01">
        <w:rPr>
          <w:rFonts w:ascii="Verdana" w:hAnsi="Verdana"/>
          <w:b/>
          <w:sz w:val="20"/>
          <w:szCs w:val="20"/>
          <w:lang w:eastAsia="en-US"/>
        </w:rPr>
        <w:t>:</w:t>
      </w:r>
      <w:r w:rsidRPr="00426E01">
        <w:rPr>
          <w:rFonts w:ascii="Verdana" w:hAnsi="Verdana"/>
          <w:sz w:val="20"/>
          <w:szCs w:val="20"/>
          <w:lang w:eastAsia="en-US"/>
        </w:rPr>
        <w:t xml:space="preserve"> </w:t>
      </w:r>
      <w:r w:rsidR="00EF444A">
        <w:rPr>
          <w:rFonts w:ascii="Verdana" w:hAnsi="Verdana"/>
          <w:sz w:val="20"/>
          <w:szCs w:val="20"/>
          <w:lang w:eastAsia="en-US"/>
        </w:rPr>
        <w:t>são oriundos das</w:t>
      </w:r>
      <w:r w:rsidRPr="00426E01">
        <w:rPr>
          <w:rFonts w:ascii="Verdana" w:hAnsi="Verdana"/>
          <w:sz w:val="20"/>
          <w:szCs w:val="20"/>
          <w:lang w:eastAsia="en-US"/>
        </w:rPr>
        <w:t xml:space="preserve"> receitas e despesas provenientes de atos e fatos administrativos não usuais ou que possuam baixa probabilidade de ocorrência em exercícios consecutivos.</w:t>
      </w:r>
    </w:p>
    <w:p w14:paraId="60EFDC23" w14:textId="77777777" w:rsidR="00426E01" w:rsidRDefault="00426E01" w:rsidP="00426E01">
      <w:pPr>
        <w:pStyle w:val="PargrafodaLista"/>
        <w:ind w:left="0"/>
        <w:jc w:val="both"/>
        <w:rPr>
          <w:rFonts w:ascii="Verdana" w:hAnsi="Verdana"/>
          <w:sz w:val="20"/>
          <w:szCs w:val="20"/>
          <w:lang w:eastAsia="en-US"/>
        </w:rPr>
      </w:pPr>
    </w:p>
    <w:p w14:paraId="06C0C23B" w14:textId="3B56B019" w:rsidR="0030112E" w:rsidRPr="00A16990" w:rsidRDefault="008C5EAA" w:rsidP="00A16990">
      <w:pPr>
        <w:jc w:val="both"/>
        <w:rPr>
          <w:rFonts w:ascii="Verdana" w:hAnsi="Verdana" w:cs="Arial"/>
          <w:sz w:val="20"/>
          <w:szCs w:val="20"/>
          <w:lang w:eastAsia="en-US"/>
        </w:rPr>
      </w:pPr>
      <w:r>
        <w:rPr>
          <w:rFonts w:ascii="Verdana" w:hAnsi="Verdana" w:cs="Arial"/>
          <w:sz w:val="20"/>
          <w:szCs w:val="20"/>
          <w:lang w:eastAsia="en-US"/>
        </w:rPr>
        <w:t>O</w:t>
      </w:r>
      <w:r w:rsidR="00A16990" w:rsidRPr="00A16990">
        <w:rPr>
          <w:rFonts w:ascii="Verdana" w:hAnsi="Verdana" w:cs="Arial"/>
          <w:sz w:val="20"/>
          <w:szCs w:val="20"/>
          <w:lang w:eastAsia="en-US"/>
        </w:rPr>
        <w:t xml:space="preserve"> resultado contábil em 2020 foi de R$ </w:t>
      </w:r>
      <w:r>
        <w:rPr>
          <w:rFonts w:ascii="Verdana" w:hAnsi="Verdana" w:cs="Arial"/>
          <w:sz w:val="20"/>
          <w:szCs w:val="20"/>
          <w:lang w:eastAsia="en-US"/>
        </w:rPr>
        <w:t>54.</w:t>
      </w:r>
      <w:r w:rsidR="00EF444A">
        <w:rPr>
          <w:rFonts w:ascii="Verdana" w:hAnsi="Verdana" w:cs="Arial"/>
          <w:sz w:val="20"/>
          <w:szCs w:val="20"/>
          <w:lang w:eastAsia="en-US"/>
        </w:rPr>
        <w:t>203</w:t>
      </w:r>
      <w:r w:rsidR="00A16990" w:rsidRPr="00A16990">
        <w:rPr>
          <w:rFonts w:ascii="Verdana" w:hAnsi="Verdana" w:cs="Arial"/>
          <w:sz w:val="20"/>
          <w:szCs w:val="20"/>
          <w:lang w:eastAsia="en-US"/>
        </w:rPr>
        <w:t xml:space="preserve"> mil, o resultado recorrente foi de R$ </w:t>
      </w:r>
      <w:r>
        <w:rPr>
          <w:rFonts w:ascii="Verdana" w:hAnsi="Verdana" w:cs="Arial"/>
          <w:sz w:val="20"/>
          <w:szCs w:val="20"/>
          <w:lang w:eastAsia="en-US"/>
        </w:rPr>
        <w:t>33.</w:t>
      </w:r>
      <w:r w:rsidR="00EF444A">
        <w:rPr>
          <w:rFonts w:ascii="Verdana" w:hAnsi="Verdana" w:cs="Arial"/>
          <w:sz w:val="20"/>
          <w:szCs w:val="20"/>
          <w:lang w:eastAsia="en-US"/>
        </w:rPr>
        <w:t>380</w:t>
      </w:r>
      <w:r w:rsidR="00A16990" w:rsidRPr="00A16990">
        <w:rPr>
          <w:rFonts w:ascii="Verdana" w:hAnsi="Verdana" w:cs="Arial"/>
          <w:sz w:val="20"/>
          <w:szCs w:val="20"/>
          <w:lang w:eastAsia="en-US"/>
        </w:rPr>
        <w:t xml:space="preserve"> mil e o resultado não recorrente foi de R$ </w:t>
      </w:r>
      <w:r>
        <w:rPr>
          <w:rFonts w:ascii="Verdana" w:hAnsi="Verdana" w:cs="Arial"/>
          <w:sz w:val="20"/>
          <w:szCs w:val="20"/>
          <w:lang w:eastAsia="en-US"/>
        </w:rPr>
        <w:t>20.</w:t>
      </w:r>
      <w:r w:rsidR="00A149A8">
        <w:rPr>
          <w:rFonts w:ascii="Verdana" w:hAnsi="Verdana" w:cs="Arial"/>
          <w:sz w:val="20"/>
          <w:szCs w:val="20"/>
          <w:lang w:eastAsia="en-US"/>
        </w:rPr>
        <w:t>823</w:t>
      </w:r>
      <w:r>
        <w:rPr>
          <w:rFonts w:ascii="Verdana" w:hAnsi="Verdana" w:cs="Arial"/>
          <w:sz w:val="20"/>
          <w:szCs w:val="20"/>
          <w:lang w:eastAsia="en-US"/>
        </w:rPr>
        <w:t xml:space="preserve"> mil</w:t>
      </w:r>
      <w:r w:rsidR="00A16990" w:rsidRPr="00A16990">
        <w:rPr>
          <w:rFonts w:ascii="Verdana" w:hAnsi="Verdana" w:cs="Arial"/>
          <w:sz w:val="20"/>
          <w:szCs w:val="20"/>
          <w:lang w:eastAsia="en-US"/>
        </w:rPr>
        <w:t xml:space="preserve"> líquido de impostos, o qual não se espera que ocorra em exercícios futuros, abaixo detalhamos:</w:t>
      </w:r>
    </w:p>
    <w:p w14:paraId="4424F332" w14:textId="114F0EDE" w:rsidR="004E042F" w:rsidRDefault="004E042F" w:rsidP="0030112E">
      <w:pPr>
        <w:rPr>
          <w:rFonts w:asciiTheme="minorHAnsi" w:eastAsiaTheme="minorHAnsi" w:hAnsiTheme="minorHAnsi" w:cstheme="minorBidi"/>
          <w:szCs w:val="22"/>
          <w:lang w:eastAsia="en-US"/>
        </w:rPr>
      </w:pPr>
      <w:r w:rsidRPr="006C3557">
        <w:rPr>
          <w:lang w:eastAsia="en-US"/>
        </w:rPr>
        <w:fldChar w:fldCharType="begin"/>
      </w:r>
      <w:r>
        <w:rPr>
          <w:lang w:eastAsia="en-US"/>
        </w:rPr>
        <w:instrText xml:space="preserve"> LINK Excel.Sheet.12 "\\\\cluster.nas.parana\\FOMENTO\\SETORES\\diafi-3\\1_CONTABILIDADE\\BALANCETES PUBLICADOS\\1_DEMONSTRACOES CONTABEIS\\Demonstrações Contabeis 2020\\2 SEMESTRE\\1. Demonstrações Financeiras - Dez 2020 19022021.xlsx" "NE não recorrente!L33C14:L42C16" \a \f 4 \h </w:instrText>
      </w:r>
      <w:r w:rsidR="002663D8">
        <w:rPr>
          <w:lang w:eastAsia="en-US"/>
        </w:rPr>
        <w:instrText xml:space="preserve"> \* MERGEFORMAT </w:instrText>
      </w:r>
      <w:r w:rsidRPr="006C3557">
        <w:rPr>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6080"/>
        <w:gridCol w:w="2142"/>
        <w:gridCol w:w="2126"/>
      </w:tblGrid>
      <w:tr w:rsidR="004E042F" w:rsidRPr="004E042F" w14:paraId="41C2CFBA" w14:textId="77777777" w:rsidTr="000123CF">
        <w:trPr>
          <w:trHeight w:val="270"/>
        </w:trPr>
        <w:tc>
          <w:tcPr>
            <w:tcW w:w="608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EB94306" w14:textId="77777777" w:rsidR="004E042F" w:rsidRPr="004E042F" w:rsidRDefault="004E042F" w:rsidP="004E042F">
            <w:pPr>
              <w:suppressAutoHyphens w:val="0"/>
              <w:jc w:val="center"/>
              <w:rPr>
                <w:rFonts w:ascii="Verdana" w:hAnsi="Verdana" w:cs="Arial"/>
                <w:b/>
                <w:bCs/>
                <w:sz w:val="16"/>
                <w:szCs w:val="16"/>
                <w:lang w:eastAsia="pt-BR"/>
              </w:rPr>
            </w:pPr>
            <w:r w:rsidRPr="004E042F">
              <w:rPr>
                <w:rFonts w:ascii="Verdana" w:hAnsi="Verdana" w:cs="Arial"/>
                <w:b/>
                <w:bCs/>
                <w:sz w:val="16"/>
                <w:szCs w:val="16"/>
                <w:lang w:eastAsia="pt-BR"/>
              </w:rPr>
              <w:t> </w:t>
            </w:r>
          </w:p>
        </w:tc>
        <w:tc>
          <w:tcPr>
            <w:tcW w:w="4268" w:type="dxa"/>
            <w:gridSpan w:val="2"/>
            <w:tcBorders>
              <w:top w:val="nil"/>
              <w:left w:val="nil"/>
              <w:bottom w:val="single" w:sz="8" w:space="0" w:color="FFFFFF"/>
              <w:right w:val="nil"/>
            </w:tcBorders>
            <w:shd w:val="clear" w:color="000000" w:fill="A6A6A6"/>
            <w:vAlign w:val="center"/>
            <w:hideMark/>
          </w:tcPr>
          <w:p w14:paraId="244D3A50" w14:textId="77777777" w:rsidR="004E042F" w:rsidRPr="004E042F" w:rsidRDefault="004E042F" w:rsidP="004E042F">
            <w:pPr>
              <w:suppressAutoHyphens w:val="0"/>
              <w:jc w:val="center"/>
              <w:rPr>
                <w:rFonts w:ascii="Verdana" w:hAnsi="Verdana" w:cs="Arial"/>
                <w:b/>
                <w:bCs/>
                <w:sz w:val="16"/>
                <w:szCs w:val="16"/>
                <w:lang w:eastAsia="pt-BR"/>
              </w:rPr>
            </w:pPr>
            <w:r w:rsidRPr="004E042F">
              <w:rPr>
                <w:rFonts w:ascii="Verdana" w:hAnsi="Verdana" w:cs="Arial"/>
                <w:b/>
                <w:bCs/>
                <w:sz w:val="16"/>
                <w:szCs w:val="16"/>
                <w:lang w:eastAsia="pt-BR"/>
              </w:rPr>
              <w:t xml:space="preserve">Acumulado em </w:t>
            </w:r>
          </w:p>
        </w:tc>
      </w:tr>
      <w:tr w:rsidR="004E042F" w:rsidRPr="004E042F" w14:paraId="416EB84E" w14:textId="77777777" w:rsidTr="000123CF">
        <w:trPr>
          <w:trHeight w:val="300"/>
        </w:trPr>
        <w:tc>
          <w:tcPr>
            <w:tcW w:w="6080" w:type="dxa"/>
            <w:vMerge/>
            <w:tcBorders>
              <w:top w:val="single" w:sz="8" w:space="0" w:color="FFFFFF"/>
              <w:left w:val="single" w:sz="8" w:space="0" w:color="FFFFFF"/>
              <w:bottom w:val="single" w:sz="8" w:space="0" w:color="FFFFFF"/>
              <w:right w:val="single" w:sz="8" w:space="0" w:color="FFFFFF"/>
            </w:tcBorders>
            <w:vAlign w:val="center"/>
            <w:hideMark/>
          </w:tcPr>
          <w:p w14:paraId="69A7E30B" w14:textId="77777777" w:rsidR="004E042F" w:rsidRPr="004E042F" w:rsidRDefault="004E042F" w:rsidP="004E042F">
            <w:pPr>
              <w:suppressAutoHyphens w:val="0"/>
              <w:rPr>
                <w:rFonts w:ascii="Verdana" w:hAnsi="Verdana" w:cs="Arial"/>
                <w:b/>
                <w:bCs/>
                <w:sz w:val="16"/>
                <w:szCs w:val="16"/>
                <w:lang w:eastAsia="pt-BR"/>
              </w:rPr>
            </w:pPr>
          </w:p>
        </w:tc>
        <w:tc>
          <w:tcPr>
            <w:tcW w:w="2142" w:type="dxa"/>
            <w:tcBorders>
              <w:top w:val="nil"/>
              <w:left w:val="nil"/>
              <w:bottom w:val="single" w:sz="8" w:space="0" w:color="FFFFFF"/>
              <w:right w:val="single" w:sz="8" w:space="0" w:color="FFFFFF"/>
            </w:tcBorders>
            <w:shd w:val="clear" w:color="000000" w:fill="A6A6A6"/>
            <w:vAlign w:val="center"/>
            <w:hideMark/>
          </w:tcPr>
          <w:p w14:paraId="68BDF9FB" w14:textId="77777777" w:rsidR="004E042F" w:rsidRPr="004E042F" w:rsidRDefault="004E042F" w:rsidP="004E042F">
            <w:pPr>
              <w:suppressAutoHyphens w:val="0"/>
              <w:jc w:val="center"/>
              <w:rPr>
                <w:rFonts w:ascii="Verdana" w:hAnsi="Verdana" w:cs="Arial"/>
                <w:b/>
                <w:bCs/>
                <w:sz w:val="16"/>
                <w:szCs w:val="16"/>
                <w:lang w:eastAsia="pt-BR"/>
              </w:rPr>
            </w:pPr>
            <w:r w:rsidRPr="004E042F">
              <w:rPr>
                <w:rFonts w:ascii="Verdana" w:hAnsi="Verdana" w:cs="Arial"/>
                <w:b/>
                <w:bCs/>
                <w:sz w:val="16"/>
                <w:szCs w:val="16"/>
                <w:lang w:eastAsia="pt-BR"/>
              </w:rPr>
              <w:t>31/12/2020</w:t>
            </w:r>
          </w:p>
        </w:tc>
        <w:tc>
          <w:tcPr>
            <w:tcW w:w="2126" w:type="dxa"/>
            <w:tcBorders>
              <w:top w:val="nil"/>
              <w:left w:val="nil"/>
              <w:bottom w:val="single" w:sz="8" w:space="0" w:color="FFFFFF"/>
              <w:right w:val="single" w:sz="8" w:space="0" w:color="FFFFFF"/>
            </w:tcBorders>
            <w:shd w:val="clear" w:color="000000" w:fill="A6A6A6"/>
            <w:vAlign w:val="center"/>
            <w:hideMark/>
          </w:tcPr>
          <w:p w14:paraId="5B2BFBFB" w14:textId="77777777" w:rsidR="004E042F" w:rsidRPr="004E042F" w:rsidRDefault="004E042F" w:rsidP="004E042F">
            <w:pPr>
              <w:suppressAutoHyphens w:val="0"/>
              <w:jc w:val="center"/>
              <w:rPr>
                <w:rFonts w:ascii="Verdana" w:hAnsi="Verdana" w:cs="Arial"/>
                <w:b/>
                <w:bCs/>
                <w:sz w:val="16"/>
                <w:szCs w:val="16"/>
                <w:lang w:eastAsia="pt-BR"/>
              </w:rPr>
            </w:pPr>
            <w:r w:rsidRPr="004E042F">
              <w:rPr>
                <w:rFonts w:ascii="Verdana" w:hAnsi="Verdana" w:cs="Arial"/>
                <w:b/>
                <w:bCs/>
                <w:sz w:val="16"/>
                <w:szCs w:val="16"/>
                <w:lang w:eastAsia="pt-BR"/>
              </w:rPr>
              <w:t>31/12/2019</w:t>
            </w:r>
          </w:p>
        </w:tc>
      </w:tr>
      <w:tr w:rsidR="004E042F" w:rsidRPr="004E042F" w14:paraId="358389A2" w14:textId="77777777" w:rsidTr="000123CF">
        <w:trPr>
          <w:trHeight w:val="300"/>
        </w:trPr>
        <w:tc>
          <w:tcPr>
            <w:tcW w:w="6080" w:type="dxa"/>
            <w:tcBorders>
              <w:top w:val="nil"/>
              <w:left w:val="single" w:sz="8" w:space="0" w:color="FFFFFF"/>
              <w:bottom w:val="single" w:sz="8" w:space="0" w:color="FFFFFF"/>
              <w:right w:val="single" w:sz="8" w:space="0" w:color="FFFFFF"/>
            </w:tcBorders>
            <w:shd w:val="clear" w:color="000000" w:fill="A6A6A6"/>
            <w:vAlign w:val="center"/>
            <w:hideMark/>
          </w:tcPr>
          <w:p w14:paraId="4FA1664C" w14:textId="77777777" w:rsidR="004E042F" w:rsidRPr="004E042F" w:rsidRDefault="004E042F" w:rsidP="004E042F">
            <w:pPr>
              <w:suppressAutoHyphens w:val="0"/>
              <w:rPr>
                <w:rFonts w:ascii="Verdana" w:hAnsi="Verdana" w:cs="Arial"/>
                <w:b/>
                <w:bCs/>
                <w:sz w:val="16"/>
                <w:szCs w:val="16"/>
                <w:lang w:eastAsia="pt-BR"/>
              </w:rPr>
            </w:pPr>
            <w:r w:rsidRPr="004E042F">
              <w:rPr>
                <w:rFonts w:ascii="Verdana" w:hAnsi="Verdana" w:cs="Arial"/>
                <w:b/>
                <w:bCs/>
                <w:sz w:val="16"/>
                <w:szCs w:val="16"/>
                <w:lang w:eastAsia="pt-BR"/>
              </w:rPr>
              <w:t>Resultado líquido do exercício</w:t>
            </w:r>
          </w:p>
        </w:tc>
        <w:tc>
          <w:tcPr>
            <w:tcW w:w="2142" w:type="dxa"/>
            <w:tcBorders>
              <w:top w:val="nil"/>
              <w:left w:val="nil"/>
              <w:bottom w:val="single" w:sz="8" w:space="0" w:color="FFFFFF"/>
              <w:right w:val="single" w:sz="8" w:space="0" w:color="FFFFFF"/>
            </w:tcBorders>
            <w:shd w:val="clear" w:color="000000" w:fill="A6A6A6"/>
            <w:vAlign w:val="center"/>
            <w:hideMark/>
          </w:tcPr>
          <w:p w14:paraId="7DDE42E7" w14:textId="77777777" w:rsidR="004E042F" w:rsidRPr="004E042F" w:rsidRDefault="004E042F" w:rsidP="004E042F">
            <w:pPr>
              <w:suppressAutoHyphens w:val="0"/>
              <w:jc w:val="center"/>
              <w:rPr>
                <w:rFonts w:ascii="Verdana" w:hAnsi="Verdana" w:cs="Arial"/>
                <w:b/>
                <w:bCs/>
                <w:sz w:val="16"/>
                <w:szCs w:val="16"/>
                <w:lang w:eastAsia="pt-BR"/>
              </w:rPr>
            </w:pPr>
            <w:r w:rsidRPr="004E042F">
              <w:rPr>
                <w:rFonts w:ascii="Verdana" w:hAnsi="Verdana" w:cs="Arial"/>
                <w:b/>
                <w:bCs/>
                <w:sz w:val="16"/>
                <w:szCs w:val="16"/>
                <w:lang w:eastAsia="pt-BR"/>
              </w:rPr>
              <w:t xml:space="preserve">                   54.203 </w:t>
            </w:r>
          </w:p>
        </w:tc>
        <w:tc>
          <w:tcPr>
            <w:tcW w:w="2126" w:type="dxa"/>
            <w:tcBorders>
              <w:top w:val="nil"/>
              <w:left w:val="nil"/>
              <w:bottom w:val="single" w:sz="8" w:space="0" w:color="FFFFFF"/>
              <w:right w:val="single" w:sz="8" w:space="0" w:color="FFFFFF"/>
            </w:tcBorders>
            <w:shd w:val="clear" w:color="000000" w:fill="A6A6A6"/>
            <w:vAlign w:val="center"/>
            <w:hideMark/>
          </w:tcPr>
          <w:p w14:paraId="52B99B31" w14:textId="77777777" w:rsidR="004E042F" w:rsidRPr="004E042F" w:rsidRDefault="004E042F" w:rsidP="004E042F">
            <w:pPr>
              <w:suppressAutoHyphens w:val="0"/>
              <w:jc w:val="center"/>
              <w:rPr>
                <w:rFonts w:ascii="Verdana" w:hAnsi="Verdana" w:cs="Arial"/>
                <w:b/>
                <w:bCs/>
                <w:sz w:val="16"/>
                <w:szCs w:val="16"/>
                <w:lang w:eastAsia="pt-BR"/>
              </w:rPr>
            </w:pPr>
            <w:r w:rsidRPr="004E042F">
              <w:rPr>
                <w:rFonts w:ascii="Verdana" w:hAnsi="Verdana" w:cs="Arial"/>
                <w:b/>
                <w:bCs/>
                <w:sz w:val="16"/>
                <w:szCs w:val="16"/>
                <w:lang w:eastAsia="pt-BR"/>
              </w:rPr>
              <w:t xml:space="preserve">                   92.409 </w:t>
            </w:r>
          </w:p>
        </w:tc>
      </w:tr>
      <w:tr w:rsidR="004E042F" w:rsidRPr="004E042F" w14:paraId="1B5744DF" w14:textId="77777777" w:rsidTr="000123CF">
        <w:trPr>
          <w:trHeight w:val="300"/>
        </w:trPr>
        <w:tc>
          <w:tcPr>
            <w:tcW w:w="6080" w:type="dxa"/>
            <w:tcBorders>
              <w:top w:val="nil"/>
              <w:left w:val="single" w:sz="8" w:space="0" w:color="FFFFFF"/>
              <w:bottom w:val="single" w:sz="8" w:space="0" w:color="FFFFFF"/>
              <w:right w:val="single" w:sz="8" w:space="0" w:color="FFFFFF"/>
            </w:tcBorders>
            <w:shd w:val="clear" w:color="000000" w:fill="F2F2F2"/>
            <w:vAlign w:val="center"/>
            <w:hideMark/>
          </w:tcPr>
          <w:p w14:paraId="1243D5BC" w14:textId="77777777" w:rsidR="004E042F" w:rsidRPr="004E042F" w:rsidRDefault="004E042F" w:rsidP="004E042F">
            <w:pPr>
              <w:suppressAutoHyphens w:val="0"/>
              <w:jc w:val="both"/>
              <w:rPr>
                <w:rFonts w:ascii="Verdana" w:hAnsi="Verdana" w:cs="Arial"/>
                <w:b/>
                <w:bCs/>
                <w:sz w:val="16"/>
                <w:szCs w:val="16"/>
                <w:lang w:eastAsia="pt-BR"/>
              </w:rPr>
            </w:pPr>
            <w:r w:rsidRPr="004E042F">
              <w:rPr>
                <w:rFonts w:ascii="Verdana" w:hAnsi="Verdana" w:cs="Arial"/>
                <w:b/>
                <w:bCs/>
                <w:sz w:val="16"/>
                <w:szCs w:val="16"/>
                <w:lang w:eastAsia="pt-BR"/>
              </w:rPr>
              <w:t xml:space="preserve">(-) Eventos não recorrentes líquidos dos efeitos tributários </w:t>
            </w:r>
          </w:p>
        </w:tc>
        <w:tc>
          <w:tcPr>
            <w:tcW w:w="2142" w:type="dxa"/>
            <w:tcBorders>
              <w:top w:val="nil"/>
              <w:left w:val="nil"/>
              <w:bottom w:val="single" w:sz="8" w:space="0" w:color="FFFFFF"/>
              <w:right w:val="single" w:sz="8" w:space="0" w:color="FFFFFF"/>
            </w:tcBorders>
            <w:shd w:val="clear" w:color="000000" w:fill="F2F2F2"/>
            <w:vAlign w:val="center"/>
            <w:hideMark/>
          </w:tcPr>
          <w:p w14:paraId="4F6B4485" w14:textId="77777777" w:rsidR="004E042F" w:rsidRPr="004E042F" w:rsidRDefault="004E042F" w:rsidP="004E042F">
            <w:pPr>
              <w:suppressAutoHyphens w:val="0"/>
              <w:jc w:val="right"/>
              <w:rPr>
                <w:rFonts w:ascii="Verdana" w:hAnsi="Verdana" w:cs="Arial"/>
                <w:b/>
                <w:bCs/>
                <w:sz w:val="16"/>
                <w:szCs w:val="16"/>
                <w:lang w:eastAsia="pt-BR"/>
              </w:rPr>
            </w:pPr>
            <w:r w:rsidRPr="004E042F">
              <w:rPr>
                <w:rFonts w:ascii="Verdana" w:hAnsi="Verdana" w:cs="Arial"/>
                <w:b/>
                <w:bCs/>
                <w:sz w:val="16"/>
                <w:szCs w:val="16"/>
                <w:lang w:eastAsia="pt-BR"/>
              </w:rPr>
              <w:t xml:space="preserve">                   20.823 </w:t>
            </w:r>
          </w:p>
        </w:tc>
        <w:tc>
          <w:tcPr>
            <w:tcW w:w="2126" w:type="dxa"/>
            <w:tcBorders>
              <w:top w:val="nil"/>
              <w:left w:val="nil"/>
              <w:bottom w:val="single" w:sz="8" w:space="0" w:color="FFFFFF"/>
              <w:right w:val="single" w:sz="8" w:space="0" w:color="FFFFFF"/>
            </w:tcBorders>
            <w:shd w:val="clear" w:color="000000" w:fill="F2F2F2"/>
            <w:vAlign w:val="center"/>
            <w:hideMark/>
          </w:tcPr>
          <w:p w14:paraId="61307722" w14:textId="77777777" w:rsidR="004E042F" w:rsidRPr="004E042F" w:rsidRDefault="004E042F" w:rsidP="004E042F">
            <w:pPr>
              <w:suppressAutoHyphens w:val="0"/>
              <w:jc w:val="right"/>
              <w:rPr>
                <w:rFonts w:ascii="Verdana" w:hAnsi="Verdana" w:cs="Arial"/>
                <w:b/>
                <w:bCs/>
                <w:sz w:val="16"/>
                <w:szCs w:val="16"/>
                <w:lang w:eastAsia="pt-BR"/>
              </w:rPr>
            </w:pPr>
            <w:r w:rsidRPr="004E042F">
              <w:rPr>
                <w:rFonts w:ascii="Verdana" w:hAnsi="Verdana" w:cs="Arial"/>
                <w:b/>
                <w:bCs/>
                <w:sz w:val="16"/>
                <w:szCs w:val="16"/>
                <w:lang w:eastAsia="pt-BR"/>
              </w:rPr>
              <w:t xml:space="preserve">                     3.716 </w:t>
            </w:r>
          </w:p>
        </w:tc>
      </w:tr>
      <w:tr w:rsidR="004E042F" w:rsidRPr="004E042F" w14:paraId="0ADBA341" w14:textId="77777777" w:rsidTr="000123CF">
        <w:trPr>
          <w:trHeight w:val="300"/>
        </w:trPr>
        <w:tc>
          <w:tcPr>
            <w:tcW w:w="6080" w:type="dxa"/>
            <w:tcBorders>
              <w:top w:val="nil"/>
              <w:left w:val="single" w:sz="8" w:space="0" w:color="FFFFFF"/>
              <w:bottom w:val="single" w:sz="8" w:space="0" w:color="FFFFFF"/>
              <w:right w:val="single" w:sz="8" w:space="0" w:color="FFFFFF"/>
            </w:tcBorders>
            <w:shd w:val="clear" w:color="000000" w:fill="F2F2F2"/>
            <w:vAlign w:val="center"/>
            <w:hideMark/>
          </w:tcPr>
          <w:p w14:paraId="7DF9D99A" w14:textId="5A7EBCFD" w:rsidR="004E042F" w:rsidRPr="004E042F" w:rsidRDefault="004E042F" w:rsidP="004E042F">
            <w:pPr>
              <w:suppressAutoHyphens w:val="0"/>
              <w:jc w:val="both"/>
              <w:rPr>
                <w:rFonts w:ascii="Verdana" w:hAnsi="Verdana" w:cs="Arial"/>
                <w:sz w:val="16"/>
                <w:szCs w:val="16"/>
                <w:lang w:eastAsia="pt-BR"/>
              </w:rPr>
            </w:pPr>
            <w:r w:rsidRPr="004E042F">
              <w:rPr>
                <w:rFonts w:ascii="Verdana" w:hAnsi="Verdana" w:cs="Arial"/>
                <w:sz w:val="16"/>
                <w:szCs w:val="16"/>
                <w:lang w:eastAsia="pt-BR"/>
              </w:rPr>
              <w:t xml:space="preserve">    Reversão</w:t>
            </w:r>
            <w:r>
              <w:rPr>
                <w:rFonts w:ascii="Verdana" w:hAnsi="Verdana" w:cs="Arial"/>
                <w:sz w:val="16"/>
                <w:szCs w:val="16"/>
                <w:lang w:eastAsia="pt-BR"/>
              </w:rPr>
              <w:t xml:space="preserve"> </w:t>
            </w:r>
            <w:r w:rsidRPr="004E042F">
              <w:rPr>
                <w:rFonts w:ascii="Verdana" w:hAnsi="Verdana" w:cs="Arial"/>
                <w:sz w:val="16"/>
                <w:szCs w:val="16"/>
                <w:lang w:eastAsia="pt-BR"/>
              </w:rPr>
              <w:t>/</w:t>
            </w:r>
            <w:r>
              <w:rPr>
                <w:rFonts w:ascii="Verdana" w:hAnsi="Verdana" w:cs="Arial"/>
                <w:sz w:val="16"/>
                <w:szCs w:val="16"/>
                <w:lang w:eastAsia="pt-BR"/>
              </w:rPr>
              <w:t xml:space="preserve"> </w:t>
            </w:r>
            <w:r w:rsidRPr="004E042F">
              <w:rPr>
                <w:rFonts w:ascii="Verdana" w:hAnsi="Verdana" w:cs="Arial"/>
                <w:sz w:val="16"/>
                <w:szCs w:val="16"/>
                <w:lang w:eastAsia="pt-BR"/>
              </w:rPr>
              <w:t>(provisão) para contingências</w:t>
            </w:r>
            <w:r w:rsidRPr="002663D8">
              <w:rPr>
                <w:rFonts w:ascii="Verdana" w:hAnsi="Verdana" w:cs="Arial"/>
                <w:sz w:val="16"/>
                <w:szCs w:val="16"/>
                <w:vertAlign w:val="superscript"/>
                <w:lang w:eastAsia="pt-BR"/>
              </w:rPr>
              <w:t xml:space="preserve"> (1)</w:t>
            </w:r>
          </w:p>
        </w:tc>
        <w:tc>
          <w:tcPr>
            <w:tcW w:w="2142" w:type="dxa"/>
            <w:tcBorders>
              <w:top w:val="nil"/>
              <w:left w:val="nil"/>
              <w:bottom w:val="single" w:sz="8" w:space="0" w:color="FFFFFF"/>
              <w:right w:val="single" w:sz="8" w:space="0" w:color="FFFFFF"/>
            </w:tcBorders>
            <w:shd w:val="clear" w:color="000000" w:fill="F2F2F2"/>
            <w:vAlign w:val="center"/>
            <w:hideMark/>
          </w:tcPr>
          <w:p w14:paraId="751DEACB" w14:textId="77777777" w:rsidR="004E042F" w:rsidRPr="004E042F" w:rsidRDefault="004E042F" w:rsidP="004E042F">
            <w:pPr>
              <w:suppressAutoHyphens w:val="0"/>
              <w:jc w:val="right"/>
              <w:rPr>
                <w:rFonts w:ascii="Verdana" w:hAnsi="Verdana" w:cs="Arial"/>
                <w:sz w:val="16"/>
                <w:szCs w:val="16"/>
                <w:lang w:eastAsia="pt-BR"/>
              </w:rPr>
            </w:pPr>
            <w:r w:rsidRPr="004E042F">
              <w:rPr>
                <w:rFonts w:ascii="Verdana" w:hAnsi="Verdana" w:cs="Arial"/>
                <w:sz w:val="16"/>
                <w:szCs w:val="16"/>
                <w:lang w:eastAsia="pt-BR"/>
              </w:rPr>
              <w:t xml:space="preserve">                       (322)</w:t>
            </w:r>
          </w:p>
        </w:tc>
        <w:tc>
          <w:tcPr>
            <w:tcW w:w="2126" w:type="dxa"/>
            <w:tcBorders>
              <w:top w:val="nil"/>
              <w:left w:val="nil"/>
              <w:bottom w:val="single" w:sz="8" w:space="0" w:color="FFFFFF"/>
              <w:right w:val="single" w:sz="8" w:space="0" w:color="FFFFFF"/>
            </w:tcBorders>
            <w:shd w:val="clear" w:color="000000" w:fill="F2F2F2"/>
            <w:vAlign w:val="center"/>
            <w:hideMark/>
          </w:tcPr>
          <w:p w14:paraId="17C565B6" w14:textId="77777777" w:rsidR="004E042F" w:rsidRPr="004E042F" w:rsidRDefault="004E042F" w:rsidP="004E042F">
            <w:pPr>
              <w:suppressAutoHyphens w:val="0"/>
              <w:jc w:val="right"/>
              <w:rPr>
                <w:rFonts w:ascii="Verdana" w:hAnsi="Verdana" w:cs="Arial"/>
                <w:sz w:val="16"/>
                <w:szCs w:val="16"/>
                <w:lang w:eastAsia="pt-BR"/>
              </w:rPr>
            </w:pPr>
            <w:r w:rsidRPr="004E042F">
              <w:rPr>
                <w:rFonts w:ascii="Verdana" w:hAnsi="Verdana" w:cs="Arial"/>
                <w:sz w:val="16"/>
                <w:szCs w:val="16"/>
                <w:lang w:eastAsia="pt-BR"/>
              </w:rPr>
              <w:t xml:space="preserve">                      2.217 </w:t>
            </w:r>
          </w:p>
        </w:tc>
      </w:tr>
      <w:tr w:rsidR="004E042F" w:rsidRPr="004E042F" w14:paraId="34BB4AA2" w14:textId="77777777" w:rsidTr="000123CF">
        <w:trPr>
          <w:trHeight w:val="300"/>
        </w:trPr>
        <w:tc>
          <w:tcPr>
            <w:tcW w:w="6080" w:type="dxa"/>
            <w:tcBorders>
              <w:top w:val="nil"/>
              <w:left w:val="single" w:sz="8" w:space="0" w:color="FFFFFF"/>
              <w:bottom w:val="single" w:sz="8" w:space="0" w:color="FFFFFF"/>
              <w:right w:val="single" w:sz="8" w:space="0" w:color="FFFFFF"/>
            </w:tcBorders>
            <w:shd w:val="clear" w:color="000000" w:fill="F2F2F2"/>
            <w:vAlign w:val="center"/>
            <w:hideMark/>
          </w:tcPr>
          <w:p w14:paraId="2712A791" w14:textId="3030C13D" w:rsidR="004E042F" w:rsidRPr="004E042F" w:rsidRDefault="004E042F" w:rsidP="003E5D93">
            <w:pPr>
              <w:suppressAutoHyphens w:val="0"/>
              <w:jc w:val="both"/>
              <w:rPr>
                <w:rFonts w:ascii="Verdana" w:hAnsi="Verdana" w:cs="Arial"/>
                <w:sz w:val="16"/>
                <w:szCs w:val="16"/>
                <w:lang w:eastAsia="pt-BR"/>
              </w:rPr>
            </w:pPr>
            <w:r w:rsidRPr="004E042F">
              <w:rPr>
                <w:rFonts w:ascii="Verdana" w:hAnsi="Verdana" w:cs="Arial"/>
                <w:sz w:val="16"/>
                <w:szCs w:val="16"/>
                <w:lang w:eastAsia="pt-BR"/>
              </w:rPr>
              <w:t xml:space="preserve">    Resultado não operacional </w:t>
            </w:r>
            <w:r w:rsidR="003E5D93" w:rsidRPr="003E5D93">
              <w:rPr>
                <w:rFonts w:ascii="Verdana" w:hAnsi="Verdana" w:cs="Arial"/>
                <w:sz w:val="16"/>
                <w:szCs w:val="16"/>
                <w:vertAlign w:val="superscript"/>
                <w:lang w:eastAsia="pt-BR"/>
              </w:rPr>
              <w:t>(2)</w:t>
            </w:r>
          </w:p>
        </w:tc>
        <w:tc>
          <w:tcPr>
            <w:tcW w:w="2142" w:type="dxa"/>
            <w:tcBorders>
              <w:top w:val="nil"/>
              <w:left w:val="nil"/>
              <w:bottom w:val="single" w:sz="8" w:space="0" w:color="FFFFFF"/>
              <w:right w:val="single" w:sz="8" w:space="0" w:color="FFFFFF"/>
            </w:tcBorders>
            <w:shd w:val="clear" w:color="000000" w:fill="F2F2F2"/>
            <w:vAlign w:val="center"/>
            <w:hideMark/>
          </w:tcPr>
          <w:p w14:paraId="11B32CF0" w14:textId="77777777" w:rsidR="004E042F" w:rsidRPr="004E042F" w:rsidRDefault="004E042F" w:rsidP="004E042F">
            <w:pPr>
              <w:suppressAutoHyphens w:val="0"/>
              <w:jc w:val="right"/>
              <w:rPr>
                <w:rFonts w:ascii="Verdana" w:hAnsi="Verdana" w:cs="Arial"/>
                <w:sz w:val="16"/>
                <w:szCs w:val="16"/>
                <w:lang w:eastAsia="pt-BR"/>
              </w:rPr>
            </w:pPr>
            <w:r w:rsidRPr="004E042F">
              <w:rPr>
                <w:rFonts w:ascii="Verdana" w:hAnsi="Verdana" w:cs="Arial"/>
                <w:sz w:val="16"/>
                <w:szCs w:val="16"/>
                <w:lang w:eastAsia="pt-BR"/>
              </w:rPr>
              <w:t xml:space="preserve">                           30 </w:t>
            </w:r>
          </w:p>
        </w:tc>
        <w:tc>
          <w:tcPr>
            <w:tcW w:w="2126" w:type="dxa"/>
            <w:tcBorders>
              <w:top w:val="nil"/>
              <w:left w:val="nil"/>
              <w:bottom w:val="single" w:sz="8" w:space="0" w:color="FFFFFF"/>
              <w:right w:val="single" w:sz="8" w:space="0" w:color="FFFFFF"/>
            </w:tcBorders>
            <w:shd w:val="clear" w:color="000000" w:fill="F2F2F2"/>
            <w:vAlign w:val="center"/>
            <w:hideMark/>
          </w:tcPr>
          <w:p w14:paraId="21CF9CB3" w14:textId="77777777" w:rsidR="004E042F" w:rsidRPr="004E042F" w:rsidRDefault="004E042F" w:rsidP="004E042F">
            <w:pPr>
              <w:suppressAutoHyphens w:val="0"/>
              <w:jc w:val="right"/>
              <w:rPr>
                <w:rFonts w:ascii="Verdana" w:hAnsi="Verdana" w:cs="Arial"/>
                <w:sz w:val="16"/>
                <w:szCs w:val="16"/>
                <w:lang w:eastAsia="pt-BR"/>
              </w:rPr>
            </w:pPr>
            <w:r w:rsidRPr="004E042F">
              <w:rPr>
                <w:rFonts w:ascii="Verdana" w:hAnsi="Verdana" w:cs="Arial"/>
                <w:sz w:val="16"/>
                <w:szCs w:val="16"/>
                <w:lang w:eastAsia="pt-BR"/>
              </w:rPr>
              <w:t xml:space="preserve">                           -   </w:t>
            </w:r>
          </w:p>
        </w:tc>
      </w:tr>
      <w:tr w:rsidR="004E042F" w:rsidRPr="004E042F" w14:paraId="7D6955D4" w14:textId="77777777" w:rsidTr="000123CF">
        <w:trPr>
          <w:trHeight w:val="300"/>
        </w:trPr>
        <w:tc>
          <w:tcPr>
            <w:tcW w:w="6080" w:type="dxa"/>
            <w:tcBorders>
              <w:top w:val="nil"/>
              <w:left w:val="single" w:sz="8" w:space="0" w:color="FFFFFF"/>
              <w:bottom w:val="single" w:sz="8" w:space="0" w:color="FFFFFF"/>
              <w:right w:val="single" w:sz="8" w:space="0" w:color="FFFFFF"/>
            </w:tcBorders>
            <w:shd w:val="clear" w:color="000000" w:fill="F2F2F2"/>
            <w:vAlign w:val="center"/>
            <w:hideMark/>
          </w:tcPr>
          <w:p w14:paraId="102AE6E5" w14:textId="067A8398" w:rsidR="004E042F" w:rsidRPr="004E042F" w:rsidRDefault="004E042F" w:rsidP="003E5D93">
            <w:pPr>
              <w:suppressAutoHyphens w:val="0"/>
              <w:jc w:val="both"/>
              <w:rPr>
                <w:rFonts w:ascii="Verdana" w:hAnsi="Verdana" w:cs="Arial"/>
                <w:sz w:val="16"/>
                <w:szCs w:val="16"/>
                <w:lang w:eastAsia="pt-BR"/>
              </w:rPr>
            </w:pPr>
            <w:r w:rsidRPr="004E042F">
              <w:rPr>
                <w:rFonts w:ascii="Verdana" w:hAnsi="Verdana" w:cs="Arial"/>
                <w:sz w:val="16"/>
                <w:szCs w:val="16"/>
                <w:lang w:eastAsia="pt-BR"/>
              </w:rPr>
              <w:t xml:space="preserve">    Crédito tributário constituição inicial (estoque até 2019) </w:t>
            </w:r>
            <w:r w:rsidRPr="002663D8">
              <w:rPr>
                <w:rFonts w:ascii="Verdana" w:hAnsi="Verdana" w:cs="Arial"/>
                <w:sz w:val="16"/>
                <w:szCs w:val="16"/>
                <w:vertAlign w:val="superscript"/>
                <w:lang w:eastAsia="pt-BR"/>
              </w:rPr>
              <w:t>(</w:t>
            </w:r>
            <w:r w:rsidR="003E5D93">
              <w:rPr>
                <w:rFonts w:ascii="Verdana" w:hAnsi="Verdana" w:cs="Arial"/>
                <w:sz w:val="16"/>
                <w:szCs w:val="16"/>
                <w:vertAlign w:val="superscript"/>
                <w:lang w:eastAsia="pt-BR"/>
              </w:rPr>
              <w:t>3</w:t>
            </w:r>
            <w:r w:rsidRPr="002663D8">
              <w:rPr>
                <w:rFonts w:ascii="Verdana" w:hAnsi="Verdana" w:cs="Arial"/>
                <w:sz w:val="16"/>
                <w:szCs w:val="16"/>
                <w:vertAlign w:val="superscript"/>
                <w:lang w:eastAsia="pt-BR"/>
              </w:rPr>
              <w:t>)</w:t>
            </w:r>
          </w:p>
        </w:tc>
        <w:tc>
          <w:tcPr>
            <w:tcW w:w="2142" w:type="dxa"/>
            <w:tcBorders>
              <w:top w:val="nil"/>
              <w:left w:val="nil"/>
              <w:bottom w:val="single" w:sz="8" w:space="0" w:color="FFFFFF"/>
              <w:right w:val="single" w:sz="8" w:space="0" w:color="FFFFFF"/>
            </w:tcBorders>
            <w:shd w:val="clear" w:color="000000" w:fill="F2F2F2"/>
            <w:vAlign w:val="center"/>
            <w:hideMark/>
          </w:tcPr>
          <w:p w14:paraId="58E8A1F4" w14:textId="77777777" w:rsidR="004E042F" w:rsidRPr="004E042F" w:rsidRDefault="004E042F" w:rsidP="004E042F">
            <w:pPr>
              <w:suppressAutoHyphens w:val="0"/>
              <w:jc w:val="right"/>
              <w:rPr>
                <w:rFonts w:ascii="Verdana" w:hAnsi="Verdana" w:cs="Arial"/>
                <w:sz w:val="16"/>
                <w:szCs w:val="16"/>
                <w:lang w:eastAsia="pt-BR"/>
              </w:rPr>
            </w:pPr>
            <w:r w:rsidRPr="004E042F">
              <w:rPr>
                <w:rFonts w:ascii="Verdana" w:hAnsi="Verdana" w:cs="Arial"/>
                <w:sz w:val="16"/>
                <w:szCs w:val="16"/>
                <w:lang w:eastAsia="pt-BR"/>
              </w:rPr>
              <w:t xml:space="preserve">                    18.615 </w:t>
            </w:r>
          </w:p>
        </w:tc>
        <w:tc>
          <w:tcPr>
            <w:tcW w:w="2126" w:type="dxa"/>
            <w:tcBorders>
              <w:top w:val="nil"/>
              <w:left w:val="nil"/>
              <w:bottom w:val="single" w:sz="8" w:space="0" w:color="FFFFFF"/>
              <w:right w:val="single" w:sz="8" w:space="0" w:color="FFFFFF"/>
            </w:tcBorders>
            <w:shd w:val="clear" w:color="000000" w:fill="F2F2F2"/>
            <w:vAlign w:val="center"/>
            <w:hideMark/>
          </w:tcPr>
          <w:p w14:paraId="6F99E168" w14:textId="77777777" w:rsidR="004E042F" w:rsidRPr="004E042F" w:rsidRDefault="004E042F" w:rsidP="004E042F">
            <w:pPr>
              <w:suppressAutoHyphens w:val="0"/>
              <w:jc w:val="right"/>
              <w:rPr>
                <w:rFonts w:ascii="Verdana" w:hAnsi="Verdana" w:cs="Arial"/>
                <w:sz w:val="16"/>
                <w:szCs w:val="16"/>
                <w:lang w:eastAsia="pt-BR"/>
              </w:rPr>
            </w:pPr>
            <w:r w:rsidRPr="004E042F">
              <w:rPr>
                <w:rFonts w:ascii="Verdana" w:hAnsi="Verdana" w:cs="Arial"/>
                <w:sz w:val="16"/>
                <w:szCs w:val="16"/>
                <w:lang w:eastAsia="pt-BR"/>
              </w:rPr>
              <w:t xml:space="preserve">                           -   </w:t>
            </w:r>
          </w:p>
        </w:tc>
      </w:tr>
      <w:tr w:rsidR="004E042F" w:rsidRPr="004E042F" w14:paraId="4EA7248C" w14:textId="77777777" w:rsidTr="000123CF">
        <w:trPr>
          <w:trHeight w:val="300"/>
        </w:trPr>
        <w:tc>
          <w:tcPr>
            <w:tcW w:w="6080" w:type="dxa"/>
            <w:tcBorders>
              <w:top w:val="nil"/>
              <w:left w:val="single" w:sz="8" w:space="0" w:color="FFFFFF"/>
              <w:bottom w:val="single" w:sz="8" w:space="0" w:color="FFFFFF"/>
              <w:right w:val="single" w:sz="8" w:space="0" w:color="FFFFFF"/>
            </w:tcBorders>
            <w:shd w:val="clear" w:color="000000" w:fill="F2F2F2"/>
            <w:vAlign w:val="center"/>
            <w:hideMark/>
          </w:tcPr>
          <w:p w14:paraId="4D0E9A61" w14:textId="01032BDB" w:rsidR="004E042F" w:rsidRPr="004E042F" w:rsidRDefault="004E042F" w:rsidP="003E5D93">
            <w:pPr>
              <w:suppressAutoHyphens w:val="0"/>
              <w:jc w:val="both"/>
              <w:rPr>
                <w:rFonts w:ascii="Verdana" w:hAnsi="Verdana" w:cs="Arial"/>
                <w:sz w:val="16"/>
                <w:szCs w:val="16"/>
                <w:lang w:eastAsia="pt-BR"/>
              </w:rPr>
            </w:pPr>
            <w:r w:rsidRPr="004E042F">
              <w:rPr>
                <w:rFonts w:ascii="Verdana" w:hAnsi="Verdana" w:cs="Arial"/>
                <w:sz w:val="16"/>
                <w:szCs w:val="16"/>
                <w:lang w:eastAsia="pt-BR"/>
              </w:rPr>
              <w:t xml:space="preserve">    Participação no lucro (% do lucro líquido)</w:t>
            </w:r>
            <w:r w:rsidR="00A167C3">
              <w:rPr>
                <w:rFonts w:ascii="Verdana" w:hAnsi="Verdana" w:cs="Arial"/>
                <w:sz w:val="16"/>
                <w:szCs w:val="16"/>
                <w:lang w:eastAsia="pt-BR"/>
              </w:rPr>
              <w:t xml:space="preserve"> </w:t>
            </w:r>
            <w:r w:rsidR="00A167C3" w:rsidRPr="00A167C3">
              <w:rPr>
                <w:rFonts w:ascii="Verdana" w:hAnsi="Verdana" w:cs="Arial"/>
                <w:sz w:val="16"/>
                <w:szCs w:val="16"/>
                <w:vertAlign w:val="superscript"/>
                <w:lang w:eastAsia="pt-BR"/>
              </w:rPr>
              <w:t>(</w:t>
            </w:r>
            <w:r w:rsidR="003E5D93">
              <w:rPr>
                <w:rFonts w:ascii="Verdana" w:hAnsi="Verdana" w:cs="Arial"/>
                <w:sz w:val="16"/>
                <w:szCs w:val="16"/>
                <w:vertAlign w:val="superscript"/>
                <w:lang w:eastAsia="pt-BR"/>
              </w:rPr>
              <w:t>4</w:t>
            </w:r>
            <w:r w:rsidR="00A167C3" w:rsidRPr="00A167C3">
              <w:rPr>
                <w:rFonts w:ascii="Verdana" w:hAnsi="Verdana" w:cs="Arial"/>
                <w:sz w:val="16"/>
                <w:szCs w:val="16"/>
                <w:vertAlign w:val="superscript"/>
                <w:lang w:eastAsia="pt-BR"/>
              </w:rPr>
              <w:t>)</w:t>
            </w:r>
          </w:p>
        </w:tc>
        <w:tc>
          <w:tcPr>
            <w:tcW w:w="2142" w:type="dxa"/>
            <w:tcBorders>
              <w:top w:val="nil"/>
              <w:left w:val="nil"/>
              <w:bottom w:val="single" w:sz="8" w:space="0" w:color="FFFFFF"/>
              <w:right w:val="single" w:sz="8" w:space="0" w:color="FFFFFF"/>
            </w:tcBorders>
            <w:shd w:val="clear" w:color="000000" w:fill="F2F2F2"/>
            <w:vAlign w:val="center"/>
            <w:hideMark/>
          </w:tcPr>
          <w:p w14:paraId="44455886" w14:textId="77777777" w:rsidR="004E042F" w:rsidRPr="004E042F" w:rsidRDefault="004E042F" w:rsidP="004E042F">
            <w:pPr>
              <w:suppressAutoHyphens w:val="0"/>
              <w:jc w:val="right"/>
              <w:rPr>
                <w:rFonts w:ascii="Verdana" w:hAnsi="Verdana" w:cs="Arial"/>
                <w:sz w:val="16"/>
                <w:szCs w:val="16"/>
                <w:lang w:eastAsia="pt-BR"/>
              </w:rPr>
            </w:pPr>
            <w:r w:rsidRPr="004E042F">
              <w:rPr>
                <w:rFonts w:ascii="Verdana" w:hAnsi="Verdana" w:cs="Arial"/>
                <w:sz w:val="16"/>
                <w:szCs w:val="16"/>
                <w:lang w:eastAsia="pt-BR"/>
              </w:rPr>
              <w:t xml:space="preserve">                       (492)</w:t>
            </w:r>
          </w:p>
        </w:tc>
        <w:tc>
          <w:tcPr>
            <w:tcW w:w="2126" w:type="dxa"/>
            <w:tcBorders>
              <w:top w:val="nil"/>
              <w:left w:val="nil"/>
              <w:bottom w:val="single" w:sz="8" w:space="0" w:color="FFFFFF"/>
              <w:right w:val="single" w:sz="8" w:space="0" w:color="FFFFFF"/>
            </w:tcBorders>
            <w:shd w:val="clear" w:color="000000" w:fill="F2F2F2"/>
            <w:vAlign w:val="center"/>
            <w:hideMark/>
          </w:tcPr>
          <w:p w14:paraId="3361EBFD" w14:textId="77777777" w:rsidR="004E042F" w:rsidRPr="004E042F" w:rsidRDefault="004E042F" w:rsidP="004E042F">
            <w:pPr>
              <w:suppressAutoHyphens w:val="0"/>
              <w:jc w:val="right"/>
              <w:rPr>
                <w:rFonts w:ascii="Verdana" w:hAnsi="Verdana" w:cs="Arial"/>
                <w:sz w:val="16"/>
                <w:szCs w:val="16"/>
                <w:lang w:eastAsia="pt-BR"/>
              </w:rPr>
            </w:pPr>
            <w:r w:rsidRPr="004E042F">
              <w:rPr>
                <w:rFonts w:ascii="Verdana" w:hAnsi="Verdana" w:cs="Arial"/>
                <w:sz w:val="16"/>
                <w:szCs w:val="16"/>
                <w:lang w:eastAsia="pt-BR"/>
              </w:rPr>
              <w:t xml:space="preserve">                         (29)</w:t>
            </w:r>
          </w:p>
        </w:tc>
      </w:tr>
      <w:tr w:rsidR="004E042F" w:rsidRPr="004E042F" w14:paraId="6CD9FE3F" w14:textId="77777777" w:rsidTr="000123CF">
        <w:trPr>
          <w:trHeight w:val="300"/>
        </w:trPr>
        <w:tc>
          <w:tcPr>
            <w:tcW w:w="6080" w:type="dxa"/>
            <w:tcBorders>
              <w:top w:val="nil"/>
              <w:left w:val="single" w:sz="8" w:space="0" w:color="FFFFFF"/>
              <w:bottom w:val="single" w:sz="8" w:space="0" w:color="FFFFFF"/>
              <w:right w:val="single" w:sz="8" w:space="0" w:color="FFFFFF"/>
            </w:tcBorders>
            <w:shd w:val="clear" w:color="000000" w:fill="F2F2F2"/>
            <w:vAlign w:val="center"/>
            <w:hideMark/>
          </w:tcPr>
          <w:p w14:paraId="7D31EE51" w14:textId="77777777" w:rsidR="004E042F" w:rsidRPr="004E042F" w:rsidRDefault="004E042F" w:rsidP="004E042F">
            <w:pPr>
              <w:suppressAutoHyphens w:val="0"/>
              <w:jc w:val="both"/>
              <w:rPr>
                <w:rFonts w:ascii="Verdana" w:hAnsi="Verdana" w:cs="Arial"/>
                <w:sz w:val="16"/>
                <w:szCs w:val="16"/>
                <w:lang w:eastAsia="pt-BR"/>
              </w:rPr>
            </w:pPr>
            <w:r w:rsidRPr="004E042F">
              <w:rPr>
                <w:rFonts w:ascii="Verdana" w:hAnsi="Verdana" w:cs="Arial"/>
                <w:sz w:val="16"/>
                <w:szCs w:val="16"/>
                <w:lang w:eastAsia="pt-BR"/>
              </w:rPr>
              <w:t xml:space="preserve">    Imposto de renda e contribuição social </w:t>
            </w:r>
          </w:p>
        </w:tc>
        <w:tc>
          <w:tcPr>
            <w:tcW w:w="2142" w:type="dxa"/>
            <w:tcBorders>
              <w:top w:val="nil"/>
              <w:left w:val="nil"/>
              <w:bottom w:val="single" w:sz="8" w:space="0" w:color="FFFFFF"/>
              <w:right w:val="single" w:sz="8" w:space="0" w:color="FFFFFF"/>
            </w:tcBorders>
            <w:shd w:val="clear" w:color="000000" w:fill="F2F2F2"/>
            <w:vAlign w:val="center"/>
            <w:hideMark/>
          </w:tcPr>
          <w:p w14:paraId="7F9082FF" w14:textId="77777777" w:rsidR="004E042F" w:rsidRPr="004E042F" w:rsidRDefault="004E042F" w:rsidP="004E042F">
            <w:pPr>
              <w:suppressAutoHyphens w:val="0"/>
              <w:jc w:val="right"/>
              <w:rPr>
                <w:rFonts w:ascii="Verdana" w:hAnsi="Verdana" w:cs="Arial"/>
                <w:sz w:val="16"/>
                <w:szCs w:val="16"/>
                <w:lang w:eastAsia="pt-BR"/>
              </w:rPr>
            </w:pPr>
            <w:r w:rsidRPr="004E042F">
              <w:rPr>
                <w:rFonts w:ascii="Verdana" w:hAnsi="Verdana" w:cs="Arial"/>
                <w:sz w:val="16"/>
                <w:szCs w:val="16"/>
                <w:lang w:eastAsia="pt-BR"/>
              </w:rPr>
              <w:t xml:space="preserve">                      2.992 </w:t>
            </w:r>
          </w:p>
        </w:tc>
        <w:tc>
          <w:tcPr>
            <w:tcW w:w="2126" w:type="dxa"/>
            <w:tcBorders>
              <w:top w:val="nil"/>
              <w:left w:val="nil"/>
              <w:bottom w:val="single" w:sz="8" w:space="0" w:color="FFFFFF"/>
              <w:right w:val="single" w:sz="8" w:space="0" w:color="FFFFFF"/>
            </w:tcBorders>
            <w:shd w:val="clear" w:color="000000" w:fill="F2F2F2"/>
            <w:vAlign w:val="center"/>
            <w:hideMark/>
          </w:tcPr>
          <w:p w14:paraId="65FE6E4A" w14:textId="77777777" w:rsidR="004E042F" w:rsidRPr="004E042F" w:rsidRDefault="004E042F" w:rsidP="004E042F">
            <w:pPr>
              <w:suppressAutoHyphens w:val="0"/>
              <w:jc w:val="right"/>
              <w:rPr>
                <w:rFonts w:ascii="Verdana" w:hAnsi="Verdana" w:cs="Arial"/>
                <w:sz w:val="16"/>
                <w:szCs w:val="16"/>
                <w:lang w:eastAsia="pt-BR"/>
              </w:rPr>
            </w:pPr>
            <w:r w:rsidRPr="004E042F">
              <w:rPr>
                <w:rFonts w:ascii="Verdana" w:hAnsi="Verdana" w:cs="Arial"/>
                <w:sz w:val="16"/>
                <w:szCs w:val="16"/>
                <w:lang w:eastAsia="pt-BR"/>
              </w:rPr>
              <w:t xml:space="preserve">                      1.528 </w:t>
            </w:r>
          </w:p>
        </w:tc>
      </w:tr>
      <w:tr w:rsidR="004E042F" w:rsidRPr="004E042F" w14:paraId="56F65B99" w14:textId="77777777" w:rsidTr="000123CF">
        <w:trPr>
          <w:trHeight w:val="300"/>
        </w:trPr>
        <w:tc>
          <w:tcPr>
            <w:tcW w:w="6080" w:type="dxa"/>
            <w:tcBorders>
              <w:top w:val="nil"/>
              <w:left w:val="single" w:sz="8" w:space="0" w:color="FFFFFF"/>
              <w:bottom w:val="single" w:sz="8" w:space="0" w:color="FFFFFF"/>
              <w:right w:val="single" w:sz="8" w:space="0" w:color="FFFFFF"/>
            </w:tcBorders>
            <w:shd w:val="clear" w:color="000000" w:fill="A6A6A6"/>
            <w:vAlign w:val="center"/>
            <w:hideMark/>
          </w:tcPr>
          <w:p w14:paraId="01FBB046" w14:textId="77777777" w:rsidR="004E042F" w:rsidRPr="004E042F" w:rsidRDefault="004E042F" w:rsidP="004E042F">
            <w:pPr>
              <w:suppressAutoHyphens w:val="0"/>
              <w:rPr>
                <w:rFonts w:ascii="Verdana" w:hAnsi="Verdana" w:cs="Arial"/>
                <w:b/>
                <w:bCs/>
                <w:sz w:val="16"/>
                <w:szCs w:val="16"/>
                <w:lang w:eastAsia="pt-BR"/>
              </w:rPr>
            </w:pPr>
            <w:r w:rsidRPr="004E042F">
              <w:rPr>
                <w:rFonts w:ascii="Verdana" w:hAnsi="Verdana" w:cs="Arial"/>
                <w:b/>
                <w:bCs/>
                <w:sz w:val="16"/>
                <w:szCs w:val="16"/>
                <w:lang w:eastAsia="pt-BR"/>
              </w:rPr>
              <w:t xml:space="preserve">Resultado líquido do exercício recorrente </w:t>
            </w:r>
          </w:p>
        </w:tc>
        <w:tc>
          <w:tcPr>
            <w:tcW w:w="2142" w:type="dxa"/>
            <w:tcBorders>
              <w:top w:val="nil"/>
              <w:left w:val="nil"/>
              <w:bottom w:val="single" w:sz="8" w:space="0" w:color="FFFFFF"/>
              <w:right w:val="single" w:sz="8" w:space="0" w:color="FFFFFF"/>
            </w:tcBorders>
            <w:shd w:val="clear" w:color="000000" w:fill="A6A6A6"/>
            <w:vAlign w:val="center"/>
            <w:hideMark/>
          </w:tcPr>
          <w:p w14:paraId="2FA62ACC" w14:textId="77777777" w:rsidR="004E042F" w:rsidRPr="004E042F" w:rsidRDefault="004E042F" w:rsidP="004E042F">
            <w:pPr>
              <w:suppressAutoHyphens w:val="0"/>
              <w:jc w:val="center"/>
              <w:rPr>
                <w:rFonts w:ascii="Verdana" w:hAnsi="Verdana" w:cs="Arial"/>
                <w:b/>
                <w:bCs/>
                <w:sz w:val="16"/>
                <w:szCs w:val="16"/>
                <w:lang w:eastAsia="pt-BR"/>
              </w:rPr>
            </w:pPr>
            <w:r w:rsidRPr="004E042F">
              <w:rPr>
                <w:rFonts w:ascii="Verdana" w:hAnsi="Verdana" w:cs="Arial"/>
                <w:b/>
                <w:bCs/>
                <w:sz w:val="16"/>
                <w:szCs w:val="16"/>
                <w:lang w:eastAsia="pt-BR"/>
              </w:rPr>
              <w:t xml:space="preserve">                   33.380 </w:t>
            </w:r>
          </w:p>
        </w:tc>
        <w:tc>
          <w:tcPr>
            <w:tcW w:w="2126" w:type="dxa"/>
            <w:tcBorders>
              <w:top w:val="nil"/>
              <w:left w:val="nil"/>
              <w:bottom w:val="single" w:sz="8" w:space="0" w:color="FFFFFF"/>
              <w:right w:val="single" w:sz="8" w:space="0" w:color="FFFFFF"/>
            </w:tcBorders>
            <w:shd w:val="clear" w:color="000000" w:fill="A6A6A6"/>
            <w:vAlign w:val="center"/>
            <w:hideMark/>
          </w:tcPr>
          <w:p w14:paraId="14C4A4E3" w14:textId="77777777" w:rsidR="004E042F" w:rsidRPr="004E042F" w:rsidRDefault="004E042F" w:rsidP="004E042F">
            <w:pPr>
              <w:suppressAutoHyphens w:val="0"/>
              <w:jc w:val="center"/>
              <w:rPr>
                <w:rFonts w:ascii="Verdana" w:hAnsi="Verdana" w:cs="Arial"/>
                <w:b/>
                <w:bCs/>
                <w:sz w:val="16"/>
                <w:szCs w:val="16"/>
                <w:lang w:eastAsia="pt-BR"/>
              </w:rPr>
            </w:pPr>
            <w:r w:rsidRPr="004E042F">
              <w:rPr>
                <w:rFonts w:ascii="Verdana" w:hAnsi="Verdana" w:cs="Arial"/>
                <w:b/>
                <w:bCs/>
                <w:sz w:val="16"/>
                <w:szCs w:val="16"/>
                <w:lang w:eastAsia="pt-BR"/>
              </w:rPr>
              <w:t xml:space="preserve">                   88.693 </w:t>
            </w:r>
          </w:p>
        </w:tc>
      </w:tr>
    </w:tbl>
    <w:p w14:paraId="1FE9DB84" w14:textId="5D847D0A" w:rsidR="006C3557" w:rsidRDefault="004E042F" w:rsidP="00640E53">
      <w:pPr>
        <w:pStyle w:val="PargrafodaLista"/>
        <w:numPr>
          <w:ilvl w:val="3"/>
          <w:numId w:val="72"/>
        </w:numPr>
        <w:ind w:left="426"/>
        <w:jc w:val="both"/>
        <w:rPr>
          <w:rFonts w:ascii="Verdana" w:hAnsi="Verdana"/>
          <w:sz w:val="14"/>
          <w:szCs w:val="14"/>
        </w:rPr>
      </w:pPr>
      <w:r w:rsidRPr="006C3557">
        <w:rPr>
          <w:rFonts w:ascii="Verdana" w:hAnsi="Verdana"/>
          <w:sz w:val="20"/>
          <w:szCs w:val="20"/>
          <w:lang w:eastAsia="en-US"/>
        </w:rPr>
        <w:fldChar w:fldCharType="end"/>
      </w:r>
      <w:r w:rsidR="006C3557">
        <w:rPr>
          <w:rFonts w:ascii="Verdana" w:hAnsi="Verdana"/>
          <w:sz w:val="14"/>
          <w:szCs w:val="14"/>
        </w:rPr>
        <w:t xml:space="preserve">Decorre de </w:t>
      </w:r>
      <w:r w:rsidR="000123CF" w:rsidRPr="006C3557">
        <w:rPr>
          <w:rFonts w:ascii="Verdana" w:hAnsi="Verdana"/>
          <w:sz w:val="14"/>
          <w:szCs w:val="14"/>
        </w:rPr>
        <w:t>provisão</w:t>
      </w:r>
      <w:r w:rsidR="00E87AB1" w:rsidRPr="006C3557">
        <w:rPr>
          <w:rFonts w:ascii="Verdana" w:hAnsi="Verdana"/>
          <w:sz w:val="14"/>
          <w:szCs w:val="14"/>
        </w:rPr>
        <w:t xml:space="preserve"> para </w:t>
      </w:r>
      <w:r w:rsidR="006C3557" w:rsidRPr="006C3557">
        <w:rPr>
          <w:rFonts w:ascii="Verdana" w:hAnsi="Verdana"/>
          <w:sz w:val="14"/>
          <w:szCs w:val="14"/>
        </w:rPr>
        <w:t xml:space="preserve">processos cíveis </w:t>
      </w:r>
      <w:r w:rsidR="006C3557">
        <w:rPr>
          <w:rFonts w:ascii="Verdana" w:hAnsi="Verdana"/>
          <w:sz w:val="14"/>
          <w:szCs w:val="14"/>
        </w:rPr>
        <w:t xml:space="preserve">e administrativos </w:t>
      </w:r>
      <w:r w:rsidR="006C3557" w:rsidRPr="006C3557">
        <w:rPr>
          <w:rFonts w:ascii="Verdana" w:hAnsi="Verdana"/>
          <w:sz w:val="14"/>
          <w:szCs w:val="14"/>
        </w:rPr>
        <w:t xml:space="preserve">com valores individuais relevantes e atípicos e que não </w:t>
      </w:r>
      <w:r w:rsidR="006C3557">
        <w:rPr>
          <w:rFonts w:ascii="Verdana" w:hAnsi="Verdana"/>
          <w:sz w:val="14"/>
          <w:szCs w:val="14"/>
        </w:rPr>
        <w:t xml:space="preserve">há expectativa de que aconteça em exercícios consecutivos; Em 2020 – </w:t>
      </w:r>
      <w:r w:rsidR="00815609">
        <w:rPr>
          <w:rFonts w:ascii="Verdana" w:hAnsi="Verdana"/>
          <w:sz w:val="14"/>
          <w:szCs w:val="14"/>
        </w:rPr>
        <w:t xml:space="preserve">multa BCB processo administrativo </w:t>
      </w:r>
      <w:r w:rsidR="009B3088">
        <w:rPr>
          <w:rFonts w:ascii="Verdana" w:hAnsi="Verdana"/>
          <w:sz w:val="14"/>
          <w:szCs w:val="14"/>
        </w:rPr>
        <w:t xml:space="preserve">de evento de 2014, no valor de </w:t>
      </w:r>
      <w:r w:rsidR="00815609">
        <w:rPr>
          <w:rFonts w:ascii="Verdana" w:hAnsi="Verdana"/>
          <w:sz w:val="14"/>
          <w:szCs w:val="14"/>
        </w:rPr>
        <w:t xml:space="preserve">R$ 277 mil e multa TCE </w:t>
      </w:r>
      <w:r w:rsidR="009B3088">
        <w:rPr>
          <w:rFonts w:ascii="Verdana" w:hAnsi="Verdana"/>
          <w:sz w:val="14"/>
          <w:szCs w:val="14"/>
        </w:rPr>
        <w:t xml:space="preserve">de evento de 2014, </w:t>
      </w:r>
      <w:r w:rsidR="00815609">
        <w:rPr>
          <w:rFonts w:ascii="Verdana" w:hAnsi="Verdana"/>
          <w:sz w:val="14"/>
          <w:szCs w:val="14"/>
        </w:rPr>
        <w:t>atualização</w:t>
      </w:r>
      <w:r w:rsidR="006C3557">
        <w:rPr>
          <w:rFonts w:ascii="Verdana" w:hAnsi="Verdana"/>
          <w:sz w:val="14"/>
          <w:szCs w:val="14"/>
        </w:rPr>
        <w:t xml:space="preserve"> </w:t>
      </w:r>
      <w:r w:rsidR="00815609">
        <w:rPr>
          <w:rFonts w:ascii="Verdana" w:hAnsi="Verdana"/>
          <w:sz w:val="14"/>
          <w:szCs w:val="14"/>
        </w:rPr>
        <w:t>de R$ 45</w:t>
      </w:r>
      <w:r w:rsidR="00C46585">
        <w:rPr>
          <w:rFonts w:ascii="Verdana" w:hAnsi="Verdana"/>
          <w:sz w:val="14"/>
          <w:szCs w:val="14"/>
        </w:rPr>
        <w:t xml:space="preserve"> mil</w:t>
      </w:r>
      <w:r w:rsidR="00815609">
        <w:rPr>
          <w:rFonts w:ascii="Verdana" w:hAnsi="Verdana"/>
          <w:sz w:val="14"/>
          <w:szCs w:val="14"/>
        </w:rPr>
        <w:t xml:space="preserve"> e pagamento de R$ 832 mil por perda da ação. Em 2019 – processo administrativo ABDE, oriundo do exercício de 2002, com dissolução em 2019, sendo R$ 2.311 mil de reversão e pagamento de R$ 538 mil</w:t>
      </w:r>
      <w:r w:rsidR="00194923">
        <w:rPr>
          <w:rFonts w:ascii="Verdana" w:hAnsi="Verdana"/>
          <w:sz w:val="14"/>
          <w:szCs w:val="14"/>
        </w:rPr>
        <w:t>.</w:t>
      </w:r>
    </w:p>
    <w:p w14:paraId="7FFA8259" w14:textId="3C6ED6AE" w:rsidR="009B3088" w:rsidRDefault="009B3088" w:rsidP="00640E53">
      <w:pPr>
        <w:pStyle w:val="PargrafodaLista"/>
        <w:numPr>
          <w:ilvl w:val="3"/>
          <w:numId w:val="72"/>
        </w:numPr>
        <w:ind w:left="426"/>
        <w:jc w:val="both"/>
        <w:rPr>
          <w:rFonts w:ascii="Verdana" w:hAnsi="Verdana"/>
          <w:sz w:val="14"/>
          <w:szCs w:val="14"/>
        </w:rPr>
      </w:pPr>
      <w:r w:rsidRPr="001840E1">
        <w:rPr>
          <w:rFonts w:ascii="Verdana" w:hAnsi="Verdana"/>
          <w:sz w:val="14"/>
          <w:szCs w:val="14"/>
        </w:rPr>
        <w:t>Evento decorrente de aluguel de BNDU, bem retomado em garantia, com contrato de aluguel vigente no ato da dação em pagamento e lucro na venda de bens do permanente por desuso</w:t>
      </w:r>
      <w:r w:rsidR="00194923">
        <w:rPr>
          <w:rFonts w:ascii="Verdana" w:hAnsi="Verdana"/>
          <w:sz w:val="14"/>
          <w:szCs w:val="14"/>
        </w:rPr>
        <w:t>.</w:t>
      </w:r>
    </w:p>
    <w:p w14:paraId="4834C8B0" w14:textId="521F6B25" w:rsidR="009B3088" w:rsidRDefault="009B3088" w:rsidP="00640E53">
      <w:pPr>
        <w:pStyle w:val="PargrafodaLista"/>
        <w:numPr>
          <w:ilvl w:val="3"/>
          <w:numId w:val="72"/>
        </w:numPr>
        <w:ind w:left="426"/>
        <w:jc w:val="both"/>
        <w:rPr>
          <w:rFonts w:ascii="Verdana" w:hAnsi="Verdana"/>
          <w:sz w:val="14"/>
          <w:szCs w:val="14"/>
        </w:rPr>
      </w:pPr>
      <w:r>
        <w:rPr>
          <w:rFonts w:ascii="Verdana" w:hAnsi="Verdana"/>
          <w:sz w:val="14"/>
          <w:szCs w:val="14"/>
        </w:rPr>
        <w:t>Efeito no saldo do crédito tributário, devido a constituição inicial em 2020, considerando o estoque de Provisão e de perdas para créditos,</w:t>
      </w:r>
      <w:r w:rsidR="001D3895">
        <w:rPr>
          <w:rFonts w:ascii="Verdana" w:hAnsi="Verdana"/>
          <w:sz w:val="14"/>
          <w:szCs w:val="14"/>
        </w:rPr>
        <w:t xml:space="preserve"> não reconhecidas até o exercício de 2019.</w:t>
      </w:r>
    </w:p>
    <w:p w14:paraId="759FA1E0" w14:textId="3AB82963" w:rsidR="00136ED0" w:rsidRPr="006C3557" w:rsidRDefault="001D3895" w:rsidP="00640E53">
      <w:pPr>
        <w:pStyle w:val="PargrafodaLista"/>
        <w:numPr>
          <w:ilvl w:val="3"/>
          <w:numId w:val="72"/>
        </w:numPr>
        <w:ind w:left="426"/>
        <w:jc w:val="both"/>
        <w:rPr>
          <w:rFonts w:ascii="Verdana" w:hAnsi="Verdana"/>
          <w:sz w:val="14"/>
          <w:szCs w:val="14"/>
        </w:rPr>
      </w:pPr>
      <w:r>
        <w:rPr>
          <w:rFonts w:ascii="Verdana" w:hAnsi="Verdana"/>
          <w:sz w:val="14"/>
          <w:szCs w:val="14"/>
        </w:rPr>
        <w:t>Participação no lucro destinada aos colaboradores, calculadas como um percentual do lucro do exercício, acrescida no exercício devido o reconhecimento dos resultados não recorrentes.</w:t>
      </w:r>
      <w:r w:rsidR="006C3557" w:rsidRPr="006C3557">
        <w:rPr>
          <w:rFonts w:ascii="Verdana" w:hAnsi="Verdana"/>
          <w:sz w:val="14"/>
          <w:szCs w:val="14"/>
        </w:rPr>
        <w:t xml:space="preserve"> </w:t>
      </w:r>
    </w:p>
    <w:p w14:paraId="61C92206" w14:textId="09FB33F2" w:rsidR="001B3BBE" w:rsidRPr="00B7443C" w:rsidRDefault="00013964" w:rsidP="000B7459">
      <w:pPr>
        <w:pStyle w:val="PargrafodaLista"/>
        <w:numPr>
          <w:ilvl w:val="0"/>
          <w:numId w:val="71"/>
        </w:numPr>
        <w:spacing w:before="240" w:after="120"/>
        <w:ind w:left="283" w:hanging="357"/>
        <w:jc w:val="both"/>
        <w:rPr>
          <w:rFonts w:ascii="Verdana" w:hAnsi="Verdana"/>
          <w:i/>
          <w:sz w:val="20"/>
          <w:szCs w:val="20"/>
          <w:lang w:eastAsia="en-US"/>
        </w:rPr>
      </w:pPr>
      <w:r w:rsidRPr="00B7443C">
        <w:rPr>
          <w:rFonts w:ascii="Verdana" w:hAnsi="Verdana"/>
          <w:i/>
          <w:sz w:val="20"/>
          <w:szCs w:val="20"/>
          <w:lang w:eastAsia="en-US"/>
        </w:rPr>
        <w:t>COVID 19</w:t>
      </w:r>
    </w:p>
    <w:p w14:paraId="7B85577A" w14:textId="592AC36F" w:rsidR="00CC16EB" w:rsidRDefault="00CC16EB" w:rsidP="00556D9A">
      <w:pPr>
        <w:shd w:val="clear" w:color="auto" w:fill="FFFFFF"/>
        <w:jc w:val="both"/>
        <w:rPr>
          <w:rFonts w:ascii="Verdana" w:hAnsi="Verdana"/>
          <w:sz w:val="20"/>
          <w:szCs w:val="20"/>
        </w:rPr>
      </w:pPr>
      <w:r w:rsidRPr="00556D9A">
        <w:rPr>
          <w:rFonts w:ascii="Verdana" w:hAnsi="Verdana"/>
          <w:sz w:val="20"/>
          <w:szCs w:val="20"/>
        </w:rPr>
        <w:t>O cenário econômico em 2020 foi fortemente impactado pela Pandemia do COVID-19, reconhecida pela OMS em janeiro de 2020, como Emergência em Saúde Pública de Importância Internacional, e em março de 2020, como uma Pandemia</w:t>
      </w:r>
      <w:r w:rsidR="00194923">
        <w:rPr>
          <w:rFonts w:ascii="Verdana" w:hAnsi="Verdana"/>
          <w:sz w:val="20"/>
          <w:szCs w:val="20"/>
        </w:rPr>
        <w:t>, resultando em</w:t>
      </w:r>
      <w:r w:rsidR="007A3A97">
        <w:rPr>
          <w:rFonts w:ascii="Verdana" w:hAnsi="Verdana"/>
          <w:sz w:val="20"/>
          <w:szCs w:val="20"/>
        </w:rPr>
        <w:t xml:space="preserve"> </w:t>
      </w:r>
      <w:r w:rsidRPr="00556D9A">
        <w:rPr>
          <w:rFonts w:ascii="Verdana" w:hAnsi="Verdana"/>
          <w:sz w:val="20"/>
          <w:szCs w:val="20"/>
        </w:rPr>
        <w:t>uma crise de saúde com impactos imediatos sentidos na economia de forma avassaladora.</w:t>
      </w:r>
    </w:p>
    <w:p w14:paraId="4A587423" w14:textId="77777777" w:rsidR="00330F88" w:rsidRPr="00285E5C" w:rsidRDefault="00330F88" w:rsidP="00556D9A">
      <w:pPr>
        <w:shd w:val="clear" w:color="auto" w:fill="FFFFFF"/>
        <w:jc w:val="both"/>
        <w:rPr>
          <w:rFonts w:ascii="Verdana" w:hAnsi="Verdana" w:cs="Times New Roman"/>
          <w:sz w:val="16"/>
          <w:szCs w:val="16"/>
          <w:lang w:eastAsia="pt-BR"/>
        </w:rPr>
      </w:pPr>
    </w:p>
    <w:p w14:paraId="4D5B785A" w14:textId="77777777" w:rsidR="00074C1B" w:rsidRDefault="00CC16EB" w:rsidP="00556D9A">
      <w:pPr>
        <w:shd w:val="clear" w:color="auto" w:fill="FFFFFF"/>
        <w:jc w:val="both"/>
        <w:rPr>
          <w:rFonts w:ascii="Verdana" w:hAnsi="Verdana"/>
          <w:sz w:val="20"/>
          <w:szCs w:val="20"/>
        </w:rPr>
      </w:pPr>
      <w:r w:rsidRPr="00556D9A">
        <w:rPr>
          <w:rFonts w:ascii="Verdana" w:hAnsi="Verdana"/>
          <w:sz w:val="20"/>
          <w:szCs w:val="20"/>
        </w:rPr>
        <w:t>Como forma de enfrentamento à crise causada pela pandemia, governantes do mundo todo editaram medidas de intervenção, com impactos diretos na economia</w:t>
      </w:r>
      <w:r w:rsidR="00377859">
        <w:rPr>
          <w:rFonts w:ascii="Verdana" w:hAnsi="Verdana"/>
          <w:sz w:val="20"/>
          <w:szCs w:val="20"/>
        </w:rPr>
        <w:t>,</w:t>
      </w:r>
      <w:r w:rsidR="00377859" w:rsidRPr="00377859">
        <w:t xml:space="preserve"> </w:t>
      </w:r>
      <w:r w:rsidR="00377859" w:rsidRPr="00377859">
        <w:rPr>
          <w:rFonts w:ascii="Verdana" w:hAnsi="Verdana"/>
          <w:sz w:val="20"/>
          <w:szCs w:val="20"/>
        </w:rPr>
        <w:t>especificamente sobre operações de crédito, captações de recursos e aspectos relacionados a capital.</w:t>
      </w:r>
      <w:r w:rsidRPr="00556D9A">
        <w:rPr>
          <w:rFonts w:ascii="Verdana" w:hAnsi="Verdana"/>
          <w:sz w:val="20"/>
          <w:szCs w:val="20"/>
        </w:rPr>
        <w:t xml:space="preserve"> </w:t>
      </w:r>
    </w:p>
    <w:p w14:paraId="16971E6F" w14:textId="77777777" w:rsidR="004A4A9B" w:rsidRDefault="004A4A9B" w:rsidP="00556D9A">
      <w:pPr>
        <w:shd w:val="clear" w:color="auto" w:fill="FFFFFF"/>
        <w:jc w:val="both"/>
        <w:rPr>
          <w:rFonts w:ascii="Verdana" w:hAnsi="Verdana"/>
          <w:sz w:val="20"/>
          <w:szCs w:val="20"/>
        </w:rPr>
      </w:pPr>
    </w:p>
    <w:p w14:paraId="6F0669D7" w14:textId="1CEDF0D6" w:rsidR="00CC16EB" w:rsidRDefault="00CC16EB" w:rsidP="00556D9A">
      <w:pPr>
        <w:shd w:val="clear" w:color="auto" w:fill="FFFFFF"/>
        <w:jc w:val="both"/>
        <w:rPr>
          <w:rFonts w:ascii="Verdana" w:hAnsi="Verdana"/>
          <w:sz w:val="20"/>
          <w:szCs w:val="20"/>
        </w:rPr>
      </w:pPr>
      <w:r w:rsidRPr="00556D9A">
        <w:rPr>
          <w:rFonts w:ascii="Verdana" w:hAnsi="Verdana"/>
          <w:sz w:val="20"/>
          <w:szCs w:val="20"/>
        </w:rPr>
        <w:t xml:space="preserve">No Brasil, o Comitê de Política Monetária (COPOM) e Banco Central do Brasil reduziram a taxa básica de juros – SELIC de 4,5% </w:t>
      </w:r>
      <w:r w:rsidR="001A5A35">
        <w:rPr>
          <w:rFonts w:ascii="Verdana" w:hAnsi="Verdana"/>
          <w:sz w:val="20"/>
          <w:szCs w:val="20"/>
        </w:rPr>
        <w:t>a.a em dezembro de 2019, para 2</w:t>
      </w:r>
      <w:r w:rsidRPr="00556D9A">
        <w:rPr>
          <w:rFonts w:ascii="Verdana" w:hAnsi="Verdana"/>
          <w:sz w:val="20"/>
          <w:szCs w:val="20"/>
        </w:rPr>
        <w:t xml:space="preserve">% a.a em </w:t>
      </w:r>
      <w:r w:rsidR="001A5A35">
        <w:rPr>
          <w:rFonts w:ascii="Verdana" w:hAnsi="Verdana"/>
          <w:sz w:val="20"/>
          <w:szCs w:val="20"/>
        </w:rPr>
        <w:t>dezembro</w:t>
      </w:r>
      <w:r w:rsidRPr="00556D9A">
        <w:rPr>
          <w:rFonts w:ascii="Verdana" w:hAnsi="Verdana"/>
          <w:sz w:val="20"/>
          <w:szCs w:val="20"/>
        </w:rPr>
        <w:t xml:space="preserve"> de 2020. </w:t>
      </w:r>
      <w:r w:rsidR="00330F88" w:rsidRPr="00556D9A">
        <w:rPr>
          <w:rFonts w:ascii="Verdana" w:hAnsi="Verdana" w:cs="Arial"/>
          <w:sz w:val="20"/>
          <w:szCs w:val="20"/>
        </w:rPr>
        <w:t>Em nível Naciona</w:t>
      </w:r>
      <w:r w:rsidR="004F547A">
        <w:rPr>
          <w:rFonts w:ascii="Verdana" w:hAnsi="Verdana" w:cs="Arial"/>
          <w:sz w:val="20"/>
          <w:szCs w:val="20"/>
        </w:rPr>
        <w:t>l</w:t>
      </w:r>
      <w:r w:rsidR="00330F88" w:rsidRPr="00556D9A">
        <w:rPr>
          <w:rFonts w:ascii="Verdana" w:hAnsi="Verdana" w:cs="Arial"/>
          <w:sz w:val="20"/>
          <w:szCs w:val="20"/>
        </w:rPr>
        <w:t xml:space="preserve"> o</w:t>
      </w:r>
      <w:r w:rsidRPr="00556D9A">
        <w:rPr>
          <w:rFonts w:ascii="Verdana" w:hAnsi="Verdana"/>
          <w:sz w:val="20"/>
          <w:szCs w:val="20"/>
        </w:rPr>
        <w:t xml:space="preserve"> CMN e Governo Federal adotaram medidas de estímulo à economia, como: injeção de recursos por meio do FGTS, Fundos Federais, desoneração do IOF sobre operações de crédito</w:t>
      </w:r>
      <w:r w:rsidR="00ED4FEE">
        <w:rPr>
          <w:rFonts w:ascii="Verdana" w:hAnsi="Verdana"/>
          <w:sz w:val="20"/>
          <w:szCs w:val="20"/>
        </w:rPr>
        <w:t>, mecanismos de garantia</w:t>
      </w:r>
      <w:r w:rsidRPr="00556D9A">
        <w:rPr>
          <w:rFonts w:ascii="Verdana" w:hAnsi="Verdana"/>
          <w:sz w:val="20"/>
          <w:szCs w:val="20"/>
        </w:rPr>
        <w:t xml:space="preserve"> e flexibilidade de acesso ao crédito.</w:t>
      </w:r>
    </w:p>
    <w:p w14:paraId="3E6C392F" w14:textId="77777777" w:rsidR="00330F88" w:rsidRPr="00285E5C" w:rsidRDefault="00330F88" w:rsidP="00556D9A">
      <w:pPr>
        <w:shd w:val="clear" w:color="auto" w:fill="FFFFFF"/>
        <w:jc w:val="both"/>
        <w:rPr>
          <w:rFonts w:ascii="Verdana" w:hAnsi="Verdana"/>
          <w:sz w:val="16"/>
          <w:szCs w:val="16"/>
        </w:rPr>
      </w:pPr>
    </w:p>
    <w:p w14:paraId="6C69B3CA" w14:textId="335662F1" w:rsidR="00CC16EB" w:rsidRDefault="00CC16EB" w:rsidP="00556D9A">
      <w:pPr>
        <w:shd w:val="clear" w:color="auto" w:fill="FFFFFF"/>
        <w:jc w:val="both"/>
        <w:rPr>
          <w:rFonts w:ascii="Verdana" w:hAnsi="Verdana"/>
          <w:sz w:val="20"/>
          <w:szCs w:val="20"/>
        </w:rPr>
      </w:pPr>
      <w:r w:rsidRPr="00556D9A">
        <w:rPr>
          <w:rFonts w:ascii="Verdana" w:hAnsi="Verdana"/>
          <w:sz w:val="20"/>
          <w:szCs w:val="20"/>
        </w:rPr>
        <w:t xml:space="preserve">Ante a necessidade </w:t>
      </w:r>
      <w:r w:rsidR="00ED4FEE">
        <w:rPr>
          <w:rFonts w:ascii="Verdana" w:hAnsi="Verdana"/>
          <w:sz w:val="20"/>
          <w:szCs w:val="20"/>
        </w:rPr>
        <w:t>de amenizar os efeitos na</w:t>
      </w:r>
      <w:r w:rsidRPr="00556D9A">
        <w:rPr>
          <w:rFonts w:ascii="Verdana" w:hAnsi="Verdana"/>
          <w:sz w:val="20"/>
          <w:szCs w:val="20"/>
        </w:rPr>
        <w:t xml:space="preserve"> economia local, o </w:t>
      </w:r>
      <w:r w:rsidR="009A3ABA">
        <w:rPr>
          <w:rFonts w:ascii="Verdana" w:hAnsi="Verdana"/>
          <w:sz w:val="20"/>
          <w:szCs w:val="20"/>
        </w:rPr>
        <w:t xml:space="preserve">Governo do Estado, por meio da </w:t>
      </w:r>
      <w:r w:rsidRPr="00556D9A">
        <w:rPr>
          <w:rFonts w:ascii="Verdana" w:hAnsi="Verdana"/>
          <w:sz w:val="20"/>
          <w:szCs w:val="20"/>
        </w:rPr>
        <w:t xml:space="preserve">Fomento Paraná, prontamente, adotou as seguintes medidas para a injeção </w:t>
      </w:r>
      <w:r w:rsidR="009A3ABA">
        <w:rPr>
          <w:rFonts w:ascii="Verdana" w:hAnsi="Verdana"/>
          <w:sz w:val="20"/>
          <w:szCs w:val="20"/>
        </w:rPr>
        <w:t xml:space="preserve">ou manutenção </w:t>
      </w:r>
      <w:r w:rsidRPr="00556D9A">
        <w:rPr>
          <w:rFonts w:ascii="Verdana" w:hAnsi="Verdana"/>
          <w:sz w:val="20"/>
          <w:szCs w:val="20"/>
        </w:rPr>
        <w:t>de recursos financeiros: </w:t>
      </w:r>
    </w:p>
    <w:p w14:paraId="4E2CA4CF" w14:textId="77777777" w:rsidR="007F75F9" w:rsidRDefault="007F75F9" w:rsidP="00556D9A">
      <w:pPr>
        <w:shd w:val="clear" w:color="auto" w:fill="FFFFFF"/>
        <w:jc w:val="both"/>
        <w:rPr>
          <w:rFonts w:ascii="Verdana" w:hAnsi="Verdana"/>
          <w:sz w:val="20"/>
          <w:szCs w:val="20"/>
        </w:rPr>
      </w:pPr>
    </w:p>
    <w:p w14:paraId="392CFCBA" w14:textId="77777777" w:rsidR="00E147F5" w:rsidRPr="009A3ABA" w:rsidRDefault="00E147F5" w:rsidP="00972414">
      <w:pPr>
        <w:pStyle w:val="PargrafodaLista"/>
        <w:numPr>
          <w:ilvl w:val="1"/>
          <w:numId w:val="56"/>
        </w:numPr>
        <w:shd w:val="clear" w:color="auto" w:fill="FFFFFF"/>
        <w:ind w:left="426" w:hanging="284"/>
        <w:jc w:val="both"/>
        <w:rPr>
          <w:rFonts w:ascii="Verdana" w:hAnsi="Verdana"/>
        </w:rPr>
      </w:pPr>
      <w:r w:rsidRPr="00556D9A">
        <w:rPr>
          <w:rFonts w:ascii="Verdana" w:hAnsi="Verdana"/>
          <w:sz w:val="20"/>
          <w:szCs w:val="20"/>
        </w:rPr>
        <w:t>Concessão de crédito para preservar salários e empregos em empreendimentos informais, MEI, Micro e Pequenas Empresas;</w:t>
      </w:r>
    </w:p>
    <w:p w14:paraId="32C00464" w14:textId="6F243786" w:rsidR="009A3ABA" w:rsidRPr="00556D9A" w:rsidRDefault="009A3ABA" w:rsidP="00972414">
      <w:pPr>
        <w:pStyle w:val="PargrafodaLista"/>
        <w:numPr>
          <w:ilvl w:val="1"/>
          <w:numId w:val="56"/>
        </w:numPr>
        <w:shd w:val="clear" w:color="auto" w:fill="FFFFFF"/>
        <w:ind w:left="426" w:hanging="284"/>
        <w:jc w:val="both"/>
        <w:rPr>
          <w:rFonts w:ascii="Verdana" w:hAnsi="Verdana"/>
        </w:rPr>
      </w:pPr>
      <w:r>
        <w:rPr>
          <w:rFonts w:ascii="Verdana" w:hAnsi="Verdana"/>
          <w:sz w:val="20"/>
          <w:szCs w:val="20"/>
        </w:rPr>
        <w:t>Redução da taxa de juros por meio da equalização;</w:t>
      </w:r>
    </w:p>
    <w:p w14:paraId="0DE82C89" w14:textId="662FBA20" w:rsidR="00E147F5" w:rsidRPr="00556D9A" w:rsidRDefault="009A3ABA" w:rsidP="00972414">
      <w:pPr>
        <w:pStyle w:val="PargrafodaLista"/>
        <w:numPr>
          <w:ilvl w:val="1"/>
          <w:numId w:val="56"/>
        </w:numPr>
        <w:shd w:val="clear" w:color="auto" w:fill="FFFFFF"/>
        <w:ind w:left="426" w:hanging="284"/>
        <w:jc w:val="both"/>
        <w:rPr>
          <w:rFonts w:ascii="Verdana" w:hAnsi="Verdana"/>
        </w:rPr>
      </w:pPr>
      <w:r>
        <w:rPr>
          <w:rFonts w:ascii="Verdana" w:hAnsi="Verdana"/>
          <w:sz w:val="20"/>
          <w:szCs w:val="20"/>
        </w:rPr>
        <w:t>Oferta</w:t>
      </w:r>
      <w:r w:rsidR="00E147F5" w:rsidRPr="00556D9A">
        <w:rPr>
          <w:rFonts w:ascii="Verdana" w:hAnsi="Verdana"/>
          <w:sz w:val="20"/>
          <w:szCs w:val="20"/>
        </w:rPr>
        <w:t xml:space="preserve"> de renegociação de contratos para suspender e estender o prazo para pagamento das operações de crédito por períodos de até 90 ou 180 dias</w:t>
      </w:r>
      <w:r w:rsidR="00E147F5">
        <w:rPr>
          <w:rFonts w:ascii="Verdana" w:hAnsi="Verdana"/>
          <w:sz w:val="20"/>
          <w:szCs w:val="20"/>
        </w:rPr>
        <w:t xml:space="preserve"> nas Operações do Setor Privado; </w:t>
      </w:r>
    </w:p>
    <w:p w14:paraId="3B2FDC06" w14:textId="38AB9DBB" w:rsidR="00194923" w:rsidRPr="00194923" w:rsidRDefault="007F75F9" w:rsidP="00972414">
      <w:pPr>
        <w:pStyle w:val="PargrafodaLista"/>
        <w:numPr>
          <w:ilvl w:val="1"/>
          <w:numId w:val="56"/>
        </w:numPr>
        <w:shd w:val="clear" w:color="auto" w:fill="FFFFFF"/>
        <w:ind w:left="426" w:hanging="284"/>
        <w:jc w:val="both"/>
        <w:rPr>
          <w:rFonts w:ascii="Verdana" w:hAnsi="Verdana"/>
        </w:rPr>
      </w:pPr>
      <w:r>
        <w:rPr>
          <w:rFonts w:ascii="Verdana" w:hAnsi="Verdana"/>
          <w:sz w:val="20"/>
          <w:szCs w:val="20"/>
        </w:rPr>
        <w:t xml:space="preserve">No âmbito do Programa Paraná Recupera, a instituição ofertou moratória </w:t>
      </w:r>
      <w:r w:rsidR="00E147F5" w:rsidRPr="00556D9A">
        <w:rPr>
          <w:rFonts w:ascii="Verdana" w:hAnsi="Verdana"/>
          <w:sz w:val="20"/>
          <w:szCs w:val="20"/>
        </w:rPr>
        <w:t>de 180 dias, nos contrat</w:t>
      </w:r>
      <w:r w:rsidR="00E147F5">
        <w:rPr>
          <w:rFonts w:ascii="Verdana" w:hAnsi="Verdana"/>
          <w:sz w:val="20"/>
          <w:szCs w:val="20"/>
        </w:rPr>
        <w:t>os das operações com municípios</w:t>
      </w:r>
      <w:r>
        <w:rPr>
          <w:rFonts w:ascii="Verdana" w:hAnsi="Verdana"/>
          <w:sz w:val="20"/>
          <w:szCs w:val="20"/>
        </w:rPr>
        <w:t>, tendo a adesão de 258 municípios abarcando 587 contratos</w:t>
      </w:r>
      <w:r w:rsidR="00E147F5">
        <w:rPr>
          <w:rFonts w:ascii="Verdana" w:hAnsi="Verdana"/>
          <w:sz w:val="20"/>
          <w:szCs w:val="20"/>
        </w:rPr>
        <w:t xml:space="preserve">; </w:t>
      </w:r>
    </w:p>
    <w:p w14:paraId="1F0149C1" w14:textId="5B6F0C03" w:rsidR="00E147F5" w:rsidRPr="006E019A" w:rsidRDefault="00194923" w:rsidP="00972414">
      <w:pPr>
        <w:pStyle w:val="PargrafodaLista"/>
        <w:numPr>
          <w:ilvl w:val="1"/>
          <w:numId w:val="56"/>
        </w:numPr>
        <w:shd w:val="clear" w:color="auto" w:fill="FFFFFF"/>
        <w:ind w:left="426" w:hanging="284"/>
        <w:jc w:val="both"/>
        <w:rPr>
          <w:rFonts w:ascii="Verdana" w:hAnsi="Verdana"/>
        </w:rPr>
      </w:pPr>
      <w:r>
        <w:rPr>
          <w:rFonts w:ascii="Verdana" w:hAnsi="Verdana"/>
          <w:sz w:val="20"/>
          <w:szCs w:val="20"/>
        </w:rPr>
        <w:t>Adesão dos municípios as condições da LC 173 que estendeu a moratória até dezembro/</w:t>
      </w:r>
      <w:r w:rsidR="00207C03">
        <w:rPr>
          <w:rFonts w:ascii="Verdana" w:hAnsi="Verdana"/>
          <w:sz w:val="20"/>
          <w:szCs w:val="20"/>
        </w:rPr>
        <w:t>20</w:t>
      </w:r>
      <w:r>
        <w:rPr>
          <w:rFonts w:ascii="Verdana" w:hAnsi="Verdana"/>
          <w:sz w:val="20"/>
          <w:szCs w:val="20"/>
        </w:rPr>
        <w:t>20</w:t>
      </w:r>
      <w:r w:rsidR="007F75F9">
        <w:rPr>
          <w:rFonts w:ascii="Verdana" w:hAnsi="Verdana"/>
          <w:sz w:val="20"/>
          <w:szCs w:val="20"/>
        </w:rPr>
        <w:t>, sendo beneficiados 30 municípios, num total de 79 contratos</w:t>
      </w:r>
      <w:r>
        <w:rPr>
          <w:rFonts w:ascii="Verdana" w:hAnsi="Verdana"/>
          <w:sz w:val="20"/>
          <w:szCs w:val="20"/>
        </w:rPr>
        <w:t xml:space="preserve">; </w:t>
      </w:r>
      <w:r w:rsidR="00E147F5">
        <w:rPr>
          <w:rFonts w:ascii="Verdana" w:hAnsi="Verdana"/>
          <w:sz w:val="20"/>
          <w:szCs w:val="20"/>
        </w:rPr>
        <w:t>e</w:t>
      </w:r>
    </w:p>
    <w:p w14:paraId="0F773D9E" w14:textId="77777777" w:rsidR="00E147F5" w:rsidRDefault="00E147F5" w:rsidP="00972414">
      <w:pPr>
        <w:pStyle w:val="PargrafodaLista"/>
        <w:numPr>
          <w:ilvl w:val="1"/>
          <w:numId w:val="56"/>
        </w:numPr>
        <w:shd w:val="clear" w:color="auto" w:fill="FFFFFF"/>
        <w:ind w:left="426" w:hanging="284"/>
        <w:jc w:val="both"/>
        <w:rPr>
          <w:rFonts w:ascii="Verdana" w:hAnsi="Verdana"/>
          <w:sz w:val="20"/>
          <w:szCs w:val="20"/>
        </w:rPr>
      </w:pPr>
      <w:r w:rsidRPr="006E019A">
        <w:rPr>
          <w:rFonts w:ascii="Verdana" w:hAnsi="Verdana"/>
          <w:sz w:val="20"/>
          <w:szCs w:val="20"/>
        </w:rPr>
        <w:t>Teste de Estresse – Impacto Covid-19</w:t>
      </w:r>
      <w:r>
        <w:rPr>
          <w:rFonts w:ascii="Verdana" w:hAnsi="Verdana"/>
          <w:sz w:val="20"/>
          <w:szCs w:val="20"/>
        </w:rPr>
        <w:t>.</w:t>
      </w:r>
    </w:p>
    <w:p w14:paraId="60CB0A5A" w14:textId="77777777" w:rsidR="00F8666D" w:rsidRPr="006E019A" w:rsidRDefault="00F8666D" w:rsidP="00F8666D">
      <w:pPr>
        <w:pStyle w:val="PargrafodaLista"/>
        <w:shd w:val="clear" w:color="auto" w:fill="FFFFFF"/>
        <w:ind w:left="851"/>
        <w:jc w:val="both"/>
        <w:rPr>
          <w:rFonts w:ascii="Verdana" w:hAnsi="Verdana"/>
          <w:sz w:val="20"/>
          <w:szCs w:val="20"/>
        </w:rPr>
      </w:pPr>
    </w:p>
    <w:p w14:paraId="0FEAE9EB" w14:textId="66D71B4A" w:rsidR="00E147F5" w:rsidRDefault="00E147F5" w:rsidP="00E147F5">
      <w:pPr>
        <w:shd w:val="clear" w:color="auto" w:fill="FFFFFF"/>
        <w:jc w:val="both"/>
        <w:rPr>
          <w:rFonts w:ascii="Verdana" w:hAnsi="Verdana"/>
          <w:sz w:val="20"/>
          <w:szCs w:val="20"/>
        </w:rPr>
      </w:pPr>
      <w:r>
        <w:rPr>
          <w:rFonts w:ascii="Verdana" w:hAnsi="Verdana"/>
          <w:sz w:val="20"/>
          <w:szCs w:val="20"/>
        </w:rPr>
        <w:t xml:space="preserve">Como resultado das ações executadas, até a data da divulgação dessas demonstrações financeiras, a Fomento Paraná identificou </w:t>
      </w:r>
      <w:r w:rsidR="00681CFF">
        <w:rPr>
          <w:rFonts w:ascii="Verdana" w:hAnsi="Verdana"/>
          <w:sz w:val="20"/>
          <w:szCs w:val="20"/>
        </w:rPr>
        <w:t>como</w:t>
      </w:r>
      <w:r>
        <w:rPr>
          <w:rFonts w:ascii="Verdana" w:hAnsi="Verdana"/>
          <w:sz w:val="20"/>
          <w:szCs w:val="20"/>
        </w:rPr>
        <w:t xml:space="preserve"> principais impactos: a) </w:t>
      </w:r>
      <w:r w:rsidRPr="00B95FEF">
        <w:rPr>
          <w:rFonts w:ascii="Verdana" w:hAnsi="Verdana"/>
          <w:sz w:val="20"/>
          <w:szCs w:val="20"/>
        </w:rPr>
        <w:t>incremento nos pedidos de</w:t>
      </w:r>
      <w:r>
        <w:rPr>
          <w:rFonts w:ascii="Verdana" w:hAnsi="Verdana"/>
          <w:sz w:val="20"/>
          <w:szCs w:val="20"/>
        </w:rPr>
        <w:t xml:space="preserve"> </w:t>
      </w:r>
      <w:r w:rsidRPr="00B95FEF">
        <w:rPr>
          <w:rFonts w:ascii="Verdana" w:hAnsi="Verdana"/>
          <w:sz w:val="20"/>
          <w:szCs w:val="20"/>
        </w:rPr>
        <w:t xml:space="preserve">prorrogação de prazos de operações de crédito – Nota </w:t>
      </w:r>
      <w:r>
        <w:rPr>
          <w:rFonts w:ascii="Verdana" w:hAnsi="Verdana"/>
          <w:sz w:val="20"/>
          <w:szCs w:val="20"/>
        </w:rPr>
        <w:t>6</w:t>
      </w:r>
      <w:r w:rsidRPr="00B95FEF">
        <w:rPr>
          <w:rFonts w:ascii="Verdana" w:hAnsi="Verdana"/>
          <w:sz w:val="20"/>
          <w:szCs w:val="20"/>
        </w:rPr>
        <w:t>(</w:t>
      </w:r>
      <w:r>
        <w:rPr>
          <w:rFonts w:ascii="Verdana" w:hAnsi="Verdana"/>
          <w:sz w:val="20"/>
          <w:szCs w:val="20"/>
        </w:rPr>
        <w:t>h</w:t>
      </w:r>
      <w:r w:rsidRPr="00B95FEF">
        <w:rPr>
          <w:rFonts w:ascii="Verdana" w:hAnsi="Verdana"/>
          <w:sz w:val="20"/>
          <w:szCs w:val="20"/>
        </w:rPr>
        <w:t>);</w:t>
      </w:r>
      <w:r>
        <w:rPr>
          <w:rFonts w:ascii="Verdana" w:hAnsi="Verdana"/>
          <w:sz w:val="20"/>
          <w:szCs w:val="20"/>
        </w:rPr>
        <w:t xml:space="preserve"> b)</w:t>
      </w:r>
      <w:r w:rsidR="00681CFF">
        <w:rPr>
          <w:rFonts w:ascii="Verdana" w:hAnsi="Verdana"/>
          <w:sz w:val="20"/>
          <w:szCs w:val="20"/>
        </w:rPr>
        <w:t xml:space="preserve"> i</w:t>
      </w:r>
      <w:r>
        <w:rPr>
          <w:rFonts w:ascii="Verdana" w:hAnsi="Verdana"/>
          <w:sz w:val="20"/>
          <w:szCs w:val="20"/>
        </w:rPr>
        <w:t xml:space="preserve">ncorporação de R$ </w:t>
      </w:r>
      <w:r w:rsidR="00760001">
        <w:rPr>
          <w:rFonts w:ascii="Verdana" w:hAnsi="Verdana"/>
          <w:sz w:val="20"/>
          <w:szCs w:val="20"/>
        </w:rPr>
        <w:t>120</w:t>
      </w:r>
      <w:r>
        <w:rPr>
          <w:rFonts w:ascii="Verdana" w:hAnsi="Verdana"/>
          <w:sz w:val="20"/>
          <w:szCs w:val="20"/>
        </w:rPr>
        <w:t xml:space="preserve"> milhões no saldo da carteira do setor público, decorrentes da moratória nos recebimentos no período de abril a </w:t>
      </w:r>
      <w:r w:rsidR="00760001">
        <w:rPr>
          <w:rFonts w:ascii="Verdana" w:hAnsi="Verdana"/>
          <w:sz w:val="20"/>
          <w:szCs w:val="20"/>
        </w:rPr>
        <w:t>setembro</w:t>
      </w:r>
      <w:r>
        <w:rPr>
          <w:rFonts w:ascii="Verdana" w:hAnsi="Verdana"/>
          <w:sz w:val="20"/>
          <w:szCs w:val="20"/>
        </w:rPr>
        <w:t>, esse valor foi diluído no contrato para recebimento a partir de setembro de 2020</w:t>
      </w:r>
      <w:r w:rsidR="00681CFF">
        <w:rPr>
          <w:rFonts w:ascii="Verdana" w:hAnsi="Verdana"/>
          <w:sz w:val="20"/>
          <w:szCs w:val="20"/>
        </w:rPr>
        <w:t>;</w:t>
      </w:r>
      <w:r>
        <w:rPr>
          <w:rFonts w:ascii="Verdana" w:hAnsi="Verdana"/>
          <w:sz w:val="20"/>
          <w:szCs w:val="20"/>
        </w:rPr>
        <w:t xml:space="preserve"> </w:t>
      </w:r>
      <w:r w:rsidR="00516915">
        <w:rPr>
          <w:rFonts w:ascii="Verdana" w:hAnsi="Verdana"/>
          <w:sz w:val="20"/>
          <w:szCs w:val="20"/>
        </w:rPr>
        <w:t>em menor pro</w:t>
      </w:r>
      <w:r w:rsidR="00F26AEC">
        <w:rPr>
          <w:rFonts w:ascii="Verdana" w:hAnsi="Verdana"/>
          <w:sz w:val="20"/>
          <w:szCs w:val="20"/>
        </w:rPr>
        <w:t>porção R$ 6,2 milhões decorrentes da moratória decorrente da LC</w:t>
      </w:r>
      <w:r w:rsidR="00880848">
        <w:rPr>
          <w:rFonts w:ascii="Verdana" w:hAnsi="Verdana"/>
          <w:sz w:val="20"/>
          <w:szCs w:val="20"/>
        </w:rPr>
        <w:t xml:space="preserve"> Federal nº</w:t>
      </w:r>
      <w:r w:rsidR="00F26AEC">
        <w:rPr>
          <w:rFonts w:ascii="Verdana" w:hAnsi="Verdana"/>
          <w:sz w:val="20"/>
          <w:szCs w:val="20"/>
        </w:rPr>
        <w:t xml:space="preserve"> 173/2020; e</w:t>
      </w:r>
      <w:r>
        <w:rPr>
          <w:rFonts w:ascii="Verdana" w:hAnsi="Verdana"/>
          <w:sz w:val="20"/>
          <w:szCs w:val="20"/>
        </w:rPr>
        <w:t xml:space="preserve"> c) </w:t>
      </w:r>
      <w:r w:rsidR="00681CFF">
        <w:rPr>
          <w:rFonts w:ascii="Verdana" w:hAnsi="Verdana"/>
          <w:sz w:val="20"/>
          <w:szCs w:val="20"/>
        </w:rPr>
        <w:t>a</w:t>
      </w:r>
      <w:r>
        <w:rPr>
          <w:rFonts w:ascii="Verdana" w:hAnsi="Verdana"/>
          <w:sz w:val="20"/>
          <w:szCs w:val="20"/>
        </w:rPr>
        <w:t xml:space="preserve">umento </w:t>
      </w:r>
      <w:r w:rsidR="00760001">
        <w:rPr>
          <w:rFonts w:ascii="Verdana" w:hAnsi="Verdana"/>
          <w:sz w:val="20"/>
          <w:szCs w:val="20"/>
        </w:rPr>
        <w:t xml:space="preserve">de 103% </w:t>
      </w:r>
      <w:r>
        <w:rPr>
          <w:rFonts w:ascii="Verdana" w:hAnsi="Verdana"/>
          <w:sz w:val="20"/>
          <w:szCs w:val="20"/>
        </w:rPr>
        <w:t xml:space="preserve">no volume de </w:t>
      </w:r>
      <w:r w:rsidR="00760001">
        <w:rPr>
          <w:rFonts w:ascii="Verdana" w:hAnsi="Verdana"/>
          <w:sz w:val="20"/>
          <w:szCs w:val="20"/>
        </w:rPr>
        <w:t xml:space="preserve">liberações </w:t>
      </w:r>
      <w:r>
        <w:rPr>
          <w:rFonts w:ascii="Verdana" w:hAnsi="Verdana"/>
          <w:sz w:val="20"/>
          <w:szCs w:val="20"/>
        </w:rPr>
        <w:t>de créditos</w:t>
      </w:r>
      <w:r w:rsidR="00760001">
        <w:rPr>
          <w:rFonts w:ascii="Verdana" w:hAnsi="Verdana"/>
          <w:sz w:val="20"/>
          <w:szCs w:val="20"/>
        </w:rPr>
        <w:t xml:space="preserve"> do setor privado</w:t>
      </w:r>
      <w:r w:rsidR="000C3F37">
        <w:rPr>
          <w:rFonts w:ascii="Verdana" w:hAnsi="Verdana"/>
          <w:sz w:val="20"/>
          <w:szCs w:val="20"/>
        </w:rPr>
        <w:t>, o maior volume de créditos de toda história da instituição (R$ 202,0 milhões)</w:t>
      </w:r>
      <w:r>
        <w:rPr>
          <w:rFonts w:ascii="Verdana" w:hAnsi="Verdana"/>
          <w:sz w:val="20"/>
          <w:szCs w:val="20"/>
        </w:rPr>
        <w:t>.</w:t>
      </w:r>
    </w:p>
    <w:p w14:paraId="421C8E59" w14:textId="77777777" w:rsidR="00E147F5" w:rsidRDefault="00E147F5" w:rsidP="00E147F5">
      <w:pPr>
        <w:shd w:val="clear" w:color="auto" w:fill="FFFFFF"/>
        <w:jc w:val="both"/>
        <w:rPr>
          <w:rFonts w:ascii="Verdana" w:hAnsi="Verdana"/>
          <w:sz w:val="20"/>
          <w:szCs w:val="20"/>
        </w:rPr>
      </w:pPr>
    </w:p>
    <w:p w14:paraId="0A614315" w14:textId="5F7D0B2D" w:rsidR="00FD7BF7" w:rsidRDefault="000C3F37" w:rsidP="00556D9A">
      <w:pPr>
        <w:shd w:val="clear" w:color="auto" w:fill="FFFFFF"/>
        <w:jc w:val="both"/>
        <w:rPr>
          <w:rFonts w:ascii="Verdana" w:hAnsi="Verdana"/>
          <w:sz w:val="20"/>
          <w:szCs w:val="20"/>
        </w:rPr>
      </w:pPr>
      <w:r>
        <w:rPr>
          <w:rFonts w:ascii="Verdana" w:hAnsi="Verdana"/>
          <w:sz w:val="20"/>
          <w:szCs w:val="20"/>
        </w:rPr>
        <w:t xml:space="preserve">No que tange as despesas, a pandemia trouxe alguns reflexos </w:t>
      </w:r>
      <w:r w:rsidR="00FD7BF7">
        <w:rPr>
          <w:rFonts w:ascii="Verdana" w:hAnsi="Verdana"/>
          <w:sz w:val="20"/>
          <w:szCs w:val="20"/>
        </w:rPr>
        <w:t>diretos</w:t>
      </w:r>
      <w:r>
        <w:rPr>
          <w:rFonts w:ascii="Verdana" w:hAnsi="Verdana"/>
          <w:sz w:val="20"/>
          <w:szCs w:val="20"/>
        </w:rPr>
        <w:t xml:space="preserve"> </w:t>
      </w:r>
      <w:r w:rsidR="00FD7BF7">
        <w:rPr>
          <w:rFonts w:ascii="Verdana" w:hAnsi="Verdana"/>
          <w:sz w:val="20"/>
          <w:szCs w:val="20"/>
        </w:rPr>
        <w:t xml:space="preserve">nas demonstrações financeiras, com aumentos nas despesas </w:t>
      </w:r>
      <w:r>
        <w:rPr>
          <w:rFonts w:ascii="Verdana" w:hAnsi="Verdana"/>
          <w:sz w:val="20"/>
          <w:szCs w:val="20"/>
        </w:rPr>
        <w:t xml:space="preserve">administrativas e de pessoal, </w:t>
      </w:r>
      <w:r w:rsidR="00FD7BF7">
        <w:rPr>
          <w:rFonts w:ascii="Verdana" w:hAnsi="Verdana"/>
          <w:sz w:val="20"/>
          <w:szCs w:val="20"/>
        </w:rPr>
        <w:t xml:space="preserve">devido aos seguintes fatores (i) volume de gastos com serviços de consultas cadastrais de clientes, serviços de correspondentes bancários; </w:t>
      </w:r>
      <w:r w:rsidR="00516915">
        <w:rPr>
          <w:rFonts w:ascii="Verdana" w:hAnsi="Verdana"/>
          <w:sz w:val="20"/>
          <w:szCs w:val="20"/>
        </w:rPr>
        <w:t xml:space="preserve">em razão do aumento da demanda por crédito; </w:t>
      </w:r>
      <w:r w:rsidR="00FD7BF7">
        <w:rPr>
          <w:rFonts w:ascii="Verdana" w:hAnsi="Verdana"/>
          <w:sz w:val="20"/>
          <w:szCs w:val="20"/>
        </w:rPr>
        <w:t>e, (ii) aumento dos gastos com horas extras, com reflexos em encargos sociais, férias e 13º salário, devido a força tarefa de pessoal, que executou trabalho extr</w:t>
      </w:r>
      <w:r w:rsidR="00516915">
        <w:rPr>
          <w:rFonts w:ascii="Verdana" w:hAnsi="Verdana"/>
          <w:sz w:val="20"/>
          <w:szCs w:val="20"/>
        </w:rPr>
        <w:t xml:space="preserve">aordinário, para atendimento das solicitações </w:t>
      </w:r>
      <w:r w:rsidR="00FD7BF7">
        <w:rPr>
          <w:rFonts w:ascii="Verdana" w:hAnsi="Verdana"/>
          <w:sz w:val="20"/>
          <w:szCs w:val="20"/>
        </w:rPr>
        <w:t>de créditos</w:t>
      </w:r>
      <w:r w:rsidR="00BB5408">
        <w:rPr>
          <w:rFonts w:ascii="Verdana" w:hAnsi="Verdana"/>
          <w:sz w:val="20"/>
          <w:szCs w:val="20"/>
        </w:rPr>
        <w:t>.</w:t>
      </w:r>
    </w:p>
    <w:p w14:paraId="3F022945" w14:textId="77777777" w:rsidR="00FD7BF7" w:rsidRPr="00285E5C" w:rsidRDefault="00FD7BF7" w:rsidP="00556D9A">
      <w:pPr>
        <w:shd w:val="clear" w:color="auto" w:fill="FFFFFF"/>
        <w:jc w:val="both"/>
        <w:rPr>
          <w:rFonts w:ascii="Verdana" w:hAnsi="Verdana"/>
          <w:sz w:val="16"/>
          <w:szCs w:val="16"/>
        </w:rPr>
      </w:pPr>
    </w:p>
    <w:p w14:paraId="1DD77AA8" w14:textId="77777777" w:rsidR="00CC16EB" w:rsidRDefault="00CC16EB" w:rsidP="00556D9A">
      <w:pPr>
        <w:shd w:val="clear" w:color="auto" w:fill="FFFFFF"/>
        <w:jc w:val="both"/>
        <w:rPr>
          <w:rFonts w:ascii="Verdana" w:hAnsi="Verdana"/>
          <w:sz w:val="20"/>
          <w:szCs w:val="20"/>
        </w:rPr>
      </w:pPr>
      <w:r w:rsidRPr="004F547A">
        <w:rPr>
          <w:rFonts w:ascii="Verdana" w:hAnsi="Verdana"/>
          <w:sz w:val="20"/>
          <w:szCs w:val="20"/>
        </w:rPr>
        <w:t>Além das medidas econômicas, a Fomento Paraná implementou diversas ações para proteção de colaboradores, parceiros e clientes seguindo recomendações das autoridades de saúde, como a suspensão do atendimento presencial na sede da empresa e adoção do regime de trabalho remoto para a maior parte dos colaboradores, em especial aqueles pertencentes a grupos de risco.</w:t>
      </w:r>
    </w:p>
    <w:p w14:paraId="5BB4E265" w14:textId="77777777" w:rsidR="004F547A" w:rsidRPr="00285E5C" w:rsidRDefault="004F547A" w:rsidP="00556D9A">
      <w:pPr>
        <w:shd w:val="clear" w:color="auto" w:fill="FFFFFF"/>
        <w:jc w:val="both"/>
        <w:rPr>
          <w:rFonts w:ascii="Verdana" w:hAnsi="Verdana"/>
          <w:sz w:val="16"/>
          <w:szCs w:val="16"/>
        </w:rPr>
      </w:pPr>
    </w:p>
    <w:p w14:paraId="23AE8599" w14:textId="77777777" w:rsidR="00206E23" w:rsidRPr="00206E23" w:rsidRDefault="00206E23" w:rsidP="00206E23">
      <w:pPr>
        <w:shd w:val="clear" w:color="auto" w:fill="FFFFFF"/>
        <w:jc w:val="both"/>
        <w:rPr>
          <w:rFonts w:ascii="Verdana" w:hAnsi="Verdana"/>
          <w:sz w:val="20"/>
          <w:szCs w:val="20"/>
        </w:rPr>
      </w:pPr>
      <w:r w:rsidRPr="00206E23">
        <w:rPr>
          <w:rFonts w:ascii="Verdana" w:hAnsi="Verdana"/>
          <w:sz w:val="20"/>
          <w:szCs w:val="20"/>
        </w:rPr>
        <w:t>Cabe ressaltar que a Fomento Paraná mantém suas atividades operacionais, mesmo com medidas restritivas adotadas para contenção da disseminação da COVID-19, e continua acompanhando e avaliando os impactos identificados desta pandemia em seus resultados, bem como efeitos nas estimativas e julgamentos críticos para a elaboração das Demonstrações Financeiras.</w:t>
      </w:r>
    </w:p>
    <w:p w14:paraId="7947F2CE" w14:textId="77777777" w:rsidR="00206E23" w:rsidRDefault="00206E23" w:rsidP="00206E23">
      <w:pPr>
        <w:shd w:val="clear" w:color="auto" w:fill="FFFFFF"/>
        <w:jc w:val="both"/>
        <w:rPr>
          <w:rFonts w:ascii="Verdana" w:hAnsi="Verdana"/>
          <w:sz w:val="20"/>
          <w:szCs w:val="20"/>
        </w:rPr>
      </w:pPr>
    </w:p>
    <w:p w14:paraId="62549E70" w14:textId="77777777" w:rsidR="0030112E" w:rsidRDefault="0030112E" w:rsidP="00206E23">
      <w:pPr>
        <w:shd w:val="clear" w:color="auto" w:fill="FFFFFF"/>
        <w:jc w:val="both"/>
        <w:rPr>
          <w:rFonts w:ascii="Verdana" w:hAnsi="Verdana"/>
          <w:sz w:val="20"/>
          <w:szCs w:val="20"/>
        </w:rPr>
      </w:pPr>
    </w:p>
    <w:p w14:paraId="634F1497" w14:textId="77777777" w:rsidR="0030112E" w:rsidRDefault="0030112E" w:rsidP="00206E23">
      <w:pPr>
        <w:shd w:val="clear" w:color="auto" w:fill="FFFFFF"/>
        <w:jc w:val="both"/>
        <w:rPr>
          <w:rFonts w:ascii="Verdana" w:hAnsi="Verdana"/>
          <w:sz w:val="20"/>
          <w:szCs w:val="20"/>
        </w:rPr>
      </w:pPr>
    </w:p>
    <w:p w14:paraId="73A54F07" w14:textId="77777777" w:rsidR="0030112E" w:rsidRPr="00206E23" w:rsidRDefault="0030112E" w:rsidP="00206E23">
      <w:pPr>
        <w:shd w:val="clear" w:color="auto" w:fill="FFFFFF"/>
        <w:jc w:val="both"/>
        <w:rPr>
          <w:rFonts w:ascii="Verdana" w:hAnsi="Verdana"/>
          <w:sz w:val="20"/>
          <w:szCs w:val="20"/>
        </w:rPr>
      </w:pPr>
    </w:p>
    <w:p w14:paraId="5F2094F2" w14:textId="7FFEEB31" w:rsidR="00052966" w:rsidRDefault="00052966">
      <w:pPr>
        <w:suppressAutoHyphens w:val="0"/>
        <w:spacing w:after="200" w:line="276" w:lineRule="auto"/>
        <w:rPr>
          <w:rFonts w:ascii="Verdana" w:hAnsi="Verdana" w:cs="Arial"/>
          <w:sz w:val="20"/>
          <w:szCs w:val="20"/>
        </w:rPr>
      </w:pPr>
    </w:p>
    <w:p w14:paraId="0AC807EB" w14:textId="77777777" w:rsidR="00052966" w:rsidRPr="00D82B07" w:rsidRDefault="00052966" w:rsidP="00052966">
      <w:pPr>
        <w:jc w:val="both"/>
        <w:rPr>
          <w:rFonts w:ascii="Verdana" w:hAnsi="Verdana" w:cs="Arial"/>
          <w:szCs w:val="22"/>
        </w:rPr>
      </w:pPr>
    </w:p>
    <w:p w14:paraId="36E47326" w14:textId="77777777" w:rsidR="00052966" w:rsidRDefault="00052966" w:rsidP="00052966">
      <w:pPr>
        <w:jc w:val="both"/>
        <w:rPr>
          <w:rFonts w:ascii="Verdana" w:hAnsi="Verdana" w:cs="Arial"/>
          <w:szCs w:val="22"/>
        </w:rPr>
        <w:sectPr w:rsidR="00052966" w:rsidSect="009A61CD">
          <w:headerReference w:type="even" r:id="rId49"/>
          <w:headerReference w:type="default" r:id="rId50"/>
          <w:headerReference w:type="first" r:id="rId51"/>
          <w:pgSz w:w="11906" w:h="16838"/>
          <w:pgMar w:top="2101" w:right="707" w:bottom="1728" w:left="851" w:header="864" w:footer="1008" w:gutter="0"/>
          <w:pgBorders w:offsetFrom="page">
            <w:top w:val="thinThickLargeGap" w:sz="24" w:space="26" w:color="auto" w:frame="1"/>
          </w:pgBorders>
          <w:cols w:space="708"/>
          <w:docGrid w:linePitch="360"/>
        </w:sectPr>
      </w:pPr>
    </w:p>
    <w:p w14:paraId="331A9A5A" w14:textId="77777777" w:rsidR="00285E5C" w:rsidRDefault="00285E5C" w:rsidP="00285E5C">
      <w:pPr>
        <w:jc w:val="center"/>
        <w:rPr>
          <w:rFonts w:ascii="Verdana" w:hAnsi="Verdana" w:cs="Arial"/>
          <w:b/>
          <w:sz w:val="20"/>
          <w:szCs w:val="20"/>
        </w:rPr>
      </w:pPr>
    </w:p>
    <w:p w14:paraId="62E6F457" w14:textId="77777777" w:rsidR="00784109" w:rsidRDefault="00784109" w:rsidP="00285E5C">
      <w:pPr>
        <w:jc w:val="center"/>
        <w:rPr>
          <w:rFonts w:ascii="Verdana" w:hAnsi="Verdana" w:cs="Arial"/>
          <w:b/>
          <w:sz w:val="20"/>
          <w:szCs w:val="20"/>
        </w:rPr>
      </w:pPr>
    </w:p>
    <w:p w14:paraId="513895AE" w14:textId="77777777" w:rsidR="00784109" w:rsidRDefault="00784109" w:rsidP="00285E5C">
      <w:pPr>
        <w:jc w:val="center"/>
        <w:rPr>
          <w:rFonts w:ascii="Verdana" w:hAnsi="Verdana" w:cs="Arial"/>
          <w:b/>
          <w:sz w:val="20"/>
          <w:szCs w:val="20"/>
        </w:rPr>
      </w:pPr>
    </w:p>
    <w:p w14:paraId="02D31985" w14:textId="77777777" w:rsidR="00784109" w:rsidRDefault="00784109" w:rsidP="00285E5C">
      <w:pPr>
        <w:jc w:val="center"/>
        <w:rPr>
          <w:rFonts w:ascii="Verdana" w:hAnsi="Verdana" w:cs="Arial"/>
          <w:b/>
          <w:sz w:val="20"/>
          <w:szCs w:val="20"/>
        </w:rPr>
      </w:pPr>
    </w:p>
    <w:p w14:paraId="7786A69B" w14:textId="77777777" w:rsidR="00784109" w:rsidRPr="00285E5C" w:rsidRDefault="00784109" w:rsidP="00285E5C">
      <w:pPr>
        <w:jc w:val="center"/>
        <w:rPr>
          <w:rFonts w:ascii="Verdana" w:hAnsi="Verdana" w:cs="Arial"/>
          <w:b/>
          <w:sz w:val="20"/>
          <w:szCs w:val="20"/>
        </w:rPr>
      </w:pPr>
    </w:p>
    <w:p w14:paraId="229F8377" w14:textId="7E69F9D1" w:rsidR="00F17C9E" w:rsidRPr="00C27831" w:rsidRDefault="00E82630" w:rsidP="004F547A">
      <w:pPr>
        <w:snapToGrid w:val="0"/>
        <w:jc w:val="center"/>
        <w:rPr>
          <w:rFonts w:ascii="Verdana" w:hAnsi="Verdana" w:cs="Arial"/>
          <w:b/>
          <w:sz w:val="20"/>
          <w:szCs w:val="20"/>
        </w:rPr>
      </w:pPr>
      <w:r w:rsidRPr="00C27831">
        <w:rPr>
          <w:rFonts w:ascii="Verdana" w:hAnsi="Verdana" w:cs="Arial"/>
          <w:b/>
          <w:sz w:val="20"/>
          <w:szCs w:val="20"/>
        </w:rPr>
        <w:t>Heraldo Alves das Neves</w:t>
      </w:r>
    </w:p>
    <w:p w14:paraId="626C15BB" w14:textId="42A1B525" w:rsidR="00F17C9E" w:rsidRDefault="00E82630" w:rsidP="004F547A">
      <w:pPr>
        <w:snapToGrid w:val="0"/>
        <w:jc w:val="center"/>
        <w:rPr>
          <w:rFonts w:ascii="Verdana" w:hAnsi="Verdana" w:cs="Arial"/>
          <w:sz w:val="20"/>
          <w:szCs w:val="20"/>
        </w:rPr>
      </w:pPr>
      <w:r w:rsidRPr="00C27831">
        <w:rPr>
          <w:rFonts w:ascii="Verdana" w:hAnsi="Verdana" w:cs="Arial"/>
          <w:sz w:val="20"/>
          <w:szCs w:val="20"/>
        </w:rPr>
        <w:t>Diretor-Presidente</w:t>
      </w:r>
    </w:p>
    <w:p w14:paraId="365B3D64" w14:textId="77777777" w:rsidR="002962C3" w:rsidRDefault="002962C3" w:rsidP="004F547A">
      <w:pPr>
        <w:snapToGrid w:val="0"/>
        <w:jc w:val="center"/>
        <w:rPr>
          <w:rFonts w:ascii="Verdana" w:hAnsi="Verdana" w:cs="Arial"/>
          <w:sz w:val="20"/>
          <w:szCs w:val="20"/>
        </w:rPr>
      </w:pPr>
    </w:p>
    <w:tbl>
      <w:tblPr>
        <w:tblW w:w="5001" w:type="pct"/>
        <w:jc w:val="center"/>
        <w:tblCellMar>
          <w:left w:w="70" w:type="dxa"/>
          <w:right w:w="70" w:type="dxa"/>
        </w:tblCellMar>
        <w:tblLook w:val="0000" w:firstRow="0" w:lastRow="0" w:firstColumn="0" w:lastColumn="0" w:noHBand="0" w:noVBand="0"/>
      </w:tblPr>
      <w:tblGrid>
        <w:gridCol w:w="4654"/>
        <w:gridCol w:w="1002"/>
        <w:gridCol w:w="4549"/>
      </w:tblGrid>
      <w:tr w:rsidR="002962C3" w:rsidRPr="002962C3" w14:paraId="7718E7DB" w14:textId="77777777" w:rsidTr="00A73C05">
        <w:trPr>
          <w:trHeight w:val="144"/>
          <w:jc w:val="center"/>
        </w:trPr>
        <w:tc>
          <w:tcPr>
            <w:tcW w:w="2280" w:type="pct"/>
            <w:shd w:val="clear" w:color="auto" w:fill="auto"/>
            <w:vAlign w:val="bottom"/>
          </w:tcPr>
          <w:p w14:paraId="0DFB502E" w14:textId="77777777" w:rsidR="00A73C05" w:rsidRDefault="00A73C05" w:rsidP="00635CC6">
            <w:pPr>
              <w:snapToGrid w:val="0"/>
              <w:jc w:val="center"/>
              <w:rPr>
                <w:rFonts w:ascii="Verdana" w:hAnsi="Verdana" w:cs="Arial"/>
                <w:sz w:val="20"/>
                <w:szCs w:val="20"/>
              </w:rPr>
            </w:pPr>
          </w:p>
          <w:p w14:paraId="6F4A1163" w14:textId="2773511B" w:rsidR="002962C3" w:rsidRDefault="002962C3" w:rsidP="00635CC6">
            <w:pPr>
              <w:snapToGrid w:val="0"/>
              <w:jc w:val="center"/>
              <w:rPr>
                <w:rFonts w:ascii="Verdana" w:hAnsi="Verdana" w:cs="Arial"/>
                <w:sz w:val="20"/>
                <w:szCs w:val="20"/>
              </w:rPr>
            </w:pPr>
            <w:r w:rsidRPr="002962C3">
              <w:rPr>
                <w:rFonts w:ascii="Verdana" w:hAnsi="Verdana" w:cs="Arial"/>
                <w:sz w:val="20"/>
                <w:szCs w:val="20"/>
              </w:rPr>
              <w:t>Diretora Administrativa e Financeira</w:t>
            </w:r>
          </w:p>
          <w:p w14:paraId="3A7FC92B" w14:textId="6D43028C" w:rsidR="00B3490E" w:rsidRPr="002962C3" w:rsidRDefault="00B3490E" w:rsidP="00635CC6">
            <w:pPr>
              <w:snapToGrid w:val="0"/>
              <w:jc w:val="center"/>
              <w:rPr>
                <w:rFonts w:ascii="Verdana" w:hAnsi="Verdana" w:cs="Arial"/>
                <w:sz w:val="20"/>
                <w:szCs w:val="20"/>
              </w:rPr>
            </w:pPr>
            <w:r>
              <w:rPr>
                <w:rFonts w:ascii="Verdana" w:hAnsi="Verdana" w:cs="Arial"/>
                <w:sz w:val="20"/>
                <w:szCs w:val="20"/>
              </w:rPr>
              <w:t>Responsável pela Contabilidade</w:t>
            </w:r>
          </w:p>
        </w:tc>
        <w:tc>
          <w:tcPr>
            <w:tcW w:w="491" w:type="pct"/>
            <w:vAlign w:val="bottom"/>
          </w:tcPr>
          <w:p w14:paraId="53554286" w14:textId="77777777" w:rsidR="002962C3" w:rsidRPr="002962C3" w:rsidRDefault="002962C3" w:rsidP="00635CC6">
            <w:pPr>
              <w:snapToGrid w:val="0"/>
              <w:jc w:val="center"/>
              <w:rPr>
                <w:rFonts w:ascii="Verdana" w:hAnsi="Verdana" w:cs="Arial"/>
                <w:sz w:val="20"/>
                <w:szCs w:val="20"/>
              </w:rPr>
            </w:pPr>
          </w:p>
        </w:tc>
        <w:tc>
          <w:tcPr>
            <w:tcW w:w="2229" w:type="pct"/>
            <w:vAlign w:val="bottom"/>
          </w:tcPr>
          <w:p w14:paraId="67E9CF9B" w14:textId="77777777" w:rsidR="002962C3" w:rsidRDefault="002962C3" w:rsidP="00635CC6">
            <w:pPr>
              <w:snapToGrid w:val="0"/>
              <w:jc w:val="center"/>
              <w:rPr>
                <w:rFonts w:ascii="Verdana" w:hAnsi="Verdana" w:cs="Arial"/>
                <w:bCs/>
                <w:sz w:val="20"/>
                <w:szCs w:val="20"/>
              </w:rPr>
            </w:pPr>
            <w:r w:rsidRPr="002962C3">
              <w:rPr>
                <w:rFonts w:ascii="Verdana" w:hAnsi="Verdana" w:cs="Arial"/>
                <w:bCs/>
                <w:sz w:val="20"/>
                <w:szCs w:val="20"/>
              </w:rPr>
              <w:t>Diretor de Mercado</w:t>
            </w:r>
          </w:p>
          <w:p w14:paraId="08E5E899" w14:textId="476766AC" w:rsidR="00A73C05" w:rsidRPr="002962C3" w:rsidRDefault="00A73C05" w:rsidP="00635CC6">
            <w:pPr>
              <w:snapToGrid w:val="0"/>
              <w:jc w:val="center"/>
              <w:rPr>
                <w:rFonts w:ascii="Verdana" w:hAnsi="Verdana" w:cs="Arial"/>
                <w:bCs/>
                <w:sz w:val="20"/>
                <w:szCs w:val="20"/>
              </w:rPr>
            </w:pPr>
            <w:r w:rsidRPr="00C27831">
              <w:rPr>
                <w:rFonts w:ascii="Verdana" w:hAnsi="Verdana" w:cs="Arial"/>
                <w:b/>
                <w:bCs/>
                <w:sz w:val="20"/>
                <w:szCs w:val="20"/>
              </w:rPr>
              <w:t>Renato Maçaneiro</w:t>
            </w:r>
          </w:p>
        </w:tc>
      </w:tr>
      <w:tr w:rsidR="00F17C9E" w:rsidRPr="00C27831" w14:paraId="1DBF4514" w14:textId="77777777" w:rsidTr="00A73C05">
        <w:trPr>
          <w:trHeight w:val="144"/>
          <w:jc w:val="center"/>
        </w:trPr>
        <w:tc>
          <w:tcPr>
            <w:tcW w:w="2280" w:type="pct"/>
            <w:shd w:val="clear" w:color="auto" w:fill="auto"/>
            <w:vAlign w:val="bottom"/>
          </w:tcPr>
          <w:p w14:paraId="62E30BA7" w14:textId="72676586" w:rsidR="00F17C9E" w:rsidRPr="00C27831" w:rsidRDefault="00F17C9E" w:rsidP="004F547A">
            <w:pPr>
              <w:snapToGrid w:val="0"/>
              <w:jc w:val="center"/>
              <w:rPr>
                <w:rFonts w:ascii="Verdana" w:hAnsi="Verdana" w:cs="Arial"/>
                <w:b/>
                <w:bCs/>
                <w:sz w:val="20"/>
                <w:szCs w:val="20"/>
              </w:rPr>
            </w:pPr>
            <w:r w:rsidRPr="00C27831">
              <w:rPr>
                <w:rFonts w:ascii="Verdana" w:hAnsi="Verdana" w:cs="Arial"/>
                <w:sz w:val="20"/>
                <w:szCs w:val="20"/>
              </w:rPr>
              <w:br w:type="page"/>
            </w:r>
            <w:r w:rsidR="00D611F0" w:rsidRPr="00C27831">
              <w:rPr>
                <w:rFonts w:ascii="Verdana" w:hAnsi="Verdana" w:cs="Arial"/>
                <w:b/>
                <w:sz w:val="20"/>
                <w:szCs w:val="20"/>
              </w:rPr>
              <w:t>Mayara Puchalski</w:t>
            </w:r>
          </w:p>
        </w:tc>
        <w:tc>
          <w:tcPr>
            <w:tcW w:w="491" w:type="pct"/>
            <w:vAlign w:val="bottom"/>
          </w:tcPr>
          <w:p w14:paraId="3B42E9B3" w14:textId="496764FA" w:rsidR="00F17C9E" w:rsidRPr="00C27831" w:rsidRDefault="00F17C9E" w:rsidP="004F547A">
            <w:pPr>
              <w:snapToGrid w:val="0"/>
              <w:jc w:val="center"/>
              <w:rPr>
                <w:rFonts w:ascii="Verdana" w:hAnsi="Verdana" w:cs="Arial"/>
                <w:b/>
                <w:sz w:val="20"/>
                <w:szCs w:val="20"/>
              </w:rPr>
            </w:pPr>
          </w:p>
        </w:tc>
        <w:tc>
          <w:tcPr>
            <w:tcW w:w="2229" w:type="pct"/>
            <w:vAlign w:val="bottom"/>
          </w:tcPr>
          <w:p w14:paraId="110C3E50" w14:textId="5147B7EA" w:rsidR="00F17C9E" w:rsidRPr="00C27831" w:rsidRDefault="00F17C9E" w:rsidP="004F547A">
            <w:pPr>
              <w:snapToGrid w:val="0"/>
              <w:jc w:val="center"/>
              <w:rPr>
                <w:rFonts w:ascii="Verdana" w:hAnsi="Verdana" w:cs="Arial"/>
                <w:b/>
                <w:bCs/>
                <w:sz w:val="20"/>
                <w:szCs w:val="20"/>
              </w:rPr>
            </w:pPr>
          </w:p>
        </w:tc>
      </w:tr>
      <w:tr w:rsidR="002962C3" w:rsidRPr="00C27831" w14:paraId="0A1B798D" w14:textId="77777777" w:rsidTr="00A73C05">
        <w:trPr>
          <w:trHeight w:val="275"/>
          <w:jc w:val="center"/>
        </w:trPr>
        <w:tc>
          <w:tcPr>
            <w:tcW w:w="2280" w:type="pct"/>
            <w:shd w:val="clear" w:color="auto" w:fill="auto"/>
            <w:vAlign w:val="bottom"/>
          </w:tcPr>
          <w:p w14:paraId="5E839074" w14:textId="77777777" w:rsidR="002962C3" w:rsidRPr="00C27831" w:rsidRDefault="002962C3" w:rsidP="004F547A">
            <w:pPr>
              <w:snapToGrid w:val="0"/>
              <w:jc w:val="center"/>
              <w:rPr>
                <w:rFonts w:ascii="Verdana" w:hAnsi="Verdana" w:cs="Arial"/>
                <w:sz w:val="20"/>
                <w:szCs w:val="20"/>
              </w:rPr>
            </w:pPr>
          </w:p>
        </w:tc>
        <w:tc>
          <w:tcPr>
            <w:tcW w:w="491" w:type="pct"/>
            <w:vAlign w:val="bottom"/>
          </w:tcPr>
          <w:p w14:paraId="7849A3A7" w14:textId="77777777" w:rsidR="002962C3" w:rsidRPr="00C27831" w:rsidRDefault="002962C3" w:rsidP="004F547A">
            <w:pPr>
              <w:snapToGrid w:val="0"/>
              <w:jc w:val="center"/>
              <w:rPr>
                <w:rFonts w:ascii="Verdana" w:hAnsi="Verdana" w:cs="Arial"/>
                <w:sz w:val="20"/>
                <w:szCs w:val="20"/>
              </w:rPr>
            </w:pPr>
          </w:p>
        </w:tc>
        <w:tc>
          <w:tcPr>
            <w:tcW w:w="2229" w:type="pct"/>
            <w:vAlign w:val="bottom"/>
          </w:tcPr>
          <w:p w14:paraId="3C1844FD" w14:textId="77777777" w:rsidR="002962C3" w:rsidRPr="00C27831" w:rsidRDefault="002962C3" w:rsidP="004F547A">
            <w:pPr>
              <w:snapToGrid w:val="0"/>
              <w:jc w:val="center"/>
              <w:rPr>
                <w:rFonts w:ascii="Verdana" w:hAnsi="Verdana" w:cs="Arial"/>
                <w:sz w:val="20"/>
                <w:szCs w:val="20"/>
              </w:rPr>
            </w:pPr>
          </w:p>
        </w:tc>
      </w:tr>
      <w:tr w:rsidR="00F17C9E" w:rsidRPr="00C27831" w14:paraId="512136F4" w14:textId="77777777" w:rsidTr="00A73C05">
        <w:trPr>
          <w:trHeight w:val="144"/>
          <w:jc w:val="center"/>
        </w:trPr>
        <w:tc>
          <w:tcPr>
            <w:tcW w:w="2280" w:type="pct"/>
            <w:shd w:val="clear" w:color="auto" w:fill="auto"/>
            <w:vAlign w:val="bottom"/>
          </w:tcPr>
          <w:p w14:paraId="0D5547D0" w14:textId="77777777" w:rsidR="00F17C9E" w:rsidRPr="00C27831" w:rsidRDefault="00F17C9E" w:rsidP="007C0984">
            <w:pPr>
              <w:snapToGrid w:val="0"/>
              <w:jc w:val="both"/>
              <w:rPr>
                <w:rFonts w:ascii="Verdana" w:hAnsi="Verdana" w:cs="Arial"/>
                <w:bCs/>
                <w:sz w:val="20"/>
                <w:szCs w:val="20"/>
              </w:rPr>
            </w:pPr>
            <w:r w:rsidRPr="00C27831">
              <w:rPr>
                <w:rFonts w:ascii="Verdana" w:hAnsi="Verdana" w:cs="Arial"/>
                <w:bCs/>
                <w:sz w:val="20"/>
                <w:szCs w:val="20"/>
              </w:rPr>
              <w:t xml:space="preserve"> </w:t>
            </w:r>
          </w:p>
        </w:tc>
        <w:tc>
          <w:tcPr>
            <w:tcW w:w="491" w:type="pct"/>
            <w:vAlign w:val="bottom"/>
          </w:tcPr>
          <w:p w14:paraId="1BB0A5FF" w14:textId="77777777" w:rsidR="00F17C9E" w:rsidRPr="00C27831" w:rsidRDefault="00F17C9E" w:rsidP="007C0984">
            <w:pPr>
              <w:snapToGrid w:val="0"/>
              <w:jc w:val="both"/>
              <w:rPr>
                <w:rFonts w:ascii="Verdana" w:hAnsi="Verdana" w:cs="Arial"/>
                <w:sz w:val="20"/>
                <w:szCs w:val="20"/>
              </w:rPr>
            </w:pPr>
            <w:r w:rsidRPr="00C27831">
              <w:rPr>
                <w:rFonts w:ascii="Verdana" w:hAnsi="Verdana" w:cs="Arial"/>
                <w:sz w:val="20"/>
                <w:szCs w:val="20"/>
              </w:rPr>
              <w:t xml:space="preserve"> </w:t>
            </w:r>
          </w:p>
        </w:tc>
        <w:tc>
          <w:tcPr>
            <w:tcW w:w="2229" w:type="pct"/>
            <w:vAlign w:val="bottom"/>
          </w:tcPr>
          <w:p w14:paraId="62DCF148" w14:textId="77777777" w:rsidR="00F17C9E" w:rsidRPr="00C27831" w:rsidRDefault="00F17C9E" w:rsidP="007C0984">
            <w:pPr>
              <w:snapToGrid w:val="0"/>
              <w:jc w:val="both"/>
              <w:rPr>
                <w:rFonts w:ascii="Verdana" w:hAnsi="Verdana" w:cs="Arial"/>
                <w:sz w:val="20"/>
                <w:szCs w:val="20"/>
              </w:rPr>
            </w:pPr>
            <w:r w:rsidRPr="00C27831">
              <w:rPr>
                <w:rFonts w:ascii="Verdana" w:hAnsi="Verdana" w:cs="Arial"/>
                <w:sz w:val="20"/>
                <w:szCs w:val="20"/>
              </w:rPr>
              <w:t xml:space="preserve"> </w:t>
            </w:r>
          </w:p>
        </w:tc>
      </w:tr>
      <w:tr w:rsidR="002962C3" w:rsidRPr="002962C3" w14:paraId="153B74A5" w14:textId="77777777" w:rsidTr="00A73C05">
        <w:trPr>
          <w:trHeight w:val="144"/>
          <w:jc w:val="center"/>
        </w:trPr>
        <w:tc>
          <w:tcPr>
            <w:tcW w:w="2280" w:type="pct"/>
            <w:shd w:val="clear" w:color="auto" w:fill="auto"/>
            <w:vAlign w:val="bottom"/>
          </w:tcPr>
          <w:p w14:paraId="3F2E24EE" w14:textId="528CE21A" w:rsidR="002962C3" w:rsidRPr="002962C3" w:rsidRDefault="002962C3" w:rsidP="002962C3">
            <w:pPr>
              <w:snapToGrid w:val="0"/>
              <w:jc w:val="center"/>
              <w:rPr>
                <w:rFonts w:ascii="Verdana" w:hAnsi="Verdana" w:cs="Arial"/>
                <w:sz w:val="20"/>
                <w:szCs w:val="20"/>
              </w:rPr>
            </w:pPr>
            <w:r w:rsidRPr="002962C3">
              <w:rPr>
                <w:rFonts w:ascii="Verdana" w:hAnsi="Verdana" w:cs="Arial"/>
                <w:sz w:val="20"/>
                <w:szCs w:val="20"/>
              </w:rPr>
              <w:t>Diretor de Operações do Setor Privado</w:t>
            </w:r>
          </w:p>
        </w:tc>
        <w:tc>
          <w:tcPr>
            <w:tcW w:w="491" w:type="pct"/>
            <w:vAlign w:val="bottom"/>
          </w:tcPr>
          <w:p w14:paraId="684BA6E9" w14:textId="77777777" w:rsidR="002962C3" w:rsidRPr="002962C3" w:rsidRDefault="002962C3" w:rsidP="00635CC6">
            <w:pPr>
              <w:snapToGrid w:val="0"/>
              <w:jc w:val="center"/>
              <w:rPr>
                <w:rFonts w:ascii="Verdana" w:hAnsi="Verdana" w:cs="Arial"/>
                <w:sz w:val="20"/>
                <w:szCs w:val="20"/>
              </w:rPr>
            </w:pPr>
          </w:p>
        </w:tc>
        <w:tc>
          <w:tcPr>
            <w:tcW w:w="2229" w:type="pct"/>
            <w:vAlign w:val="bottom"/>
          </w:tcPr>
          <w:p w14:paraId="2AB5A303" w14:textId="4AAC6433" w:rsidR="002962C3" w:rsidRPr="00C27831" w:rsidRDefault="002962C3" w:rsidP="002962C3">
            <w:pPr>
              <w:snapToGrid w:val="0"/>
              <w:jc w:val="center"/>
              <w:rPr>
                <w:rFonts w:ascii="Verdana" w:hAnsi="Verdana" w:cs="Arial"/>
                <w:sz w:val="20"/>
                <w:szCs w:val="20"/>
              </w:rPr>
            </w:pPr>
            <w:r w:rsidRPr="002962C3">
              <w:rPr>
                <w:rFonts w:ascii="Verdana" w:hAnsi="Verdana" w:cs="Arial"/>
                <w:sz w:val="20"/>
                <w:szCs w:val="20"/>
              </w:rPr>
              <w:t>Diretor de Operações do Setor Público</w:t>
            </w:r>
          </w:p>
        </w:tc>
      </w:tr>
      <w:tr w:rsidR="00F17C9E" w:rsidRPr="00C27831" w14:paraId="482C3677" w14:textId="77777777" w:rsidTr="00A73C05">
        <w:trPr>
          <w:trHeight w:val="144"/>
          <w:jc w:val="center"/>
        </w:trPr>
        <w:tc>
          <w:tcPr>
            <w:tcW w:w="2280" w:type="pct"/>
            <w:shd w:val="clear" w:color="auto" w:fill="auto"/>
            <w:vAlign w:val="bottom"/>
          </w:tcPr>
          <w:p w14:paraId="67E8401F" w14:textId="72091C31" w:rsidR="00F17C9E" w:rsidRPr="00C27831" w:rsidRDefault="0024247D" w:rsidP="004F547A">
            <w:pPr>
              <w:snapToGrid w:val="0"/>
              <w:jc w:val="center"/>
              <w:rPr>
                <w:rFonts w:ascii="Verdana" w:hAnsi="Verdana" w:cs="Arial"/>
                <w:b/>
                <w:bCs/>
                <w:sz w:val="20"/>
                <w:szCs w:val="20"/>
              </w:rPr>
            </w:pPr>
            <w:r w:rsidRPr="00C27831">
              <w:rPr>
                <w:rFonts w:ascii="Verdana" w:hAnsi="Verdana" w:cs="Arial"/>
                <w:b/>
                <w:bCs/>
                <w:sz w:val="20"/>
                <w:szCs w:val="20"/>
              </w:rPr>
              <w:t>Éverton Distéfano Ribeiro</w:t>
            </w:r>
          </w:p>
        </w:tc>
        <w:tc>
          <w:tcPr>
            <w:tcW w:w="491" w:type="pct"/>
            <w:vAlign w:val="bottom"/>
          </w:tcPr>
          <w:p w14:paraId="53F0CB50" w14:textId="7FF9B3AB" w:rsidR="00F17C9E" w:rsidRPr="00C27831" w:rsidRDefault="00F17C9E" w:rsidP="004F547A">
            <w:pPr>
              <w:snapToGrid w:val="0"/>
              <w:jc w:val="center"/>
              <w:rPr>
                <w:rFonts w:ascii="Verdana" w:hAnsi="Verdana" w:cs="Arial"/>
                <w:b/>
                <w:bCs/>
                <w:sz w:val="20"/>
                <w:szCs w:val="20"/>
              </w:rPr>
            </w:pPr>
          </w:p>
        </w:tc>
        <w:tc>
          <w:tcPr>
            <w:tcW w:w="2229" w:type="pct"/>
            <w:vAlign w:val="bottom"/>
          </w:tcPr>
          <w:p w14:paraId="57B4A509" w14:textId="699EF726" w:rsidR="00F17C9E" w:rsidRPr="00C27831" w:rsidRDefault="00403BDB" w:rsidP="004F547A">
            <w:pPr>
              <w:snapToGrid w:val="0"/>
              <w:jc w:val="center"/>
              <w:rPr>
                <w:rFonts w:ascii="Verdana" w:hAnsi="Verdana" w:cs="Arial"/>
                <w:b/>
                <w:bCs/>
                <w:sz w:val="20"/>
                <w:szCs w:val="20"/>
              </w:rPr>
            </w:pPr>
            <w:r w:rsidRPr="00C27831">
              <w:rPr>
                <w:rFonts w:ascii="Verdana" w:hAnsi="Verdana" w:cs="Arial"/>
                <w:b/>
                <w:bCs/>
                <w:sz w:val="20"/>
                <w:szCs w:val="20"/>
              </w:rPr>
              <w:t>Wellington Dalmaz</w:t>
            </w:r>
          </w:p>
        </w:tc>
      </w:tr>
      <w:tr w:rsidR="00285E5C" w:rsidRPr="00C27831" w14:paraId="7FB24A25" w14:textId="77777777" w:rsidTr="00A73C05">
        <w:trPr>
          <w:trHeight w:val="144"/>
          <w:jc w:val="center"/>
        </w:trPr>
        <w:tc>
          <w:tcPr>
            <w:tcW w:w="2280" w:type="pct"/>
            <w:shd w:val="clear" w:color="auto" w:fill="auto"/>
            <w:vAlign w:val="bottom"/>
          </w:tcPr>
          <w:p w14:paraId="71CFA877" w14:textId="77777777" w:rsidR="00285E5C" w:rsidRDefault="00285E5C" w:rsidP="004F547A">
            <w:pPr>
              <w:snapToGrid w:val="0"/>
              <w:jc w:val="center"/>
              <w:rPr>
                <w:rFonts w:ascii="Verdana" w:hAnsi="Verdana" w:cs="Arial"/>
                <w:bCs/>
                <w:sz w:val="20"/>
                <w:szCs w:val="20"/>
              </w:rPr>
            </w:pPr>
          </w:p>
          <w:p w14:paraId="48F93215" w14:textId="77777777" w:rsidR="002962C3" w:rsidRPr="00C27831" w:rsidRDefault="002962C3" w:rsidP="004F547A">
            <w:pPr>
              <w:snapToGrid w:val="0"/>
              <w:jc w:val="center"/>
              <w:rPr>
                <w:rFonts w:ascii="Verdana" w:hAnsi="Verdana" w:cs="Arial"/>
                <w:bCs/>
                <w:sz w:val="20"/>
                <w:szCs w:val="20"/>
              </w:rPr>
            </w:pPr>
          </w:p>
        </w:tc>
        <w:tc>
          <w:tcPr>
            <w:tcW w:w="491" w:type="pct"/>
            <w:vAlign w:val="bottom"/>
          </w:tcPr>
          <w:p w14:paraId="1B0339E1" w14:textId="77777777" w:rsidR="00285E5C" w:rsidRPr="00C27831" w:rsidRDefault="00285E5C" w:rsidP="004F547A">
            <w:pPr>
              <w:snapToGrid w:val="0"/>
              <w:jc w:val="center"/>
              <w:rPr>
                <w:rFonts w:ascii="Verdana" w:hAnsi="Verdana" w:cs="Arial"/>
                <w:bCs/>
                <w:sz w:val="20"/>
                <w:szCs w:val="20"/>
              </w:rPr>
            </w:pPr>
          </w:p>
        </w:tc>
        <w:tc>
          <w:tcPr>
            <w:tcW w:w="2229" w:type="pct"/>
            <w:vAlign w:val="bottom"/>
          </w:tcPr>
          <w:p w14:paraId="65D035F1" w14:textId="77777777" w:rsidR="00285E5C" w:rsidRPr="00C27831" w:rsidRDefault="00285E5C" w:rsidP="004F547A">
            <w:pPr>
              <w:snapToGrid w:val="0"/>
              <w:jc w:val="center"/>
              <w:rPr>
                <w:rFonts w:ascii="Verdana" w:hAnsi="Verdana" w:cs="Arial"/>
                <w:bCs/>
                <w:sz w:val="20"/>
                <w:szCs w:val="20"/>
              </w:rPr>
            </w:pPr>
          </w:p>
        </w:tc>
      </w:tr>
      <w:tr w:rsidR="00440AC0" w:rsidRPr="00C27831" w14:paraId="71F93AE2" w14:textId="77777777" w:rsidTr="00A73C05">
        <w:trPr>
          <w:trHeight w:val="144"/>
          <w:jc w:val="center"/>
        </w:trPr>
        <w:tc>
          <w:tcPr>
            <w:tcW w:w="2280" w:type="pct"/>
            <w:shd w:val="clear" w:color="auto" w:fill="auto"/>
            <w:vAlign w:val="bottom"/>
          </w:tcPr>
          <w:p w14:paraId="7C1E2704" w14:textId="3DA43AA9" w:rsidR="00440AC0" w:rsidRPr="00C27831" w:rsidRDefault="000C4B2E" w:rsidP="005909DA">
            <w:pPr>
              <w:snapToGrid w:val="0"/>
              <w:jc w:val="center"/>
              <w:rPr>
                <w:rFonts w:ascii="Verdana" w:hAnsi="Verdana" w:cs="Arial"/>
                <w:bCs/>
                <w:sz w:val="20"/>
                <w:szCs w:val="20"/>
              </w:rPr>
            </w:pPr>
            <w:r w:rsidRPr="000C4B2E">
              <w:rPr>
                <w:rFonts w:ascii="Verdana" w:hAnsi="Verdana" w:cs="Arial"/>
                <w:bCs/>
                <w:sz w:val="20"/>
                <w:szCs w:val="20"/>
              </w:rPr>
              <w:t>Diretor Jurídico/CRO - Chief Risk Officer</w:t>
            </w:r>
          </w:p>
        </w:tc>
        <w:tc>
          <w:tcPr>
            <w:tcW w:w="491" w:type="pct"/>
            <w:vAlign w:val="bottom"/>
          </w:tcPr>
          <w:p w14:paraId="2BCBBA64" w14:textId="77777777" w:rsidR="00440AC0" w:rsidRPr="00C27831" w:rsidRDefault="00440AC0" w:rsidP="005909DA">
            <w:pPr>
              <w:snapToGrid w:val="0"/>
              <w:jc w:val="center"/>
              <w:rPr>
                <w:rFonts w:ascii="Verdana" w:hAnsi="Verdana" w:cs="Arial"/>
                <w:bCs/>
                <w:sz w:val="20"/>
                <w:szCs w:val="20"/>
              </w:rPr>
            </w:pPr>
          </w:p>
        </w:tc>
        <w:tc>
          <w:tcPr>
            <w:tcW w:w="2229" w:type="pct"/>
            <w:vAlign w:val="bottom"/>
          </w:tcPr>
          <w:p w14:paraId="26B11181" w14:textId="77777777" w:rsidR="00440AC0" w:rsidRPr="00C27831" w:rsidRDefault="00440AC0" w:rsidP="00440AC0">
            <w:pPr>
              <w:snapToGrid w:val="0"/>
              <w:jc w:val="center"/>
              <w:rPr>
                <w:rFonts w:ascii="Verdana" w:hAnsi="Verdana" w:cs="Arial"/>
                <w:sz w:val="20"/>
                <w:szCs w:val="20"/>
              </w:rPr>
            </w:pPr>
          </w:p>
        </w:tc>
      </w:tr>
      <w:tr w:rsidR="002962C3" w:rsidRPr="002962C3" w14:paraId="1DE4E91C" w14:textId="77777777" w:rsidTr="00A73C05">
        <w:trPr>
          <w:trHeight w:val="144"/>
          <w:jc w:val="center"/>
        </w:trPr>
        <w:tc>
          <w:tcPr>
            <w:tcW w:w="2280" w:type="pct"/>
            <w:shd w:val="clear" w:color="auto" w:fill="auto"/>
            <w:vAlign w:val="bottom"/>
          </w:tcPr>
          <w:p w14:paraId="757118AD" w14:textId="77777777" w:rsidR="002962C3" w:rsidRPr="002962C3" w:rsidRDefault="002962C3" w:rsidP="00635CC6">
            <w:pPr>
              <w:snapToGrid w:val="0"/>
              <w:jc w:val="center"/>
              <w:rPr>
                <w:rFonts w:ascii="Verdana" w:hAnsi="Verdana" w:cs="Arial"/>
                <w:b/>
                <w:bCs/>
                <w:sz w:val="20"/>
                <w:szCs w:val="20"/>
              </w:rPr>
            </w:pPr>
            <w:r w:rsidRPr="002962C3">
              <w:rPr>
                <w:rFonts w:ascii="Verdana" w:hAnsi="Verdana" w:cs="Arial"/>
                <w:b/>
                <w:bCs/>
                <w:sz w:val="20"/>
                <w:szCs w:val="20"/>
              </w:rPr>
              <w:t>Nildo José Lübke</w:t>
            </w:r>
          </w:p>
        </w:tc>
        <w:tc>
          <w:tcPr>
            <w:tcW w:w="491" w:type="pct"/>
            <w:vAlign w:val="bottom"/>
          </w:tcPr>
          <w:p w14:paraId="0ECC904C" w14:textId="77777777" w:rsidR="002962C3" w:rsidRPr="002962C3" w:rsidRDefault="002962C3" w:rsidP="00635CC6">
            <w:pPr>
              <w:snapToGrid w:val="0"/>
              <w:jc w:val="center"/>
              <w:rPr>
                <w:rFonts w:ascii="Verdana" w:hAnsi="Verdana" w:cs="Arial"/>
                <w:b/>
                <w:bCs/>
                <w:sz w:val="20"/>
                <w:szCs w:val="20"/>
              </w:rPr>
            </w:pPr>
          </w:p>
        </w:tc>
        <w:tc>
          <w:tcPr>
            <w:tcW w:w="2229" w:type="pct"/>
            <w:vAlign w:val="bottom"/>
          </w:tcPr>
          <w:p w14:paraId="58C8795E" w14:textId="77777777" w:rsidR="002962C3" w:rsidRPr="002962C3" w:rsidRDefault="002962C3" w:rsidP="00635CC6">
            <w:pPr>
              <w:snapToGrid w:val="0"/>
              <w:jc w:val="center"/>
              <w:rPr>
                <w:rFonts w:ascii="Verdana" w:hAnsi="Verdana" w:cs="Arial"/>
                <w:b/>
                <w:sz w:val="20"/>
                <w:szCs w:val="20"/>
              </w:rPr>
            </w:pPr>
          </w:p>
        </w:tc>
      </w:tr>
    </w:tbl>
    <w:p w14:paraId="2F42E154" w14:textId="77777777" w:rsidR="004C036B" w:rsidRDefault="004C036B" w:rsidP="007C0984">
      <w:pPr>
        <w:jc w:val="both"/>
        <w:rPr>
          <w:rFonts w:ascii="Verdana" w:hAnsi="Verdana" w:cs="Arial"/>
          <w:sz w:val="20"/>
          <w:szCs w:val="20"/>
        </w:rPr>
      </w:pPr>
    </w:p>
    <w:p w14:paraId="6985DE24" w14:textId="77777777" w:rsidR="00AE0910" w:rsidRDefault="00AE0910" w:rsidP="007C0984">
      <w:pPr>
        <w:jc w:val="both"/>
        <w:rPr>
          <w:rFonts w:ascii="Verdana" w:hAnsi="Verdana" w:cs="Arial"/>
          <w:sz w:val="20"/>
          <w:szCs w:val="20"/>
        </w:rPr>
      </w:pPr>
    </w:p>
    <w:p w14:paraId="42CF5DB8" w14:textId="77777777" w:rsidR="00285E5C" w:rsidRDefault="00285E5C" w:rsidP="007C0984">
      <w:pPr>
        <w:jc w:val="both"/>
        <w:rPr>
          <w:rFonts w:ascii="Verdana" w:hAnsi="Verdana" w:cs="Arial"/>
          <w:sz w:val="20"/>
          <w:szCs w:val="20"/>
        </w:rPr>
      </w:pPr>
    </w:p>
    <w:p w14:paraId="284B268D" w14:textId="77777777" w:rsidR="00285E5C" w:rsidRDefault="00285E5C" w:rsidP="007C0984">
      <w:pPr>
        <w:jc w:val="both"/>
        <w:rPr>
          <w:rFonts w:ascii="Verdana" w:hAnsi="Verdana" w:cs="Arial"/>
          <w:sz w:val="20"/>
          <w:szCs w:val="20"/>
        </w:rPr>
      </w:pPr>
    </w:p>
    <w:p w14:paraId="6612A65E" w14:textId="77777777" w:rsidR="00285E5C" w:rsidRDefault="00285E5C" w:rsidP="007C0984">
      <w:pPr>
        <w:jc w:val="both"/>
        <w:rPr>
          <w:rFonts w:ascii="Verdana" w:hAnsi="Verdana" w:cs="Arial"/>
          <w:sz w:val="20"/>
          <w:szCs w:val="20"/>
        </w:rPr>
      </w:pPr>
    </w:p>
    <w:p w14:paraId="4FA7FADF" w14:textId="77777777" w:rsidR="00AE0910" w:rsidRDefault="00AE0910" w:rsidP="007C0984">
      <w:pPr>
        <w:jc w:val="both"/>
        <w:rPr>
          <w:rFonts w:ascii="Verdana" w:hAnsi="Verdana" w:cs="Arial"/>
          <w:sz w:val="20"/>
          <w:szCs w:val="20"/>
        </w:rPr>
      </w:pPr>
    </w:p>
    <w:p w14:paraId="4A30AF8D" w14:textId="77777777" w:rsidR="00285E5C" w:rsidRDefault="00285E5C" w:rsidP="007C0984">
      <w:pPr>
        <w:jc w:val="both"/>
        <w:rPr>
          <w:rFonts w:ascii="Verdana" w:hAnsi="Verdana" w:cs="Arial"/>
          <w:sz w:val="20"/>
          <w:szCs w:val="20"/>
        </w:rPr>
      </w:pPr>
    </w:p>
    <w:p w14:paraId="48CB958E" w14:textId="77777777" w:rsidR="00285E5C" w:rsidRDefault="00285E5C" w:rsidP="007C0984">
      <w:pPr>
        <w:jc w:val="both"/>
        <w:rPr>
          <w:rFonts w:ascii="Verdana" w:hAnsi="Verdana" w:cs="Arial"/>
          <w:sz w:val="20"/>
          <w:szCs w:val="20"/>
        </w:rPr>
      </w:pPr>
    </w:p>
    <w:p w14:paraId="4535408D" w14:textId="66D4E49D" w:rsidR="00285E5C" w:rsidRPr="00285E5C" w:rsidRDefault="00285E5C" w:rsidP="00285E5C">
      <w:pPr>
        <w:jc w:val="center"/>
        <w:rPr>
          <w:rFonts w:ascii="Verdana" w:hAnsi="Verdana" w:cs="Arial"/>
          <w:b/>
          <w:sz w:val="20"/>
          <w:szCs w:val="20"/>
        </w:rPr>
      </w:pPr>
      <w:r w:rsidRPr="00285E5C">
        <w:rPr>
          <w:rFonts w:ascii="Verdana" w:hAnsi="Verdana" w:cs="Arial"/>
          <w:b/>
          <w:sz w:val="20"/>
          <w:szCs w:val="20"/>
        </w:rPr>
        <w:t>CONSELHO DE ADMINISTRAÇÃO</w:t>
      </w:r>
    </w:p>
    <w:p w14:paraId="26FA4481" w14:textId="77777777" w:rsidR="00285E5C" w:rsidRDefault="00285E5C" w:rsidP="007C0984">
      <w:pPr>
        <w:jc w:val="both"/>
        <w:rPr>
          <w:rFonts w:ascii="Verdana" w:hAnsi="Verdana" w:cs="Arial"/>
          <w:sz w:val="20"/>
          <w:szCs w:val="20"/>
        </w:rPr>
      </w:pPr>
    </w:p>
    <w:p w14:paraId="60D350D8" w14:textId="77777777" w:rsidR="002962C3" w:rsidRDefault="002962C3" w:rsidP="007C0984">
      <w:pPr>
        <w:jc w:val="both"/>
        <w:rPr>
          <w:rFonts w:ascii="Verdana" w:hAnsi="Verdana" w:cs="Arial"/>
          <w:sz w:val="20"/>
          <w:szCs w:val="20"/>
        </w:rPr>
      </w:pPr>
    </w:p>
    <w:p w14:paraId="79996957" w14:textId="77777777" w:rsidR="002962C3" w:rsidRPr="002962C3" w:rsidRDefault="002962C3" w:rsidP="002962C3">
      <w:pPr>
        <w:snapToGrid w:val="0"/>
        <w:jc w:val="center"/>
        <w:rPr>
          <w:rFonts w:ascii="Verdana" w:hAnsi="Verdana" w:cs="Arial"/>
          <w:bCs/>
          <w:sz w:val="20"/>
          <w:szCs w:val="20"/>
        </w:rPr>
      </w:pPr>
      <w:r w:rsidRPr="002962C3">
        <w:rPr>
          <w:rFonts w:ascii="Verdana" w:hAnsi="Verdana" w:cs="Arial"/>
          <w:bCs/>
          <w:sz w:val="20"/>
          <w:szCs w:val="20"/>
        </w:rPr>
        <w:t xml:space="preserve">Presidente </w:t>
      </w:r>
    </w:p>
    <w:p w14:paraId="6E6C34E0" w14:textId="44A1EF4F" w:rsid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Flávio Montenegro Balan  </w:t>
      </w:r>
    </w:p>
    <w:p w14:paraId="061B9412" w14:textId="77777777" w:rsidR="002962C3" w:rsidRDefault="002962C3" w:rsidP="002962C3">
      <w:pPr>
        <w:suppressAutoHyphens w:val="0"/>
        <w:rPr>
          <w:rFonts w:cs="Arial"/>
          <w:shd w:val="clear" w:color="auto" w:fill="FFFFFF"/>
        </w:rPr>
      </w:pPr>
    </w:p>
    <w:p w14:paraId="0D6B1A0E" w14:textId="77777777" w:rsidR="002962C3" w:rsidRDefault="002962C3" w:rsidP="002962C3">
      <w:pPr>
        <w:suppressAutoHyphens w:val="0"/>
        <w:rPr>
          <w:rFonts w:cs="Arial"/>
          <w:shd w:val="clear" w:color="auto" w:fill="FFFFFF"/>
        </w:rPr>
      </w:pPr>
    </w:p>
    <w:p w14:paraId="095972B4" w14:textId="311DFDFE" w:rsidR="002962C3" w:rsidRPr="002962C3" w:rsidRDefault="002962C3" w:rsidP="002962C3">
      <w:pPr>
        <w:snapToGrid w:val="0"/>
        <w:jc w:val="center"/>
        <w:rPr>
          <w:rFonts w:ascii="Verdana" w:hAnsi="Verdana" w:cs="Arial"/>
          <w:bCs/>
          <w:sz w:val="20"/>
          <w:szCs w:val="20"/>
        </w:rPr>
      </w:pPr>
      <w:r w:rsidRPr="002962C3">
        <w:rPr>
          <w:rFonts w:ascii="Verdana" w:hAnsi="Verdana" w:cs="Arial"/>
          <w:bCs/>
          <w:sz w:val="20"/>
          <w:szCs w:val="20"/>
        </w:rPr>
        <w:t>Conselhei</w:t>
      </w:r>
      <w:r w:rsidR="00DF7685">
        <w:rPr>
          <w:rFonts w:ascii="Verdana" w:hAnsi="Verdana" w:cs="Arial"/>
          <w:bCs/>
          <w:sz w:val="20"/>
          <w:szCs w:val="20"/>
        </w:rPr>
        <w:t>r</w:t>
      </w:r>
      <w:r w:rsidRPr="002962C3">
        <w:rPr>
          <w:rFonts w:ascii="Verdana" w:hAnsi="Verdana" w:cs="Arial"/>
          <w:bCs/>
          <w:sz w:val="20"/>
          <w:szCs w:val="20"/>
        </w:rPr>
        <w:t>os</w:t>
      </w:r>
    </w:p>
    <w:p w14:paraId="7D2B0C41" w14:textId="04E54C45"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Vilson Ribeiro </w:t>
      </w:r>
      <w:r w:rsidR="00322912">
        <w:rPr>
          <w:rFonts w:ascii="Verdana" w:hAnsi="Verdana" w:cs="Arial"/>
          <w:b/>
          <w:bCs/>
          <w:sz w:val="20"/>
          <w:szCs w:val="20"/>
        </w:rPr>
        <w:t>d</w:t>
      </w:r>
      <w:r w:rsidRPr="002962C3">
        <w:rPr>
          <w:rFonts w:ascii="Verdana" w:hAnsi="Verdana" w:cs="Arial"/>
          <w:b/>
          <w:bCs/>
          <w:sz w:val="20"/>
          <w:szCs w:val="20"/>
        </w:rPr>
        <w:t xml:space="preserve">e Andrade </w:t>
      </w:r>
    </w:p>
    <w:p w14:paraId="77820D4D" w14:textId="354E9B14"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Jorge Sebastião </w:t>
      </w:r>
      <w:r w:rsidR="00322912">
        <w:rPr>
          <w:rFonts w:ascii="Verdana" w:hAnsi="Verdana" w:cs="Arial"/>
          <w:b/>
          <w:bCs/>
          <w:sz w:val="20"/>
          <w:szCs w:val="20"/>
        </w:rPr>
        <w:t>d</w:t>
      </w:r>
      <w:r w:rsidRPr="002962C3">
        <w:rPr>
          <w:rFonts w:ascii="Verdana" w:hAnsi="Verdana" w:cs="Arial"/>
          <w:b/>
          <w:bCs/>
          <w:sz w:val="20"/>
          <w:szCs w:val="20"/>
        </w:rPr>
        <w:t xml:space="preserve">e Bem </w:t>
      </w:r>
    </w:p>
    <w:p w14:paraId="53454546" w14:textId="5309DBA7"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Elias Gandour Thomé </w:t>
      </w:r>
    </w:p>
    <w:p w14:paraId="237F637A" w14:textId="23A02DCD"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Daniel Ricardo Andreatta Filho </w:t>
      </w:r>
    </w:p>
    <w:p w14:paraId="6917F903" w14:textId="09365782" w:rsidR="002962C3" w:rsidRPr="002962C3" w:rsidRDefault="00605D68" w:rsidP="002962C3">
      <w:pPr>
        <w:snapToGrid w:val="0"/>
        <w:jc w:val="center"/>
        <w:rPr>
          <w:rFonts w:ascii="Verdana" w:hAnsi="Verdana" w:cs="Arial"/>
          <w:b/>
          <w:bCs/>
          <w:sz w:val="20"/>
          <w:szCs w:val="20"/>
        </w:rPr>
      </w:pPr>
      <w:r>
        <w:rPr>
          <w:rFonts w:ascii="Verdana" w:hAnsi="Verdana" w:cs="Arial"/>
          <w:b/>
          <w:bCs/>
          <w:sz w:val="20"/>
          <w:szCs w:val="20"/>
        </w:rPr>
        <w:t xml:space="preserve">Sérgio Benedito Ferrara </w:t>
      </w:r>
      <w:r w:rsidR="002962C3" w:rsidRPr="002962C3">
        <w:rPr>
          <w:rFonts w:ascii="Verdana" w:hAnsi="Verdana" w:cs="Arial"/>
          <w:b/>
          <w:bCs/>
          <w:sz w:val="20"/>
          <w:szCs w:val="20"/>
        </w:rPr>
        <w:t xml:space="preserve"> </w:t>
      </w:r>
    </w:p>
    <w:p w14:paraId="02CA9B30" w14:textId="0004CAE5" w:rsidR="00285E5C" w:rsidRPr="002962C3" w:rsidRDefault="00605D68" w:rsidP="002962C3">
      <w:pPr>
        <w:snapToGrid w:val="0"/>
        <w:jc w:val="center"/>
        <w:rPr>
          <w:rFonts w:ascii="Verdana" w:hAnsi="Verdana" w:cs="Arial"/>
          <w:b/>
          <w:bCs/>
          <w:sz w:val="20"/>
          <w:szCs w:val="20"/>
        </w:rPr>
      </w:pPr>
      <w:r>
        <w:rPr>
          <w:rFonts w:ascii="Verdana" w:hAnsi="Verdana" w:cs="Arial"/>
          <w:b/>
          <w:bCs/>
          <w:sz w:val="20"/>
          <w:szCs w:val="20"/>
        </w:rPr>
        <w:t>Gustavo Castanharo</w:t>
      </w:r>
    </w:p>
    <w:p w14:paraId="31B020A8" w14:textId="77777777" w:rsidR="00285E5C" w:rsidRDefault="00285E5C" w:rsidP="007C0984">
      <w:pPr>
        <w:jc w:val="both"/>
        <w:rPr>
          <w:rFonts w:ascii="Verdana" w:hAnsi="Verdana" w:cs="Arial"/>
          <w:sz w:val="20"/>
          <w:szCs w:val="20"/>
        </w:rPr>
      </w:pPr>
    </w:p>
    <w:p w14:paraId="4CE1AAEB" w14:textId="77777777" w:rsidR="00285E5C" w:rsidRDefault="00285E5C" w:rsidP="007C0984">
      <w:pPr>
        <w:jc w:val="both"/>
        <w:rPr>
          <w:rFonts w:ascii="Verdana" w:hAnsi="Verdana" w:cs="Arial"/>
          <w:sz w:val="20"/>
          <w:szCs w:val="20"/>
        </w:rPr>
      </w:pPr>
    </w:p>
    <w:p w14:paraId="25D14C6E" w14:textId="77777777" w:rsidR="002962C3" w:rsidRDefault="002962C3" w:rsidP="007C0984">
      <w:pPr>
        <w:jc w:val="both"/>
        <w:rPr>
          <w:rFonts w:ascii="Verdana" w:hAnsi="Verdana" w:cs="Arial"/>
          <w:sz w:val="20"/>
          <w:szCs w:val="20"/>
        </w:rPr>
      </w:pPr>
    </w:p>
    <w:p w14:paraId="696DE942" w14:textId="77777777" w:rsidR="002962C3" w:rsidRDefault="002962C3" w:rsidP="007C0984">
      <w:pPr>
        <w:jc w:val="both"/>
        <w:rPr>
          <w:rFonts w:ascii="Verdana" w:hAnsi="Verdana" w:cs="Arial"/>
          <w:sz w:val="20"/>
          <w:szCs w:val="20"/>
        </w:rPr>
      </w:pPr>
    </w:p>
    <w:p w14:paraId="389A65E3" w14:textId="77777777" w:rsidR="002962C3" w:rsidRDefault="002962C3" w:rsidP="007C0984">
      <w:pPr>
        <w:jc w:val="both"/>
        <w:rPr>
          <w:rFonts w:ascii="Verdana" w:hAnsi="Verdana" w:cs="Arial"/>
          <w:sz w:val="20"/>
          <w:szCs w:val="20"/>
        </w:rPr>
      </w:pPr>
    </w:p>
    <w:p w14:paraId="6B5BFB94" w14:textId="77777777" w:rsidR="00285E5C" w:rsidRDefault="00285E5C" w:rsidP="007C0984">
      <w:pPr>
        <w:jc w:val="both"/>
        <w:rPr>
          <w:rFonts w:ascii="Verdana" w:hAnsi="Verdana" w:cs="Arial"/>
          <w:sz w:val="20"/>
          <w:szCs w:val="20"/>
        </w:rPr>
      </w:pPr>
    </w:p>
    <w:p w14:paraId="4D8BF741" w14:textId="77777777" w:rsidR="00285E5C" w:rsidRPr="00C27831" w:rsidRDefault="00285E5C" w:rsidP="007C0984">
      <w:pPr>
        <w:jc w:val="both"/>
        <w:rPr>
          <w:rFonts w:ascii="Verdana" w:hAnsi="Verdana" w:cs="Arial"/>
          <w:sz w:val="20"/>
          <w:szCs w:val="20"/>
        </w:rPr>
      </w:pPr>
    </w:p>
    <w:tbl>
      <w:tblPr>
        <w:tblW w:w="5001" w:type="pct"/>
        <w:tblCellMar>
          <w:left w:w="70" w:type="dxa"/>
          <w:right w:w="70" w:type="dxa"/>
        </w:tblCellMar>
        <w:tblLook w:val="0000" w:firstRow="0" w:lastRow="0" w:firstColumn="0" w:lastColumn="0" w:noHBand="0" w:noVBand="0"/>
      </w:tblPr>
      <w:tblGrid>
        <w:gridCol w:w="10205"/>
      </w:tblGrid>
      <w:tr w:rsidR="0050708F" w:rsidRPr="00C27831" w14:paraId="3B51BA89" w14:textId="77777777" w:rsidTr="004F547A">
        <w:trPr>
          <w:trHeight w:val="170"/>
        </w:trPr>
        <w:tc>
          <w:tcPr>
            <w:tcW w:w="5000" w:type="pct"/>
            <w:shd w:val="clear" w:color="auto" w:fill="auto"/>
          </w:tcPr>
          <w:p w14:paraId="631BC497" w14:textId="77777777" w:rsidR="0050708F" w:rsidRPr="00C27831" w:rsidRDefault="0050708F" w:rsidP="00285E5C">
            <w:pPr>
              <w:snapToGrid w:val="0"/>
              <w:jc w:val="center"/>
              <w:rPr>
                <w:rFonts w:ascii="Verdana" w:hAnsi="Verdana" w:cs="Arial"/>
                <w:sz w:val="20"/>
                <w:szCs w:val="20"/>
              </w:rPr>
            </w:pPr>
            <w:r w:rsidRPr="00C27831">
              <w:rPr>
                <w:rFonts w:ascii="Verdana" w:hAnsi="Verdana" w:cs="Arial"/>
                <w:b/>
                <w:bCs/>
                <w:sz w:val="20"/>
                <w:szCs w:val="20"/>
              </w:rPr>
              <w:t>Luciane de Oliveira Tessaro</w:t>
            </w:r>
          </w:p>
        </w:tc>
      </w:tr>
      <w:tr w:rsidR="0050708F" w:rsidRPr="00C27831" w14:paraId="17337B5C" w14:textId="77777777" w:rsidTr="004F547A">
        <w:trPr>
          <w:trHeight w:val="170"/>
        </w:trPr>
        <w:tc>
          <w:tcPr>
            <w:tcW w:w="5000" w:type="pct"/>
            <w:shd w:val="clear" w:color="auto" w:fill="auto"/>
          </w:tcPr>
          <w:p w14:paraId="496DDFE7" w14:textId="40138ECD" w:rsidR="0050708F" w:rsidRPr="00C27831" w:rsidRDefault="0050708F" w:rsidP="00285E5C">
            <w:pPr>
              <w:snapToGrid w:val="0"/>
              <w:jc w:val="center"/>
              <w:rPr>
                <w:rFonts w:ascii="Verdana" w:hAnsi="Verdana" w:cs="Arial"/>
                <w:sz w:val="20"/>
                <w:szCs w:val="20"/>
              </w:rPr>
            </w:pPr>
            <w:r w:rsidRPr="00C27831">
              <w:rPr>
                <w:rFonts w:ascii="Verdana" w:hAnsi="Verdana" w:cs="Arial"/>
                <w:sz w:val="20"/>
                <w:szCs w:val="20"/>
              </w:rPr>
              <w:t>Contadora - CRC PR-044315/O-8</w:t>
            </w:r>
          </w:p>
        </w:tc>
      </w:tr>
    </w:tbl>
    <w:p w14:paraId="5B140343" w14:textId="7E5B859F" w:rsidR="00784109" w:rsidRDefault="00784109" w:rsidP="007C0984">
      <w:pPr>
        <w:jc w:val="both"/>
        <w:rPr>
          <w:rFonts w:ascii="Verdana" w:hAnsi="Verdana" w:cs="Arial"/>
          <w:sz w:val="20"/>
          <w:szCs w:val="20"/>
        </w:rPr>
      </w:pPr>
    </w:p>
    <w:p w14:paraId="6E5887E7" w14:textId="470E609C" w:rsidR="007B2BCD" w:rsidRDefault="007B2BCD">
      <w:pPr>
        <w:suppressAutoHyphens w:val="0"/>
        <w:spacing w:after="200" w:line="276" w:lineRule="auto"/>
        <w:rPr>
          <w:rFonts w:ascii="Verdana" w:hAnsi="Verdana" w:cs="Arial"/>
          <w:sz w:val="20"/>
          <w:szCs w:val="20"/>
        </w:rPr>
        <w:sectPr w:rsidR="007B2BCD" w:rsidSect="00984E31">
          <w:headerReference w:type="even" r:id="rId52"/>
          <w:headerReference w:type="default" r:id="rId53"/>
          <w:footerReference w:type="default" r:id="rId54"/>
          <w:headerReference w:type="first" r:id="rId55"/>
          <w:pgSz w:w="11906" w:h="16838" w:code="9"/>
          <w:pgMar w:top="1588" w:right="709" w:bottom="1588" w:left="1134" w:header="570" w:footer="1009" w:gutter="0"/>
          <w:pgBorders w:offsetFrom="page">
            <w:top w:val="thinThickLargeGap" w:sz="24" w:space="26" w:color="auto" w:frame="1"/>
          </w:pgBorders>
          <w:cols w:space="708"/>
          <w:docGrid w:linePitch="360"/>
        </w:sectPr>
      </w:pPr>
      <w:r>
        <w:rPr>
          <w:rFonts w:ascii="Verdana" w:hAnsi="Verdana" w:cs="Arial"/>
          <w:sz w:val="20"/>
          <w:szCs w:val="20"/>
        </w:rPr>
        <w:br w:type="page"/>
      </w:r>
    </w:p>
    <w:p w14:paraId="56FACC3C" w14:textId="77777777" w:rsidR="007B2BCD" w:rsidRPr="009111D6" w:rsidRDefault="007B2BCD" w:rsidP="007B2BCD">
      <w:pPr>
        <w:pStyle w:val="Ttulo1"/>
        <w:tabs>
          <w:tab w:val="clear" w:pos="432"/>
        </w:tabs>
        <w:suppressAutoHyphens w:val="0"/>
        <w:snapToGrid w:val="0"/>
        <w:spacing w:after="240"/>
        <w:ind w:left="0" w:firstLine="0"/>
        <w:jc w:val="both"/>
        <w:rPr>
          <w:rFonts w:ascii="Trebuchet MS" w:hAnsi="Trebuchet MS"/>
          <w:sz w:val="22"/>
          <w:szCs w:val="22"/>
        </w:rPr>
      </w:pPr>
      <w:bookmarkStart w:id="97" w:name="_Toc50749806"/>
      <w:bookmarkStart w:id="98" w:name="_Toc66293493"/>
      <w:r w:rsidRPr="009111D6">
        <w:rPr>
          <w:rFonts w:ascii="Trebuchet MS" w:hAnsi="Trebuchet MS"/>
          <w:sz w:val="22"/>
          <w:szCs w:val="22"/>
        </w:rPr>
        <w:t>RELATÓRIO DOS AUDITORES INDEPENDENTES SOBRE AS DEMONSTRAÇÕES FINANCEIRAS</w:t>
      </w:r>
      <w:bookmarkEnd w:id="97"/>
      <w:bookmarkEnd w:id="98"/>
    </w:p>
    <w:p w14:paraId="6E7A071D" w14:textId="77777777" w:rsidR="007B2BCD" w:rsidRPr="00C67AAF" w:rsidRDefault="007B2BCD" w:rsidP="007B2BCD">
      <w:pPr>
        <w:spacing w:line="240" w:lineRule="exact"/>
        <w:rPr>
          <w:rFonts w:ascii="Trebuchet MS" w:hAnsi="Trebuchet MS"/>
          <w:sz w:val="24"/>
        </w:rPr>
      </w:pPr>
    </w:p>
    <w:p w14:paraId="5A6FE443" w14:textId="77777777" w:rsidR="007B2BCD" w:rsidRPr="00C67AAF" w:rsidRDefault="007B2BCD" w:rsidP="007B2BCD">
      <w:pPr>
        <w:rPr>
          <w:rFonts w:ascii="Trebuchet MS" w:hAnsi="Trebuchet MS"/>
          <w:sz w:val="24"/>
        </w:rPr>
      </w:pPr>
      <w:r w:rsidRPr="00C67AAF">
        <w:rPr>
          <w:rFonts w:ascii="Trebuchet MS" w:hAnsi="Trebuchet MS"/>
          <w:sz w:val="24"/>
        </w:rPr>
        <w:t xml:space="preserve">Aos Administradores e Acionistas da </w:t>
      </w:r>
    </w:p>
    <w:p w14:paraId="1194BA94" w14:textId="77777777" w:rsidR="007B2BCD" w:rsidRPr="00C67AAF" w:rsidRDefault="007B2BCD" w:rsidP="007B2BCD">
      <w:pPr>
        <w:rPr>
          <w:rFonts w:ascii="Trebuchet MS" w:hAnsi="Trebuchet MS"/>
          <w:b/>
          <w:sz w:val="24"/>
        </w:rPr>
      </w:pPr>
      <w:r w:rsidRPr="00C67AAF">
        <w:rPr>
          <w:rFonts w:ascii="Trebuchet MS" w:hAnsi="Trebuchet MS"/>
          <w:b/>
          <w:sz w:val="24"/>
        </w:rPr>
        <w:t xml:space="preserve">Agência de Fomento do Paraná S.A. </w:t>
      </w:r>
    </w:p>
    <w:p w14:paraId="11C68A3F" w14:textId="77777777" w:rsidR="007B2BCD" w:rsidRPr="00C67AAF" w:rsidRDefault="007B2BCD" w:rsidP="007B2BCD">
      <w:pPr>
        <w:rPr>
          <w:rFonts w:ascii="Trebuchet MS" w:hAnsi="Trebuchet MS"/>
          <w:sz w:val="24"/>
        </w:rPr>
      </w:pPr>
      <w:r w:rsidRPr="00C67AAF">
        <w:rPr>
          <w:rFonts w:ascii="Trebuchet MS" w:hAnsi="Trebuchet MS"/>
          <w:sz w:val="24"/>
        </w:rPr>
        <w:t xml:space="preserve">Curitiba - PR </w:t>
      </w:r>
    </w:p>
    <w:p w14:paraId="08B25B7F" w14:textId="77777777" w:rsidR="007B2BCD" w:rsidRPr="00C67AAF" w:rsidRDefault="007B2BCD" w:rsidP="007B2BCD">
      <w:pPr>
        <w:rPr>
          <w:rFonts w:ascii="Trebuchet MS" w:hAnsi="Trebuchet MS"/>
          <w:sz w:val="24"/>
        </w:rPr>
      </w:pPr>
    </w:p>
    <w:p w14:paraId="3D6CCAFD" w14:textId="77777777" w:rsidR="007B2BCD" w:rsidRPr="00C67AAF" w:rsidRDefault="007B2BCD" w:rsidP="007B2BCD">
      <w:pPr>
        <w:jc w:val="both"/>
        <w:rPr>
          <w:rFonts w:ascii="Trebuchet MS" w:hAnsi="Trebuchet MS"/>
          <w:b/>
          <w:sz w:val="24"/>
        </w:rPr>
      </w:pPr>
      <w:r w:rsidRPr="00C67AAF">
        <w:rPr>
          <w:rFonts w:ascii="Trebuchet MS" w:hAnsi="Trebuchet MS"/>
          <w:b/>
          <w:sz w:val="24"/>
        </w:rPr>
        <w:t xml:space="preserve">Opinião </w:t>
      </w:r>
    </w:p>
    <w:p w14:paraId="11B41A10" w14:textId="77777777" w:rsidR="007B2BCD" w:rsidRPr="00C67AAF" w:rsidRDefault="007B2BCD" w:rsidP="007B2BCD">
      <w:pPr>
        <w:jc w:val="both"/>
        <w:rPr>
          <w:rFonts w:ascii="Trebuchet MS" w:hAnsi="Trebuchet MS"/>
          <w:b/>
          <w:sz w:val="24"/>
        </w:rPr>
      </w:pPr>
    </w:p>
    <w:p w14:paraId="45589C99" w14:textId="1B6ACC5A" w:rsidR="007B2BCD" w:rsidRPr="00C67AAF" w:rsidRDefault="007B2BCD" w:rsidP="007B2BCD">
      <w:pPr>
        <w:jc w:val="both"/>
        <w:rPr>
          <w:rFonts w:ascii="Trebuchet MS" w:hAnsi="Trebuchet MS"/>
          <w:sz w:val="24"/>
        </w:rPr>
      </w:pPr>
      <w:r w:rsidRPr="00C67AAF">
        <w:rPr>
          <w:rFonts w:ascii="Trebuchet MS" w:hAnsi="Trebuchet MS"/>
          <w:sz w:val="24"/>
        </w:rPr>
        <w:t>Examinamos as demonstrações financeiras da Agência de Fomento do Paraná S.A. (“Instituição”), que compree</w:t>
      </w:r>
      <w:r>
        <w:rPr>
          <w:rFonts w:ascii="Trebuchet MS" w:hAnsi="Trebuchet MS"/>
          <w:sz w:val="24"/>
        </w:rPr>
        <w:t>ndem o balanço patrimonial em 31</w:t>
      </w:r>
      <w:r w:rsidRPr="00C67AAF">
        <w:rPr>
          <w:rFonts w:ascii="Trebuchet MS" w:hAnsi="Trebuchet MS"/>
          <w:sz w:val="24"/>
        </w:rPr>
        <w:t xml:space="preserve"> de </w:t>
      </w:r>
      <w:r>
        <w:rPr>
          <w:rFonts w:ascii="Trebuchet MS" w:hAnsi="Trebuchet MS"/>
          <w:sz w:val="24"/>
        </w:rPr>
        <w:t>dezembro</w:t>
      </w:r>
      <w:r w:rsidRPr="00C67AAF">
        <w:rPr>
          <w:rFonts w:ascii="Trebuchet MS" w:hAnsi="Trebuchet MS"/>
          <w:sz w:val="24"/>
        </w:rPr>
        <w:t xml:space="preserve"> de 2020 e as respectivas demonstrações do resultado, do resultado abrangente, das mutações do patrimônio líquido e dos fluxos de caixa para o </w:t>
      </w:r>
      <w:r w:rsidR="00B24849">
        <w:rPr>
          <w:rFonts w:ascii="Trebuchet MS" w:hAnsi="Trebuchet MS"/>
          <w:sz w:val="24"/>
        </w:rPr>
        <w:t xml:space="preserve">exercício </w:t>
      </w:r>
      <w:r w:rsidRPr="00C67AAF">
        <w:rPr>
          <w:rFonts w:ascii="Trebuchet MS" w:hAnsi="Trebuchet MS"/>
          <w:sz w:val="24"/>
        </w:rPr>
        <w:t>findo nessa data, bem como as correspondentes notas explicativas, incluindo o resumo das principais políticas contábeis.</w:t>
      </w:r>
    </w:p>
    <w:p w14:paraId="737C69AD" w14:textId="77777777" w:rsidR="007B2BCD" w:rsidRPr="00C67AAF" w:rsidRDefault="007B2BCD" w:rsidP="007B2BCD">
      <w:pPr>
        <w:jc w:val="both"/>
        <w:rPr>
          <w:rFonts w:ascii="Trebuchet MS" w:hAnsi="Trebuchet MS"/>
          <w:sz w:val="24"/>
        </w:rPr>
      </w:pPr>
    </w:p>
    <w:p w14:paraId="06EF18B9" w14:textId="47083A26" w:rsidR="007B2BCD" w:rsidRPr="00C67AAF" w:rsidRDefault="007B2BCD" w:rsidP="007B2BCD">
      <w:pPr>
        <w:jc w:val="both"/>
        <w:rPr>
          <w:rFonts w:ascii="Trebuchet MS" w:hAnsi="Trebuchet MS"/>
          <w:sz w:val="24"/>
        </w:rPr>
      </w:pPr>
      <w:r w:rsidRPr="00C67AAF">
        <w:rPr>
          <w:rFonts w:ascii="Trebuchet MS" w:hAnsi="Trebuchet MS"/>
          <w:sz w:val="24"/>
        </w:rPr>
        <w:t>Em nossa opinião, as demonstrações financeiras acima referidas apresentam adequadamente, em todos os aspectos relevantes, a posição patrimonial e financeira da Agência de Fomento do Paraná S.A. em 3</w:t>
      </w:r>
      <w:r>
        <w:rPr>
          <w:rFonts w:ascii="Trebuchet MS" w:hAnsi="Trebuchet MS"/>
          <w:sz w:val="24"/>
        </w:rPr>
        <w:t>1</w:t>
      </w:r>
      <w:r w:rsidRPr="00C67AAF">
        <w:rPr>
          <w:rFonts w:ascii="Trebuchet MS" w:hAnsi="Trebuchet MS"/>
          <w:sz w:val="24"/>
        </w:rPr>
        <w:t xml:space="preserve"> de </w:t>
      </w:r>
      <w:r>
        <w:rPr>
          <w:rFonts w:ascii="Trebuchet MS" w:hAnsi="Trebuchet MS"/>
          <w:sz w:val="24"/>
        </w:rPr>
        <w:t>dezembro</w:t>
      </w:r>
      <w:r w:rsidRPr="00C67AAF">
        <w:rPr>
          <w:rFonts w:ascii="Trebuchet MS" w:hAnsi="Trebuchet MS"/>
          <w:sz w:val="24"/>
        </w:rPr>
        <w:t xml:space="preserve"> de 2020, o desempenho de suas operações e os seus fluxos de caixa para o </w:t>
      </w:r>
      <w:r w:rsidR="00B24849">
        <w:rPr>
          <w:rFonts w:ascii="Trebuchet MS" w:hAnsi="Trebuchet MS"/>
          <w:sz w:val="24"/>
        </w:rPr>
        <w:t>exercício</w:t>
      </w:r>
      <w:r w:rsidRPr="00C67AAF">
        <w:rPr>
          <w:rFonts w:ascii="Trebuchet MS" w:hAnsi="Trebuchet MS"/>
          <w:sz w:val="24"/>
        </w:rPr>
        <w:t xml:space="preserve"> findo nessa data, de acordo com as práticas contábeis adotadas no Brasil aplicáveis às instituições autorizadas a funcionar pelo Banco Central do Brasil - Bacen. </w:t>
      </w:r>
    </w:p>
    <w:p w14:paraId="1D9422E3" w14:textId="77777777" w:rsidR="007B2BCD" w:rsidRPr="00C67AAF" w:rsidRDefault="007B2BCD" w:rsidP="007B2BCD">
      <w:pPr>
        <w:jc w:val="both"/>
        <w:rPr>
          <w:rFonts w:ascii="Trebuchet MS" w:hAnsi="Trebuchet MS"/>
          <w:sz w:val="24"/>
        </w:rPr>
      </w:pPr>
    </w:p>
    <w:p w14:paraId="570B2259" w14:textId="77777777" w:rsidR="007B2BCD" w:rsidRPr="00C67AAF" w:rsidRDefault="007B2BCD" w:rsidP="007B2BCD">
      <w:pPr>
        <w:jc w:val="both"/>
        <w:rPr>
          <w:rFonts w:ascii="Trebuchet MS" w:hAnsi="Trebuchet MS"/>
          <w:b/>
          <w:sz w:val="24"/>
        </w:rPr>
      </w:pPr>
      <w:r w:rsidRPr="00C67AAF">
        <w:rPr>
          <w:rFonts w:ascii="Trebuchet MS" w:hAnsi="Trebuchet MS"/>
          <w:b/>
          <w:sz w:val="24"/>
        </w:rPr>
        <w:t>Base para Opinião</w:t>
      </w:r>
    </w:p>
    <w:p w14:paraId="61319FE6" w14:textId="77777777" w:rsidR="007B2BCD" w:rsidRPr="00C67AAF" w:rsidRDefault="007B2BCD" w:rsidP="007B2BCD">
      <w:pPr>
        <w:jc w:val="both"/>
        <w:rPr>
          <w:rFonts w:ascii="Trebuchet MS" w:hAnsi="Trebuchet MS"/>
          <w:sz w:val="24"/>
        </w:rPr>
      </w:pPr>
    </w:p>
    <w:p w14:paraId="47D02627" w14:textId="77777777" w:rsidR="007B2BCD" w:rsidRPr="00C67AAF" w:rsidRDefault="007B2BCD" w:rsidP="007B2BCD">
      <w:pPr>
        <w:jc w:val="both"/>
        <w:rPr>
          <w:rFonts w:ascii="Trebuchet MS" w:hAnsi="Trebuchet MS"/>
          <w:sz w:val="24"/>
        </w:rPr>
      </w:pPr>
      <w:r w:rsidRPr="00C67AAF">
        <w:rPr>
          <w:rFonts w:ascii="Trebuchet MS" w:hAnsi="Trebuchet MS"/>
          <w:sz w:val="24"/>
        </w:rPr>
        <w:t xml:space="preserve">Nossa auditoria foi conduzida de acordo com as normas brasileiras e internacionais de auditoria. Nossas responsabilidades, em conformidade com tais normas, estão descritas na seção a seguir intitulada “Responsabilidades dos auditores pela auditoria das demonstrações financeiras”. </w:t>
      </w:r>
    </w:p>
    <w:p w14:paraId="175479B7" w14:textId="77777777" w:rsidR="007B2BCD" w:rsidRPr="00C67AAF" w:rsidRDefault="007B2BCD" w:rsidP="007B2BCD">
      <w:pPr>
        <w:jc w:val="both"/>
        <w:rPr>
          <w:rFonts w:ascii="Trebuchet MS" w:hAnsi="Trebuchet MS"/>
          <w:sz w:val="24"/>
        </w:rPr>
      </w:pPr>
    </w:p>
    <w:p w14:paraId="1ECE2944" w14:textId="77777777" w:rsidR="007B2BCD" w:rsidRPr="00C67AAF" w:rsidRDefault="007B2BCD" w:rsidP="007B2BCD">
      <w:pPr>
        <w:jc w:val="both"/>
        <w:rPr>
          <w:rFonts w:ascii="Trebuchet MS" w:hAnsi="Trebuchet MS"/>
          <w:sz w:val="24"/>
        </w:rPr>
      </w:pPr>
      <w:r w:rsidRPr="00C67AAF">
        <w:rPr>
          <w:rFonts w:ascii="Trebuchet MS" w:hAnsi="Trebuchet MS"/>
          <w:sz w:val="24"/>
        </w:rPr>
        <w:t xml:space="preserve">Somos independentes em relação à Instituição, de acordo com os princípios éticos relevantes previstos no Código de Ética Profissional do Contador e nas normas profissionais emitidas pelo Conselho Federal de Contabilidade, e cumprimos com as demais responsabilidades éticas de acordo com essas normas. Acreditamos que a evidência de auditoria obtida é suficiente e apropriada para fundamentar nossa opinião. </w:t>
      </w:r>
    </w:p>
    <w:p w14:paraId="6611C9A0" w14:textId="77777777" w:rsidR="007B2BCD" w:rsidRPr="00C67AAF" w:rsidRDefault="007B2BCD" w:rsidP="007B2BCD">
      <w:pPr>
        <w:jc w:val="both"/>
        <w:rPr>
          <w:rFonts w:ascii="Trebuchet MS" w:hAnsi="Trebuchet MS"/>
          <w:sz w:val="24"/>
        </w:rPr>
      </w:pPr>
    </w:p>
    <w:p w14:paraId="5370FA9B" w14:textId="77777777" w:rsidR="007B2BCD" w:rsidRPr="00C67AAF" w:rsidRDefault="007B2BCD" w:rsidP="007B2BCD">
      <w:pPr>
        <w:jc w:val="both"/>
        <w:rPr>
          <w:rFonts w:ascii="Trebuchet MS" w:hAnsi="Trebuchet MS"/>
          <w:b/>
          <w:bCs/>
          <w:sz w:val="24"/>
        </w:rPr>
      </w:pPr>
      <w:r w:rsidRPr="00C67AAF">
        <w:rPr>
          <w:rFonts w:ascii="Trebuchet MS" w:hAnsi="Trebuchet MS"/>
          <w:b/>
          <w:bCs/>
          <w:sz w:val="24"/>
        </w:rPr>
        <w:t>Principais assuntos de auditoria</w:t>
      </w:r>
    </w:p>
    <w:p w14:paraId="304AF356" w14:textId="77777777" w:rsidR="007B2BCD" w:rsidRPr="00C67AAF" w:rsidRDefault="007B2BCD" w:rsidP="007B2BCD">
      <w:pPr>
        <w:jc w:val="both"/>
        <w:rPr>
          <w:rFonts w:ascii="Trebuchet MS" w:hAnsi="Trebuchet MS"/>
          <w:sz w:val="24"/>
        </w:rPr>
      </w:pPr>
    </w:p>
    <w:p w14:paraId="4665FAB7" w14:textId="77777777" w:rsidR="007B2BCD" w:rsidRPr="00C67AAF" w:rsidRDefault="007B2BCD" w:rsidP="007B2BCD">
      <w:pPr>
        <w:jc w:val="both"/>
        <w:rPr>
          <w:rFonts w:ascii="Trebuchet MS" w:hAnsi="Trebuchet MS"/>
          <w:sz w:val="24"/>
        </w:rPr>
      </w:pPr>
      <w:r>
        <w:rPr>
          <w:rFonts w:ascii="Trebuchet MS" w:hAnsi="Trebuchet MS"/>
          <w:sz w:val="24"/>
        </w:rPr>
        <w:t>P</w:t>
      </w:r>
      <w:r w:rsidRPr="00C67AAF">
        <w:rPr>
          <w:rFonts w:ascii="Trebuchet MS" w:hAnsi="Trebuchet MS"/>
          <w:sz w:val="24"/>
        </w:rPr>
        <w:t xml:space="preserve">rincipais Assuntos de Auditoria (PAA) são aqueles que, em nosso julgamento profissional, foram os mais significativos em nossa auditoria do exercício corrente. Esses assuntos foram tratados no contexto de nossa auditoria das demonstrações financeiras como um todo e na formação de nossa opinião sobre essas demonstrações financeiras e, portanto, não expressamos uma opinião separada sobre esses assuntos. </w:t>
      </w:r>
    </w:p>
    <w:p w14:paraId="51501B77" w14:textId="77777777" w:rsidR="007B2BCD" w:rsidRPr="00C67AAF" w:rsidRDefault="007B2BCD" w:rsidP="007B2BCD">
      <w:pPr>
        <w:jc w:val="both"/>
        <w:rPr>
          <w:rFonts w:ascii="Trebuchet MS" w:hAnsi="Trebuchet MS"/>
          <w:sz w:val="24"/>
        </w:rPr>
      </w:pPr>
    </w:p>
    <w:p w14:paraId="093A8E08" w14:textId="789DEAE8" w:rsidR="007B2BCD" w:rsidRDefault="007B2BCD" w:rsidP="007B2BCD">
      <w:pPr>
        <w:jc w:val="both"/>
        <w:rPr>
          <w:rFonts w:ascii="Trebuchet MS" w:hAnsi="Trebuchet MS"/>
          <w:sz w:val="24"/>
        </w:rPr>
      </w:pPr>
      <w:r w:rsidRPr="00C67AAF">
        <w:rPr>
          <w:rFonts w:ascii="Trebuchet MS" w:hAnsi="Trebuchet MS"/>
          <w:sz w:val="24"/>
        </w:rPr>
        <w:t>Nossa auditoria foi planejada e conduzida considerando que as operações da Instituição não apresentaram modificações significativas em relação ao ano anterior, exceto quanto aos impactos decorrentes da pandemia da COVID-19 nas operações.</w:t>
      </w:r>
    </w:p>
    <w:p w14:paraId="26678EAB" w14:textId="77777777" w:rsidR="007B2BCD" w:rsidRDefault="007B2BCD" w:rsidP="007B2BCD">
      <w:pPr>
        <w:jc w:val="both"/>
        <w:rPr>
          <w:rFonts w:ascii="Trebuchet MS" w:hAnsi="Trebuchet MS"/>
          <w:sz w:val="24"/>
        </w:rPr>
      </w:pPr>
    </w:p>
    <w:p w14:paraId="098427C8" w14:textId="129A90C4" w:rsidR="007B2BCD" w:rsidRDefault="007B2BCD" w:rsidP="007B2BCD">
      <w:pPr>
        <w:jc w:val="both"/>
        <w:rPr>
          <w:rFonts w:ascii="Trebuchet MS" w:hAnsi="Trebuchet MS"/>
          <w:sz w:val="24"/>
        </w:rPr>
      </w:pPr>
    </w:p>
    <w:p w14:paraId="4EB060F4" w14:textId="77777777" w:rsidR="007D6D98" w:rsidRDefault="007D6D98" w:rsidP="007B2BCD">
      <w:pPr>
        <w:jc w:val="both"/>
        <w:rPr>
          <w:rFonts w:ascii="Trebuchet MS" w:hAnsi="Trebuchet MS"/>
          <w:sz w:val="24"/>
        </w:rPr>
      </w:pPr>
    </w:p>
    <w:p w14:paraId="6DD8EDB7" w14:textId="77777777" w:rsidR="007B2BCD" w:rsidRDefault="007B2BCD" w:rsidP="007B2BCD">
      <w:pPr>
        <w:jc w:val="both"/>
        <w:rPr>
          <w:rFonts w:ascii="Trebuchet MS" w:hAnsi="Trebuchet MS"/>
          <w:sz w:val="24"/>
        </w:rPr>
      </w:pPr>
    </w:p>
    <w:tbl>
      <w:tblPr>
        <w:tblW w:w="95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4"/>
        <w:gridCol w:w="4712"/>
      </w:tblGrid>
      <w:tr w:rsidR="007B2BCD" w:rsidRPr="00C67AAF" w14:paraId="0AFB43B6" w14:textId="77777777" w:rsidTr="007B2BCD">
        <w:tc>
          <w:tcPr>
            <w:tcW w:w="4854" w:type="dxa"/>
            <w:tcBorders>
              <w:top w:val="single" w:sz="4" w:space="0" w:color="auto"/>
              <w:left w:val="nil"/>
              <w:bottom w:val="nil"/>
              <w:right w:val="nil"/>
            </w:tcBorders>
            <w:shd w:val="clear" w:color="auto" w:fill="auto"/>
          </w:tcPr>
          <w:p w14:paraId="36247D24" w14:textId="77777777" w:rsidR="007B2BCD" w:rsidRDefault="007B2BCD" w:rsidP="007B2BCD">
            <w:pPr>
              <w:spacing w:line="240" w:lineRule="exact"/>
              <w:jc w:val="both"/>
              <w:rPr>
                <w:rFonts w:ascii="Trebuchet MS" w:hAnsi="Trebuchet MS"/>
                <w:b/>
                <w:sz w:val="24"/>
              </w:rPr>
            </w:pPr>
          </w:p>
          <w:p w14:paraId="30E1AB11" w14:textId="77777777" w:rsidR="007B2BCD" w:rsidRPr="008D566F" w:rsidRDefault="007B2BCD" w:rsidP="007B2BCD">
            <w:pPr>
              <w:spacing w:line="240" w:lineRule="exact"/>
              <w:jc w:val="both"/>
              <w:rPr>
                <w:rFonts w:ascii="Trebuchet MS" w:hAnsi="Trebuchet MS"/>
                <w:b/>
                <w:sz w:val="24"/>
              </w:rPr>
            </w:pPr>
            <w:r w:rsidRPr="008D566F">
              <w:rPr>
                <w:rFonts w:ascii="Trebuchet MS" w:hAnsi="Trebuchet MS"/>
                <w:b/>
                <w:sz w:val="24"/>
              </w:rPr>
              <w:t>Porque é um PAA?</w:t>
            </w:r>
          </w:p>
        </w:tc>
        <w:tc>
          <w:tcPr>
            <w:tcW w:w="4712" w:type="dxa"/>
            <w:tcBorders>
              <w:top w:val="single" w:sz="4" w:space="0" w:color="auto"/>
              <w:left w:val="nil"/>
              <w:bottom w:val="nil"/>
              <w:right w:val="nil"/>
            </w:tcBorders>
            <w:shd w:val="clear" w:color="auto" w:fill="auto"/>
          </w:tcPr>
          <w:p w14:paraId="5C6C6E9C" w14:textId="77777777" w:rsidR="007B2BCD" w:rsidRDefault="007B2BCD" w:rsidP="007B2BCD">
            <w:pPr>
              <w:spacing w:line="240" w:lineRule="exact"/>
              <w:jc w:val="both"/>
              <w:rPr>
                <w:rFonts w:ascii="Trebuchet MS" w:hAnsi="Trebuchet MS"/>
                <w:b/>
                <w:sz w:val="24"/>
              </w:rPr>
            </w:pPr>
          </w:p>
          <w:p w14:paraId="46DC42CB" w14:textId="77777777" w:rsidR="007B2BCD" w:rsidRPr="008D566F" w:rsidRDefault="007B2BCD" w:rsidP="007B2BCD">
            <w:pPr>
              <w:spacing w:line="240" w:lineRule="exact"/>
              <w:jc w:val="both"/>
              <w:rPr>
                <w:rFonts w:ascii="Trebuchet MS" w:hAnsi="Trebuchet MS"/>
                <w:b/>
                <w:sz w:val="24"/>
              </w:rPr>
            </w:pPr>
            <w:r w:rsidRPr="008D566F">
              <w:rPr>
                <w:rFonts w:ascii="Trebuchet MS" w:hAnsi="Trebuchet MS"/>
                <w:b/>
                <w:sz w:val="24"/>
              </w:rPr>
              <w:t>Como o assunto foi conduzido em nossa auditoria</w:t>
            </w:r>
          </w:p>
        </w:tc>
      </w:tr>
      <w:tr w:rsidR="007B2BCD" w:rsidRPr="00C67AAF" w14:paraId="7CC9E4AE" w14:textId="77777777" w:rsidTr="007B2BCD">
        <w:trPr>
          <w:trHeight w:val="329"/>
        </w:trPr>
        <w:tc>
          <w:tcPr>
            <w:tcW w:w="9566" w:type="dxa"/>
            <w:gridSpan w:val="2"/>
            <w:tcBorders>
              <w:top w:val="nil"/>
              <w:left w:val="nil"/>
              <w:bottom w:val="single" w:sz="4" w:space="0" w:color="auto"/>
              <w:right w:val="nil"/>
            </w:tcBorders>
            <w:shd w:val="clear" w:color="auto" w:fill="auto"/>
          </w:tcPr>
          <w:p w14:paraId="6461480D" w14:textId="77777777" w:rsidR="007B2BCD" w:rsidRDefault="007B2BCD" w:rsidP="007B2BCD">
            <w:pPr>
              <w:spacing w:line="240" w:lineRule="exact"/>
              <w:jc w:val="both"/>
              <w:rPr>
                <w:rFonts w:ascii="Trebuchet MS" w:hAnsi="Trebuchet MS"/>
                <w:b/>
                <w:sz w:val="24"/>
              </w:rPr>
            </w:pPr>
            <w:bookmarkStart w:id="99" w:name="_Hlk66354233"/>
          </w:p>
          <w:p w14:paraId="0315F7A3" w14:textId="77777777" w:rsidR="007B2BCD" w:rsidRPr="008D566F" w:rsidRDefault="007B2BCD" w:rsidP="007B2BCD">
            <w:pPr>
              <w:spacing w:line="240" w:lineRule="exact"/>
              <w:jc w:val="both"/>
              <w:rPr>
                <w:rFonts w:ascii="Trebuchet MS" w:hAnsi="Trebuchet MS"/>
                <w:b/>
                <w:sz w:val="24"/>
              </w:rPr>
            </w:pPr>
            <w:r w:rsidRPr="008D566F">
              <w:rPr>
                <w:rFonts w:ascii="Trebuchet MS" w:hAnsi="Trebuchet MS"/>
                <w:b/>
                <w:sz w:val="24"/>
              </w:rPr>
              <w:t>Provisão para créditos de liquidação duvidosa</w:t>
            </w:r>
            <w:r>
              <w:rPr>
                <w:rFonts w:ascii="Trebuchet MS" w:hAnsi="Trebuchet MS"/>
                <w:b/>
                <w:sz w:val="24"/>
              </w:rPr>
              <w:t xml:space="preserve"> – Nota Explicativa nº 6e</w:t>
            </w:r>
          </w:p>
        </w:tc>
      </w:tr>
      <w:tr w:rsidR="007B2BCD" w:rsidRPr="00C67AAF" w14:paraId="19C71777" w14:textId="77777777" w:rsidTr="00924E58">
        <w:tc>
          <w:tcPr>
            <w:tcW w:w="4854" w:type="dxa"/>
            <w:tcBorders>
              <w:top w:val="single" w:sz="4" w:space="0" w:color="auto"/>
              <w:bottom w:val="single" w:sz="4" w:space="0" w:color="auto"/>
            </w:tcBorders>
            <w:shd w:val="clear" w:color="auto" w:fill="auto"/>
          </w:tcPr>
          <w:p w14:paraId="6856D774" w14:textId="77777777" w:rsidR="007B2BCD" w:rsidRDefault="007B2BCD" w:rsidP="007B2BCD">
            <w:pPr>
              <w:spacing w:line="240" w:lineRule="exact"/>
              <w:jc w:val="both"/>
              <w:rPr>
                <w:rFonts w:ascii="Trebuchet MS" w:hAnsi="Trebuchet MS"/>
                <w:sz w:val="24"/>
              </w:rPr>
            </w:pPr>
          </w:p>
          <w:p w14:paraId="669471CD" w14:textId="77777777" w:rsidR="007B2BCD" w:rsidRPr="008D566F" w:rsidRDefault="007B2BCD" w:rsidP="007B2BCD">
            <w:pPr>
              <w:spacing w:line="240" w:lineRule="exact"/>
              <w:jc w:val="both"/>
              <w:rPr>
                <w:rFonts w:ascii="Trebuchet MS" w:hAnsi="Trebuchet MS"/>
                <w:sz w:val="24"/>
              </w:rPr>
            </w:pPr>
            <w:r w:rsidRPr="008D566F">
              <w:rPr>
                <w:rFonts w:ascii="Trebuchet MS" w:hAnsi="Trebuchet MS"/>
                <w:sz w:val="24"/>
              </w:rPr>
              <w:t>Conforme mencionado na nota explicativa n° 6e, para fins de mensuração da provisão para créditos de liquidação duvidosa, a Instituição classifica suas operações de crédito em nove níveis de risco, levando em consideração fatores e premissas como atraso, situação econômico financeira, grau de endividamento, setor de atividade econômica e características das garantias e demais fatores e premissas da regulamentação vigente, sendo</w:t>
            </w:r>
          </w:p>
          <w:p w14:paraId="67DEBE8E" w14:textId="77777777" w:rsidR="007B2BCD" w:rsidRPr="008D566F" w:rsidRDefault="007B2BCD" w:rsidP="007B2BCD">
            <w:pPr>
              <w:spacing w:line="240" w:lineRule="exact"/>
              <w:jc w:val="both"/>
              <w:rPr>
                <w:rFonts w:ascii="Trebuchet MS" w:hAnsi="Trebuchet MS"/>
                <w:sz w:val="24"/>
              </w:rPr>
            </w:pPr>
          </w:p>
          <w:p w14:paraId="67413BCE" w14:textId="77777777" w:rsidR="007B2BCD" w:rsidRDefault="007B2BCD" w:rsidP="007B2BCD">
            <w:pPr>
              <w:spacing w:line="240" w:lineRule="exact"/>
              <w:jc w:val="both"/>
              <w:rPr>
                <w:rFonts w:ascii="Trebuchet MS" w:hAnsi="Trebuchet MS"/>
                <w:sz w:val="24"/>
              </w:rPr>
            </w:pPr>
            <w:r w:rsidRPr="008D566F">
              <w:rPr>
                <w:rFonts w:ascii="Trebuchet MS" w:hAnsi="Trebuchet MS"/>
                <w:sz w:val="24"/>
              </w:rPr>
              <w:t xml:space="preserve">“AA” o risco mínimo e “H” o risco máximo. A instituição aplica inicialmente os percentuais de perda determinados pela regulamentação a cada nível de risco para fins do cálculo da provisão e complementa, quando necessário, suas estimativas com base em estudos internos. </w:t>
            </w:r>
          </w:p>
          <w:p w14:paraId="4CA02F18" w14:textId="77777777" w:rsidR="007B2BCD" w:rsidRDefault="007B2BCD" w:rsidP="007B2BCD">
            <w:pPr>
              <w:spacing w:line="240" w:lineRule="exact"/>
              <w:jc w:val="both"/>
              <w:rPr>
                <w:rFonts w:ascii="Trebuchet MS" w:hAnsi="Trebuchet MS"/>
                <w:sz w:val="24"/>
              </w:rPr>
            </w:pPr>
          </w:p>
          <w:p w14:paraId="383B7CB8" w14:textId="77777777" w:rsidR="007B2BCD" w:rsidRPr="008D566F" w:rsidRDefault="007B2BCD" w:rsidP="007B2BCD">
            <w:pPr>
              <w:spacing w:line="240" w:lineRule="exact"/>
              <w:jc w:val="both"/>
              <w:rPr>
                <w:rFonts w:ascii="Trebuchet MS" w:hAnsi="Trebuchet MS"/>
                <w:sz w:val="24"/>
              </w:rPr>
            </w:pPr>
            <w:r w:rsidRPr="008D566F">
              <w:rPr>
                <w:rFonts w:ascii="Trebuchet MS" w:hAnsi="Trebuchet MS"/>
                <w:sz w:val="24"/>
              </w:rPr>
              <w:t>A classificação das operações de</w:t>
            </w:r>
            <w:r>
              <w:rPr>
                <w:rFonts w:ascii="Trebuchet MS" w:hAnsi="Trebuchet MS"/>
                <w:sz w:val="24"/>
              </w:rPr>
              <w:t xml:space="preserve"> </w:t>
            </w:r>
            <w:r w:rsidRPr="008D566F">
              <w:rPr>
                <w:rFonts w:ascii="Trebuchet MS" w:hAnsi="Trebuchet MS"/>
                <w:sz w:val="24"/>
              </w:rPr>
              <w:t>crédito em níveis de risco envolve premissas e julgamento da Instituição, baseadas em suas metodologias internas de classificação de risco, e a provisão para créditos de liquidação</w:t>
            </w:r>
            <w:r>
              <w:rPr>
                <w:rFonts w:ascii="Trebuchet MS" w:hAnsi="Trebuchet MS"/>
                <w:sz w:val="24"/>
              </w:rPr>
              <w:t xml:space="preserve"> </w:t>
            </w:r>
            <w:r w:rsidRPr="008D566F">
              <w:rPr>
                <w:rFonts w:ascii="Trebuchet MS" w:hAnsi="Trebuchet MS"/>
                <w:sz w:val="24"/>
              </w:rPr>
              <w:t>duvidosa representa a melhor estimativa da Instituição, quanto às perdas da carteira.</w:t>
            </w:r>
          </w:p>
          <w:p w14:paraId="5D2C5FE1" w14:textId="77777777" w:rsidR="007B2BCD" w:rsidRPr="008D566F" w:rsidRDefault="007B2BCD" w:rsidP="007B2BCD">
            <w:pPr>
              <w:spacing w:line="240" w:lineRule="exact"/>
              <w:jc w:val="both"/>
              <w:rPr>
                <w:rFonts w:ascii="Trebuchet MS" w:hAnsi="Trebuchet MS"/>
                <w:sz w:val="24"/>
              </w:rPr>
            </w:pPr>
          </w:p>
          <w:p w14:paraId="0A672E0E" w14:textId="77777777" w:rsidR="007B2BCD" w:rsidRPr="008D566F" w:rsidRDefault="007B2BCD" w:rsidP="007B2BCD">
            <w:pPr>
              <w:spacing w:line="240" w:lineRule="exact"/>
              <w:jc w:val="both"/>
              <w:rPr>
                <w:rFonts w:ascii="Trebuchet MS" w:hAnsi="Trebuchet MS"/>
                <w:sz w:val="24"/>
              </w:rPr>
            </w:pPr>
            <w:r w:rsidRPr="008D566F">
              <w:rPr>
                <w:rFonts w:ascii="Trebuchet MS" w:hAnsi="Trebuchet MS"/>
                <w:sz w:val="24"/>
              </w:rPr>
              <w:t>Devido à relevância das operações de crédito, as incertezas e julgamentos relacionados à estimativa de provisão para créditos de liquidação duvidosa e ao impacto que eventual alteração das premissas poderia gerar nos valores registrados nas demonstrações contábeis individuais e consolidadas, consideramos esse assunto como significativo na auditoria.</w:t>
            </w:r>
          </w:p>
        </w:tc>
        <w:tc>
          <w:tcPr>
            <w:tcW w:w="4712" w:type="dxa"/>
            <w:tcBorders>
              <w:top w:val="single" w:sz="4" w:space="0" w:color="auto"/>
              <w:bottom w:val="single" w:sz="4" w:space="0" w:color="auto"/>
            </w:tcBorders>
            <w:shd w:val="clear" w:color="auto" w:fill="auto"/>
          </w:tcPr>
          <w:p w14:paraId="335E9778" w14:textId="77777777" w:rsidR="007B2BCD" w:rsidRDefault="007B2BCD" w:rsidP="007B2BCD">
            <w:pPr>
              <w:spacing w:line="240" w:lineRule="exact"/>
              <w:jc w:val="both"/>
              <w:rPr>
                <w:rFonts w:ascii="Trebuchet MS" w:hAnsi="Trebuchet MS"/>
                <w:sz w:val="24"/>
              </w:rPr>
            </w:pPr>
          </w:p>
          <w:p w14:paraId="4EE59BE7" w14:textId="77777777" w:rsidR="007B2BCD" w:rsidRPr="008D566F" w:rsidRDefault="007B2BCD" w:rsidP="007B2BCD">
            <w:pPr>
              <w:spacing w:line="240" w:lineRule="exact"/>
              <w:jc w:val="both"/>
              <w:rPr>
                <w:rFonts w:ascii="Trebuchet MS" w:hAnsi="Trebuchet MS"/>
                <w:sz w:val="24"/>
              </w:rPr>
            </w:pPr>
            <w:r w:rsidRPr="008D566F">
              <w:rPr>
                <w:rFonts w:ascii="Trebuchet MS" w:hAnsi="Trebuchet MS"/>
                <w:sz w:val="24"/>
              </w:rPr>
              <w:t>Avaliamos o desenho dos controles internos relacionados ao</w:t>
            </w:r>
            <w:r>
              <w:rPr>
                <w:rFonts w:ascii="Trebuchet MS" w:hAnsi="Trebuchet MS"/>
                <w:sz w:val="24"/>
              </w:rPr>
              <w:t>s</w:t>
            </w:r>
            <w:r w:rsidRPr="008D566F">
              <w:rPr>
                <w:rFonts w:ascii="Trebuchet MS" w:hAnsi="Trebuchet MS"/>
                <w:sz w:val="24"/>
              </w:rPr>
              <w:t xml:space="preserve"> processos de aprovação dos níveis de risco (“ratings”) das operações de crédito e utilizados como base para o cálculo da provisão para operações de liquidação duvidosa, bem como ao processo de conciliação das bases analíticas com saldos contábeis.</w:t>
            </w:r>
          </w:p>
          <w:p w14:paraId="599AC76E" w14:textId="77777777" w:rsidR="007B2BCD" w:rsidRPr="008D566F" w:rsidRDefault="007B2BCD" w:rsidP="007B2BCD">
            <w:pPr>
              <w:spacing w:line="240" w:lineRule="exact"/>
              <w:jc w:val="both"/>
              <w:rPr>
                <w:rFonts w:ascii="Trebuchet MS" w:hAnsi="Trebuchet MS"/>
                <w:sz w:val="24"/>
              </w:rPr>
            </w:pPr>
          </w:p>
          <w:p w14:paraId="21E1B0FD" w14:textId="77777777" w:rsidR="007B2BCD" w:rsidRPr="008D566F" w:rsidRDefault="007B2BCD" w:rsidP="007B2BCD">
            <w:pPr>
              <w:spacing w:line="240" w:lineRule="exact"/>
              <w:jc w:val="both"/>
              <w:rPr>
                <w:rFonts w:ascii="Trebuchet MS" w:hAnsi="Trebuchet MS"/>
                <w:sz w:val="24"/>
              </w:rPr>
            </w:pPr>
            <w:r w:rsidRPr="008D566F">
              <w:rPr>
                <w:rFonts w:ascii="Trebuchet MS" w:hAnsi="Trebuchet MS"/>
                <w:sz w:val="24"/>
              </w:rPr>
              <w:t>Com base em amostragem, avaliamos a documentação cadastral disponibilizada pela Administração que suporta o rating do cliente com base nas Políticas Internas de Crédito.</w:t>
            </w:r>
          </w:p>
          <w:p w14:paraId="6A4F8E35" w14:textId="77777777" w:rsidR="007B2BCD" w:rsidRPr="008D566F" w:rsidRDefault="007B2BCD" w:rsidP="007B2BCD">
            <w:pPr>
              <w:spacing w:line="240" w:lineRule="exact"/>
              <w:jc w:val="both"/>
              <w:rPr>
                <w:rFonts w:ascii="Trebuchet MS" w:hAnsi="Trebuchet MS"/>
                <w:sz w:val="24"/>
              </w:rPr>
            </w:pPr>
          </w:p>
          <w:p w14:paraId="090F7F38" w14:textId="77777777" w:rsidR="007B2BCD" w:rsidRPr="008D566F" w:rsidRDefault="007B2BCD" w:rsidP="007B2BCD">
            <w:pPr>
              <w:spacing w:line="240" w:lineRule="exact"/>
              <w:jc w:val="both"/>
              <w:rPr>
                <w:rFonts w:ascii="Trebuchet MS" w:hAnsi="Trebuchet MS"/>
                <w:sz w:val="24"/>
              </w:rPr>
            </w:pPr>
            <w:r w:rsidRPr="008D566F">
              <w:rPr>
                <w:rFonts w:ascii="Trebuchet MS" w:hAnsi="Trebuchet MS"/>
                <w:sz w:val="24"/>
              </w:rPr>
              <w:t>Efetuamos o recálculo da provisão de crédito com base nos requerimentos da Resolução 2.682/99 para a carteira de operações de crédito.</w:t>
            </w:r>
          </w:p>
          <w:p w14:paraId="32903367" w14:textId="77777777" w:rsidR="007B2BCD" w:rsidRPr="008D566F" w:rsidRDefault="007B2BCD" w:rsidP="007B2BCD">
            <w:pPr>
              <w:spacing w:line="240" w:lineRule="exact"/>
              <w:jc w:val="both"/>
              <w:rPr>
                <w:rFonts w:ascii="Trebuchet MS" w:hAnsi="Trebuchet MS"/>
                <w:sz w:val="24"/>
              </w:rPr>
            </w:pPr>
          </w:p>
          <w:p w14:paraId="6110C8C3" w14:textId="77777777" w:rsidR="007B2BCD" w:rsidRPr="008D566F" w:rsidRDefault="007B2BCD" w:rsidP="007B2BCD">
            <w:pPr>
              <w:spacing w:line="240" w:lineRule="exact"/>
              <w:jc w:val="both"/>
              <w:rPr>
                <w:rFonts w:ascii="Trebuchet MS" w:hAnsi="Trebuchet MS"/>
                <w:sz w:val="24"/>
              </w:rPr>
            </w:pPr>
            <w:r w:rsidRPr="008D566F">
              <w:rPr>
                <w:rFonts w:ascii="Trebuchet MS" w:hAnsi="Trebuchet MS"/>
                <w:sz w:val="24"/>
              </w:rPr>
              <w:t>Efetuamos a movimentação do rating dos principais clientes e avaliamos a documentação suporte para classificação dos mesmos.</w:t>
            </w:r>
          </w:p>
          <w:p w14:paraId="5BF2D294" w14:textId="77777777" w:rsidR="007B2BCD" w:rsidRPr="008D566F" w:rsidRDefault="007B2BCD" w:rsidP="007B2BCD">
            <w:pPr>
              <w:spacing w:line="240" w:lineRule="exact"/>
              <w:jc w:val="both"/>
              <w:rPr>
                <w:rFonts w:ascii="Trebuchet MS" w:hAnsi="Trebuchet MS"/>
                <w:sz w:val="24"/>
              </w:rPr>
            </w:pPr>
          </w:p>
          <w:p w14:paraId="0D856DA2" w14:textId="77777777" w:rsidR="007B2BCD" w:rsidRPr="008D566F" w:rsidRDefault="007B2BCD" w:rsidP="007B2BCD">
            <w:pPr>
              <w:spacing w:line="240" w:lineRule="exact"/>
              <w:jc w:val="both"/>
              <w:rPr>
                <w:rFonts w:ascii="Trebuchet MS" w:hAnsi="Trebuchet MS"/>
                <w:sz w:val="24"/>
              </w:rPr>
            </w:pPr>
            <w:r w:rsidRPr="008D566F">
              <w:rPr>
                <w:rFonts w:ascii="Trebuchet MS" w:hAnsi="Trebuchet MS"/>
                <w:sz w:val="24"/>
              </w:rPr>
              <w:t>Por fim, avaliamos se as divulgações efetuadas nas demonstrações</w:t>
            </w:r>
            <w:r>
              <w:rPr>
                <w:rFonts w:ascii="Trebuchet MS" w:hAnsi="Trebuchet MS"/>
                <w:sz w:val="24"/>
              </w:rPr>
              <w:t xml:space="preserve"> financeiras</w:t>
            </w:r>
            <w:r w:rsidRPr="008D566F">
              <w:rPr>
                <w:rFonts w:ascii="Trebuchet MS" w:hAnsi="Trebuchet MS"/>
                <w:sz w:val="24"/>
              </w:rPr>
              <w:t>, descritas na nota explicativa n° 6e, estão de acordo com as normas aplicáveis.</w:t>
            </w:r>
          </w:p>
          <w:p w14:paraId="52CB889D" w14:textId="77777777" w:rsidR="007B2BCD" w:rsidRPr="008D566F" w:rsidRDefault="007B2BCD" w:rsidP="007B2BCD">
            <w:pPr>
              <w:spacing w:line="240" w:lineRule="exact"/>
              <w:jc w:val="both"/>
              <w:rPr>
                <w:rFonts w:ascii="Trebuchet MS" w:hAnsi="Trebuchet MS"/>
                <w:sz w:val="24"/>
              </w:rPr>
            </w:pPr>
          </w:p>
          <w:p w14:paraId="6544C1AE" w14:textId="77777777" w:rsidR="007B2BCD" w:rsidRPr="008D566F" w:rsidRDefault="007B2BCD" w:rsidP="007B2BCD">
            <w:pPr>
              <w:spacing w:line="240" w:lineRule="exact"/>
              <w:jc w:val="both"/>
              <w:rPr>
                <w:rFonts w:ascii="Trebuchet MS" w:hAnsi="Trebuchet MS"/>
                <w:sz w:val="24"/>
              </w:rPr>
            </w:pPr>
            <w:r w:rsidRPr="008D566F">
              <w:rPr>
                <w:rFonts w:ascii="Trebuchet MS" w:hAnsi="Trebuchet MS"/>
                <w:sz w:val="24"/>
              </w:rPr>
              <w:t>Com base nas evidências obtidas por meio dos procedimentos acima descritos, consideramos aceitável o nível de provisionamento e as divulgações efetuadas no contexto das demonstrações financeiras tomadas em conjunto.</w:t>
            </w:r>
          </w:p>
        </w:tc>
      </w:tr>
      <w:tr w:rsidR="00924E58" w:rsidRPr="00C67AAF" w14:paraId="195B39C4" w14:textId="77777777" w:rsidTr="00924E58">
        <w:tc>
          <w:tcPr>
            <w:tcW w:w="4854" w:type="dxa"/>
            <w:tcBorders>
              <w:top w:val="single" w:sz="4" w:space="0" w:color="auto"/>
              <w:left w:val="nil"/>
              <w:bottom w:val="nil"/>
              <w:right w:val="nil"/>
            </w:tcBorders>
            <w:shd w:val="clear" w:color="auto" w:fill="auto"/>
          </w:tcPr>
          <w:p w14:paraId="00321700" w14:textId="77777777" w:rsidR="00924E58" w:rsidRDefault="00924E58" w:rsidP="007B2BCD">
            <w:pPr>
              <w:spacing w:line="240" w:lineRule="exact"/>
              <w:jc w:val="both"/>
              <w:rPr>
                <w:rFonts w:ascii="Trebuchet MS" w:hAnsi="Trebuchet MS"/>
                <w:sz w:val="24"/>
              </w:rPr>
            </w:pPr>
          </w:p>
          <w:p w14:paraId="1C04D6DA" w14:textId="77777777" w:rsidR="00924E58" w:rsidRDefault="00924E58" w:rsidP="007B2BCD">
            <w:pPr>
              <w:spacing w:line="240" w:lineRule="exact"/>
              <w:jc w:val="both"/>
              <w:rPr>
                <w:rFonts w:ascii="Trebuchet MS" w:hAnsi="Trebuchet MS"/>
                <w:sz w:val="24"/>
              </w:rPr>
            </w:pPr>
          </w:p>
          <w:p w14:paraId="72B32067" w14:textId="77777777" w:rsidR="00924E58" w:rsidRDefault="00924E58" w:rsidP="007B2BCD">
            <w:pPr>
              <w:spacing w:line="240" w:lineRule="exact"/>
              <w:jc w:val="both"/>
              <w:rPr>
                <w:rFonts w:ascii="Trebuchet MS" w:hAnsi="Trebuchet MS"/>
                <w:sz w:val="24"/>
              </w:rPr>
            </w:pPr>
          </w:p>
          <w:p w14:paraId="597C4C61" w14:textId="77777777" w:rsidR="00924E58" w:rsidRDefault="00924E58" w:rsidP="007B2BCD">
            <w:pPr>
              <w:spacing w:line="240" w:lineRule="exact"/>
              <w:jc w:val="both"/>
              <w:rPr>
                <w:rFonts w:ascii="Trebuchet MS" w:hAnsi="Trebuchet MS"/>
                <w:sz w:val="24"/>
              </w:rPr>
            </w:pPr>
          </w:p>
          <w:p w14:paraId="3F1517B0" w14:textId="3B6B29C9" w:rsidR="00924E58" w:rsidRDefault="00924E58" w:rsidP="007B2BCD">
            <w:pPr>
              <w:spacing w:line="240" w:lineRule="exact"/>
              <w:jc w:val="both"/>
              <w:rPr>
                <w:rFonts w:ascii="Trebuchet MS" w:hAnsi="Trebuchet MS"/>
                <w:sz w:val="24"/>
              </w:rPr>
            </w:pPr>
          </w:p>
          <w:p w14:paraId="192EC908" w14:textId="77777777" w:rsidR="00924E58" w:rsidRDefault="00924E58" w:rsidP="007B2BCD">
            <w:pPr>
              <w:spacing w:line="240" w:lineRule="exact"/>
              <w:jc w:val="both"/>
              <w:rPr>
                <w:rFonts w:ascii="Trebuchet MS" w:hAnsi="Trebuchet MS"/>
                <w:sz w:val="24"/>
              </w:rPr>
            </w:pPr>
          </w:p>
          <w:p w14:paraId="0E02C11D" w14:textId="77777777" w:rsidR="00924E58" w:rsidRDefault="00924E58" w:rsidP="007B2BCD">
            <w:pPr>
              <w:spacing w:line="240" w:lineRule="exact"/>
              <w:jc w:val="both"/>
              <w:rPr>
                <w:rFonts w:ascii="Trebuchet MS" w:hAnsi="Trebuchet MS"/>
                <w:sz w:val="24"/>
              </w:rPr>
            </w:pPr>
          </w:p>
          <w:p w14:paraId="015F363D" w14:textId="77777777" w:rsidR="00924E58" w:rsidRDefault="00924E58" w:rsidP="007B2BCD">
            <w:pPr>
              <w:spacing w:line="240" w:lineRule="exact"/>
              <w:jc w:val="both"/>
              <w:rPr>
                <w:rFonts w:ascii="Trebuchet MS" w:hAnsi="Trebuchet MS"/>
                <w:sz w:val="24"/>
              </w:rPr>
            </w:pPr>
          </w:p>
          <w:p w14:paraId="5747AF47" w14:textId="77777777" w:rsidR="00924E58" w:rsidRDefault="00924E58" w:rsidP="007B2BCD">
            <w:pPr>
              <w:spacing w:line="240" w:lineRule="exact"/>
              <w:jc w:val="both"/>
              <w:rPr>
                <w:rFonts w:ascii="Trebuchet MS" w:hAnsi="Trebuchet MS"/>
                <w:sz w:val="24"/>
              </w:rPr>
            </w:pPr>
          </w:p>
          <w:p w14:paraId="741E63DD" w14:textId="77777777" w:rsidR="00924E58" w:rsidRDefault="00924E58" w:rsidP="007B2BCD">
            <w:pPr>
              <w:spacing w:line="240" w:lineRule="exact"/>
              <w:jc w:val="both"/>
              <w:rPr>
                <w:rFonts w:ascii="Trebuchet MS" w:hAnsi="Trebuchet MS"/>
                <w:sz w:val="24"/>
              </w:rPr>
            </w:pPr>
          </w:p>
          <w:p w14:paraId="1CFA3D7B" w14:textId="741C1354" w:rsidR="00924E58" w:rsidRDefault="00924E58" w:rsidP="007B2BCD">
            <w:pPr>
              <w:spacing w:line="240" w:lineRule="exact"/>
              <w:jc w:val="both"/>
              <w:rPr>
                <w:rFonts w:ascii="Trebuchet MS" w:hAnsi="Trebuchet MS"/>
                <w:sz w:val="24"/>
              </w:rPr>
            </w:pPr>
          </w:p>
        </w:tc>
        <w:tc>
          <w:tcPr>
            <w:tcW w:w="4712" w:type="dxa"/>
            <w:tcBorders>
              <w:top w:val="single" w:sz="4" w:space="0" w:color="auto"/>
              <w:left w:val="nil"/>
              <w:bottom w:val="nil"/>
              <w:right w:val="nil"/>
            </w:tcBorders>
            <w:shd w:val="clear" w:color="auto" w:fill="auto"/>
          </w:tcPr>
          <w:p w14:paraId="47155B45" w14:textId="77777777" w:rsidR="00924E58" w:rsidRDefault="00924E58" w:rsidP="007B2BCD">
            <w:pPr>
              <w:spacing w:line="240" w:lineRule="exact"/>
              <w:jc w:val="both"/>
              <w:rPr>
                <w:rFonts w:ascii="Trebuchet MS" w:hAnsi="Trebuchet MS"/>
                <w:sz w:val="24"/>
              </w:rPr>
            </w:pPr>
          </w:p>
        </w:tc>
      </w:tr>
      <w:bookmarkEnd w:id="99"/>
    </w:tbl>
    <w:p w14:paraId="05DBEF40" w14:textId="1D5758C1" w:rsidR="007B2BCD" w:rsidRPr="00C67AAF" w:rsidRDefault="007B2BCD" w:rsidP="007B2BCD">
      <w:pPr>
        <w:jc w:val="both"/>
        <w:rPr>
          <w:rFonts w:ascii="Trebuchet MS" w:hAnsi="Trebuchet MS"/>
          <w:sz w:val="24"/>
        </w:rPr>
      </w:pPr>
    </w:p>
    <w:tbl>
      <w:tblPr>
        <w:tblW w:w="95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4"/>
        <w:gridCol w:w="4712"/>
      </w:tblGrid>
      <w:tr w:rsidR="00B0686D" w:rsidRPr="008D566F" w14:paraId="6F31936D" w14:textId="77777777" w:rsidTr="00924E58">
        <w:trPr>
          <w:trHeight w:val="329"/>
        </w:trPr>
        <w:tc>
          <w:tcPr>
            <w:tcW w:w="9566" w:type="dxa"/>
            <w:gridSpan w:val="2"/>
            <w:tcBorders>
              <w:top w:val="single" w:sz="4" w:space="0" w:color="auto"/>
              <w:left w:val="nil"/>
              <w:bottom w:val="single" w:sz="4" w:space="0" w:color="auto"/>
              <w:right w:val="nil"/>
            </w:tcBorders>
            <w:shd w:val="clear" w:color="auto" w:fill="auto"/>
          </w:tcPr>
          <w:p w14:paraId="1EB6E27F" w14:textId="2E90A9DB" w:rsidR="00B0686D" w:rsidRDefault="00B0686D" w:rsidP="00B0686D">
            <w:pPr>
              <w:spacing w:line="240" w:lineRule="exact"/>
              <w:jc w:val="both"/>
              <w:rPr>
                <w:rFonts w:ascii="Trebuchet MS" w:hAnsi="Trebuchet MS"/>
                <w:b/>
                <w:sz w:val="24"/>
              </w:rPr>
            </w:pPr>
          </w:p>
          <w:p w14:paraId="691BEBCA" w14:textId="7C9300BF" w:rsidR="00B0686D" w:rsidRPr="008D566F" w:rsidRDefault="00B0686D" w:rsidP="00B0686D">
            <w:pPr>
              <w:spacing w:line="240" w:lineRule="exact"/>
              <w:jc w:val="both"/>
              <w:rPr>
                <w:rFonts w:ascii="Trebuchet MS" w:hAnsi="Trebuchet MS"/>
                <w:b/>
                <w:sz w:val="24"/>
              </w:rPr>
            </w:pPr>
            <w:r>
              <w:rPr>
                <w:rFonts w:ascii="Trebuchet MS" w:hAnsi="Trebuchet MS"/>
                <w:b/>
                <w:sz w:val="24"/>
              </w:rPr>
              <w:t>Avaliação do Crédito Tributário</w:t>
            </w:r>
            <w:r w:rsidR="00F77A30">
              <w:rPr>
                <w:rFonts w:ascii="Trebuchet MS" w:hAnsi="Trebuchet MS"/>
                <w:b/>
                <w:sz w:val="24"/>
              </w:rPr>
              <w:t xml:space="preserve"> – Notas Explicativas 3a, 3o e 21</w:t>
            </w:r>
          </w:p>
        </w:tc>
      </w:tr>
      <w:tr w:rsidR="00B0686D" w:rsidRPr="008D566F" w14:paraId="2854DB80" w14:textId="77777777" w:rsidTr="00B0686D">
        <w:tc>
          <w:tcPr>
            <w:tcW w:w="4854" w:type="dxa"/>
            <w:tcBorders>
              <w:top w:val="single" w:sz="4" w:space="0" w:color="auto"/>
            </w:tcBorders>
            <w:shd w:val="clear" w:color="auto" w:fill="auto"/>
          </w:tcPr>
          <w:p w14:paraId="5BF19DC7" w14:textId="77777777" w:rsidR="00B0686D" w:rsidRDefault="00B0686D" w:rsidP="00B0686D">
            <w:pPr>
              <w:spacing w:line="240" w:lineRule="exact"/>
              <w:jc w:val="both"/>
              <w:rPr>
                <w:rFonts w:ascii="Trebuchet MS" w:hAnsi="Trebuchet MS"/>
                <w:sz w:val="24"/>
              </w:rPr>
            </w:pPr>
          </w:p>
          <w:p w14:paraId="0503926B" w14:textId="77777777" w:rsidR="00924E58" w:rsidRDefault="00B0686D" w:rsidP="00A7612C">
            <w:pPr>
              <w:spacing w:line="240" w:lineRule="exact"/>
              <w:jc w:val="both"/>
              <w:rPr>
                <w:rFonts w:ascii="Trebuchet MS" w:hAnsi="Trebuchet MS"/>
                <w:sz w:val="24"/>
              </w:rPr>
            </w:pPr>
            <w:r w:rsidRPr="008D566F">
              <w:rPr>
                <w:rFonts w:ascii="Trebuchet MS" w:hAnsi="Trebuchet MS"/>
                <w:sz w:val="24"/>
              </w:rPr>
              <w:t>Conforme mencionado na</w:t>
            </w:r>
            <w:r w:rsidR="00F77A30">
              <w:rPr>
                <w:rFonts w:ascii="Trebuchet MS" w:hAnsi="Trebuchet MS"/>
                <w:sz w:val="24"/>
              </w:rPr>
              <w:t>s</w:t>
            </w:r>
            <w:r w:rsidRPr="008D566F">
              <w:rPr>
                <w:rFonts w:ascii="Trebuchet MS" w:hAnsi="Trebuchet MS"/>
                <w:sz w:val="24"/>
              </w:rPr>
              <w:t xml:space="preserve"> nota</w:t>
            </w:r>
            <w:r w:rsidR="00F77A30">
              <w:rPr>
                <w:rFonts w:ascii="Trebuchet MS" w:hAnsi="Trebuchet MS"/>
                <w:sz w:val="24"/>
              </w:rPr>
              <w:t>s</w:t>
            </w:r>
            <w:r w:rsidRPr="008D566F">
              <w:rPr>
                <w:rFonts w:ascii="Trebuchet MS" w:hAnsi="Trebuchet MS"/>
                <w:sz w:val="24"/>
              </w:rPr>
              <w:t xml:space="preserve"> explicativa</w:t>
            </w:r>
            <w:r w:rsidR="00F77A30">
              <w:rPr>
                <w:rFonts w:ascii="Trebuchet MS" w:hAnsi="Trebuchet MS"/>
                <w:sz w:val="24"/>
              </w:rPr>
              <w:t>s</w:t>
            </w:r>
            <w:r w:rsidRPr="008D566F">
              <w:rPr>
                <w:rFonts w:ascii="Trebuchet MS" w:hAnsi="Trebuchet MS"/>
                <w:sz w:val="24"/>
              </w:rPr>
              <w:t xml:space="preserve"> n°</w:t>
            </w:r>
            <w:r w:rsidR="00F77A30">
              <w:rPr>
                <w:rFonts w:ascii="Trebuchet MS" w:hAnsi="Trebuchet MS"/>
                <w:sz w:val="24"/>
              </w:rPr>
              <w:t>s</w:t>
            </w:r>
            <w:r w:rsidRPr="008D566F">
              <w:rPr>
                <w:rFonts w:ascii="Trebuchet MS" w:hAnsi="Trebuchet MS"/>
                <w:sz w:val="24"/>
              </w:rPr>
              <w:t xml:space="preserve"> </w:t>
            </w:r>
            <w:r w:rsidR="00F77A30">
              <w:rPr>
                <w:rFonts w:ascii="Trebuchet MS" w:hAnsi="Trebuchet MS"/>
                <w:sz w:val="24"/>
              </w:rPr>
              <w:t xml:space="preserve">3a, 3o, e 21 </w:t>
            </w:r>
            <w:r w:rsidR="00A7612C" w:rsidRPr="00A7612C">
              <w:rPr>
                <w:rFonts w:ascii="Trebuchet MS" w:hAnsi="Trebuchet MS"/>
                <w:sz w:val="24"/>
              </w:rPr>
              <w:t>foram constituídos créditos tributários sobre diferenças temporárias no montante de R$ 22.</w:t>
            </w:r>
            <w:r w:rsidR="00924E58">
              <w:rPr>
                <w:rFonts w:ascii="Trebuchet MS" w:hAnsi="Trebuchet MS"/>
                <w:sz w:val="24"/>
              </w:rPr>
              <w:t>142</w:t>
            </w:r>
            <w:r w:rsidR="00A7612C" w:rsidRPr="00A7612C">
              <w:rPr>
                <w:rFonts w:ascii="Trebuchet MS" w:hAnsi="Trebuchet MS"/>
                <w:sz w:val="24"/>
              </w:rPr>
              <w:t xml:space="preserve"> mil,</w:t>
            </w:r>
            <w:r w:rsidR="00924E58">
              <w:rPr>
                <w:rFonts w:ascii="Trebuchet MS" w:hAnsi="Trebuchet MS"/>
                <w:sz w:val="24"/>
              </w:rPr>
              <w:t xml:space="preserve"> cuja realização está suportada por estimativas e </w:t>
            </w:r>
            <w:r w:rsidR="00A7612C" w:rsidRPr="00A7612C">
              <w:rPr>
                <w:rFonts w:ascii="Trebuchet MS" w:hAnsi="Trebuchet MS"/>
                <w:sz w:val="24"/>
              </w:rPr>
              <w:t>estudo</w:t>
            </w:r>
            <w:r w:rsidR="00924E58">
              <w:rPr>
                <w:rFonts w:ascii="Trebuchet MS" w:hAnsi="Trebuchet MS"/>
                <w:sz w:val="24"/>
              </w:rPr>
              <w:t>s</w:t>
            </w:r>
            <w:r w:rsidR="00A7612C" w:rsidRPr="00A7612C">
              <w:rPr>
                <w:rFonts w:ascii="Trebuchet MS" w:hAnsi="Trebuchet MS"/>
                <w:sz w:val="24"/>
              </w:rPr>
              <w:t xml:space="preserve"> de projeção de </w:t>
            </w:r>
            <w:r w:rsidR="00924E58">
              <w:rPr>
                <w:rFonts w:ascii="Trebuchet MS" w:hAnsi="Trebuchet MS"/>
                <w:sz w:val="24"/>
              </w:rPr>
              <w:t>rentabilidade futura baseadas em estudos e orçamentos preparados pela Instituição e aprovados em seus níveis de governança</w:t>
            </w:r>
            <w:r w:rsidR="00A7612C" w:rsidRPr="00A7612C">
              <w:rPr>
                <w:rFonts w:ascii="Trebuchet MS" w:hAnsi="Trebuchet MS"/>
                <w:sz w:val="24"/>
              </w:rPr>
              <w:t>. A projeção de lucro tributário envolve julgamentos e premissas de natureza subjetiva, estabelecidas pela Administração com base em estudo do cenário atual e futuro, baseados em estratégias e cenários macroeconômicos, considerando o desempenho e crescimento esperado em seu mercado de atuação, conforme requisitos específicos do Conselho Monetário Nacional e do Banco Central do Brasil.</w:t>
            </w:r>
          </w:p>
          <w:p w14:paraId="37E4E332" w14:textId="77777777" w:rsidR="00924E58" w:rsidRDefault="00924E58" w:rsidP="00A7612C">
            <w:pPr>
              <w:spacing w:line="240" w:lineRule="exact"/>
              <w:jc w:val="both"/>
              <w:rPr>
                <w:rFonts w:ascii="Trebuchet MS" w:hAnsi="Trebuchet MS"/>
                <w:sz w:val="24"/>
              </w:rPr>
            </w:pPr>
          </w:p>
          <w:p w14:paraId="5F3ECBC2" w14:textId="5789E277" w:rsidR="00A7612C" w:rsidRPr="00A7612C" w:rsidRDefault="00A7612C" w:rsidP="00A7612C">
            <w:pPr>
              <w:spacing w:line="240" w:lineRule="exact"/>
              <w:jc w:val="both"/>
              <w:rPr>
                <w:rFonts w:ascii="Trebuchet MS" w:hAnsi="Trebuchet MS"/>
                <w:sz w:val="24"/>
              </w:rPr>
            </w:pPr>
            <w:r w:rsidRPr="00A7612C">
              <w:rPr>
                <w:rFonts w:ascii="Trebuchet MS" w:hAnsi="Trebuchet MS"/>
                <w:sz w:val="24"/>
              </w:rPr>
              <w:t xml:space="preserve">Devido à relevância do saldo </w:t>
            </w:r>
            <w:r w:rsidR="00924E58">
              <w:rPr>
                <w:rFonts w:ascii="Trebuchet MS" w:hAnsi="Trebuchet MS"/>
                <w:sz w:val="24"/>
              </w:rPr>
              <w:t xml:space="preserve">desses ativos (créditos tributários) </w:t>
            </w:r>
            <w:r w:rsidRPr="00A7612C">
              <w:rPr>
                <w:rFonts w:ascii="Trebuchet MS" w:hAnsi="Trebuchet MS"/>
                <w:sz w:val="24"/>
              </w:rPr>
              <w:t xml:space="preserve">e à utilização de diferentes premissas suscetíveis a mudanças na projeção futura de lucro tributário que poderiam gerar diferentes valores ou prazos previstos para realização dos créditos tributários, com consequente impacto contábil, essa é uma área de estimativa crítica e foi definida como assunto significativo para nossa auditoria. </w:t>
            </w:r>
          </w:p>
          <w:p w14:paraId="5145E715" w14:textId="553B46AF" w:rsidR="00B0686D" w:rsidRPr="008D566F" w:rsidRDefault="00B0686D" w:rsidP="00B0686D">
            <w:pPr>
              <w:spacing w:line="240" w:lineRule="exact"/>
              <w:jc w:val="both"/>
              <w:rPr>
                <w:rFonts w:ascii="Trebuchet MS" w:hAnsi="Trebuchet MS"/>
                <w:sz w:val="24"/>
              </w:rPr>
            </w:pPr>
          </w:p>
        </w:tc>
        <w:tc>
          <w:tcPr>
            <w:tcW w:w="4712" w:type="dxa"/>
            <w:tcBorders>
              <w:top w:val="single" w:sz="4" w:space="0" w:color="auto"/>
            </w:tcBorders>
            <w:shd w:val="clear" w:color="auto" w:fill="auto"/>
          </w:tcPr>
          <w:p w14:paraId="01BEEFDE" w14:textId="77777777" w:rsidR="00B0686D" w:rsidRPr="00007BAC" w:rsidRDefault="00B0686D" w:rsidP="00B0686D">
            <w:pPr>
              <w:spacing w:line="240" w:lineRule="exact"/>
              <w:jc w:val="both"/>
              <w:rPr>
                <w:rFonts w:ascii="Trebuchet MS" w:hAnsi="Trebuchet MS"/>
                <w:sz w:val="24"/>
              </w:rPr>
            </w:pPr>
          </w:p>
          <w:p w14:paraId="289EE576" w14:textId="77777777" w:rsidR="00924E58" w:rsidRDefault="00A7612C" w:rsidP="00A7612C">
            <w:pPr>
              <w:jc w:val="both"/>
              <w:rPr>
                <w:rFonts w:ascii="Trebuchet MS" w:hAnsi="Trebuchet MS"/>
                <w:sz w:val="24"/>
              </w:rPr>
            </w:pPr>
            <w:r w:rsidRPr="00007BAC">
              <w:rPr>
                <w:rFonts w:ascii="Trebuchet MS" w:hAnsi="Trebuchet MS"/>
                <w:sz w:val="24"/>
              </w:rPr>
              <w:t xml:space="preserve">Nossos procedimentos consideram o entendimento do processo de apuração e registro nos termos das normas fiscais e contábeis para constituição dos créditos tributários, tendo sido efetuado seu recálculo e análise das premissas utilizadas com o auxílio de nossos especialistas da área tributária. </w:t>
            </w:r>
          </w:p>
          <w:p w14:paraId="0B874ED6" w14:textId="27187960" w:rsidR="00924E58" w:rsidRDefault="00924E58" w:rsidP="00A7612C">
            <w:pPr>
              <w:jc w:val="both"/>
              <w:rPr>
                <w:rFonts w:ascii="Trebuchet MS" w:hAnsi="Trebuchet MS"/>
                <w:sz w:val="24"/>
              </w:rPr>
            </w:pPr>
          </w:p>
          <w:p w14:paraId="70F520DA" w14:textId="1027C964" w:rsidR="00924E58" w:rsidRDefault="00924E58" w:rsidP="00924E58">
            <w:pPr>
              <w:jc w:val="both"/>
              <w:rPr>
                <w:rFonts w:ascii="Trebuchet MS" w:hAnsi="Trebuchet MS"/>
                <w:sz w:val="24"/>
              </w:rPr>
            </w:pPr>
            <w:r w:rsidRPr="00924E58">
              <w:rPr>
                <w:rFonts w:ascii="Trebuchet MS" w:hAnsi="Trebuchet MS"/>
                <w:sz w:val="24"/>
              </w:rPr>
              <w:t>Com o apoio dos nossos especialistas da área</w:t>
            </w:r>
            <w:r>
              <w:rPr>
                <w:rFonts w:ascii="Trebuchet MS" w:hAnsi="Trebuchet MS"/>
                <w:sz w:val="24"/>
              </w:rPr>
              <w:t xml:space="preserve"> </w:t>
            </w:r>
            <w:r w:rsidRPr="00924E58">
              <w:rPr>
                <w:rFonts w:ascii="Trebuchet MS" w:hAnsi="Trebuchet MS"/>
                <w:sz w:val="24"/>
              </w:rPr>
              <w:t>tributária, avaliamos as bases de apuração em</w:t>
            </w:r>
            <w:r>
              <w:rPr>
                <w:rFonts w:ascii="Trebuchet MS" w:hAnsi="Trebuchet MS"/>
                <w:sz w:val="24"/>
              </w:rPr>
              <w:t xml:space="preserve"> </w:t>
            </w:r>
            <w:r w:rsidRPr="00924E58">
              <w:rPr>
                <w:rFonts w:ascii="Trebuchet MS" w:hAnsi="Trebuchet MS"/>
                <w:sz w:val="24"/>
              </w:rPr>
              <w:t>que são aplicadas as alíquotas vigentes dos</w:t>
            </w:r>
            <w:r>
              <w:rPr>
                <w:rFonts w:ascii="Trebuchet MS" w:hAnsi="Trebuchet MS"/>
                <w:sz w:val="24"/>
              </w:rPr>
              <w:t xml:space="preserve"> </w:t>
            </w:r>
            <w:r w:rsidRPr="00924E58">
              <w:rPr>
                <w:rFonts w:ascii="Trebuchet MS" w:hAnsi="Trebuchet MS"/>
                <w:sz w:val="24"/>
              </w:rPr>
              <w:t>tributos e o estudo de capacidade de realização</w:t>
            </w:r>
            <w:r>
              <w:rPr>
                <w:rFonts w:ascii="Trebuchet MS" w:hAnsi="Trebuchet MS"/>
                <w:sz w:val="24"/>
              </w:rPr>
              <w:t xml:space="preserve"> </w:t>
            </w:r>
            <w:r w:rsidRPr="00924E58">
              <w:rPr>
                <w:rFonts w:ascii="Trebuchet MS" w:hAnsi="Trebuchet MS"/>
                <w:sz w:val="24"/>
              </w:rPr>
              <w:t>dos ativos fiscais diferidos.</w:t>
            </w:r>
          </w:p>
          <w:p w14:paraId="4340C6D4" w14:textId="77777777" w:rsidR="00924E58" w:rsidRDefault="00924E58" w:rsidP="00A7612C">
            <w:pPr>
              <w:jc w:val="both"/>
              <w:rPr>
                <w:rFonts w:ascii="Trebuchet MS" w:hAnsi="Trebuchet MS"/>
                <w:sz w:val="24"/>
              </w:rPr>
            </w:pPr>
          </w:p>
          <w:p w14:paraId="31DE1A32" w14:textId="77777777" w:rsidR="00924E58" w:rsidRDefault="00A7612C" w:rsidP="00A7612C">
            <w:pPr>
              <w:jc w:val="both"/>
              <w:rPr>
                <w:rFonts w:ascii="Trebuchet MS" w:hAnsi="Trebuchet MS"/>
                <w:sz w:val="24"/>
              </w:rPr>
            </w:pPr>
            <w:r w:rsidRPr="00007BAC">
              <w:rPr>
                <w:rFonts w:ascii="Trebuchet MS" w:hAnsi="Trebuchet MS"/>
                <w:sz w:val="24"/>
              </w:rPr>
              <w:t>Analisamos a consistência das premissas críticas utilizadas para a projeção dos resultados, tendo sido avaliado o atendimento às normas vigentes estabelecidas pelo Banco Central do Brasil (BACEN)</w:t>
            </w:r>
            <w:r w:rsidR="00924E58">
              <w:rPr>
                <w:rFonts w:ascii="Trebuchet MS" w:hAnsi="Trebuchet MS"/>
                <w:sz w:val="24"/>
              </w:rPr>
              <w:t>, principalmente quanto ao enquadramento com os requisitos da Resolução CMN nª 3.059/02</w:t>
            </w:r>
            <w:r w:rsidRPr="00007BAC">
              <w:rPr>
                <w:rFonts w:ascii="Trebuchet MS" w:hAnsi="Trebuchet MS"/>
                <w:sz w:val="24"/>
              </w:rPr>
              <w:t>.</w:t>
            </w:r>
          </w:p>
          <w:p w14:paraId="7D549730" w14:textId="77777777" w:rsidR="00924E58" w:rsidRDefault="00924E58" w:rsidP="00A7612C">
            <w:pPr>
              <w:jc w:val="both"/>
              <w:rPr>
                <w:rFonts w:ascii="Trebuchet MS" w:hAnsi="Trebuchet MS"/>
                <w:sz w:val="24"/>
              </w:rPr>
            </w:pPr>
          </w:p>
          <w:p w14:paraId="31E6D530" w14:textId="77777777" w:rsidR="002F2F2C" w:rsidRDefault="00A7612C" w:rsidP="00A7612C">
            <w:pPr>
              <w:jc w:val="both"/>
              <w:rPr>
                <w:rFonts w:ascii="Trebuchet MS" w:hAnsi="Trebuchet MS"/>
                <w:sz w:val="24"/>
              </w:rPr>
            </w:pPr>
            <w:r w:rsidRPr="00007BAC">
              <w:rPr>
                <w:rFonts w:ascii="Trebuchet MS" w:hAnsi="Trebuchet MS"/>
                <w:sz w:val="24"/>
              </w:rPr>
              <w:t xml:space="preserve">Nossos procedimentos incluíram a avaliação </w:t>
            </w:r>
            <w:r w:rsidR="002F2F2C">
              <w:rPr>
                <w:rFonts w:ascii="Trebuchet MS" w:hAnsi="Trebuchet MS"/>
                <w:sz w:val="24"/>
              </w:rPr>
              <w:t xml:space="preserve">se as </w:t>
            </w:r>
            <w:r w:rsidRPr="00007BAC">
              <w:rPr>
                <w:rFonts w:ascii="Trebuchet MS" w:hAnsi="Trebuchet MS"/>
                <w:sz w:val="24"/>
              </w:rPr>
              <w:t xml:space="preserve">divulgações realizadas nas demonstrações </w:t>
            </w:r>
            <w:r w:rsidR="00924E58">
              <w:rPr>
                <w:rFonts w:ascii="Trebuchet MS" w:hAnsi="Trebuchet MS"/>
                <w:sz w:val="24"/>
              </w:rPr>
              <w:t xml:space="preserve">financeiras e nas respectivas notas explicativas </w:t>
            </w:r>
            <w:r w:rsidR="00924E58" w:rsidRPr="00924E58">
              <w:rPr>
                <w:rFonts w:ascii="Trebuchet MS" w:hAnsi="Trebuchet MS"/>
                <w:sz w:val="24"/>
              </w:rPr>
              <w:t>n°s 3a, 3o, e 21</w:t>
            </w:r>
            <w:r w:rsidR="002F2F2C">
              <w:rPr>
                <w:rFonts w:ascii="Trebuchet MS" w:hAnsi="Trebuchet MS"/>
                <w:sz w:val="24"/>
              </w:rPr>
              <w:t xml:space="preserve"> estão adequadas</w:t>
            </w:r>
            <w:r w:rsidRPr="00007BAC">
              <w:rPr>
                <w:rFonts w:ascii="Trebuchet MS" w:hAnsi="Trebuchet MS"/>
                <w:sz w:val="24"/>
              </w:rPr>
              <w:t xml:space="preserve">. </w:t>
            </w:r>
          </w:p>
          <w:p w14:paraId="6D26EC7E" w14:textId="77777777" w:rsidR="002F2F2C" w:rsidRDefault="002F2F2C" w:rsidP="00A7612C">
            <w:pPr>
              <w:jc w:val="both"/>
              <w:rPr>
                <w:rFonts w:ascii="Trebuchet MS" w:hAnsi="Trebuchet MS"/>
                <w:sz w:val="24"/>
              </w:rPr>
            </w:pPr>
          </w:p>
          <w:p w14:paraId="4DB54449" w14:textId="3644DD8A" w:rsidR="00A7612C" w:rsidRPr="00007BAC" w:rsidRDefault="00A7612C" w:rsidP="00A7612C">
            <w:pPr>
              <w:jc w:val="both"/>
              <w:rPr>
                <w:rFonts w:ascii="Trebuchet MS" w:hAnsi="Trebuchet MS"/>
                <w:b/>
                <w:sz w:val="24"/>
              </w:rPr>
            </w:pPr>
            <w:r w:rsidRPr="00007BAC">
              <w:rPr>
                <w:rFonts w:ascii="Trebuchet MS" w:hAnsi="Trebuchet MS"/>
                <w:sz w:val="24"/>
              </w:rPr>
              <w:t xml:space="preserve">Com base nas evidências obtidas, com base nos procedimentos descritos, consideramos que os critérios e as premissas adotadas pela Administração são razoáveis e aceitáveis, em todos os aspectos relevantes, no contexto das demonstrações </w:t>
            </w:r>
            <w:r w:rsidR="002F2F2C">
              <w:rPr>
                <w:rFonts w:ascii="Trebuchet MS" w:hAnsi="Trebuchet MS"/>
                <w:sz w:val="24"/>
              </w:rPr>
              <w:t>financeiras</w:t>
            </w:r>
            <w:r w:rsidRPr="00007BAC">
              <w:rPr>
                <w:rFonts w:ascii="Trebuchet MS" w:hAnsi="Trebuchet MS"/>
                <w:sz w:val="24"/>
              </w:rPr>
              <w:t>.</w:t>
            </w:r>
          </w:p>
          <w:p w14:paraId="6350A849" w14:textId="3E098926" w:rsidR="00B0686D" w:rsidRPr="00007BAC" w:rsidRDefault="00B0686D" w:rsidP="00B0686D">
            <w:pPr>
              <w:spacing w:line="240" w:lineRule="exact"/>
              <w:jc w:val="both"/>
              <w:rPr>
                <w:rFonts w:ascii="Trebuchet MS" w:hAnsi="Trebuchet MS"/>
                <w:sz w:val="24"/>
              </w:rPr>
            </w:pPr>
          </w:p>
        </w:tc>
      </w:tr>
    </w:tbl>
    <w:p w14:paraId="61761482" w14:textId="0AF3C882" w:rsidR="007B2BCD" w:rsidRDefault="007B2BCD" w:rsidP="007B2BCD">
      <w:pPr>
        <w:jc w:val="both"/>
        <w:rPr>
          <w:rFonts w:ascii="Trebuchet MS" w:hAnsi="Trebuchet MS"/>
          <w:b/>
          <w:sz w:val="24"/>
        </w:rPr>
      </w:pPr>
    </w:p>
    <w:p w14:paraId="455FE0BE" w14:textId="0A3DB7BD" w:rsidR="002F2F2C" w:rsidRDefault="002F2F2C" w:rsidP="007B2BCD">
      <w:pPr>
        <w:jc w:val="both"/>
        <w:rPr>
          <w:rFonts w:ascii="Trebuchet MS" w:hAnsi="Trebuchet MS"/>
          <w:b/>
          <w:sz w:val="24"/>
        </w:rPr>
      </w:pPr>
    </w:p>
    <w:p w14:paraId="7CBE718C" w14:textId="3117084A" w:rsidR="002F2F2C" w:rsidRDefault="002F2F2C" w:rsidP="007B2BCD">
      <w:pPr>
        <w:jc w:val="both"/>
        <w:rPr>
          <w:rFonts w:ascii="Trebuchet MS" w:hAnsi="Trebuchet MS"/>
          <w:b/>
          <w:sz w:val="24"/>
        </w:rPr>
      </w:pPr>
    </w:p>
    <w:p w14:paraId="5BA5BF3F" w14:textId="00A6AEDB" w:rsidR="002F2F2C" w:rsidRDefault="002F2F2C" w:rsidP="007B2BCD">
      <w:pPr>
        <w:jc w:val="both"/>
        <w:rPr>
          <w:rFonts w:ascii="Trebuchet MS" w:hAnsi="Trebuchet MS"/>
          <w:b/>
          <w:sz w:val="24"/>
        </w:rPr>
      </w:pPr>
    </w:p>
    <w:p w14:paraId="158EA84E" w14:textId="77777777" w:rsidR="002F2F2C" w:rsidRDefault="002F2F2C" w:rsidP="007B2BCD">
      <w:pPr>
        <w:jc w:val="both"/>
        <w:rPr>
          <w:rFonts w:ascii="Trebuchet MS" w:hAnsi="Trebuchet MS"/>
          <w:b/>
          <w:sz w:val="24"/>
        </w:rPr>
      </w:pPr>
    </w:p>
    <w:p w14:paraId="001225AD" w14:textId="77777777" w:rsidR="00984E31" w:rsidRDefault="00984E31" w:rsidP="007B2BCD">
      <w:pPr>
        <w:jc w:val="both"/>
        <w:rPr>
          <w:rFonts w:ascii="Trebuchet MS" w:hAnsi="Trebuchet MS"/>
          <w:b/>
          <w:sz w:val="24"/>
        </w:rPr>
      </w:pPr>
    </w:p>
    <w:p w14:paraId="0975BD03" w14:textId="77777777" w:rsidR="007B2BCD" w:rsidRPr="00C67AAF" w:rsidRDefault="007B2BCD" w:rsidP="007B2BCD">
      <w:pPr>
        <w:jc w:val="both"/>
        <w:rPr>
          <w:rFonts w:ascii="Trebuchet MS" w:hAnsi="Trebuchet MS"/>
          <w:b/>
          <w:sz w:val="24"/>
        </w:rPr>
      </w:pPr>
      <w:r w:rsidRPr="00C67AAF">
        <w:rPr>
          <w:rFonts w:ascii="Trebuchet MS" w:hAnsi="Trebuchet MS"/>
          <w:b/>
          <w:sz w:val="24"/>
        </w:rPr>
        <w:t xml:space="preserve">Outros assuntos - Demonstrações do valor adicionado </w:t>
      </w:r>
    </w:p>
    <w:p w14:paraId="04E0DDCE" w14:textId="77777777" w:rsidR="007B2BCD" w:rsidRPr="00C67AAF" w:rsidRDefault="007B2BCD" w:rsidP="007B2BCD">
      <w:pPr>
        <w:jc w:val="both"/>
        <w:rPr>
          <w:rFonts w:ascii="Trebuchet MS" w:hAnsi="Trebuchet MS"/>
          <w:b/>
          <w:sz w:val="24"/>
        </w:rPr>
      </w:pPr>
    </w:p>
    <w:p w14:paraId="41A9E6C7" w14:textId="77777777" w:rsidR="007B2BCD" w:rsidRPr="00C67AAF" w:rsidRDefault="007B2BCD" w:rsidP="007B2BCD">
      <w:pPr>
        <w:jc w:val="both"/>
        <w:rPr>
          <w:rFonts w:ascii="Trebuchet MS" w:hAnsi="Trebuchet MS"/>
          <w:sz w:val="24"/>
          <w:u w:val="single"/>
        </w:rPr>
      </w:pPr>
      <w:r w:rsidRPr="00C67AAF">
        <w:rPr>
          <w:rFonts w:ascii="Trebuchet MS" w:hAnsi="Trebuchet MS"/>
          <w:sz w:val="24"/>
          <w:u w:val="single"/>
        </w:rPr>
        <w:t>Demonstração do Valor Adicionado</w:t>
      </w:r>
    </w:p>
    <w:p w14:paraId="2E0729F3" w14:textId="77777777" w:rsidR="007B2BCD" w:rsidRPr="00C67AAF" w:rsidRDefault="007B2BCD" w:rsidP="007B2BCD">
      <w:pPr>
        <w:jc w:val="both"/>
        <w:rPr>
          <w:rFonts w:ascii="Trebuchet MS" w:hAnsi="Trebuchet MS"/>
          <w:sz w:val="24"/>
          <w:u w:val="single"/>
        </w:rPr>
      </w:pPr>
    </w:p>
    <w:p w14:paraId="63E117F5" w14:textId="54390BE6" w:rsidR="007B2BCD" w:rsidRPr="00C67AAF" w:rsidRDefault="007B2BCD" w:rsidP="007B2BCD">
      <w:pPr>
        <w:jc w:val="both"/>
        <w:rPr>
          <w:rFonts w:ascii="Trebuchet MS" w:hAnsi="Trebuchet MS"/>
          <w:sz w:val="24"/>
        </w:rPr>
      </w:pPr>
      <w:r w:rsidRPr="00C67AAF">
        <w:rPr>
          <w:rFonts w:ascii="Trebuchet MS" w:hAnsi="Trebuchet MS"/>
          <w:sz w:val="24"/>
        </w:rPr>
        <w:t>A demonstração do valor adicionado (DVA) r</w:t>
      </w:r>
      <w:r>
        <w:rPr>
          <w:rFonts w:ascii="Trebuchet MS" w:hAnsi="Trebuchet MS"/>
          <w:sz w:val="24"/>
        </w:rPr>
        <w:t xml:space="preserve">eferente ao </w:t>
      </w:r>
      <w:r w:rsidR="00B24849">
        <w:rPr>
          <w:rFonts w:ascii="Trebuchet MS" w:hAnsi="Trebuchet MS"/>
          <w:sz w:val="24"/>
        </w:rPr>
        <w:t>exercício</w:t>
      </w:r>
      <w:r>
        <w:rPr>
          <w:rFonts w:ascii="Trebuchet MS" w:hAnsi="Trebuchet MS"/>
          <w:sz w:val="24"/>
        </w:rPr>
        <w:t xml:space="preserve"> findo em 31</w:t>
      </w:r>
      <w:r w:rsidRPr="00C67AAF">
        <w:rPr>
          <w:rFonts w:ascii="Trebuchet MS" w:hAnsi="Trebuchet MS"/>
          <w:sz w:val="24"/>
        </w:rPr>
        <w:t xml:space="preserve"> de </w:t>
      </w:r>
      <w:r>
        <w:rPr>
          <w:rFonts w:ascii="Trebuchet MS" w:hAnsi="Trebuchet MS"/>
          <w:sz w:val="24"/>
        </w:rPr>
        <w:t>dezembro</w:t>
      </w:r>
      <w:r w:rsidRPr="00C67AAF">
        <w:rPr>
          <w:rFonts w:ascii="Trebuchet MS" w:hAnsi="Trebuchet MS"/>
          <w:sz w:val="24"/>
        </w:rPr>
        <w:t xml:space="preserve"> de 2020, elaborada sob a responsabilidade da administração da Instituição, cuja apresentação é requerida pela legislação societária brasileira para companhias abertas e que está sendo apresentada de forma voluntária pela Instituição como informação suplementar para fins do Banco Central do Brasil (BACEN), foi submetida a procedimentos de auditoria executados em conjunto com a auditoria das demonstrações financeiras da Instituição. Para a formação de nossa opinião, avaliamos se essas demonstrações estão conciliadas com as demonstrações financeiras e registros contábeis, conforme aplicável, e se a sua forma e conteúdo estão de acordo com os critérios definidos no Pronunciamento Técnico CPC 09 – “Demonstração do Valor Adicionado”. Em nossa opinião, essa demonstração do valor adicionado foi adequadamente elaborada, em todos os aspectos relevantes, segundo os critérios definidos nesse Pronunciamento Técnico e é consistente em relação às demonstrações financeiras tomadas em conjunto.</w:t>
      </w:r>
    </w:p>
    <w:p w14:paraId="4D60F32F" w14:textId="77777777" w:rsidR="007B2BCD" w:rsidRPr="00C67AAF" w:rsidRDefault="007B2BCD" w:rsidP="007B2BCD">
      <w:pPr>
        <w:jc w:val="both"/>
        <w:rPr>
          <w:rFonts w:ascii="Trebuchet MS" w:hAnsi="Trebuchet MS"/>
          <w:b/>
          <w:sz w:val="24"/>
        </w:rPr>
      </w:pPr>
    </w:p>
    <w:p w14:paraId="1B5E4278" w14:textId="77777777" w:rsidR="007B2BCD" w:rsidRPr="00C67AAF" w:rsidRDefault="007B2BCD" w:rsidP="007B2BCD">
      <w:pPr>
        <w:jc w:val="both"/>
        <w:rPr>
          <w:rFonts w:ascii="Trebuchet MS" w:hAnsi="Trebuchet MS"/>
          <w:b/>
          <w:sz w:val="24"/>
        </w:rPr>
      </w:pPr>
      <w:r w:rsidRPr="00C67AAF">
        <w:rPr>
          <w:rFonts w:ascii="Trebuchet MS" w:hAnsi="Trebuchet MS"/>
          <w:b/>
          <w:sz w:val="24"/>
        </w:rPr>
        <w:t>Outras informações que acompanham as demonstrações financeiras e o relatório dos auditores</w:t>
      </w:r>
    </w:p>
    <w:p w14:paraId="0A28BAC2" w14:textId="77777777" w:rsidR="007B2BCD" w:rsidRPr="00C67AAF" w:rsidRDefault="007B2BCD" w:rsidP="007B2BCD">
      <w:pPr>
        <w:jc w:val="both"/>
        <w:rPr>
          <w:rFonts w:ascii="Trebuchet MS" w:hAnsi="Trebuchet MS"/>
          <w:b/>
          <w:sz w:val="24"/>
        </w:rPr>
      </w:pPr>
    </w:p>
    <w:p w14:paraId="57914AB0" w14:textId="77777777" w:rsidR="007B2BCD" w:rsidRPr="00C67AAF" w:rsidRDefault="007B2BCD" w:rsidP="007B2BCD">
      <w:pPr>
        <w:jc w:val="both"/>
        <w:rPr>
          <w:rFonts w:ascii="Trebuchet MS" w:hAnsi="Trebuchet MS"/>
          <w:sz w:val="24"/>
        </w:rPr>
      </w:pPr>
      <w:r w:rsidRPr="00C67AAF">
        <w:rPr>
          <w:rFonts w:ascii="Trebuchet MS" w:hAnsi="Trebuchet MS"/>
          <w:sz w:val="24"/>
        </w:rPr>
        <w:t>A administração da Instituição é responsável por essas outras informações que compreendem o Relatório da Administração.</w:t>
      </w:r>
      <w:r>
        <w:rPr>
          <w:rFonts w:ascii="Trebuchet MS" w:hAnsi="Trebuchet MS"/>
          <w:sz w:val="24"/>
        </w:rPr>
        <w:t xml:space="preserve"> </w:t>
      </w:r>
    </w:p>
    <w:p w14:paraId="7BEB3433" w14:textId="77777777" w:rsidR="007B2BCD" w:rsidRPr="00C67AAF" w:rsidRDefault="007B2BCD" w:rsidP="007B2BCD">
      <w:pPr>
        <w:jc w:val="both"/>
        <w:rPr>
          <w:rFonts w:ascii="Trebuchet MS" w:hAnsi="Trebuchet MS"/>
          <w:sz w:val="24"/>
        </w:rPr>
      </w:pPr>
    </w:p>
    <w:p w14:paraId="093E88CF" w14:textId="77777777" w:rsidR="007B2BCD" w:rsidRPr="00C67AAF" w:rsidRDefault="007B2BCD" w:rsidP="007B2BCD">
      <w:pPr>
        <w:jc w:val="both"/>
        <w:rPr>
          <w:rFonts w:ascii="Trebuchet MS" w:hAnsi="Trebuchet MS"/>
          <w:sz w:val="24"/>
        </w:rPr>
      </w:pPr>
      <w:r w:rsidRPr="00C67AAF">
        <w:rPr>
          <w:rFonts w:ascii="Trebuchet MS" w:hAnsi="Trebuchet MS"/>
          <w:sz w:val="24"/>
        </w:rPr>
        <w:t>Nossa opinião sobre as demonstrações financeiras não abrange o Relatório da Administração e não expressamos qualquer forma de conclusão de auditoria sobre esse relatório.</w:t>
      </w:r>
    </w:p>
    <w:p w14:paraId="3F131F7A" w14:textId="77777777" w:rsidR="007B2BCD" w:rsidRPr="00C67AAF" w:rsidRDefault="007B2BCD" w:rsidP="007B2BCD">
      <w:pPr>
        <w:jc w:val="both"/>
        <w:rPr>
          <w:rFonts w:ascii="Trebuchet MS" w:hAnsi="Trebuchet MS"/>
          <w:sz w:val="24"/>
        </w:rPr>
      </w:pPr>
    </w:p>
    <w:p w14:paraId="5BAB6096" w14:textId="77777777" w:rsidR="007B2BCD" w:rsidRPr="00C67AAF" w:rsidRDefault="007B2BCD" w:rsidP="007B2BCD">
      <w:pPr>
        <w:jc w:val="both"/>
        <w:rPr>
          <w:rFonts w:ascii="Trebuchet MS" w:hAnsi="Trebuchet MS"/>
          <w:sz w:val="24"/>
        </w:rPr>
      </w:pPr>
      <w:r w:rsidRPr="00C67AAF">
        <w:rPr>
          <w:rFonts w:ascii="Trebuchet MS" w:hAnsi="Trebuchet MS"/>
          <w:sz w:val="24"/>
        </w:rPr>
        <w:t>Em conexão com a auditoria das demonstrações financeiras, nossa responsabilidade é a de ler o Relatório da Administração e, ao fazê-lo, considerar se esse relatório está, de forma relevante, inconsistente com as demonstrações financeiras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p w14:paraId="58A54F74" w14:textId="77777777" w:rsidR="007B2BCD" w:rsidRPr="00C67AAF" w:rsidRDefault="007B2BCD" w:rsidP="007B2BCD">
      <w:pPr>
        <w:jc w:val="both"/>
        <w:rPr>
          <w:rFonts w:ascii="Trebuchet MS" w:hAnsi="Trebuchet MS"/>
          <w:b/>
          <w:sz w:val="24"/>
        </w:rPr>
      </w:pPr>
    </w:p>
    <w:p w14:paraId="58E603BC" w14:textId="77777777" w:rsidR="007B2BCD" w:rsidRPr="00C67AAF" w:rsidRDefault="007B2BCD" w:rsidP="007B2BCD">
      <w:pPr>
        <w:jc w:val="both"/>
        <w:rPr>
          <w:rFonts w:ascii="Trebuchet MS" w:hAnsi="Trebuchet MS"/>
          <w:b/>
          <w:sz w:val="24"/>
        </w:rPr>
      </w:pPr>
      <w:r w:rsidRPr="00C67AAF">
        <w:rPr>
          <w:rFonts w:ascii="Trebuchet MS" w:hAnsi="Trebuchet MS"/>
          <w:b/>
          <w:sz w:val="24"/>
        </w:rPr>
        <w:t>Responsabilidades da administração e da governança pelas demonstrações financeiras</w:t>
      </w:r>
    </w:p>
    <w:p w14:paraId="0B2A2109" w14:textId="77777777" w:rsidR="007B2BCD" w:rsidRPr="00C67AAF" w:rsidRDefault="007B2BCD" w:rsidP="007B2BCD">
      <w:pPr>
        <w:jc w:val="both"/>
        <w:rPr>
          <w:rFonts w:ascii="Trebuchet MS" w:hAnsi="Trebuchet MS"/>
          <w:b/>
          <w:sz w:val="24"/>
        </w:rPr>
      </w:pPr>
    </w:p>
    <w:p w14:paraId="6A4212A9" w14:textId="77777777" w:rsidR="007B2BCD" w:rsidRPr="00C67AAF" w:rsidRDefault="007B2BCD" w:rsidP="007B2BCD">
      <w:pPr>
        <w:jc w:val="both"/>
        <w:rPr>
          <w:rFonts w:ascii="Trebuchet MS" w:hAnsi="Trebuchet MS"/>
          <w:sz w:val="24"/>
        </w:rPr>
      </w:pPr>
      <w:r w:rsidRPr="00C67AAF">
        <w:rPr>
          <w:rFonts w:ascii="Trebuchet MS" w:hAnsi="Trebuchet MS"/>
          <w:sz w:val="24"/>
        </w:rPr>
        <w:t xml:space="preserve">A administração é responsável pela elaboração e adequada apresentação das demonstrações financeiras de acordo com as práticas contábeis adotadas no Brasil aplicáveis às instituições autorizadas a funcionar pelo Banco Central do Brasil - Bacen e pelos controles internos que ela determinou como necessários para permitir a elaboração de demonstrações financeiras livres de distorção relevante, independentemente se causada por fraude ou erro. </w:t>
      </w:r>
    </w:p>
    <w:p w14:paraId="03D2C6AC" w14:textId="77777777" w:rsidR="007B2BCD" w:rsidRPr="00C67AAF" w:rsidRDefault="007B2BCD" w:rsidP="007B2BCD">
      <w:pPr>
        <w:jc w:val="both"/>
        <w:rPr>
          <w:rFonts w:ascii="Trebuchet MS" w:hAnsi="Trebuchet MS"/>
          <w:sz w:val="24"/>
        </w:rPr>
      </w:pPr>
    </w:p>
    <w:p w14:paraId="05FAEC77" w14:textId="7B8033FA" w:rsidR="007B2BCD" w:rsidRDefault="007B2BCD" w:rsidP="007B2BCD">
      <w:pPr>
        <w:jc w:val="both"/>
        <w:rPr>
          <w:rFonts w:ascii="Trebuchet MS" w:hAnsi="Trebuchet MS"/>
          <w:sz w:val="24"/>
        </w:rPr>
      </w:pPr>
      <w:r w:rsidRPr="00C67AAF">
        <w:rPr>
          <w:rFonts w:ascii="Trebuchet MS" w:hAnsi="Trebuchet MS"/>
          <w:sz w:val="24"/>
        </w:rPr>
        <w:t>Na elaboração das demonstrações financeiras, a administração é responsável pela avaliação da capacidade da Instituição continuar operando, divulgando, quando aplicável, os assuntos relacionados com a sua continuidade operacional e o uso dessa base contábil na elaboração das demonstrações financeiras, a não ser que a administração pretenda liquidar a Instituição ou cessar suas operações, ou não tenha nenhuma alternativa realista para evitar o encerramento das operações. Os responsáveis pela governança da Instituição são aqueles com responsabilidade pela supervisão do processo de elaboração das demonstrações financeiras.</w:t>
      </w:r>
    </w:p>
    <w:p w14:paraId="020258B3" w14:textId="77777777" w:rsidR="007B2BCD" w:rsidRPr="00C67AAF" w:rsidRDefault="007B2BCD" w:rsidP="007B2BCD">
      <w:pPr>
        <w:jc w:val="both"/>
        <w:rPr>
          <w:rFonts w:ascii="Trebuchet MS" w:hAnsi="Trebuchet MS"/>
          <w:b/>
          <w:sz w:val="24"/>
        </w:rPr>
      </w:pPr>
      <w:r w:rsidRPr="00C67AAF">
        <w:rPr>
          <w:rFonts w:ascii="Trebuchet MS" w:hAnsi="Trebuchet MS"/>
          <w:b/>
          <w:sz w:val="24"/>
        </w:rPr>
        <w:t>Responsabilidades dos auditores pela auditoria das demonstrações financeiras</w:t>
      </w:r>
    </w:p>
    <w:p w14:paraId="2F117E48" w14:textId="77777777" w:rsidR="007B2BCD" w:rsidRPr="00C67AAF" w:rsidRDefault="007B2BCD" w:rsidP="007B2BCD">
      <w:pPr>
        <w:jc w:val="both"/>
        <w:rPr>
          <w:rFonts w:ascii="Trebuchet MS" w:hAnsi="Trebuchet MS"/>
          <w:sz w:val="24"/>
        </w:rPr>
      </w:pPr>
    </w:p>
    <w:p w14:paraId="4D264CED" w14:textId="77777777" w:rsidR="007B2BCD" w:rsidRPr="00C67AAF" w:rsidRDefault="007B2BCD" w:rsidP="007B2BCD">
      <w:pPr>
        <w:jc w:val="both"/>
        <w:rPr>
          <w:rFonts w:ascii="Trebuchet MS" w:hAnsi="Trebuchet MS"/>
          <w:sz w:val="24"/>
        </w:rPr>
      </w:pPr>
      <w:r w:rsidRPr="00C67AAF">
        <w:rPr>
          <w:rFonts w:ascii="Trebuchet MS" w:hAnsi="Trebuchet MS"/>
          <w:sz w:val="24"/>
        </w:rPr>
        <w:t>Nossos objetivos são obter segurança razoável de que as demonstrações financeiras,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financeiras.</w:t>
      </w:r>
    </w:p>
    <w:p w14:paraId="5161F67D" w14:textId="77777777" w:rsidR="007B2BCD" w:rsidRPr="00C67AAF" w:rsidRDefault="007B2BCD" w:rsidP="007B2BCD">
      <w:pPr>
        <w:jc w:val="both"/>
        <w:rPr>
          <w:rFonts w:ascii="Trebuchet MS" w:hAnsi="Trebuchet MS"/>
          <w:sz w:val="24"/>
        </w:rPr>
      </w:pPr>
    </w:p>
    <w:p w14:paraId="363A03CF" w14:textId="77777777" w:rsidR="007B2BCD" w:rsidRPr="00C67AAF" w:rsidRDefault="007B2BCD" w:rsidP="007B2BCD">
      <w:pPr>
        <w:jc w:val="both"/>
        <w:rPr>
          <w:rFonts w:ascii="Trebuchet MS" w:hAnsi="Trebuchet MS"/>
          <w:sz w:val="24"/>
        </w:rPr>
      </w:pPr>
      <w:r w:rsidRPr="00C67AAF">
        <w:rPr>
          <w:rFonts w:ascii="Trebuchet MS" w:hAnsi="Trebuchet MS"/>
          <w:sz w:val="24"/>
        </w:rPr>
        <w:t>Como parte da auditoria realizada de acordo com as normas brasileiras e internacionais de auditoria, exercemos julgamento profissional e mantemos ceticismo profissional ao longo da auditoria. Além disso:</w:t>
      </w:r>
    </w:p>
    <w:p w14:paraId="6AB0F357" w14:textId="77777777" w:rsidR="007B2BCD" w:rsidRPr="00C67AAF" w:rsidRDefault="007B2BCD" w:rsidP="007B2BCD">
      <w:pPr>
        <w:ind w:hanging="227"/>
        <w:jc w:val="both"/>
        <w:rPr>
          <w:rFonts w:ascii="Trebuchet MS" w:hAnsi="Trebuchet MS"/>
          <w:sz w:val="24"/>
        </w:rPr>
      </w:pPr>
    </w:p>
    <w:p w14:paraId="217433F6" w14:textId="77777777" w:rsidR="007B2BCD" w:rsidRPr="00C67AAF" w:rsidRDefault="007B2BCD" w:rsidP="007B2BCD">
      <w:pPr>
        <w:numPr>
          <w:ilvl w:val="0"/>
          <w:numId w:val="85"/>
        </w:numPr>
        <w:suppressAutoHyphens w:val="0"/>
        <w:jc w:val="both"/>
        <w:rPr>
          <w:rFonts w:ascii="Trebuchet MS" w:hAnsi="Trebuchet MS"/>
          <w:sz w:val="24"/>
        </w:rPr>
      </w:pPr>
      <w:r w:rsidRPr="00C67AAF">
        <w:rPr>
          <w:rFonts w:ascii="Trebuchet MS" w:hAnsi="Trebuchet MS"/>
          <w:sz w:val="24"/>
        </w:rPr>
        <w:t xml:space="preserve">Identificamos e avaliamos os riscos de distorção relevante nas demonstrações financeiras,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 </w:t>
      </w:r>
    </w:p>
    <w:p w14:paraId="01FA38AA" w14:textId="77777777" w:rsidR="007B2BCD" w:rsidRPr="00C67AAF" w:rsidRDefault="007B2BCD" w:rsidP="007B2BCD">
      <w:pPr>
        <w:ind w:hanging="227"/>
        <w:jc w:val="both"/>
        <w:rPr>
          <w:rFonts w:ascii="Trebuchet MS" w:hAnsi="Trebuchet MS"/>
          <w:sz w:val="24"/>
        </w:rPr>
      </w:pPr>
    </w:p>
    <w:p w14:paraId="775C927E" w14:textId="77777777" w:rsidR="007B2BCD" w:rsidRPr="00C67AAF" w:rsidRDefault="007B2BCD" w:rsidP="007B2BCD">
      <w:pPr>
        <w:numPr>
          <w:ilvl w:val="0"/>
          <w:numId w:val="85"/>
        </w:numPr>
        <w:suppressAutoHyphens w:val="0"/>
        <w:jc w:val="both"/>
        <w:rPr>
          <w:rFonts w:ascii="Trebuchet MS" w:hAnsi="Trebuchet MS"/>
          <w:sz w:val="24"/>
        </w:rPr>
      </w:pPr>
      <w:r w:rsidRPr="00C67AAF">
        <w:rPr>
          <w:rFonts w:ascii="Trebuchet MS" w:hAnsi="Trebuchet MS"/>
          <w:sz w:val="24"/>
        </w:rPr>
        <w:t xml:space="preserve">Obtivemos entendimento dos controles internos relevantes para a auditoria para planejarmos procedimentos de auditoria apropriados às circunstâncias, mas, não, com o objetivo de expressarmos opinião sobre a eficácia dos controles internos da Instituição. </w:t>
      </w:r>
    </w:p>
    <w:p w14:paraId="356CE995" w14:textId="77777777" w:rsidR="007B2BCD" w:rsidRPr="00C67AAF" w:rsidRDefault="007B2BCD" w:rsidP="007B2BCD">
      <w:pPr>
        <w:ind w:hanging="227"/>
        <w:jc w:val="both"/>
        <w:rPr>
          <w:rFonts w:ascii="Trebuchet MS" w:hAnsi="Trebuchet MS"/>
          <w:sz w:val="24"/>
        </w:rPr>
      </w:pPr>
    </w:p>
    <w:p w14:paraId="2E49C2A3" w14:textId="77777777" w:rsidR="007B2BCD" w:rsidRPr="00C67AAF" w:rsidRDefault="007B2BCD" w:rsidP="007B2BCD">
      <w:pPr>
        <w:numPr>
          <w:ilvl w:val="0"/>
          <w:numId w:val="85"/>
        </w:numPr>
        <w:suppressAutoHyphens w:val="0"/>
        <w:jc w:val="both"/>
        <w:rPr>
          <w:rFonts w:ascii="Trebuchet MS" w:hAnsi="Trebuchet MS"/>
          <w:sz w:val="24"/>
        </w:rPr>
      </w:pPr>
      <w:r w:rsidRPr="00C67AAF">
        <w:rPr>
          <w:rFonts w:ascii="Trebuchet MS" w:hAnsi="Trebuchet MS"/>
          <w:sz w:val="24"/>
        </w:rPr>
        <w:t>Avaliamos a adequação das políticas contábeis utilizadas e a razoabilidade das estimativas contábeis e respectivas divulgações feitas pela administração.</w:t>
      </w:r>
    </w:p>
    <w:p w14:paraId="5EBCA1F5" w14:textId="77777777" w:rsidR="007B2BCD" w:rsidRPr="00C67AAF" w:rsidRDefault="007B2BCD" w:rsidP="007B2BCD">
      <w:pPr>
        <w:ind w:hanging="227"/>
        <w:jc w:val="both"/>
        <w:rPr>
          <w:rFonts w:ascii="Trebuchet MS" w:hAnsi="Trebuchet MS"/>
          <w:sz w:val="24"/>
        </w:rPr>
      </w:pPr>
    </w:p>
    <w:p w14:paraId="059E1D6F" w14:textId="77777777" w:rsidR="007B2BCD" w:rsidRDefault="007B2BCD" w:rsidP="007B2BCD">
      <w:pPr>
        <w:numPr>
          <w:ilvl w:val="0"/>
          <w:numId w:val="85"/>
        </w:numPr>
        <w:suppressAutoHyphens w:val="0"/>
        <w:jc w:val="both"/>
        <w:rPr>
          <w:rFonts w:ascii="Trebuchet MS" w:hAnsi="Trebuchet MS"/>
          <w:sz w:val="24"/>
        </w:rPr>
      </w:pPr>
      <w:r w:rsidRPr="00C67AAF">
        <w:rPr>
          <w:rFonts w:ascii="Trebuchet MS" w:hAnsi="Trebuchet MS"/>
          <w:sz w:val="24"/>
        </w:rPr>
        <w:t xml:space="preserve">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Instituição. Se concluirmos que existe incerteza relevante, devemos chamar atenção em nosso relatório de auditoria para as respectivas divulgações nas demonstrações financeiras ou incluir modificação em nossa opinião, se as divulgações forem inadequadas. Nossas conclusões estão fundamentadas nas evidências de auditoria obtidas até a data de nosso relatório. Todavia, eventos ou condições futuras podem levar a Instituição a não mais se manter em continuidade operacional. </w:t>
      </w:r>
    </w:p>
    <w:p w14:paraId="1DDBCE3E" w14:textId="77777777" w:rsidR="007B2BCD" w:rsidRDefault="007B2BCD" w:rsidP="007B2BCD">
      <w:pPr>
        <w:pStyle w:val="PargrafodaLista"/>
        <w:rPr>
          <w:rFonts w:ascii="Trebuchet MS" w:hAnsi="Trebuchet MS"/>
          <w:sz w:val="24"/>
        </w:rPr>
      </w:pPr>
    </w:p>
    <w:p w14:paraId="179E80CC" w14:textId="5F9CD369" w:rsidR="007B2BCD" w:rsidRPr="00C67AAF" w:rsidRDefault="007B2BCD" w:rsidP="007B2BCD">
      <w:pPr>
        <w:numPr>
          <w:ilvl w:val="0"/>
          <w:numId w:val="85"/>
        </w:numPr>
        <w:suppressAutoHyphens w:val="0"/>
        <w:jc w:val="both"/>
        <w:rPr>
          <w:rFonts w:ascii="Trebuchet MS" w:hAnsi="Trebuchet MS"/>
          <w:sz w:val="24"/>
        </w:rPr>
      </w:pPr>
      <w:r w:rsidRPr="00C67AAF">
        <w:rPr>
          <w:rFonts w:ascii="Trebuchet MS" w:hAnsi="Trebuchet MS"/>
          <w:sz w:val="24"/>
        </w:rPr>
        <w:t>Avaliamos a apresentação geral, a estrutura e o conteúdo das demonstrações financeiras, inclusive as divulgações e se as demonstrações financeiras representam as correspondentes transações e os eventos de maneira compatível com o objetivo de apresentação adequada.</w:t>
      </w:r>
    </w:p>
    <w:p w14:paraId="36BFC284" w14:textId="77777777" w:rsidR="007B2BCD" w:rsidRPr="00C67AAF" w:rsidRDefault="007B2BCD" w:rsidP="007B2BCD">
      <w:pPr>
        <w:jc w:val="both"/>
        <w:rPr>
          <w:rFonts w:ascii="Trebuchet MS" w:hAnsi="Trebuchet MS"/>
          <w:sz w:val="24"/>
        </w:rPr>
      </w:pPr>
    </w:p>
    <w:p w14:paraId="75960277" w14:textId="77777777" w:rsidR="007B2BCD" w:rsidRPr="00C67AAF" w:rsidRDefault="007B2BCD" w:rsidP="007B2BCD">
      <w:pPr>
        <w:jc w:val="both"/>
        <w:rPr>
          <w:rFonts w:ascii="Trebuchet MS" w:hAnsi="Trebuchet MS"/>
          <w:sz w:val="24"/>
        </w:rPr>
      </w:pPr>
      <w:r w:rsidRPr="00C67AAF">
        <w:rPr>
          <w:rFonts w:ascii="Trebuchet MS" w:hAnsi="Trebuchet MS"/>
          <w:sz w:val="24"/>
        </w:rP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p>
    <w:p w14:paraId="16E97822" w14:textId="77777777" w:rsidR="007B2BCD" w:rsidRPr="00C67AAF" w:rsidRDefault="007B2BCD" w:rsidP="007B2BCD">
      <w:pPr>
        <w:jc w:val="both"/>
        <w:rPr>
          <w:rFonts w:ascii="Trebuchet MS" w:hAnsi="Trebuchet MS"/>
          <w:sz w:val="24"/>
        </w:rPr>
      </w:pPr>
    </w:p>
    <w:p w14:paraId="15B26F38" w14:textId="3294BB36" w:rsidR="007B2BCD" w:rsidRPr="00C67AAF" w:rsidRDefault="007B2BCD" w:rsidP="007B2BCD">
      <w:pPr>
        <w:jc w:val="both"/>
        <w:rPr>
          <w:rFonts w:ascii="Trebuchet MS" w:hAnsi="Trebuchet MS"/>
          <w:sz w:val="24"/>
        </w:rPr>
      </w:pPr>
      <w:r w:rsidRPr="00C67AAF">
        <w:rPr>
          <w:rFonts w:ascii="Trebuchet MS" w:hAnsi="Trebuchet MS"/>
          <w:sz w:val="24"/>
        </w:rPr>
        <w:t xml:space="preserve">Dos assuntos que foram objeto de comunicação com os responsáveis pela governança, determinamos aqueles que foram considerados como mais significativos na auditoria das demonstrações financeiras do </w:t>
      </w:r>
      <w:r w:rsidR="00B24849">
        <w:rPr>
          <w:rFonts w:ascii="Trebuchet MS" w:hAnsi="Trebuchet MS"/>
          <w:sz w:val="24"/>
        </w:rPr>
        <w:t>exercício</w:t>
      </w:r>
      <w:r w:rsidRPr="00C67AAF">
        <w:rPr>
          <w:rFonts w:ascii="Trebuchet MS" w:hAnsi="Trebuchet MS"/>
          <w:sz w:val="24"/>
        </w:rPr>
        <w:t xml:space="preserve">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14:paraId="79617A07" w14:textId="06D66525" w:rsidR="007B2BCD" w:rsidRPr="00C67AAF" w:rsidRDefault="007B2BCD" w:rsidP="007B2BCD">
      <w:pPr>
        <w:jc w:val="both"/>
        <w:rPr>
          <w:rFonts w:ascii="Trebuchet MS" w:hAnsi="Trebuchet MS"/>
          <w:sz w:val="24"/>
        </w:rPr>
      </w:pPr>
    </w:p>
    <w:p w14:paraId="2B9351B6" w14:textId="3FFAA1FE" w:rsidR="007B2BCD" w:rsidRPr="00C67AAF" w:rsidRDefault="007B2BCD" w:rsidP="007B2BCD">
      <w:pPr>
        <w:jc w:val="both"/>
        <w:rPr>
          <w:rFonts w:ascii="Trebuchet MS" w:hAnsi="Trebuchet MS"/>
          <w:sz w:val="24"/>
        </w:rPr>
      </w:pPr>
    </w:p>
    <w:p w14:paraId="4DB26DA3" w14:textId="08B8E604" w:rsidR="007B2BCD" w:rsidRPr="00C67AAF" w:rsidRDefault="007B2BCD" w:rsidP="007B2BCD">
      <w:pPr>
        <w:jc w:val="right"/>
        <w:rPr>
          <w:rFonts w:ascii="Trebuchet MS" w:hAnsi="Trebuchet MS"/>
          <w:sz w:val="24"/>
        </w:rPr>
      </w:pPr>
      <w:r w:rsidRPr="00C67AAF">
        <w:rPr>
          <w:rFonts w:ascii="Trebuchet MS" w:hAnsi="Trebuchet MS"/>
          <w:sz w:val="24"/>
        </w:rPr>
        <w:t xml:space="preserve">Curitiba, </w:t>
      </w:r>
      <w:r>
        <w:rPr>
          <w:rFonts w:ascii="Trebuchet MS" w:hAnsi="Trebuchet MS"/>
          <w:sz w:val="24"/>
        </w:rPr>
        <w:t>11</w:t>
      </w:r>
      <w:r w:rsidRPr="00C67AAF">
        <w:rPr>
          <w:rFonts w:ascii="Trebuchet MS" w:hAnsi="Trebuchet MS"/>
          <w:sz w:val="24"/>
        </w:rPr>
        <w:t xml:space="preserve"> de </w:t>
      </w:r>
      <w:r>
        <w:rPr>
          <w:rFonts w:ascii="Trebuchet MS" w:hAnsi="Trebuchet MS"/>
          <w:sz w:val="24"/>
        </w:rPr>
        <w:t>março de 2021</w:t>
      </w:r>
      <w:r w:rsidRPr="00C67AAF">
        <w:rPr>
          <w:rFonts w:ascii="Trebuchet MS" w:hAnsi="Trebuchet MS"/>
          <w:sz w:val="24"/>
        </w:rPr>
        <w:t>.</w:t>
      </w:r>
    </w:p>
    <w:p w14:paraId="201D6FA2" w14:textId="4948B5ED" w:rsidR="007B2BCD" w:rsidRPr="00C67AAF" w:rsidRDefault="007B2BCD" w:rsidP="007B2BCD">
      <w:pPr>
        <w:spacing w:line="240" w:lineRule="exact"/>
        <w:ind w:right="1985"/>
        <w:jc w:val="both"/>
        <w:rPr>
          <w:rFonts w:ascii="Trebuchet MS" w:hAnsi="Trebuchet MS"/>
          <w:smallCaps/>
          <w:sz w:val="24"/>
        </w:rPr>
      </w:pPr>
      <w:r w:rsidRPr="00C67AAF">
        <w:rPr>
          <w:rFonts w:ascii="Trebuchet MS" w:hAnsi="Trebuchet MS"/>
          <w:smallCaps/>
          <w:sz w:val="24"/>
        </w:rPr>
        <w:t>Bazzaneze Auditores Independentes S/S</w:t>
      </w:r>
    </w:p>
    <w:p w14:paraId="24504D7B" w14:textId="225B97B9" w:rsidR="007B2BCD" w:rsidRPr="00C67AAF" w:rsidRDefault="007B2BCD" w:rsidP="007B2BCD">
      <w:pPr>
        <w:spacing w:line="240" w:lineRule="exact"/>
        <w:rPr>
          <w:rFonts w:ascii="Trebuchet MS" w:hAnsi="Trebuchet MS"/>
          <w:sz w:val="24"/>
        </w:rPr>
      </w:pPr>
      <w:r w:rsidRPr="00C67AAF">
        <w:rPr>
          <w:rFonts w:ascii="Trebuchet MS" w:hAnsi="Trebuchet MS"/>
          <w:sz w:val="24"/>
        </w:rPr>
        <w:t>CRC-PR Nº 3.942/O-6</w:t>
      </w:r>
    </w:p>
    <w:p w14:paraId="37B920EE" w14:textId="0EDEC795" w:rsidR="007B2BCD" w:rsidRPr="00C67AAF" w:rsidRDefault="007B2BCD" w:rsidP="007B2BCD">
      <w:pPr>
        <w:spacing w:line="240" w:lineRule="exact"/>
        <w:ind w:left="1200"/>
        <w:jc w:val="both"/>
        <w:rPr>
          <w:rFonts w:ascii="Trebuchet MS" w:hAnsi="Trebuchet MS"/>
          <w:sz w:val="24"/>
        </w:rPr>
      </w:pPr>
    </w:p>
    <w:p w14:paraId="6861C1A8" w14:textId="4DBC6FA3" w:rsidR="007B2BCD" w:rsidRPr="00C67AAF" w:rsidRDefault="007B2BCD" w:rsidP="007B2BCD">
      <w:pPr>
        <w:spacing w:line="240" w:lineRule="exact"/>
        <w:ind w:left="1200"/>
        <w:jc w:val="both"/>
        <w:rPr>
          <w:rFonts w:ascii="Trebuchet MS" w:hAnsi="Trebuchet MS"/>
          <w:sz w:val="24"/>
        </w:rPr>
      </w:pPr>
    </w:p>
    <w:p w14:paraId="094F35A2" w14:textId="751B499F" w:rsidR="007B2BCD" w:rsidRPr="00C67AAF" w:rsidRDefault="007B2BCD" w:rsidP="007B2BCD">
      <w:pPr>
        <w:spacing w:line="240" w:lineRule="exact"/>
        <w:ind w:left="1200"/>
        <w:jc w:val="both"/>
        <w:rPr>
          <w:rFonts w:ascii="Trebuchet MS" w:hAnsi="Trebuchet MS"/>
          <w:sz w:val="24"/>
        </w:rPr>
      </w:pPr>
    </w:p>
    <w:tbl>
      <w:tblPr>
        <w:tblW w:w="9634" w:type="dxa"/>
        <w:tblLook w:val="04A0" w:firstRow="1" w:lastRow="0" w:firstColumn="1" w:lastColumn="0" w:noHBand="0" w:noVBand="1"/>
      </w:tblPr>
      <w:tblGrid>
        <w:gridCol w:w="5098"/>
        <w:gridCol w:w="4536"/>
      </w:tblGrid>
      <w:tr w:rsidR="007B2BCD" w:rsidRPr="00C67AAF" w14:paraId="6B326702" w14:textId="77777777" w:rsidTr="007B2BCD">
        <w:tc>
          <w:tcPr>
            <w:tcW w:w="5098" w:type="dxa"/>
            <w:shd w:val="clear" w:color="auto" w:fill="auto"/>
          </w:tcPr>
          <w:p w14:paraId="3EC93509" w14:textId="21AF866B" w:rsidR="007B2BCD" w:rsidRPr="00C67AAF" w:rsidRDefault="007B2BCD" w:rsidP="007B2BCD">
            <w:pPr>
              <w:jc w:val="center"/>
              <w:rPr>
                <w:rFonts w:ascii="Trebuchet MS" w:hAnsi="Trebuchet MS"/>
                <w:bCs/>
                <w:smallCaps/>
                <w:sz w:val="24"/>
              </w:rPr>
            </w:pPr>
            <w:r w:rsidRPr="00C67AAF">
              <w:rPr>
                <w:rFonts w:ascii="Trebuchet MS" w:hAnsi="Trebuchet MS"/>
                <w:bCs/>
                <w:smallCaps/>
                <w:sz w:val="24"/>
              </w:rPr>
              <w:t>Ediclei Cavalheiro de Ávila</w:t>
            </w:r>
          </w:p>
        </w:tc>
        <w:tc>
          <w:tcPr>
            <w:tcW w:w="4536" w:type="dxa"/>
            <w:shd w:val="clear" w:color="auto" w:fill="auto"/>
          </w:tcPr>
          <w:p w14:paraId="4804620D" w14:textId="16319026" w:rsidR="007B2BCD" w:rsidRPr="00C67AAF" w:rsidRDefault="007B2BCD" w:rsidP="007B2BCD">
            <w:pPr>
              <w:jc w:val="center"/>
              <w:rPr>
                <w:rFonts w:ascii="Trebuchet MS" w:hAnsi="Trebuchet MS"/>
                <w:bCs/>
                <w:smallCaps/>
                <w:sz w:val="24"/>
              </w:rPr>
            </w:pPr>
            <w:r w:rsidRPr="00C67AAF">
              <w:rPr>
                <w:rFonts w:ascii="Trebuchet MS" w:hAnsi="Trebuchet MS"/>
                <w:bCs/>
                <w:smallCaps/>
                <w:sz w:val="24"/>
              </w:rPr>
              <w:t>Leomar Bazzaneze</w:t>
            </w:r>
          </w:p>
        </w:tc>
      </w:tr>
      <w:tr w:rsidR="007B2BCD" w:rsidRPr="00C67AAF" w14:paraId="2AC39DA1" w14:textId="77777777" w:rsidTr="007B2BCD">
        <w:tc>
          <w:tcPr>
            <w:tcW w:w="5098" w:type="dxa"/>
          </w:tcPr>
          <w:p w14:paraId="07A6B336" w14:textId="6BA40C2A" w:rsidR="007B2BCD" w:rsidRPr="00C67AAF" w:rsidRDefault="007B2BCD" w:rsidP="007B2BCD">
            <w:pPr>
              <w:jc w:val="center"/>
              <w:rPr>
                <w:rFonts w:ascii="Trebuchet MS" w:hAnsi="Trebuchet MS"/>
                <w:bCs/>
                <w:smallCaps/>
                <w:sz w:val="24"/>
              </w:rPr>
            </w:pPr>
            <w:r w:rsidRPr="00C67AAF">
              <w:rPr>
                <w:rFonts w:ascii="Trebuchet MS" w:hAnsi="Trebuchet MS"/>
                <w:sz w:val="24"/>
              </w:rPr>
              <w:t>CONTADOR CRC-PR 057250/O-9 T-RJ</w:t>
            </w:r>
          </w:p>
        </w:tc>
        <w:tc>
          <w:tcPr>
            <w:tcW w:w="4536" w:type="dxa"/>
          </w:tcPr>
          <w:p w14:paraId="2135DF48" w14:textId="2EDC21AB" w:rsidR="007B2BCD" w:rsidRPr="00C67AAF" w:rsidRDefault="007B2BCD" w:rsidP="007B2BCD">
            <w:pPr>
              <w:jc w:val="center"/>
              <w:rPr>
                <w:rFonts w:ascii="Trebuchet MS" w:hAnsi="Trebuchet MS"/>
                <w:bCs/>
                <w:smallCaps/>
                <w:sz w:val="24"/>
              </w:rPr>
            </w:pPr>
            <w:r w:rsidRPr="00C67AAF">
              <w:rPr>
                <w:rFonts w:ascii="Trebuchet MS" w:hAnsi="Trebuchet MS"/>
                <w:bCs/>
                <w:smallCaps/>
                <w:sz w:val="24"/>
              </w:rPr>
              <w:t>CRC/RS 36023/O-2 T-PR</w:t>
            </w:r>
          </w:p>
        </w:tc>
      </w:tr>
      <w:tr w:rsidR="007B2BCD" w:rsidRPr="00C67AAF" w14:paraId="02608D3D" w14:textId="77777777" w:rsidTr="007B2BCD">
        <w:tc>
          <w:tcPr>
            <w:tcW w:w="5098" w:type="dxa"/>
          </w:tcPr>
          <w:p w14:paraId="2D83067A" w14:textId="68E6E42A" w:rsidR="007B2BCD" w:rsidRPr="00C67AAF" w:rsidRDefault="007B2BCD" w:rsidP="007B2BCD">
            <w:pPr>
              <w:jc w:val="center"/>
              <w:rPr>
                <w:rFonts w:ascii="Trebuchet MS" w:hAnsi="Trebuchet MS"/>
                <w:sz w:val="24"/>
              </w:rPr>
            </w:pPr>
            <w:r w:rsidRPr="00C67AAF">
              <w:rPr>
                <w:rFonts w:ascii="Trebuchet MS" w:hAnsi="Trebuchet MS"/>
                <w:sz w:val="24"/>
              </w:rPr>
              <w:t>CNAI 5344</w:t>
            </w:r>
          </w:p>
        </w:tc>
        <w:tc>
          <w:tcPr>
            <w:tcW w:w="4536" w:type="dxa"/>
          </w:tcPr>
          <w:p w14:paraId="169C39C2" w14:textId="472C1DE9" w:rsidR="007B2BCD" w:rsidRPr="00C67AAF" w:rsidRDefault="007B2BCD" w:rsidP="007B2BCD">
            <w:pPr>
              <w:jc w:val="center"/>
              <w:rPr>
                <w:rFonts w:ascii="Trebuchet MS" w:hAnsi="Trebuchet MS"/>
                <w:bCs/>
                <w:smallCaps/>
                <w:sz w:val="24"/>
              </w:rPr>
            </w:pPr>
            <w:r w:rsidRPr="00C67AAF">
              <w:rPr>
                <w:rFonts w:ascii="Trebuchet MS" w:hAnsi="Trebuchet MS"/>
                <w:bCs/>
                <w:smallCaps/>
                <w:sz w:val="24"/>
              </w:rPr>
              <w:t>CNAI 389</w:t>
            </w:r>
          </w:p>
        </w:tc>
      </w:tr>
    </w:tbl>
    <w:p w14:paraId="4D1714C2" w14:textId="3444C872" w:rsidR="007B2BCD" w:rsidRPr="00C67AAF" w:rsidRDefault="007B2BCD" w:rsidP="007B2BCD">
      <w:pPr>
        <w:rPr>
          <w:rFonts w:ascii="Trebuchet MS" w:hAnsi="Trebuchet MS"/>
          <w:bCs/>
          <w:smallCaps/>
          <w:sz w:val="24"/>
        </w:rPr>
      </w:pPr>
    </w:p>
    <w:p w14:paraId="5CD73A79" w14:textId="7CB33A33" w:rsidR="00784109" w:rsidRDefault="00784109" w:rsidP="00784109">
      <w:pPr>
        <w:rPr>
          <w:rFonts w:ascii="Verdana" w:hAnsi="Verdana" w:cs="Arial"/>
          <w:sz w:val="20"/>
          <w:szCs w:val="20"/>
        </w:rPr>
      </w:pPr>
    </w:p>
    <w:p w14:paraId="6552D211" w14:textId="481E9070" w:rsidR="00AC64F8" w:rsidRPr="00AC64F8" w:rsidRDefault="00AC64F8" w:rsidP="00AC64F8">
      <w:pPr>
        <w:rPr>
          <w:rFonts w:ascii="Verdana" w:hAnsi="Verdana" w:cs="Arial"/>
          <w:sz w:val="20"/>
          <w:szCs w:val="20"/>
        </w:rPr>
      </w:pPr>
    </w:p>
    <w:p w14:paraId="09EB9E37" w14:textId="1B0E3CE3" w:rsidR="00AC64F8" w:rsidRPr="00AC64F8" w:rsidRDefault="00AC64F8" w:rsidP="00AC64F8">
      <w:pPr>
        <w:rPr>
          <w:rFonts w:ascii="Verdana" w:hAnsi="Verdana" w:cs="Arial"/>
          <w:sz w:val="20"/>
          <w:szCs w:val="20"/>
        </w:rPr>
      </w:pPr>
    </w:p>
    <w:p w14:paraId="2BFFC25E" w14:textId="515788D7" w:rsidR="00AC64F8" w:rsidRDefault="00AC64F8" w:rsidP="00AC64F8">
      <w:pPr>
        <w:rPr>
          <w:rFonts w:ascii="Verdana" w:hAnsi="Verdana" w:cs="Arial"/>
          <w:sz w:val="20"/>
          <w:szCs w:val="20"/>
        </w:rPr>
      </w:pPr>
    </w:p>
    <w:p w14:paraId="0F2E6435" w14:textId="7104C78F" w:rsidR="00AC64F8" w:rsidRDefault="00AC64F8" w:rsidP="00AC64F8">
      <w:pPr>
        <w:tabs>
          <w:tab w:val="left" w:pos="6372"/>
        </w:tabs>
        <w:rPr>
          <w:rFonts w:ascii="Verdana" w:hAnsi="Verdana" w:cs="Arial"/>
          <w:sz w:val="20"/>
          <w:szCs w:val="20"/>
        </w:rPr>
      </w:pPr>
      <w:r>
        <w:rPr>
          <w:rFonts w:ascii="Verdana" w:hAnsi="Verdana" w:cs="Arial"/>
          <w:sz w:val="20"/>
          <w:szCs w:val="20"/>
        </w:rPr>
        <w:tab/>
      </w:r>
    </w:p>
    <w:p w14:paraId="592232F8" w14:textId="211793DE" w:rsidR="002D2BBB" w:rsidRPr="002D2BBB" w:rsidRDefault="002D2BBB" w:rsidP="002D2BBB">
      <w:pPr>
        <w:rPr>
          <w:rFonts w:ascii="Verdana" w:hAnsi="Verdana" w:cs="Arial"/>
          <w:sz w:val="20"/>
          <w:szCs w:val="20"/>
        </w:rPr>
      </w:pPr>
    </w:p>
    <w:p w14:paraId="429CC37F" w14:textId="13A8A30A" w:rsidR="002D2BBB" w:rsidRPr="002D2BBB" w:rsidRDefault="002D2BBB" w:rsidP="002D2BBB">
      <w:pPr>
        <w:rPr>
          <w:rFonts w:ascii="Verdana" w:hAnsi="Verdana" w:cs="Arial"/>
          <w:sz w:val="20"/>
          <w:szCs w:val="20"/>
        </w:rPr>
      </w:pPr>
    </w:p>
    <w:p w14:paraId="393309BB" w14:textId="2EF79A7C" w:rsidR="002D2BBB" w:rsidRDefault="002D2BBB" w:rsidP="002D2BBB">
      <w:pPr>
        <w:rPr>
          <w:rFonts w:ascii="Verdana" w:hAnsi="Verdana" w:cs="Arial"/>
          <w:sz w:val="20"/>
          <w:szCs w:val="20"/>
        </w:rPr>
      </w:pPr>
    </w:p>
    <w:p w14:paraId="584D4C2B" w14:textId="7D442CC1" w:rsidR="002D2BBB" w:rsidRPr="002D2BBB" w:rsidRDefault="002D2BBB" w:rsidP="0032251F">
      <w:pPr>
        <w:tabs>
          <w:tab w:val="left" w:pos="6696"/>
          <w:tab w:val="left" w:pos="7248"/>
        </w:tabs>
        <w:rPr>
          <w:rFonts w:ascii="Verdana" w:hAnsi="Verdana" w:cs="Arial"/>
          <w:sz w:val="20"/>
          <w:szCs w:val="20"/>
        </w:rPr>
      </w:pPr>
      <w:r>
        <w:rPr>
          <w:rFonts w:ascii="Verdana" w:hAnsi="Verdana" w:cs="Arial"/>
          <w:sz w:val="20"/>
          <w:szCs w:val="20"/>
        </w:rPr>
        <w:tab/>
      </w:r>
      <w:r w:rsidR="0032251F">
        <w:rPr>
          <w:rFonts w:ascii="Verdana" w:hAnsi="Verdana" w:cs="Arial"/>
          <w:sz w:val="20"/>
          <w:szCs w:val="20"/>
        </w:rPr>
        <w:tab/>
      </w:r>
    </w:p>
    <w:sectPr w:rsidR="002D2BBB" w:rsidRPr="002D2BBB" w:rsidSect="00984E31">
      <w:headerReference w:type="even" r:id="rId56"/>
      <w:headerReference w:type="default" r:id="rId57"/>
      <w:headerReference w:type="first" r:id="rId58"/>
      <w:pgSz w:w="11906" w:h="16838"/>
      <w:pgMar w:top="1588" w:right="709" w:bottom="1588" w:left="1134" w:header="573" w:footer="10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0D7BE7" w14:textId="77777777" w:rsidR="00B5111F" w:rsidRDefault="00B5111F" w:rsidP="00DE0545">
      <w:r>
        <w:separator/>
      </w:r>
    </w:p>
  </w:endnote>
  <w:endnote w:type="continuationSeparator" w:id="0">
    <w:p w14:paraId="0ABEBA6E" w14:textId="77777777" w:rsidR="00B5111F" w:rsidRDefault="00B5111F" w:rsidP="00DE0545">
      <w:r>
        <w:continuationSeparator/>
      </w:r>
    </w:p>
  </w:endnote>
  <w:endnote w:type="continuationNotice" w:id="1">
    <w:p w14:paraId="4DFA8069" w14:textId="77777777" w:rsidR="00B5111F" w:rsidRDefault="00B511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embedRegular r:id="rId1" w:fontKey="{2713CCB8-A289-4242-B896-4E8DBBC2A916}"/>
    <w:embedBold r:id="rId2" w:fontKey="{37A2E22A-5C54-4FE9-822C-1742AE37B730}"/>
    <w:embedItalic r:id="rId3" w:fontKey="{05833C18-EFF8-4EAC-840D-385E174E2B2D}"/>
    <w:embedBoldItalic r:id="rId4" w:fontKey="{2900647A-33A9-4B16-B1D8-D93D50A4815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5" w:subsetted="1" w:fontKey="{220EE7DE-7515-4CA4-9E1B-2B97A3149D19}"/>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Negrito">
    <w:altName w:val="Times New Roman"/>
    <w:panose1 w:val="00000000000000000000"/>
    <w:charset w:val="00"/>
    <w:family w:val="roman"/>
    <w:notTrueType/>
    <w:pitch w:val="default"/>
    <w:sig w:usb0="00000003" w:usb1="00000000" w:usb2="00000000" w:usb3="00000000" w:csb0="00000001"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DejaVu Sans">
    <w:panose1 w:val="020B0603030804020204"/>
    <w:charset w:val="00"/>
    <w:family w:val="swiss"/>
    <w:pitch w:val="variable"/>
    <w:sig w:usb0="E7002EFF" w:usb1="D200FDFF" w:usb2="0A246029" w:usb3="00000000" w:csb0="000001FF" w:csb1="00000000"/>
  </w:font>
  <w:font w:name="Lohit Hindi">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60405020304"/>
    <w:charset w:val="00"/>
    <w:family w:val="roman"/>
    <w:pitch w:val="variable"/>
    <w:sig w:usb0="00000007" w:usb1="00000000" w:usb2="00000000" w:usb3="00000000" w:csb0="00000093" w:csb1="00000000"/>
  </w:font>
  <w:font w:name="Univers 45 Light">
    <w:altName w:val="Calibri"/>
    <w:charset w:val="00"/>
    <w:family w:val="auto"/>
    <w:pitch w:val="variable"/>
    <w:sig w:usb0="8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Regular">
    <w:panose1 w:val="00000000000000000000"/>
    <w:charset w:val="00"/>
    <w:family w:val="auto"/>
    <w:notTrueType/>
    <w:pitch w:val="default"/>
    <w:sig w:usb0="00000003" w:usb1="00000000" w:usb2="00000000" w:usb3="00000000" w:csb0="00000001" w:csb1="00000000"/>
  </w:font>
  <w:font w:name="KPMG Extralight">
    <w:altName w:val="Source Sans Pro ExtraLight"/>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embedRegular r:id="rId6" w:fontKey="{041B26A7-7A35-4D7D-A9E8-9A024B9AF572}"/>
    <w:embedBold r:id="rId7" w:fontKey="{B0766E3A-34EB-487D-AA81-26F32C45DF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825025" w:rsidRPr="004F5B52" w14:paraId="2FA1D72C" w14:textId="77777777" w:rsidTr="008822CD">
      <w:trPr>
        <w:trHeight w:val="360"/>
      </w:trPr>
      <w:tc>
        <w:tcPr>
          <w:tcW w:w="1818" w:type="dxa"/>
        </w:tcPr>
        <w:p w14:paraId="76FEFFA2" w14:textId="77777777" w:rsidR="00825025" w:rsidRPr="004F5B52" w:rsidRDefault="00825025" w:rsidP="008822CD">
          <w:pPr>
            <w:rPr>
              <w:color w:val="808080" w:themeColor="background1" w:themeShade="80"/>
              <w:sz w:val="11"/>
              <w:szCs w:val="11"/>
            </w:rPr>
          </w:pPr>
        </w:p>
      </w:tc>
    </w:tr>
  </w:tbl>
  <w:p w14:paraId="6EC88D6C" w14:textId="5365C037" w:rsidR="00825025" w:rsidRPr="00AF357D" w:rsidRDefault="00825025" w:rsidP="008822CD">
    <w:pPr>
      <w:pStyle w:val="Rodap"/>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99773" w14:textId="4681B6DD" w:rsidR="00825025" w:rsidRPr="005B5994" w:rsidRDefault="00B5111F" w:rsidP="00266E26">
    <w:pPr>
      <w:pStyle w:val="Rodap"/>
      <w:jc w:val="center"/>
      <w:rPr>
        <w:rFonts w:ascii="Verdana" w:hAnsi="Verdana"/>
        <w:sz w:val="20"/>
        <w:szCs w:val="20"/>
      </w:rPr>
    </w:pPr>
    <w:sdt>
      <w:sdtPr>
        <w:rPr>
          <w:rFonts w:ascii="Verdana" w:hAnsi="Verdana"/>
          <w:sz w:val="20"/>
          <w:szCs w:val="20"/>
        </w:rPr>
        <w:id w:val="199135767"/>
        <w:docPartObj>
          <w:docPartGallery w:val="Page Numbers (Bottom of Page)"/>
          <w:docPartUnique/>
        </w:docPartObj>
      </w:sdtPr>
      <w:sdtEndPr>
        <w:rPr>
          <w:noProof/>
        </w:rPr>
      </w:sdtEndPr>
      <w:sdtContent>
        <w:r w:rsidR="00825025" w:rsidRPr="005B5994">
          <w:rPr>
            <w:rFonts w:ascii="Verdana" w:hAnsi="Verdana"/>
            <w:sz w:val="20"/>
            <w:szCs w:val="20"/>
          </w:rPr>
          <w:t>[</w:t>
        </w:r>
        <w:r w:rsidR="00825025" w:rsidRPr="005B5994">
          <w:rPr>
            <w:rFonts w:ascii="Verdana" w:hAnsi="Verdana"/>
            <w:sz w:val="20"/>
            <w:szCs w:val="20"/>
          </w:rPr>
          <w:fldChar w:fldCharType="begin"/>
        </w:r>
        <w:r w:rsidR="00825025" w:rsidRPr="005B5994">
          <w:rPr>
            <w:rFonts w:ascii="Verdana" w:hAnsi="Verdana"/>
            <w:sz w:val="20"/>
            <w:szCs w:val="20"/>
          </w:rPr>
          <w:instrText>PAGE   \* MERGEFORMAT</w:instrText>
        </w:r>
        <w:r w:rsidR="00825025" w:rsidRPr="005B5994">
          <w:rPr>
            <w:rFonts w:ascii="Verdana" w:hAnsi="Verdana"/>
            <w:sz w:val="20"/>
            <w:szCs w:val="20"/>
          </w:rPr>
          <w:fldChar w:fldCharType="separate"/>
        </w:r>
        <w:r w:rsidR="00825025">
          <w:rPr>
            <w:rFonts w:ascii="Verdana" w:hAnsi="Verdana"/>
            <w:noProof/>
            <w:sz w:val="20"/>
            <w:szCs w:val="20"/>
          </w:rPr>
          <w:t>1</w:t>
        </w:r>
        <w:r w:rsidR="00825025" w:rsidRPr="005B5994">
          <w:rPr>
            <w:rFonts w:ascii="Verdana" w:hAnsi="Verdana"/>
            <w:sz w:val="20"/>
            <w:szCs w:val="20"/>
          </w:rPr>
          <w:fldChar w:fldCharType="end"/>
        </w:r>
        <w:r w:rsidR="00825025">
          <w:rPr>
            <w:rFonts w:ascii="Verdana" w:hAnsi="Verdana"/>
            <w:sz w:val="20"/>
            <w:szCs w:val="20"/>
          </w:rPr>
          <w:t>/51</w:t>
        </w:r>
        <w:r w:rsidR="00825025" w:rsidRPr="005B5994">
          <w:rPr>
            <w:rFonts w:ascii="Verdana" w:hAnsi="Verdana"/>
            <w:sz w:val="20"/>
            <w:szCs w:val="20"/>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825025" w:rsidRPr="004F5B52" w14:paraId="6F12EABE" w14:textId="77777777" w:rsidTr="008822CD">
      <w:trPr>
        <w:trHeight w:val="360"/>
      </w:trPr>
      <w:tc>
        <w:tcPr>
          <w:tcW w:w="1818" w:type="dxa"/>
        </w:tcPr>
        <w:p w14:paraId="4F75A39F" w14:textId="77777777" w:rsidR="00825025" w:rsidRPr="004F5B52" w:rsidRDefault="00825025" w:rsidP="008822CD">
          <w:pPr>
            <w:rPr>
              <w:color w:val="808080" w:themeColor="background1" w:themeShade="80"/>
              <w:sz w:val="11"/>
              <w:szCs w:val="11"/>
            </w:rPr>
          </w:pPr>
        </w:p>
      </w:tc>
    </w:tr>
  </w:tbl>
  <w:sdt>
    <w:sdtPr>
      <w:rPr>
        <w:rFonts w:ascii="Verdana" w:hAnsi="Verdana"/>
        <w:sz w:val="20"/>
        <w:szCs w:val="20"/>
      </w:rPr>
      <w:id w:val="1693655545"/>
      <w:docPartObj>
        <w:docPartGallery w:val="Page Numbers (Bottom of Page)"/>
        <w:docPartUnique/>
      </w:docPartObj>
    </w:sdtPr>
    <w:sdtEndPr>
      <w:rPr>
        <w:noProof/>
      </w:rPr>
    </w:sdtEndPr>
    <w:sdtContent>
      <w:p w14:paraId="66C1C194" w14:textId="1A2C9D13" w:rsidR="00825025" w:rsidRPr="005B5994" w:rsidRDefault="00825025" w:rsidP="008737EF">
        <w:pPr>
          <w:pStyle w:val="Rodap"/>
          <w:jc w:val="center"/>
          <w:rPr>
            <w:rFonts w:ascii="Verdana" w:hAnsi="Verdana"/>
            <w:sz w:val="20"/>
            <w:szCs w:val="20"/>
          </w:rPr>
        </w:pPr>
        <w:r w:rsidRPr="005B5994">
          <w:rPr>
            <w:rFonts w:ascii="Verdana" w:hAnsi="Verdana"/>
            <w:sz w:val="20"/>
            <w:szCs w:val="20"/>
          </w:rPr>
          <w:t>[</w:t>
        </w:r>
        <w:r w:rsidRPr="005B5994">
          <w:rPr>
            <w:rFonts w:ascii="Verdana" w:hAnsi="Verdana"/>
            <w:sz w:val="20"/>
            <w:szCs w:val="20"/>
          </w:rPr>
          <w:fldChar w:fldCharType="begin"/>
        </w:r>
        <w:r w:rsidRPr="005B5994">
          <w:rPr>
            <w:rFonts w:ascii="Verdana" w:hAnsi="Verdana"/>
            <w:sz w:val="20"/>
            <w:szCs w:val="20"/>
          </w:rPr>
          <w:instrText>PAGE   \* MERGEFORMAT</w:instrText>
        </w:r>
        <w:r w:rsidRPr="005B5994">
          <w:rPr>
            <w:rFonts w:ascii="Verdana" w:hAnsi="Verdana"/>
            <w:sz w:val="20"/>
            <w:szCs w:val="20"/>
          </w:rPr>
          <w:fldChar w:fldCharType="separate"/>
        </w:r>
        <w:r w:rsidR="00360E5F">
          <w:rPr>
            <w:rFonts w:ascii="Verdana" w:hAnsi="Verdana"/>
            <w:noProof/>
            <w:sz w:val="20"/>
            <w:szCs w:val="20"/>
          </w:rPr>
          <w:t>2</w:t>
        </w:r>
        <w:r w:rsidRPr="005B5994">
          <w:rPr>
            <w:rFonts w:ascii="Verdana" w:hAnsi="Verdana"/>
            <w:sz w:val="20"/>
            <w:szCs w:val="20"/>
          </w:rPr>
          <w:fldChar w:fldCharType="end"/>
        </w:r>
        <w:r>
          <w:rPr>
            <w:rFonts w:ascii="Verdana" w:hAnsi="Verdana"/>
            <w:sz w:val="20"/>
            <w:szCs w:val="20"/>
          </w:rPr>
          <w:t>/64</w:t>
        </w:r>
        <w:r w:rsidRPr="005B5994">
          <w:rPr>
            <w:rFonts w:ascii="Verdana" w:hAnsi="Verdana"/>
            <w:sz w:val="20"/>
            <w:szCs w:val="20"/>
          </w:rPr>
          <w:t>]</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A016A" w14:textId="77777777" w:rsidR="00825025" w:rsidRPr="005B5994" w:rsidRDefault="00B5111F" w:rsidP="00266E26">
    <w:pPr>
      <w:pStyle w:val="Rodap"/>
      <w:jc w:val="center"/>
      <w:rPr>
        <w:rFonts w:ascii="Verdana" w:hAnsi="Verdana"/>
        <w:sz w:val="20"/>
        <w:szCs w:val="20"/>
      </w:rPr>
    </w:pPr>
    <w:sdt>
      <w:sdtPr>
        <w:rPr>
          <w:rFonts w:ascii="Verdana" w:hAnsi="Verdana"/>
          <w:sz w:val="20"/>
          <w:szCs w:val="20"/>
        </w:rPr>
        <w:id w:val="2097593200"/>
        <w:docPartObj>
          <w:docPartGallery w:val="Page Numbers (Bottom of Page)"/>
          <w:docPartUnique/>
        </w:docPartObj>
      </w:sdtPr>
      <w:sdtEndPr>
        <w:rPr>
          <w:noProof/>
        </w:rPr>
      </w:sdtEndPr>
      <w:sdtContent>
        <w:r w:rsidR="00825025" w:rsidRPr="005B5994">
          <w:rPr>
            <w:rFonts w:ascii="Verdana" w:hAnsi="Verdana"/>
            <w:sz w:val="20"/>
            <w:szCs w:val="20"/>
          </w:rPr>
          <w:t>[</w:t>
        </w:r>
        <w:r w:rsidR="00825025" w:rsidRPr="005B5994">
          <w:rPr>
            <w:rFonts w:ascii="Verdana" w:hAnsi="Verdana"/>
            <w:sz w:val="20"/>
            <w:szCs w:val="20"/>
          </w:rPr>
          <w:fldChar w:fldCharType="begin"/>
        </w:r>
        <w:r w:rsidR="00825025" w:rsidRPr="005B5994">
          <w:rPr>
            <w:rFonts w:ascii="Verdana" w:hAnsi="Verdana"/>
            <w:sz w:val="20"/>
            <w:szCs w:val="20"/>
          </w:rPr>
          <w:instrText>PAGE   \* MERGEFORMAT</w:instrText>
        </w:r>
        <w:r w:rsidR="00825025" w:rsidRPr="005B5994">
          <w:rPr>
            <w:rFonts w:ascii="Verdana" w:hAnsi="Verdana"/>
            <w:sz w:val="20"/>
            <w:szCs w:val="20"/>
          </w:rPr>
          <w:fldChar w:fldCharType="separate"/>
        </w:r>
        <w:r w:rsidR="00825025">
          <w:rPr>
            <w:rFonts w:ascii="Verdana" w:hAnsi="Verdana"/>
            <w:noProof/>
            <w:sz w:val="20"/>
            <w:szCs w:val="20"/>
          </w:rPr>
          <w:t>37</w:t>
        </w:r>
        <w:r w:rsidR="00825025" w:rsidRPr="005B5994">
          <w:rPr>
            <w:rFonts w:ascii="Verdana" w:hAnsi="Verdana"/>
            <w:sz w:val="20"/>
            <w:szCs w:val="20"/>
          </w:rPr>
          <w:fldChar w:fldCharType="end"/>
        </w:r>
        <w:r w:rsidR="00825025">
          <w:rPr>
            <w:rFonts w:ascii="Verdana" w:hAnsi="Verdana"/>
            <w:sz w:val="20"/>
            <w:szCs w:val="20"/>
          </w:rPr>
          <w:t>/51</w:t>
        </w:r>
        <w:r w:rsidR="00825025" w:rsidRPr="005B5994">
          <w:rPr>
            <w:rFonts w:ascii="Verdana" w:hAnsi="Verdana"/>
            <w:sz w:val="20"/>
            <w:szCs w:val="20"/>
          </w:rPr>
          <w:t>]</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20"/>
        <w:szCs w:val="20"/>
      </w:rPr>
      <w:id w:val="-265079839"/>
      <w:docPartObj>
        <w:docPartGallery w:val="Page Numbers (Bottom of Page)"/>
        <w:docPartUnique/>
      </w:docPartObj>
    </w:sdtPr>
    <w:sdtEndPr>
      <w:rPr>
        <w:noProof/>
      </w:rPr>
    </w:sdtEndPr>
    <w:sdtContent>
      <w:p w14:paraId="40CE9211" w14:textId="626B0DD3" w:rsidR="00825025" w:rsidRPr="005B5994" w:rsidRDefault="00825025" w:rsidP="009111D6">
        <w:pPr>
          <w:pStyle w:val="Rodap"/>
          <w:jc w:val="center"/>
          <w:rPr>
            <w:rFonts w:ascii="Verdana" w:hAnsi="Verdana"/>
            <w:noProof/>
            <w:sz w:val="20"/>
            <w:szCs w:val="20"/>
          </w:rPr>
        </w:pPr>
        <w:r w:rsidRPr="005B5994">
          <w:rPr>
            <w:rFonts w:ascii="Verdana" w:hAnsi="Verdana"/>
            <w:sz w:val="20"/>
            <w:szCs w:val="20"/>
          </w:rPr>
          <w:t>[</w:t>
        </w:r>
        <w:r w:rsidRPr="005B5994">
          <w:rPr>
            <w:rFonts w:ascii="Verdana" w:hAnsi="Verdana"/>
            <w:sz w:val="20"/>
            <w:szCs w:val="20"/>
          </w:rPr>
          <w:fldChar w:fldCharType="begin"/>
        </w:r>
        <w:r w:rsidRPr="005B5994">
          <w:rPr>
            <w:rFonts w:ascii="Verdana" w:hAnsi="Verdana"/>
            <w:sz w:val="20"/>
            <w:szCs w:val="20"/>
          </w:rPr>
          <w:instrText>PAGE   \* MERGEFORMAT</w:instrText>
        </w:r>
        <w:r w:rsidRPr="005B5994">
          <w:rPr>
            <w:rFonts w:ascii="Verdana" w:hAnsi="Verdana"/>
            <w:sz w:val="20"/>
            <w:szCs w:val="20"/>
          </w:rPr>
          <w:fldChar w:fldCharType="separate"/>
        </w:r>
        <w:r>
          <w:rPr>
            <w:rFonts w:ascii="Verdana" w:hAnsi="Verdana"/>
            <w:noProof/>
            <w:sz w:val="20"/>
            <w:szCs w:val="20"/>
          </w:rPr>
          <w:t>58</w:t>
        </w:r>
        <w:r w:rsidRPr="005B5994">
          <w:rPr>
            <w:rFonts w:ascii="Verdana" w:hAnsi="Verdana"/>
            <w:sz w:val="20"/>
            <w:szCs w:val="20"/>
          </w:rPr>
          <w:fldChar w:fldCharType="end"/>
        </w:r>
        <w:r>
          <w:rPr>
            <w:rFonts w:ascii="Verdana" w:hAnsi="Verdana"/>
            <w:sz w:val="20"/>
            <w:szCs w:val="20"/>
          </w:rPr>
          <w:t>/64</w:t>
        </w:r>
        <w:r w:rsidRPr="005B5994">
          <w:rPr>
            <w:rFonts w:ascii="Verdana" w:hAnsi="Verdana"/>
            <w:sz w:val="20"/>
            <w:szCs w:val="20"/>
          </w:rPr>
          <w:t>]</w:t>
        </w:r>
        <w:r w:rsidRPr="005B5994">
          <w:rPr>
            <w:rFonts w:ascii="Verdana" w:hAnsi="Verdana"/>
            <w:noProof/>
            <w:sz w:val="20"/>
            <w:szCs w:val="2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CA45D3" w14:textId="77777777" w:rsidR="00B5111F" w:rsidRDefault="00B5111F" w:rsidP="00DE0545">
      <w:r>
        <w:separator/>
      </w:r>
    </w:p>
  </w:footnote>
  <w:footnote w:type="continuationSeparator" w:id="0">
    <w:p w14:paraId="571863A4" w14:textId="77777777" w:rsidR="00B5111F" w:rsidRDefault="00B5111F" w:rsidP="00DE0545">
      <w:r>
        <w:continuationSeparator/>
      </w:r>
    </w:p>
  </w:footnote>
  <w:footnote w:type="continuationNotice" w:id="1">
    <w:p w14:paraId="455CB756" w14:textId="77777777" w:rsidR="00B5111F" w:rsidRDefault="00B511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A6727" w14:textId="7B21BCDF" w:rsidR="00825025" w:rsidRDefault="00825025" w:rsidP="00404A3F">
    <w:pPr>
      <w:pStyle w:val="Cabealho"/>
      <w:jc w:val="right"/>
    </w:pPr>
    <w:r>
      <w:rPr>
        <w:noProof/>
        <w:lang w:eastAsia="pt-BR"/>
      </w:rPr>
      <w:drawing>
        <wp:inline distT="0" distB="0" distL="0" distR="0" wp14:anchorId="541228AA" wp14:editId="7B8319FD">
          <wp:extent cx="1236222" cy="468551"/>
          <wp:effectExtent l="0" t="0" r="2540" b="825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6072" cy="472284"/>
                  </a:xfrm>
                  <a:prstGeom prst="rect">
                    <a:avLst/>
                  </a:prstGeom>
                </pic:spPr>
              </pic:pic>
            </a:graphicData>
          </a:graphic>
        </wp:inline>
      </w:drawing>
    </w:r>
  </w:p>
  <w:p w14:paraId="53ABF5C9" w14:textId="77777777" w:rsidR="00825025" w:rsidRDefault="00825025"/>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4CF66" w14:textId="19F9FFB0" w:rsidR="00825025" w:rsidRDefault="00825025" w:rsidP="00E832BB">
    <w:pPr>
      <w:pStyle w:val="TableParagraph"/>
      <w:widowControl/>
      <w:rPr>
        <w:rFonts w:ascii="Times New Roman" w:hAnsi="Times New Roman" w:cs="Times New Roman"/>
        <w:b/>
        <w:i/>
        <w:sz w:val="18"/>
        <w:szCs w:val="28"/>
        <w:lang w:val="pt-BR"/>
      </w:rPr>
    </w:pPr>
  </w:p>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825025" w:rsidRPr="0029461C" w14:paraId="0989FD21" w14:textId="77777777" w:rsidTr="005620DF">
      <w:tc>
        <w:tcPr>
          <w:tcW w:w="8472" w:type="dxa"/>
          <w:vAlign w:val="center"/>
        </w:tcPr>
        <w:p w14:paraId="31D7EDC9" w14:textId="77777777" w:rsidR="00825025" w:rsidRDefault="00825025" w:rsidP="00E832BB">
          <w:pPr>
            <w:pStyle w:val="TableParagraph"/>
            <w:widowControl/>
            <w:jc w:val="right"/>
            <w:rPr>
              <w:rFonts w:ascii="Times New Roman" w:hAnsi="Times New Roman" w:cs="Times New Roman"/>
              <w:b/>
              <w:i/>
              <w:sz w:val="18"/>
              <w:szCs w:val="28"/>
              <w:lang w:val="pt-BR"/>
            </w:rPr>
          </w:pPr>
        </w:p>
        <w:p w14:paraId="43CA07AB" w14:textId="77777777" w:rsidR="00825025" w:rsidRPr="00AF35F2" w:rsidRDefault="00825025" w:rsidP="00E832BB">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3895082F" w14:textId="77777777" w:rsidR="00825025" w:rsidRDefault="00825025" w:rsidP="00E832BB">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31 de dezembro de 2020</w:t>
          </w:r>
        </w:p>
        <w:p w14:paraId="6F904699" w14:textId="2B7B7B8A" w:rsidR="00825025" w:rsidRDefault="00825025" w:rsidP="000F0F6E">
          <w:pPr>
            <w:spacing w:after="120"/>
            <w:rPr>
              <w:rFonts w:ascii="Verdana" w:hAnsi="Verdana" w:cs="Arial"/>
              <w:sz w:val="16"/>
              <w:szCs w:val="16"/>
            </w:rPr>
          </w:pPr>
          <w:r w:rsidRPr="00AF35F2">
            <w:rPr>
              <w:rFonts w:ascii="Verdana" w:hAnsi="Verdana" w:cs="Arial"/>
              <w:sz w:val="16"/>
              <w:szCs w:val="16"/>
            </w:rPr>
            <w:t xml:space="preserve">Em milhares de Reais, exceto </w:t>
          </w:r>
          <w:r>
            <w:rPr>
              <w:rFonts w:ascii="Verdana" w:hAnsi="Verdana" w:cs="Arial"/>
              <w:sz w:val="16"/>
              <w:szCs w:val="16"/>
            </w:rPr>
            <w:t>o lucro líquido por ação</w:t>
          </w:r>
        </w:p>
        <w:p w14:paraId="4867BD7A" w14:textId="77777777" w:rsidR="00825025" w:rsidRPr="0029461C" w:rsidRDefault="00825025" w:rsidP="00E832BB">
          <w:pPr>
            <w:pStyle w:val="TableParagraph"/>
            <w:widowControl/>
            <w:rPr>
              <w:rFonts w:ascii="Verdana" w:eastAsia="Times New Roman" w:hAnsi="Verdana" w:cs="Arial"/>
              <w:b/>
              <w:szCs w:val="20"/>
              <w:lang w:val="pt-BR" w:eastAsia="ar-SA"/>
            </w:rPr>
          </w:pPr>
        </w:p>
      </w:tc>
      <w:tc>
        <w:tcPr>
          <w:tcW w:w="2622" w:type="dxa"/>
        </w:tcPr>
        <w:p w14:paraId="4EDCD952" w14:textId="77777777" w:rsidR="00825025" w:rsidRPr="0029461C" w:rsidRDefault="00825025" w:rsidP="00E832B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0DC08267" wp14:editId="2D5771BA">
                <wp:extent cx="1079540" cy="409166"/>
                <wp:effectExtent l="0" t="0" r="635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204C042" w14:textId="75AC9469" w:rsidR="00825025" w:rsidRDefault="00825025" w:rsidP="000F0F6E">
    <w:pPr>
      <w:spacing w:after="120"/>
      <w:rPr>
        <w:rFonts w:ascii="Verdana" w:hAnsi="Verdana" w:cs="Arial"/>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706C7" w14:textId="54735A06" w:rsidR="00825025" w:rsidRDefault="00825025">
    <w:pPr>
      <w:pStyle w:val="Cabealh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37EC4" w14:textId="7C0EB94A" w:rsidR="00825025" w:rsidRDefault="00825025">
    <w:pPr>
      <w:pStyle w:val="Cabealh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825025" w:rsidRPr="0029461C" w14:paraId="5FAF9172" w14:textId="77777777" w:rsidTr="005620DF">
      <w:tc>
        <w:tcPr>
          <w:tcW w:w="8472" w:type="dxa"/>
          <w:vAlign w:val="center"/>
        </w:tcPr>
        <w:p w14:paraId="6FD8B4B8" w14:textId="281EEC22" w:rsidR="00825025" w:rsidRDefault="00825025" w:rsidP="00E832BB">
          <w:pPr>
            <w:pStyle w:val="TableParagraph"/>
            <w:widowControl/>
            <w:jc w:val="right"/>
            <w:rPr>
              <w:rFonts w:ascii="Times New Roman" w:hAnsi="Times New Roman" w:cs="Times New Roman"/>
              <w:b/>
              <w:i/>
              <w:sz w:val="18"/>
              <w:szCs w:val="28"/>
              <w:lang w:val="pt-BR"/>
            </w:rPr>
          </w:pPr>
        </w:p>
        <w:p w14:paraId="6799E356" w14:textId="77777777" w:rsidR="00825025" w:rsidRPr="00AF35F2" w:rsidRDefault="00825025" w:rsidP="00E832BB">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1CB8980E" w14:textId="7D1AAAF9" w:rsidR="00825025" w:rsidRPr="0029461C" w:rsidRDefault="00825025" w:rsidP="000F0F6E">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31 de dezembro de 2020</w:t>
          </w:r>
        </w:p>
      </w:tc>
      <w:tc>
        <w:tcPr>
          <w:tcW w:w="2622" w:type="dxa"/>
        </w:tcPr>
        <w:p w14:paraId="70AE0981" w14:textId="77777777" w:rsidR="00825025" w:rsidRPr="0029461C" w:rsidRDefault="00825025" w:rsidP="00E832B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D6BBEB8" wp14:editId="59807FCB">
                <wp:extent cx="1079540" cy="409166"/>
                <wp:effectExtent l="0" t="0" r="635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4E1FF705" w14:textId="45A9FAF7" w:rsidR="00825025" w:rsidRDefault="00825025" w:rsidP="00AF35F2">
    <w:pPr>
      <w:spacing w:after="120"/>
      <w:rPr>
        <w:rFonts w:ascii="Verdana" w:hAnsi="Verdana" w:cs="Arial"/>
        <w:sz w:val="16"/>
        <w:szCs w:val="16"/>
      </w:rPr>
    </w:pPr>
    <w:r w:rsidRPr="00AF35F2">
      <w:rPr>
        <w:rFonts w:ascii="Verdana" w:hAnsi="Verdana" w:cs="Arial"/>
        <w:sz w:val="16"/>
        <w:szCs w:val="16"/>
      </w:rPr>
      <w:t>Em milhares de Reais</w:t>
    </w:r>
  </w:p>
  <w:p w14:paraId="031E2086" w14:textId="77777777" w:rsidR="00825025" w:rsidRDefault="00825025" w:rsidP="00AF35F2">
    <w:pPr>
      <w:spacing w:after="120"/>
      <w:rPr>
        <w:rFonts w:ascii="Verdana" w:hAnsi="Verdana" w:cs="Arial"/>
        <w:sz w:val="16"/>
        <w:szCs w:val="1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81EDD" w14:textId="26D2B24B" w:rsidR="00825025" w:rsidRDefault="00825025">
    <w:pPr>
      <w:pStyle w:val="Cabealh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DF496" w14:textId="1F775BB0" w:rsidR="00825025" w:rsidRDefault="00825025">
    <w:pPr>
      <w:pStyle w:val="Cabealh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4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82"/>
      <w:gridCol w:w="1926"/>
    </w:tblGrid>
    <w:tr w:rsidR="00825025" w:rsidRPr="0029461C" w14:paraId="1BBCFEB3" w14:textId="77777777" w:rsidTr="003C0442">
      <w:tc>
        <w:tcPr>
          <w:tcW w:w="12582" w:type="dxa"/>
          <w:vAlign w:val="center"/>
        </w:tcPr>
        <w:p w14:paraId="03734C2F" w14:textId="5579AD29" w:rsidR="00825025" w:rsidRDefault="00825025" w:rsidP="003C0442">
          <w:pPr>
            <w:pStyle w:val="TableParagraph"/>
            <w:widowControl/>
            <w:jc w:val="right"/>
            <w:rPr>
              <w:rFonts w:ascii="Times New Roman" w:hAnsi="Times New Roman" w:cs="Times New Roman"/>
              <w:b/>
              <w:i/>
              <w:sz w:val="18"/>
              <w:szCs w:val="28"/>
              <w:lang w:val="pt-BR"/>
            </w:rPr>
          </w:pPr>
          <w:bookmarkStart w:id="15" w:name="_Toc44692478"/>
          <w:bookmarkStart w:id="16" w:name="_Toc51687918"/>
        </w:p>
        <w:p w14:paraId="793E4CC3" w14:textId="77777777" w:rsidR="00825025" w:rsidRPr="00AF35F2" w:rsidRDefault="00825025"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58071820" w14:textId="77777777" w:rsidR="00825025" w:rsidRDefault="00825025" w:rsidP="000F0F6E">
          <w:pPr>
            <w:rPr>
              <w:rFonts w:ascii="Verdana" w:hAnsi="Verdana" w:cs="Arial"/>
              <w:sz w:val="16"/>
              <w:szCs w:val="16"/>
            </w:rPr>
          </w:pPr>
          <w:r w:rsidRPr="00AF35F2">
            <w:rPr>
              <w:rFonts w:ascii="Verdana" w:hAnsi="Verdana" w:cs="Arial"/>
              <w:b/>
              <w:szCs w:val="20"/>
            </w:rPr>
            <w:t xml:space="preserve">Demonstrações financeiras </w:t>
          </w:r>
          <w:r>
            <w:rPr>
              <w:rFonts w:ascii="Verdana" w:hAnsi="Verdana" w:cs="Arial"/>
              <w:b/>
              <w:szCs w:val="20"/>
            </w:rPr>
            <w:t>31 de dezembro de 2020</w:t>
          </w:r>
          <w:r w:rsidRPr="00AF35F2">
            <w:rPr>
              <w:rFonts w:ascii="Verdana" w:hAnsi="Verdana" w:cs="Arial"/>
              <w:sz w:val="16"/>
              <w:szCs w:val="16"/>
            </w:rPr>
            <w:t xml:space="preserve"> </w:t>
          </w:r>
        </w:p>
        <w:p w14:paraId="1E3AA2DA" w14:textId="526601D3" w:rsidR="00825025" w:rsidRPr="0029461C" w:rsidRDefault="00825025" w:rsidP="000F0F6E">
          <w:pPr>
            <w:rPr>
              <w:rFonts w:ascii="Verdana" w:hAnsi="Verdana" w:cs="Arial"/>
              <w:b/>
              <w:szCs w:val="20"/>
            </w:rPr>
          </w:pPr>
          <w:r w:rsidRPr="00AF35F2">
            <w:rPr>
              <w:rFonts w:ascii="Verdana" w:hAnsi="Verdana" w:cs="Arial"/>
              <w:sz w:val="16"/>
              <w:szCs w:val="16"/>
            </w:rPr>
            <w:t>Em milhares de Reais</w:t>
          </w:r>
        </w:p>
      </w:tc>
      <w:tc>
        <w:tcPr>
          <w:tcW w:w="1926" w:type="dxa"/>
        </w:tcPr>
        <w:p w14:paraId="4A8642C9" w14:textId="43451977" w:rsidR="00825025" w:rsidRPr="0029461C" w:rsidRDefault="00825025"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3C83DF29" wp14:editId="2A150256">
                <wp:extent cx="1079540" cy="409166"/>
                <wp:effectExtent l="0" t="0" r="635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bookmarkEnd w:id="15"/>
    <w:bookmarkEnd w:id="16"/>
  </w:tbl>
  <w:p w14:paraId="342EF11D" w14:textId="41052111" w:rsidR="00825025" w:rsidRPr="000F0F6E" w:rsidRDefault="00825025" w:rsidP="000F0F6E">
    <w:pPr>
      <w:pStyle w:val="1Ttuloprincipal"/>
      <w:numPr>
        <w:ilvl w:val="0"/>
        <w:numId w:val="0"/>
      </w:numPr>
      <w:rPr>
        <w:rFonts w:ascii="Verdana" w:hAnsi="Verdana"/>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71D5F" w14:textId="52C660AB" w:rsidR="00825025" w:rsidRDefault="00825025">
    <w:pPr>
      <w:pStyle w:val="Cabealh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AD391" w14:textId="2B676212" w:rsidR="00825025" w:rsidRDefault="00825025">
    <w:pPr>
      <w:pStyle w:val="Cabealh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825025" w:rsidRPr="0029461C" w14:paraId="1B6DE9E4" w14:textId="77777777" w:rsidTr="005620DF">
      <w:tc>
        <w:tcPr>
          <w:tcW w:w="8472" w:type="dxa"/>
          <w:vAlign w:val="center"/>
        </w:tcPr>
        <w:p w14:paraId="672173FD" w14:textId="5831950B" w:rsidR="00825025" w:rsidRDefault="00825025" w:rsidP="003C0442">
          <w:pPr>
            <w:pStyle w:val="TableParagraph"/>
            <w:widowControl/>
            <w:jc w:val="right"/>
            <w:rPr>
              <w:rFonts w:ascii="Times New Roman" w:hAnsi="Times New Roman" w:cs="Times New Roman"/>
              <w:b/>
              <w:i/>
              <w:sz w:val="18"/>
              <w:szCs w:val="28"/>
              <w:lang w:val="pt-BR"/>
            </w:rPr>
          </w:pPr>
        </w:p>
        <w:p w14:paraId="096B8D13" w14:textId="77777777" w:rsidR="00825025" w:rsidRPr="00AF35F2" w:rsidRDefault="00825025"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7E0FD569" w14:textId="77777777" w:rsidR="00825025" w:rsidRDefault="00825025"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31 de dezembro de 2020</w:t>
          </w:r>
        </w:p>
        <w:p w14:paraId="277002D9" w14:textId="73AE8D4A" w:rsidR="00825025" w:rsidRDefault="00825025" w:rsidP="000F0F6E">
          <w:pPr>
            <w:spacing w:after="120"/>
            <w:rPr>
              <w:rFonts w:ascii="Verdana" w:hAnsi="Verdana" w:cs="Arial"/>
              <w:sz w:val="16"/>
              <w:szCs w:val="16"/>
            </w:rPr>
          </w:pPr>
          <w:r w:rsidRPr="00AF35F2">
            <w:rPr>
              <w:rFonts w:ascii="Verdana" w:hAnsi="Verdana" w:cs="Arial"/>
              <w:sz w:val="16"/>
              <w:szCs w:val="16"/>
            </w:rPr>
            <w:t>Em milhares de Reais</w:t>
          </w:r>
        </w:p>
        <w:p w14:paraId="407B103C" w14:textId="77777777" w:rsidR="00825025" w:rsidRPr="0029461C" w:rsidRDefault="00825025" w:rsidP="003C0442">
          <w:pPr>
            <w:pStyle w:val="TableParagraph"/>
            <w:widowControl/>
            <w:rPr>
              <w:rFonts w:ascii="Verdana" w:eastAsia="Times New Roman" w:hAnsi="Verdana" w:cs="Arial"/>
              <w:b/>
              <w:szCs w:val="20"/>
              <w:lang w:val="pt-BR" w:eastAsia="ar-SA"/>
            </w:rPr>
          </w:pPr>
        </w:p>
      </w:tc>
      <w:tc>
        <w:tcPr>
          <w:tcW w:w="2622" w:type="dxa"/>
        </w:tcPr>
        <w:p w14:paraId="4C2AA7A3" w14:textId="77777777" w:rsidR="00825025" w:rsidRPr="0029461C" w:rsidRDefault="00825025"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2B282DA" wp14:editId="7552D9C8">
                <wp:extent cx="1079540" cy="409166"/>
                <wp:effectExtent l="0" t="0" r="635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5AE434AA" w14:textId="382A1419" w:rsidR="00825025" w:rsidRDefault="00825025" w:rsidP="000F0F6E">
    <w:pPr>
      <w:spacing w:after="120"/>
      <w:rPr>
        <w:rFonts w:ascii="Verdana" w:hAnsi="Verdana" w:cs="Arial"/>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78509" w14:textId="033C68C5" w:rsidR="00825025" w:rsidRPr="00196285" w:rsidRDefault="00825025" w:rsidP="00D50BF0">
    <w:pPr>
      <w:pStyle w:val="TableParagraph"/>
      <w:widowControl/>
      <w:jc w:val="right"/>
      <w:rPr>
        <w:rFonts w:cstheme="minorHAnsi"/>
        <w:b/>
        <w:sz w:val="18"/>
        <w:lang w:val="pt-BR"/>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E58DF" w14:textId="7CD25081" w:rsidR="00825025" w:rsidRDefault="00825025">
    <w:pPr>
      <w:pStyle w:val="Cabealh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A4500" w14:textId="79845EB6" w:rsidR="00825025" w:rsidRDefault="00825025">
    <w:pPr>
      <w:pStyle w:val="Cabealh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825025" w:rsidRPr="0029461C" w14:paraId="02C8E940" w14:textId="77777777" w:rsidTr="005620DF">
      <w:tc>
        <w:tcPr>
          <w:tcW w:w="8472" w:type="dxa"/>
          <w:vAlign w:val="center"/>
        </w:tcPr>
        <w:p w14:paraId="5A470A23" w14:textId="5B377EC4" w:rsidR="00825025" w:rsidRDefault="00825025" w:rsidP="003C0442">
          <w:pPr>
            <w:pStyle w:val="TableParagraph"/>
            <w:widowControl/>
            <w:jc w:val="right"/>
            <w:rPr>
              <w:rFonts w:ascii="Times New Roman" w:hAnsi="Times New Roman" w:cs="Times New Roman"/>
              <w:b/>
              <w:i/>
              <w:sz w:val="18"/>
              <w:szCs w:val="28"/>
              <w:lang w:val="pt-BR"/>
            </w:rPr>
          </w:pPr>
        </w:p>
        <w:p w14:paraId="725CCEA2" w14:textId="77777777" w:rsidR="00825025" w:rsidRPr="00AF35F2" w:rsidRDefault="00825025"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7E06B736" w14:textId="29BBE180" w:rsidR="00825025" w:rsidRPr="0029461C" w:rsidRDefault="00825025" w:rsidP="00CE229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31 de dezembro de 2020</w:t>
          </w:r>
        </w:p>
      </w:tc>
      <w:tc>
        <w:tcPr>
          <w:tcW w:w="2622" w:type="dxa"/>
        </w:tcPr>
        <w:p w14:paraId="62AF8688" w14:textId="77777777" w:rsidR="00825025" w:rsidRPr="0029461C" w:rsidRDefault="00825025"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70A8E78E" wp14:editId="1AC83258">
                <wp:extent cx="1079540" cy="409166"/>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148D5A3B" w14:textId="474D2B04" w:rsidR="00825025" w:rsidRDefault="00825025" w:rsidP="00AF35F2">
    <w:pPr>
      <w:spacing w:after="120"/>
      <w:rPr>
        <w:rFonts w:ascii="Verdana" w:hAnsi="Verdana" w:cs="Arial"/>
        <w:sz w:val="16"/>
        <w:szCs w:val="16"/>
      </w:rPr>
    </w:pPr>
    <w:r>
      <w:rPr>
        <w:rFonts w:ascii="Verdana" w:hAnsi="Verdana" w:cs="Arial"/>
        <w:sz w:val="16"/>
        <w:szCs w:val="16"/>
      </w:rPr>
      <w:t xml:space="preserve">  </w:t>
    </w:r>
    <w:r w:rsidRPr="00AF35F2">
      <w:rPr>
        <w:rFonts w:ascii="Verdana" w:hAnsi="Verdana" w:cs="Arial"/>
        <w:sz w:val="16"/>
        <w:szCs w:val="16"/>
      </w:rPr>
      <w:t>Em milhares de Reais</w:t>
    </w:r>
  </w:p>
  <w:p w14:paraId="0DCB4801" w14:textId="77777777" w:rsidR="00825025" w:rsidRPr="00AF35F2" w:rsidRDefault="00825025" w:rsidP="00AF35F2">
    <w:pPr>
      <w:spacing w:after="120"/>
      <w:rPr>
        <w:rFonts w:ascii="Verdana" w:hAnsi="Verdana" w:cs="Arial"/>
        <w:sz w:val="16"/>
        <w:szCs w:val="16"/>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841C7" w14:textId="4151C877" w:rsidR="00825025" w:rsidRDefault="00825025">
    <w:pPr>
      <w:pStyle w:val="Cabealh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B99C1" w14:textId="0606F3A3" w:rsidR="00825025" w:rsidRDefault="00825025">
    <w:pPr>
      <w:pStyle w:val="Cabealh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825025" w:rsidRPr="0029461C" w14:paraId="7F5F9DA0" w14:textId="77777777" w:rsidTr="005620DF">
      <w:tc>
        <w:tcPr>
          <w:tcW w:w="8472" w:type="dxa"/>
          <w:vAlign w:val="center"/>
        </w:tcPr>
        <w:p w14:paraId="3DCAE6BA" w14:textId="41D27C2A" w:rsidR="00825025" w:rsidRDefault="00825025" w:rsidP="00E80534">
          <w:pPr>
            <w:pStyle w:val="TableParagraph"/>
            <w:widowControl/>
            <w:jc w:val="right"/>
            <w:rPr>
              <w:rFonts w:ascii="Times New Roman" w:hAnsi="Times New Roman" w:cs="Times New Roman"/>
              <w:b/>
              <w:i/>
              <w:sz w:val="18"/>
              <w:szCs w:val="28"/>
              <w:lang w:val="pt-BR"/>
            </w:rPr>
          </w:pPr>
        </w:p>
        <w:p w14:paraId="2C024337" w14:textId="77777777" w:rsidR="00825025" w:rsidRPr="00AF35F2" w:rsidRDefault="00825025" w:rsidP="00E80534">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6DD9600E" w14:textId="77777777" w:rsidR="00825025" w:rsidRPr="00AF35F2" w:rsidRDefault="00825025" w:rsidP="00E80534">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31 de dezembro de 2020</w:t>
          </w:r>
        </w:p>
        <w:p w14:paraId="67375D3D" w14:textId="1FF7E87B" w:rsidR="00825025" w:rsidRDefault="00825025" w:rsidP="003465D6">
          <w:pPr>
            <w:spacing w:after="120"/>
            <w:rPr>
              <w:rFonts w:ascii="Verdana" w:hAnsi="Verdana" w:cs="Arial"/>
              <w:sz w:val="16"/>
              <w:szCs w:val="16"/>
            </w:rPr>
          </w:pPr>
          <w:r w:rsidRPr="00AF35F2">
            <w:rPr>
              <w:rFonts w:ascii="Verdana" w:hAnsi="Verdana" w:cs="Arial"/>
              <w:sz w:val="16"/>
              <w:szCs w:val="16"/>
            </w:rPr>
            <w:t>Em milhares de Reais</w:t>
          </w:r>
        </w:p>
        <w:p w14:paraId="4746F970" w14:textId="77777777" w:rsidR="00825025" w:rsidRPr="0029461C" w:rsidRDefault="00825025" w:rsidP="00E80534">
          <w:pPr>
            <w:pStyle w:val="TableParagraph"/>
            <w:widowControl/>
            <w:rPr>
              <w:rFonts w:ascii="Verdana" w:eastAsia="Times New Roman" w:hAnsi="Verdana" w:cs="Arial"/>
              <w:b/>
              <w:szCs w:val="20"/>
              <w:lang w:val="pt-BR" w:eastAsia="ar-SA"/>
            </w:rPr>
          </w:pPr>
        </w:p>
      </w:tc>
      <w:tc>
        <w:tcPr>
          <w:tcW w:w="2622" w:type="dxa"/>
        </w:tcPr>
        <w:p w14:paraId="08DC1D60" w14:textId="77777777" w:rsidR="00825025" w:rsidRPr="0029461C" w:rsidRDefault="00825025" w:rsidP="00E80534">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122EF458" wp14:editId="2E609921">
                <wp:extent cx="1079540" cy="409166"/>
                <wp:effectExtent l="0" t="0" r="635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4C80F688" w14:textId="53BD7208" w:rsidR="00825025" w:rsidRDefault="00825025" w:rsidP="003465D6">
    <w:pPr>
      <w:spacing w:after="120"/>
      <w:rPr>
        <w:rFonts w:ascii="Verdana" w:hAnsi="Verdana" w:cs="Arial"/>
        <w:sz w:val="16"/>
        <w:szCs w:val="16"/>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357F4" w14:textId="338164DB" w:rsidR="00825025" w:rsidRDefault="00825025">
    <w:pPr>
      <w:pStyle w:val="Cabealh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7AE72" w14:textId="2F1CB8C2" w:rsidR="00825025" w:rsidRDefault="00825025">
    <w:pPr>
      <w:pStyle w:val="Cabealh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7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89"/>
      <w:gridCol w:w="5244"/>
    </w:tblGrid>
    <w:tr w:rsidR="00825025" w:rsidRPr="0029461C" w14:paraId="2E852B41" w14:textId="77777777" w:rsidTr="001A6550">
      <w:tc>
        <w:tcPr>
          <w:tcW w:w="11989" w:type="dxa"/>
          <w:vAlign w:val="center"/>
        </w:tcPr>
        <w:p w14:paraId="443166A5" w14:textId="1BDA3C0E" w:rsidR="00825025" w:rsidRDefault="00825025" w:rsidP="001A6550">
          <w:pPr>
            <w:pStyle w:val="TableParagraph"/>
            <w:widowControl/>
            <w:jc w:val="right"/>
            <w:rPr>
              <w:rFonts w:ascii="Times New Roman" w:hAnsi="Times New Roman" w:cs="Times New Roman"/>
              <w:b/>
              <w:i/>
              <w:sz w:val="18"/>
              <w:szCs w:val="28"/>
              <w:lang w:val="pt-BR"/>
            </w:rPr>
          </w:pPr>
        </w:p>
        <w:p w14:paraId="363B8EC0" w14:textId="77777777" w:rsidR="00825025" w:rsidRPr="00AF35F2" w:rsidRDefault="00825025" w:rsidP="001A6550">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25E0282E" w14:textId="77777777" w:rsidR="00825025" w:rsidRDefault="00825025" w:rsidP="003E4CAE">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31 de dezembro de 2020</w:t>
          </w:r>
        </w:p>
        <w:p w14:paraId="23722AAE" w14:textId="223F1FF4" w:rsidR="00825025" w:rsidRPr="0029461C" w:rsidRDefault="00825025" w:rsidP="003E4CAE">
          <w:pPr>
            <w:rPr>
              <w:rFonts w:ascii="Verdana" w:hAnsi="Verdana" w:cs="Arial"/>
              <w:b/>
              <w:szCs w:val="20"/>
            </w:rPr>
          </w:pPr>
          <w:r w:rsidRPr="00AF35F2">
            <w:rPr>
              <w:rFonts w:ascii="Verdana" w:hAnsi="Verdana" w:cs="Arial"/>
              <w:sz w:val="16"/>
              <w:szCs w:val="16"/>
            </w:rPr>
            <w:t>Em milhares de Reais</w:t>
          </w:r>
        </w:p>
      </w:tc>
      <w:tc>
        <w:tcPr>
          <w:tcW w:w="5244" w:type="dxa"/>
        </w:tcPr>
        <w:p w14:paraId="6DDC1100" w14:textId="77777777" w:rsidR="00825025" w:rsidRPr="0029461C" w:rsidRDefault="00825025" w:rsidP="001A6550">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45D93900" wp14:editId="396C8D6B">
                <wp:extent cx="1079540" cy="409166"/>
                <wp:effectExtent l="0" t="0" r="635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A37E717" w14:textId="7BE8C609" w:rsidR="00825025" w:rsidRDefault="00825025" w:rsidP="00C9729E">
    <w:pPr>
      <w:spacing w:after="120"/>
      <w:rPr>
        <w:rFonts w:ascii="Verdana" w:hAnsi="Verdana" w:cs="Arial"/>
        <w:sz w:val="16"/>
        <w:szCs w:val="16"/>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AA35A" w14:textId="25CC7121" w:rsidR="00825025" w:rsidRDefault="00825025">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808A0" w14:textId="3716F66C" w:rsidR="00825025" w:rsidRDefault="00825025">
    <w:pPr>
      <w:pStyle w:val="Cabealho"/>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63BBF" w14:textId="6E490107" w:rsidR="00825025" w:rsidRDefault="00825025">
    <w:pPr>
      <w:pStyle w:val="Cabealh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825025" w:rsidRPr="0029461C" w14:paraId="67CB6C28" w14:textId="77777777" w:rsidTr="005620DF">
      <w:tc>
        <w:tcPr>
          <w:tcW w:w="8472" w:type="dxa"/>
          <w:vAlign w:val="center"/>
        </w:tcPr>
        <w:p w14:paraId="75225C28" w14:textId="5C55D59D" w:rsidR="00825025" w:rsidRDefault="00825025" w:rsidP="003C0442">
          <w:pPr>
            <w:pStyle w:val="TableParagraph"/>
            <w:widowControl/>
            <w:jc w:val="right"/>
            <w:rPr>
              <w:rFonts w:ascii="Times New Roman" w:hAnsi="Times New Roman" w:cs="Times New Roman"/>
              <w:b/>
              <w:i/>
              <w:sz w:val="18"/>
              <w:szCs w:val="28"/>
              <w:lang w:val="pt-BR"/>
            </w:rPr>
          </w:pPr>
        </w:p>
        <w:p w14:paraId="42366530" w14:textId="77777777" w:rsidR="00825025" w:rsidRPr="00AF35F2" w:rsidRDefault="00825025"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3BD4C99D" w14:textId="77777777" w:rsidR="00825025" w:rsidRPr="0029461C" w:rsidRDefault="00825025" w:rsidP="00CE229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31 de dezembro de 2020</w:t>
          </w:r>
        </w:p>
      </w:tc>
      <w:tc>
        <w:tcPr>
          <w:tcW w:w="2622" w:type="dxa"/>
        </w:tcPr>
        <w:p w14:paraId="6D476A71" w14:textId="77777777" w:rsidR="00825025" w:rsidRPr="0029461C" w:rsidRDefault="00825025"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59301DDF" wp14:editId="25F6DABE">
                <wp:extent cx="1079540" cy="409166"/>
                <wp:effectExtent l="0" t="0" r="635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02012529" w14:textId="666066DF" w:rsidR="00825025" w:rsidRDefault="003E4CAE" w:rsidP="00AF35F2">
    <w:pPr>
      <w:spacing w:after="120"/>
      <w:rPr>
        <w:rFonts w:ascii="Verdana" w:hAnsi="Verdana" w:cs="Arial"/>
        <w:sz w:val="16"/>
        <w:szCs w:val="16"/>
      </w:rPr>
    </w:pPr>
    <w:r>
      <w:rPr>
        <w:rFonts w:ascii="Verdana" w:hAnsi="Verdana" w:cs="Arial"/>
        <w:sz w:val="16"/>
        <w:szCs w:val="16"/>
      </w:rPr>
      <w:t xml:space="preserve">  </w:t>
    </w:r>
    <w:r w:rsidR="00825025" w:rsidRPr="00AF35F2">
      <w:rPr>
        <w:rFonts w:ascii="Verdana" w:hAnsi="Verdana" w:cs="Arial"/>
        <w:sz w:val="16"/>
        <w:szCs w:val="16"/>
      </w:rPr>
      <w:t>Em milhares de Reais</w:t>
    </w:r>
  </w:p>
  <w:p w14:paraId="00FB3538" w14:textId="77777777" w:rsidR="00825025" w:rsidRPr="00AF35F2" w:rsidRDefault="00825025" w:rsidP="00AF35F2">
    <w:pPr>
      <w:spacing w:after="120"/>
      <w:rPr>
        <w:rFonts w:ascii="Verdana" w:hAnsi="Verdana" w:cs="Arial"/>
        <w:sz w:val="16"/>
        <w:szCs w:val="16"/>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55D4A" w14:textId="2C024620" w:rsidR="00825025" w:rsidRDefault="00825025">
    <w:pPr>
      <w:pStyle w:val="Cabealh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A796E" w14:textId="088F830D" w:rsidR="00825025" w:rsidRDefault="00825025">
    <w:pPr>
      <w:pStyle w:val="Cabealh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A3036" w14:textId="12E05C66" w:rsidR="00825025" w:rsidRDefault="00825025" w:rsidP="00984E31">
    <w:pPr>
      <w:tabs>
        <w:tab w:val="left" w:pos="1455"/>
        <w:tab w:val="left" w:pos="2805"/>
      </w:tabs>
      <w:spacing w:after="120"/>
      <w:rPr>
        <w:rFonts w:ascii="Verdana" w:hAnsi="Verdana" w:cs="Arial"/>
        <w:sz w:val="16"/>
        <w:szCs w:val="16"/>
      </w:rPr>
    </w:pPr>
    <w:r>
      <w:rPr>
        <w:rFonts w:ascii="Verdana" w:hAnsi="Verdana" w:cs="Arial"/>
        <w:sz w:val="16"/>
        <w:szCs w:val="16"/>
      </w:rPr>
      <w:tab/>
    </w:r>
    <w:r>
      <w:rPr>
        <w:rFonts w:ascii="Verdana" w:hAnsi="Verdana" w:cs="Arial"/>
        <w:sz w:val="16"/>
        <w:szCs w:val="16"/>
      </w:rPr>
      <w:tab/>
    </w:r>
  </w:p>
  <w:p w14:paraId="12307945" w14:textId="0C71F82B" w:rsidR="00825025" w:rsidRDefault="00825025" w:rsidP="00AF35F2">
    <w:pPr>
      <w:spacing w:after="120"/>
      <w:rPr>
        <w:rFonts w:ascii="Verdana" w:hAnsi="Verdana" w:cs="Arial"/>
        <w:sz w:val="16"/>
        <w:szCs w:val="16"/>
      </w:rPr>
    </w:pP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sidRPr="0029461C">
      <w:rPr>
        <w:rFonts w:ascii="Verdana" w:hAnsi="Verdana" w:cs="Arial"/>
        <w:b/>
        <w:noProof/>
        <w:sz w:val="40"/>
        <w:szCs w:val="40"/>
        <w:lang w:eastAsia="pt-BR"/>
      </w:rPr>
      <w:drawing>
        <wp:inline distT="0" distB="0" distL="0" distR="0" wp14:anchorId="5632FC57" wp14:editId="7D077489">
          <wp:extent cx="1079540" cy="409166"/>
          <wp:effectExtent l="0" t="0" r="635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C18C3" w14:textId="41B2EF34" w:rsidR="00825025" w:rsidRDefault="00825025">
    <w:pPr>
      <w:pStyle w:val="Cabealh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F9758" w14:textId="3A19F54E" w:rsidR="00825025" w:rsidRDefault="00825025">
    <w:pPr>
      <w:pStyle w:val="Cabealh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BD4F3" w14:textId="769F0746" w:rsidR="00825025" w:rsidRDefault="00825025" w:rsidP="00AF35F2">
    <w:pPr>
      <w:spacing w:after="120"/>
      <w:rPr>
        <w:rFonts w:ascii="Verdana" w:hAnsi="Verdana" w:cs="Arial"/>
        <w:sz w:val="16"/>
        <w:szCs w:val="16"/>
      </w:rPr>
    </w:pPr>
    <w:r w:rsidRPr="00C10082">
      <w:rPr>
        <w:noProof/>
        <w:lang w:eastAsia="pt-BR"/>
      </w:rPr>
      <w:drawing>
        <wp:anchor distT="0" distB="0" distL="114300" distR="114300" simplePos="0" relativeHeight="251657216" behindDoc="1" locked="0" layoutInCell="1" allowOverlap="1" wp14:anchorId="67FEFF00" wp14:editId="6204AD7F">
          <wp:simplePos x="0" y="0"/>
          <wp:positionH relativeFrom="column">
            <wp:posOffset>-714375</wp:posOffset>
          </wp:positionH>
          <wp:positionV relativeFrom="paragraph">
            <wp:posOffset>66675</wp:posOffset>
          </wp:positionV>
          <wp:extent cx="7556500" cy="552450"/>
          <wp:effectExtent l="0" t="0" r="6350" b="0"/>
          <wp:wrapNone/>
          <wp:docPr id="53" name="Imagem 7" descr="bai papel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bai papel a4.jpg"/>
                  <pic:cNvPicPr>
                    <a:picLocks noChangeAspect="1" noChangeArrowheads="1"/>
                  </pic:cNvPicPr>
                </pic:nvPicPr>
                <pic:blipFill>
                  <a:blip r:embed="rId1"/>
                  <a:srcRect/>
                  <a:stretch>
                    <a:fillRect/>
                  </a:stretch>
                </pic:blipFill>
                <pic:spPr bwMode="auto">
                  <a:xfrm>
                    <a:off x="0" y="0"/>
                    <a:ext cx="7556500" cy="552450"/>
                  </a:xfrm>
                  <a:prstGeom prst="rect">
                    <a:avLst/>
                  </a:prstGeom>
                  <a:noFill/>
                  <a:ln w="9525">
                    <a:noFill/>
                    <a:miter lim="800000"/>
                    <a:headEnd/>
                    <a:tailEnd/>
                  </a:ln>
                </pic:spPr>
              </pic:pic>
            </a:graphicData>
          </a:graphic>
        </wp:anchor>
      </w:drawing>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56B3D" w14:textId="045E8B7D" w:rsidR="00825025" w:rsidRDefault="00825025">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E8088" w14:textId="06F85E03" w:rsidR="00825025" w:rsidRDefault="00825025" w:rsidP="00FA400D">
    <w:pPr>
      <w:pStyle w:val="Cabealho"/>
      <w:jc w:val="right"/>
    </w:pPr>
    <w:r>
      <w:rPr>
        <w:noProof/>
        <w:lang w:eastAsia="pt-BR"/>
      </w:rPr>
      <w:drawing>
        <wp:inline distT="0" distB="0" distL="0" distR="0" wp14:anchorId="321318DA" wp14:editId="21AD40DC">
          <wp:extent cx="1236222" cy="468551"/>
          <wp:effectExtent l="0" t="0" r="2540" b="825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6072" cy="472284"/>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3B33B" w14:textId="5857B065" w:rsidR="00825025" w:rsidRDefault="00825025" w:rsidP="007F609B">
    <w:pPr>
      <w:pStyle w:val="TableParagraph"/>
      <w:widowControl/>
      <w:jc w:val="right"/>
      <w:rPr>
        <w:rFonts w:ascii="Times New Roman" w:hAnsi="Times New Roman" w:cs="Times New Roman"/>
        <w:b/>
        <w:i/>
        <w:sz w:val="18"/>
        <w:szCs w:val="28"/>
        <w:lang w:val="pt-BR"/>
      </w:rPr>
    </w:pPr>
  </w:p>
  <w:p w14:paraId="587FE2AE" w14:textId="77777777" w:rsidR="00825025" w:rsidRPr="00AF35F2" w:rsidRDefault="00825025"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3D281DFA" w14:textId="77777777" w:rsidR="00825025" w:rsidRPr="00AF35F2" w:rsidRDefault="00825025"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4712E7D2" w14:textId="77777777" w:rsidR="00825025" w:rsidRDefault="00825025"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30 de junho de 2020</w:t>
    </w:r>
  </w:p>
  <w:p w14:paraId="3B5441A0" w14:textId="77777777" w:rsidR="00825025" w:rsidRDefault="00825025" w:rsidP="00D50BF0">
    <w:pPr>
      <w:spacing w:after="120"/>
      <w:rPr>
        <w:rFonts w:ascii="Verdana" w:hAnsi="Verdana" w:cs="Arial"/>
        <w:sz w:val="16"/>
        <w:szCs w:val="16"/>
      </w:rPr>
    </w:pPr>
    <w:r w:rsidRPr="00AF35F2">
      <w:rPr>
        <w:rFonts w:ascii="Verdana" w:hAnsi="Verdana" w:cs="Arial"/>
        <w:sz w:val="16"/>
        <w:szCs w:val="16"/>
      </w:rPr>
      <w:t>Em milhares de Reais, exceto quando indicado</w:t>
    </w:r>
  </w:p>
  <w:p w14:paraId="2A6664E7" w14:textId="77777777" w:rsidR="00825025" w:rsidRPr="00196285" w:rsidRDefault="00825025" w:rsidP="00D50BF0">
    <w:pPr>
      <w:pStyle w:val="TableParagraph"/>
      <w:widowControl/>
      <w:jc w:val="right"/>
      <w:rPr>
        <w:rFonts w:cstheme="minorHAnsi"/>
        <w:b/>
        <w:sz w:val="18"/>
        <w:lang w:val="pt-B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8FF39" w14:textId="59DB7505" w:rsidR="00825025" w:rsidRDefault="00825025">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825025" w:rsidRPr="0029461C" w14:paraId="577C7F34" w14:textId="77777777" w:rsidTr="00CF3038">
      <w:tc>
        <w:tcPr>
          <w:tcW w:w="8472" w:type="dxa"/>
          <w:vAlign w:val="center"/>
        </w:tcPr>
        <w:p w14:paraId="1E2228F5" w14:textId="69336272" w:rsidR="00825025" w:rsidRDefault="00825025" w:rsidP="005117E0">
          <w:pPr>
            <w:pStyle w:val="TableParagraph"/>
            <w:widowControl/>
            <w:jc w:val="right"/>
            <w:rPr>
              <w:rFonts w:ascii="Times New Roman" w:hAnsi="Times New Roman" w:cs="Times New Roman"/>
              <w:b/>
              <w:i/>
              <w:sz w:val="18"/>
              <w:szCs w:val="28"/>
              <w:lang w:val="pt-BR"/>
            </w:rPr>
          </w:pPr>
        </w:p>
        <w:p w14:paraId="1F89FCF9" w14:textId="77777777" w:rsidR="00825025" w:rsidRPr="00AF35F2" w:rsidRDefault="00825025" w:rsidP="005117E0">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0BBA9841" w14:textId="00AA5BC8" w:rsidR="00825025" w:rsidRPr="00AF35F2" w:rsidRDefault="00825025" w:rsidP="005117E0">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31 de dezembro de 2020</w:t>
          </w:r>
        </w:p>
        <w:p w14:paraId="0E0681C7" w14:textId="019FCCEE" w:rsidR="00825025" w:rsidRPr="0029461C" w:rsidRDefault="00825025" w:rsidP="00825025">
          <w:pPr>
            <w:spacing w:after="120"/>
            <w:rPr>
              <w:rFonts w:ascii="Verdana" w:hAnsi="Verdana" w:cs="Arial"/>
              <w:b/>
              <w:szCs w:val="20"/>
            </w:rPr>
          </w:pPr>
          <w:r w:rsidRPr="00AF35F2">
            <w:rPr>
              <w:rFonts w:ascii="Verdana" w:hAnsi="Verdana" w:cs="Arial"/>
              <w:sz w:val="16"/>
              <w:szCs w:val="16"/>
            </w:rPr>
            <w:t>Em milhares de Reais</w:t>
          </w:r>
        </w:p>
      </w:tc>
      <w:tc>
        <w:tcPr>
          <w:tcW w:w="2622" w:type="dxa"/>
        </w:tcPr>
        <w:p w14:paraId="2AAD5AAE" w14:textId="77777777" w:rsidR="00825025" w:rsidRPr="0029461C" w:rsidRDefault="00825025" w:rsidP="009A532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0E73B8C" wp14:editId="21E458AE">
                <wp:extent cx="1079540" cy="409166"/>
                <wp:effectExtent l="0" t="0" r="635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46029C5" w14:textId="53252E70" w:rsidR="00825025" w:rsidRDefault="00825025" w:rsidP="00AF35F2">
    <w:pPr>
      <w:spacing w:after="120"/>
      <w:rPr>
        <w:rFonts w:ascii="Verdana" w:hAnsi="Verdana" w:cs="Arial"/>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8F886" w14:textId="013B453A" w:rsidR="00825025" w:rsidRDefault="00825025">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DA85D" w14:textId="68518220" w:rsidR="00825025" w:rsidRDefault="0082502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5"/>
    <w:multiLevelType w:val="singleLevel"/>
    <w:tmpl w:val="BAC22ED2"/>
    <w:name w:val="WW8Num7"/>
    <w:lvl w:ilvl="0">
      <w:start w:val="1"/>
      <w:numFmt w:val="lowerLetter"/>
      <w:lvlText w:val="%1)"/>
      <w:lvlJc w:val="left"/>
      <w:pPr>
        <w:tabs>
          <w:tab w:val="num" w:pos="360"/>
        </w:tabs>
        <w:ind w:left="0" w:firstLine="0"/>
      </w:pPr>
      <w:rPr>
        <w:rFonts w:ascii="Verdana" w:hAnsi="Verdana" w:cs="Verdana" w:hint="default"/>
        <w:b/>
        <w:i w:val="0"/>
        <w:sz w:val="20"/>
      </w:rPr>
    </w:lvl>
  </w:abstractNum>
  <w:abstractNum w:abstractNumId="2">
    <w:nsid w:val="0000000A"/>
    <w:multiLevelType w:val="multilevel"/>
    <w:tmpl w:val="0E3214CC"/>
    <w:name w:val="WW8Num16"/>
    <w:lvl w:ilvl="0">
      <w:start w:val="2"/>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4">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5">
    <w:nsid w:val="02F765C2"/>
    <w:multiLevelType w:val="hybridMultilevel"/>
    <w:tmpl w:val="9A842596"/>
    <w:lvl w:ilvl="0" w:tplc="04160013">
      <w:start w:val="1"/>
      <w:numFmt w:val="upperRoman"/>
      <w:lvlText w:val="%1."/>
      <w:lvlJc w:val="right"/>
      <w:pPr>
        <w:ind w:left="720" w:hanging="360"/>
      </w:pPr>
    </w:lvl>
    <w:lvl w:ilvl="1" w:tplc="7394777A">
      <w:numFmt w:val="bullet"/>
      <w:lvlText w:val=""/>
      <w:lvlJc w:val="left"/>
      <w:pPr>
        <w:ind w:left="1575" w:hanging="495"/>
      </w:pPr>
      <w:rPr>
        <w:rFonts w:ascii="Symbol" w:eastAsia="Times New Roman" w:hAnsi="Symbol" w:cs="Arial" w:hint="default"/>
        <w:sz w:val="2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5F527F4"/>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
    <w:nsid w:val="06EE1AD3"/>
    <w:multiLevelType w:val="multilevel"/>
    <w:tmpl w:val="C6289EA0"/>
    <w:lvl w:ilvl="0">
      <w:start w:val="1"/>
      <w:numFmt w:val="lowerRoman"/>
      <w:pStyle w:val="DozeItalizo62"/>
      <w:lvlText w:val="(%1)"/>
      <w:lvlJc w:val="right"/>
      <w:pPr>
        <w:ind w:left="0" w:hanging="360"/>
      </w:pPr>
      <w:rPr>
        <w:rFonts w:ascii="Times New Roman" w:hAnsi="Times New Roman" w:hint="default"/>
        <w:b w:val="0"/>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
    <w:nsid w:val="09077E24"/>
    <w:multiLevelType w:val="multilevel"/>
    <w:tmpl w:val="F67EDA16"/>
    <w:lvl w:ilvl="0">
      <w:start w:val="1"/>
      <w:numFmt w:val="lowerLetter"/>
      <w:pStyle w:val="Corpodotexto12Negrito"/>
      <w:lvlText w:val="%1."/>
      <w:lvlJc w:val="right"/>
      <w:pPr>
        <w:ind w:left="0" w:hanging="360"/>
      </w:pPr>
      <w:rPr>
        <w:rFonts w:ascii="Times New Roman" w:hAnsi="Times New Roman" w:hint="default"/>
        <w:b/>
        <w:i w:val="0"/>
        <w:sz w:val="24"/>
      </w:rPr>
    </w:lvl>
    <w:lvl w:ilvl="1">
      <w:start w:val="1"/>
      <w:numFmt w:val="decimal"/>
      <w:pStyle w:val="Corpodotexto12NegritoItlico"/>
      <w:lvlText w:val="%1.%2"/>
      <w:lvlJc w:val="right"/>
      <w:pPr>
        <w:ind w:left="0" w:hanging="360"/>
      </w:pPr>
      <w:rPr>
        <w:rFonts w:ascii="Times New Roman" w:hAnsi="Times New Roman" w:hint="default"/>
        <w:b/>
        <w:i/>
        <w:sz w:val="24"/>
      </w:rPr>
    </w:lvl>
    <w:lvl w:ilvl="2">
      <w:start w:val="1"/>
      <w:numFmt w:val="decimal"/>
      <w:pStyle w:val="Corpodotexto12Itlico"/>
      <w:lvlText w:val="%1.%2.%3"/>
      <w:lvlJc w:val="right"/>
      <w:pPr>
        <w:tabs>
          <w:tab w:val="num" w:pos="-31680"/>
        </w:tabs>
        <w:ind w:left="0" w:hanging="360"/>
      </w:pPr>
      <w:rPr>
        <w:rFonts w:ascii="Times New Roman" w:hAnsi="Times New Roman" w:hint="default"/>
        <w:b w:val="0"/>
        <w:i/>
        <w:sz w:val="24"/>
      </w:rPr>
    </w:lvl>
    <w:lvl w:ilvl="3">
      <w:start w:val="1"/>
      <w:numFmt w:val="decimal"/>
      <w:pStyle w:val="Corpodotexto11Negrito"/>
      <w:lvlText w:val="%1.%2.%3.%4"/>
      <w:lvlJc w:val="right"/>
      <w:pPr>
        <w:ind w:left="0" w:hanging="360"/>
      </w:pPr>
      <w:rPr>
        <w:rFonts w:ascii="Times New Roman" w:hAnsi="Times New Roman" w:hint="default"/>
        <w:b/>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9">
    <w:nsid w:val="096B79A7"/>
    <w:multiLevelType w:val="multilevel"/>
    <w:tmpl w:val="99C6CD6C"/>
    <w:lvl w:ilvl="0">
      <w:start w:val="1"/>
      <w:numFmt w:val="lowerRoman"/>
      <w:pStyle w:val="OnzeNegrito6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0">
    <w:nsid w:val="0C247690"/>
    <w:multiLevelType w:val="multilevel"/>
    <w:tmpl w:val="7D90974C"/>
    <w:lvl w:ilvl="0">
      <w:start w:val="1"/>
      <w:numFmt w:val="lowerLetter"/>
      <w:pStyle w:val="Marcadora2Fonte7"/>
      <w:lvlText w:val="(%1)"/>
      <w:lvlJc w:val="right"/>
      <w:pPr>
        <w:ind w:left="0" w:hanging="360"/>
      </w:pPr>
      <w:rPr>
        <w:rFonts w:ascii="Times New Roman" w:hAnsi="Times New Roman"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1">
    <w:nsid w:val="0E5753F3"/>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2">
    <w:nsid w:val="131D674C"/>
    <w:multiLevelType w:val="multilevel"/>
    <w:tmpl w:val="6D7C8E4A"/>
    <w:lvl w:ilvl="0">
      <w:start w:val="1"/>
      <w:numFmt w:val="lowerLetter"/>
      <w:pStyle w:val="Marcadora2Fonte9"/>
      <w:lvlText w:val="(%1)"/>
      <w:lvlJc w:val="right"/>
      <w:pPr>
        <w:ind w:left="0" w:hanging="360"/>
      </w:pPr>
      <w:rPr>
        <w:rFonts w:ascii="Times New Roman" w:hAnsi="Times New Roman"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3">
    <w:nsid w:val="17710638"/>
    <w:multiLevelType w:val="multilevel"/>
    <w:tmpl w:val="70AE3C6A"/>
    <w:lvl w:ilvl="0">
      <w:start w:val="1"/>
      <w:numFmt w:val="decimal"/>
      <w:pStyle w:val="UmPontoNov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4">
    <w:nsid w:val="180C2783"/>
    <w:multiLevelType w:val="multilevel"/>
    <w:tmpl w:val="D2FA7A1C"/>
    <w:lvl w:ilvl="0">
      <w:start w:val="1"/>
      <w:numFmt w:val="upperRoman"/>
      <w:pStyle w:val="RomanoQuatorzeNovo"/>
      <w:lvlText w:val="%1"/>
      <w:lvlJc w:val="right"/>
      <w:pPr>
        <w:ind w:left="0" w:hanging="360"/>
      </w:pPr>
      <w:rPr>
        <w:rFonts w:ascii="Times New Roman" w:hAnsi="Times New Roman" w:hint="default"/>
        <w:b/>
        <w:i w:val="0"/>
        <w:sz w:val="2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5">
    <w:nsid w:val="1CDE1CDB"/>
    <w:multiLevelType w:val="hybridMultilevel"/>
    <w:tmpl w:val="A784F60A"/>
    <w:lvl w:ilvl="0" w:tplc="72FCA4C2">
      <w:start w:val="11"/>
      <w:numFmt w:val="bullet"/>
      <w:pStyle w:val="Marcador2"/>
      <w:lvlText w:val=""/>
      <w:lvlJc w:val="right"/>
      <w:pPr>
        <w:ind w:left="360" w:hanging="360"/>
      </w:pPr>
      <w:rPr>
        <w:rFonts w:ascii="Symbol" w:hAnsi="Symbol" w:cs="Times New Roman" w:hint="default"/>
        <w:color w:val="auto"/>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nsid w:val="1DC00F6A"/>
    <w:multiLevelType w:val="multilevel"/>
    <w:tmpl w:val="A2DC4D22"/>
    <w:lvl w:ilvl="0">
      <w:start w:val="1"/>
      <w:numFmt w:val="decimal"/>
      <w:pStyle w:val="UmPontoNovo9"/>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ascii="Verdana" w:hAnsi="Verdana" w:cs="Times New Roman" w:hint="default"/>
        <w:b w:val="0"/>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7">
    <w:nsid w:val="1E9F790E"/>
    <w:multiLevelType w:val="multilevel"/>
    <w:tmpl w:val="F434F3C8"/>
    <w:lvl w:ilvl="0">
      <w:start w:val="1"/>
      <w:numFmt w:val="lowerRoman"/>
      <w:pStyle w:val="Marcadori7"/>
      <w:lvlText w:val="(%1)"/>
      <w:lvlJc w:val="right"/>
      <w:pPr>
        <w:ind w:left="0" w:hanging="360"/>
      </w:pPr>
      <w:rPr>
        <w:rFonts w:ascii="Times New Roman" w:hAnsi="Times New Roman" w:hint="default"/>
        <w:b w:val="0"/>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8">
    <w:nsid w:val="1FF653D5"/>
    <w:multiLevelType w:val="hybridMultilevel"/>
    <w:tmpl w:val="BA24AA1C"/>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07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0BF03A4"/>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0">
    <w:nsid w:val="23C504A6"/>
    <w:multiLevelType w:val="multilevel"/>
    <w:tmpl w:val="A5F05042"/>
    <w:lvl w:ilvl="0">
      <w:start w:val="1"/>
      <w:numFmt w:val="decimal"/>
      <w:pStyle w:val="UmPontoNov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1">
    <w:nsid w:val="271F13A5"/>
    <w:multiLevelType w:val="multilevel"/>
    <w:tmpl w:val="5254B046"/>
    <w:lvl w:ilvl="0">
      <w:start w:val="1"/>
      <w:numFmt w:val="lowerLetter"/>
      <w:pStyle w:val="Corpodotexto14Negrito5"/>
      <w:lvlText w:val="%1."/>
      <w:lvlJc w:val="right"/>
      <w:pPr>
        <w:ind w:left="0" w:hanging="360"/>
      </w:pPr>
      <w:rPr>
        <w:rFonts w:hint="default"/>
      </w:rPr>
    </w:lvl>
    <w:lvl w:ilvl="1">
      <w:start w:val="1"/>
      <w:numFmt w:val="decimal"/>
      <w:pStyle w:val="Corpodotexto12Negrito5"/>
      <w:lvlText w:val="%1.%2"/>
      <w:lvlJc w:val="right"/>
      <w:pPr>
        <w:ind w:left="0" w:hanging="360"/>
      </w:pPr>
      <w:rPr>
        <w:rFonts w:ascii="Times New Roman" w:hAnsi="Times New Roman" w:hint="default"/>
        <w:b/>
        <w:i w:val="0"/>
        <w:sz w:val="24"/>
      </w:rPr>
    </w:lvl>
    <w:lvl w:ilvl="2">
      <w:start w:val="1"/>
      <w:numFmt w:val="decimal"/>
      <w:pStyle w:val="Corpodotexto12NegritoItalico5"/>
      <w:lvlText w:val="%1.%2.%3"/>
      <w:lvlJc w:val="right"/>
      <w:pPr>
        <w:ind w:left="0" w:hanging="360"/>
      </w:pPr>
      <w:rPr>
        <w:rFonts w:ascii="Times New Roman" w:hAnsi="Times New Roman" w:hint="default"/>
        <w:b/>
        <w:i/>
        <w:sz w:val="24"/>
      </w:rPr>
    </w:lvl>
    <w:lvl w:ilvl="3">
      <w:start w:val="1"/>
      <w:numFmt w:val="decimal"/>
      <w:pStyle w:val="Corpodotexto12Italico5"/>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2">
    <w:nsid w:val="284D56B0"/>
    <w:multiLevelType w:val="multilevel"/>
    <w:tmpl w:val="D4009584"/>
    <w:lvl w:ilvl="0">
      <w:start w:val="11"/>
      <w:numFmt w:val="bullet"/>
      <w:pStyle w:val="MarcadorQuadrado"/>
      <w:lvlText w:val=""/>
      <w:lvlJc w:val="right"/>
      <w:pPr>
        <w:ind w:left="0" w:hanging="360"/>
      </w:pPr>
      <w:rPr>
        <w:rFonts w:ascii="Wingdings" w:hAnsi="Wingdings" w:cs="Times New Roman" w:hint="default"/>
        <w:sz w:val="22"/>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0" w:hanging="360"/>
      </w:pPr>
      <w:rPr>
        <w:rFonts w:ascii="Wingdings" w:hAnsi="Wingdings" w:hint="default"/>
      </w:rPr>
    </w:lvl>
    <w:lvl w:ilvl="3">
      <w:start w:val="1"/>
      <w:numFmt w:val="bullet"/>
      <w:lvlText w:val=""/>
      <w:lvlJc w:val="left"/>
      <w:pPr>
        <w:ind w:left="0" w:hanging="360"/>
      </w:pPr>
      <w:rPr>
        <w:rFonts w:ascii="Symbol" w:hAnsi="Symbol" w:hint="default"/>
      </w:rPr>
    </w:lvl>
    <w:lvl w:ilvl="4">
      <w:start w:val="1"/>
      <w:numFmt w:val="bullet"/>
      <w:lvlText w:val="o"/>
      <w:lvlJc w:val="left"/>
      <w:pPr>
        <w:ind w:left="0" w:hanging="360"/>
      </w:pPr>
      <w:rPr>
        <w:rFonts w:ascii="Courier New" w:hAnsi="Courier New" w:cs="Courier New" w:hint="default"/>
      </w:rPr>
    </w:lvl>
    <w:lvl w:ilvl="5">
      <w:start w:val="1"/>
      <w:numFmt w:val="bullet"/>
      <w:lvlText w:val=""/>
      <w:lvlJc w:val="left"/>
      <w:pPr>
        <w:ind w:left="0" w:hanging="360"/>
      </w:pPr>
      <w:rPr>
        <w:rFonts w:ascii="Wingdings" w:hAnsi="Wingdings" w:hint="default"/>
      </w:rPr>
    </w:lvl>
    <w:lvl w:ilvl="6">
      <w:start w:val="1"/>
      <w:numFmt w:val="bullet"/>
      <w:lvlText w:val=""/>
      <w:lvlJc w:val="left"/>
      <w:pPr>
        <w:ind w:left="0" w:hanging="360"/>
      </w:pPr>
      <w:rPr>
        <w:rFonts w:ascii="Symbol" w:hAnsi="Symbol" w:hint="default"/>
      </w:rPr>
    </w:lvl>
    <w:lvl w:ilvl="7">
      <w:start w:val="1"/>
      <w:numFmt w:val="bullet"/>
      <w:lvlText w:val="o"/>
      <w:lvlJc w:val="left"/>
      <w:pPr>
        <w:ind w:left="0" w:hanging="360"/>
      </w:pPr>
      <w:rPr>
        <w:rFonts w:ascii="Courier New" w:hAnsi="Courier New" w:cs="Courier New" w:hint="default"/>
      </w:rPr>
    </w:lvl>
    <w:lvl w:ilvl="8">
      <w:start w:val="1"/>
      <w:numFmt w:val="bullet"/>
      <w:lvlText w:val=""/>
      <w:lvlJc w:val="left"/>
      <w:pPr>
        <w:ind w:left="0" w:hanging="360"/>
      </w:pPr>
      <w:rPr>
        <w:rFonts w:ascii="Wingdings" w:hAnsi="Wingdings" w:hint="default"/>
      </w:rPr>
    </w:lvl>
  </w:abstractNum>
  <w:abstractNum w:abstractNumId="23">
    <w:nsid w:val="2D2E7800"/>
    <w:multiLevelType w:val="multilevel"/>
    <w:tmpl w:val="A680FBC6"/>
    <w:lvl w:ilvl="0">
      <w:start w:val="1"/>
      <w:numFmt w:val="lowerLetter"/>
      <w:pStyle w:val="Marcadora"/>
      <w:lvlText w:val="%1."/>
      <w:lvlJc w:val="right"/>
      <w:pPr>
        <w:ind w:left="0" w:hanging="360"/>
      </w:pPr>
      <w:rPr>
        <w:rFonts w:ascii="Times New Roman" w:hAnsi="Times New Roman" w:hint="default"/>
        <w:b/>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right"/>
      <w:pPr>
        <w:ind w:left="0" w:hanging="360"/>
      </w:pPr>
      <w:rPr>
        <w:rFonts w:hint="default"/>
      </w:rPr>
    </w:lvl>
  </w:abstractNum>
  <w:abstractNum w:abstractNumId="24">
    <w:nsid w:val="2E744B70"/>
    <w:multiLevelType w:val="multilevel"/>
    <w:tmpl w:val="3FACFB96"/>
    <w:lvl w:ilvl="0">
      <w:start w:val="1"/>
      <w:numFmt w:val="lowerLetter"/>
      <w:pStyle w:val="Corpodotexto12NegritoItlico2"/>
      <w:lvlText w:val="%1."/>
      <w:lvlJc w:val="right"/>
      <w:pPr>
        <w:ind w:left="0" w:hanging="360"/>
      </w:pPr>
      <w:rPr>
        <w:rFonts w:ascii="Times New Roman" w:hAnsi="Times New Roman" w:hint="default"/>
        <w:b/>
        <w:i/>
        <w:sz w:val="24"/>
      </w:rPr>
    </w:lvl>
    <w:lvl w:ilvl="1">
      <w:start w:val="1"/>
      <w:numFmt w:val="decimal"/>
      <w:pStyle w:val="Corpodotexto12Itlico2"/>
      <w:lvlText w:val="%1.%2"/>
      <w:lvlJc w:val="right"/>
      <w:pPr>
        <w:ind w:left="0" w:hanging="360"/>
      </w:pPr>
      <w:rPr>
        <w:rFonts w:ascii="Times New Roman" w:hAnsi="Times New Roman" w:hint="default"/>
        <w:b w:val="0"/>
        <w:i/>
        <w:sz w:val="24"/>
      </w:rPr>
    </w:lvl>
    <w:lvl w:ilvl="2">
      <w:start w:val="1"/>
      <w:numFmt w:val="decimal"/>
      <w:pStyle w:val="Corpodotexto11Negrito2"/>
      <w:lvlText w:val="%1.%2.%3"/>
      <w:lvlJc w:val="right"/>
      <w:pPr>
        <w:ind w:left="0" w:hanging="360"/>
      </w:pPr>
      <w:rPr>
        <w:rFonts w:ascii="Times New Roman" w:hAnsi="Times New Roman" w:hint="default"/>
        <w:b/>
        <w:i w:val="0"/>
        <w:sz w:val="22"/>
      </w:rPr>
    </w:lvl>
    <w:lvl w:ilvl="3">
      <w:start w:val="1"/>
      <w:numFmt w:val="decimal"/>
      <w:pStyle w:val="Corpodotexto11NegritoItlico2"/>
      <w:lvlText w:val="%1.%2.%3.%4"/>
      <w:lvlJc w:val="right"/>
      <w:pPr>
        <w:ind w:left="0" w:hanging="360"/>
      </w:pPr>
      <w:rPr>
        <w:rFonts w:ascii="Times New Roman" w:hAnsi="Times New Roman" w:hint="default"/>
        <w:b/>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5">
    <w:nsid w:val="2E8020CC"/>
    <w:multiLevelType w:val="multilevel"/>
    <w:tmpl w:val="F88A5A80"/>
    <w:lvl w:ilvl="0">
      <w:start w:val="1"/>
      <w:numFmt w:val="lowerRoman"/>
      <w:pStyle w:val="MarcadorRomanoMinuscul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6">
    <w:nsid w:val="2E8E3DA3"/>
    <w:multiLevelType w:val="multilevel"/>
    <w:tmpl w:val="F4EA6780"/>
    <w:lvl w:ilvl="0">
      <w:start w:val="1"/>
      <w:numFmt w:val="lowerRoman"/>
      <w:pStyle w:val="Marcadori"/>
      <w:lvlText w:val="(%1)"/>
      <w:lvlJc w:val="right"/>
      <w:pPr>
        <w:ind w:left="0" w:hanging="360"/>
      </w:pPr>
      <w:rPr>
        <w:rFonts w:ascii="Times New Roman" w:hAnsi="Times New Roman" w:hint="default"/>
        <w:b w:val="0"/>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righ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right"/>
      <w:pPr>
        <w:ind w:left="0" w:hanging="360"/>
      </w:pPr>
      <w:rPr>
        <w:rFonts w:hint="default"/>
      </w:rPr>
    </w:lvl>
    <w:lvl w:ilvl="7">
      <w:start w:val="1"/>
      <w:numFmt w:val="lowerLetter"/>
      <w:lvlText w:val="%8."/>
      <w:lvlJc w:val="right"/>
      <w:pPr>
        <w:ind w:left="0" w:hanging="360"/>
      </w:pPr>
      <w:rPr>
        <w:rFonts w:hint="default"/>
      </w:rPr>
    </w:lvl>
    <w:lvl w:ilvl="8">
      <w:start w:val="1"/>
      <w:numFmt w:val="lowerRoman"/>
      <w:lvlText w:val="%9."/>
      <w:lvlJc w:val="right"/>
      <w:pPr>
        <w:ind w:left="0" w:hanging="360"/>
      </w:pPr>
      <w:rPr>
        <w:rFonts w:hint="default"/>
      </w:rPr>
    </w:lvl>
  </w:abstractNum>
  <w:abstractNum w:abstractNumId="27">
    <w:nsid w:val="2EB35775"/>
    <w:multiLevelType w:val="multilevel"/>
    <w:tmpl w:val="B4CA3432"/>
    <w:lvl w:ilvl="0">
      <w:start w:val="1"/>
      <w:numFmt w:val="decimal"/>
      <w:pStyle w:val="CartaKPMG1"/>
      <w:lvlText w:val="%1"/>
      <w:lvlJc w:val="right"/>
      <w:pPr>
        <w:ind w:left="0" w:hanging="360"/>
      </w:pPr>
      <w:rPr>
        <w:rFonts w:ascii="Times New Roman" w:hAnsi="Times New Roman" w:cs="Times New Roman" w:hint="default"/>
        <w:b/>
        <w:i w:val="0"/>
        <w:sz w:val="22"/>
      </w:rPr>
    </w:lvl>
    <w:lvl w:ilvl="1">
      <w:start w:val="1"/>
      <w:numFmt w:val="decimal"/>
      <w:pStyle w:val="CartaKPMG2"/>
      <w:lvlText w:val="%1.%2"/>
      <w:lvlJc w:val="right"/>
      <w:pPr>
        <w:ind w:left="0" w:hanging="360"/>
      </w:pPr>
      <w:rPr>
        <w:rFonts w:ascii="Times New Roman" w:hAnsi="Times New Roman" w:cs="Times New Roman" w:hint="default"/>
        <w:b/>
        <w:i/>
        <w:sz w:val="22"/>
      </w:rPr>
    </w:lvl>
    <w:lvl w:ilvl="2">
      <w:start w:val="1"/>
      <w:numFmt w:val="decimal"/>
      <w:pStyle w:val="CartaKPMG3"/>
      <w:lvlText w:val="%1.%2.%3"/>
      <w:lvlJc w:val="right"/>
      <w:pPr>
        <w:ind w:left="0" w:hanging="360"/>
      </w:pPr>
      <w:rPr>
        <w:rFonts w:ascii="Times New Roman" w:hAnsi="Times New Roman" w:cs="Times New Roman" w:hint="default"/>
        <w:b w:val="0"/>
        <w:i/>
        <w:sz w:val="22"/>
      </w:rPr>
    </w:lvl>
    <w:lvl w:ilvl="3">
      <w:start w:val="1"/>
      <w:numFmt w:val="decimal"/>
      <w:pStyle w:val="CartaKPMG4"/>
      <w:lvlText w:val="%1.%2.%3.%4"/>
      <w:lvlJc w:val="right"/>
      <w:pPr>
        <w:ind w:left="0" w:hanging="360"/>
      </w:pPr>
      <w:rPr>
        <w:rFonts w:ascii="Times New Roman" w:hAnsi="Times New Roman" w:cs="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8">
    <w:nsid w:val="2F1F68E2"/>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9">
    <w:nsid w:val="30B41E96"/>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0">
    <w:nsid w:val="31204EE4"/>
    <w:multiLevelType w:val="multilevel"/>
    <w:tmpl w:val="36E2FE0C"/>
    <w:lvl w:ilvl="0">
      <w:start w:val="1"/>
      <w:numFmt w:val="lowerLetter"/>
      <w:pStyle w:val="AParentesesNovo"/>
      <w:lvlText w:val="(%1)"/>
      <w:lvlJc w:val="right"/>
      <w:pPr>
        <w:ind w:left="0" w:hanging="360"/>
      </w:pPr>
      <w:rPr>
        <w:rFonts w:ascii="Times New Roman" w:hAnsi="Times New Roman" w:hint="default"/>
        <w:b w:val="0"/>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1">
    <w:nsid w:val="325224AC"/>
    <w:multiLevelType w:val="multilevel"/>
    <w:tmpl w:val="395AAD68"/>
    <w:lvl w:ilvl="0">
      <w:start w:val="1"/>
      <w:numFmt w:val="upperRoman"/>
      <w:pStyle w:val="RomanoDezesseisNovo"/>
      <w:lvlText w:val="%1"/>
      <w:lvlJc w:val="right"/>
      <w:pPr>
        <w:ind w:left="0" w:hanging="360"/>
      </w:pPr>
      <w:rPr>
        <w:rFonts w:ascii="Times New Roman" w:hAnsi="Times New Roman" w:hint="default"/>
        <w:b/>
        <w:i w:val="0"/>
        <w:sz w:val="3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2">
    <w:nsid w:val="34BD6B27"/>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3">
    <w:nsid w:val="358E4652"/>
    <w:multiLevelType w:val="multilevel"/>
    <w:tmpl w:val="961ADCDE"/>
    <w:lvl w:ilvl="0">
      <w:start w:val="1"/>
      <w:numFmt w:val="lowerLetter"/>
      <w:pStyle w:val="Marcadora2"/>
      <w:lvlText w:val="(%1)"/>
      <w:lvlJc w:val="right"/>
      <w:pPr>
        <w:ind w:left="0" w:hanging="360"/>
      </w:pPr>
      <w:rPr>
        <w:rFonts w:ascii="Verdana" w:hAnsi="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4">
    <w:nsid w:val="37B42A4A"/>
    <w:multiLevelType w:val="hybridMultilevel"/>
    <w:tmpl w:val="736EDE1C"/>
    <w:lvl w:ilvl="0" w:tplc="4FDC2038">
      <w:start w:val="11"/>
      <w:numFmt w:val="bullet"/>
      <w:pStyle w:val="MarcadorQuadradoAtual"/>
      <w:lvlText w:val=""/>
      <w:lvlJc w:val="right"/>
      <w:pPr>
        <w:ind w:left="0" w:hanging="360"/>
      </w:pPr>
      <w:rPr>
        <w:rFonts w:ascii="Wingdings" w:hAnsi="Wingdings" w:cs="Times New Roman"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3BDD427F"/>
    <w:multiLevelType w:val="hybridMultilevel"/>
    <w:tmpl w:val="6D5493B8"/>
    <w:lvl w:ilvl="0" w:tplc="04160001">
      <w:start w:val="1"/>
      <w:numFmt w:val="bullet"/>
      <w:lvlText w:val=""/>
      <w:lvlJc w:val="left"/>
      <w:pPr>
        <w:ind w:left="493" w:hanging="360"/>
      </w:pPr>
      <w:rPr>
        <w:rFonts w:ascii="Symbol" w:hAnsi="Symbol" w:hint="default"/>
      </w:rPr>
    </w:lvl>
    <w:lvl w:ilvl="1" w:tplc="04160003" w:tentative="1">
      <w:start w:val="1"/>
      <w:numFmt w:val="bullet"/>
      <w:lvlText w:val="o"/>
      <w:lvlJc w:val="left"/>
      <w:pPr>
        <w:ind w:left="1213" w:hanging="360"/>
      </w:pPr>
      <w:rPr>
        <w:rFonts w:ascii="Courier New" w:hAnsi="Courier New" w:cs="Courier New" w:hint="default"/>
      </w:rPr>
    </w:lvl>
    <w:lvl w:ilvl="2" w:tplc="04160005" w:tentative="1">
      <w:start w:val="1"/>
      <w:numFmt w:val="bullet"/>
      <w:lvlText w:val=""/>
      <w:lvlJc w:val="left"/>
      <w:pPr>
        <w:ind w:left="1933" w:hanging="360"/>
      </w:pPr>
      <w:rPr>
        <w:rFonts w:ascii="Wingdings" w:hAnsi="Wingdings" w:hint="default"/>
      </w:rPr>
    </w:lvl>
    <w:lvl w:ilvl="3" w:tplc="04160001" w:tentative="1">
      <w:start w:val="1"/>
      <w:numFmt w:val="bullet"/>
      <w:lvlText w:val=""/>
      <w:lvlJc w:val="left"/>
      <w:pPr>
        <w:ind w:left="2653" w:hanging="360"/>
      </w:pPr>
      <w:rPr>
        <w:rFonts w:ascii="Symbol" w:hAnsi="Symbol" w:hint="default"/>
      </w:rPr>
    </w:lvl>
    <w:lvl w:ilvl="4" w:tplc="04160003" w:tentative="1">
      <w:start w:val="1"/>
      <w:numFmt w:val="bullet"/>
      <w:lvlText w:val="o"/>
      <w:lvlJc w:val="left"/>
      <w:pPr>
        <w:ind w:left="3373" w:hanging="360"/>
      </w:pPr>
      <w:rPr>
        <w:rFonts w:ascii="Courier New" w:hAnsi="Courier New" w:cs="Courier New" w:hint="default"/>
      </w:rPr>
    </w:lvl>
    <w:lvl w:ilvl="5" w:tplc="04160005" w:tentative="1">
      <w:start w:val="1"/>
      <w:numFmt w:val="bullet"/>
      <w:lvlText w:val=""/>
      <w:lvlJc w:val="left"/>
      <w:pPr>
        <w:ind w:left="4093" w:hanging="360"/>
      </w:pPr>
      <w:rPr>
        <w:rFonts w:ascii="Wingdings" w:hAnsi="Wingdings" w:hint="default"/>
      </w:rPr>
    </w:lvl>
    <w:lvl w:ilvl="6" w:tplc="04160001" w:tentative="1">
      <w:start w:val="1"/>
      <w:numFmt w:val="bullet"/>
      <w:lvlText w:val=""/>
      <w:lvlJc w:val="left"/>
      <w:pPr>
        <w:ind w:left="4813" w:hanging="360"/>
      </w:pPr>
      <w:rPr>
        <w:rFonts w:ascii="Symbol" w:hAnsi="Symbol" w:hint="default"/>
      </w:rPr>
    </w:lvl>
    <w:lvl w:ilvl="7" w:tplc="04160003" w:tentative="1">
      <w:start w:val="1"/>
      <w:numFmt w:val="bullet"/>
      <w:lvlText w:val="o"/>
      <w:lvlJc w:val="left"/>
      <w:pPr>
        <w:ind w:left="5533" w:hanging="360"/>
      </w:pPr>
      <w:rPr>
        <w:rFonts w:ascii="Courier New" w:hAnsi="Courier New" w:cs="Courier New" w:hint="default"/>
      </w:rPr>
    </w:lvl>
    <w:lvl w:ilvl="8" w:tplc="04160005" w:tentative="1">
      <w:start w:val="1"/>
      <w:numFmt w:val="bullet"/>
      <w:lvlText w:val=""/>
      <w:lvlJc w:val="left"/>
      <w:pPr>
        <w:ind w:left="6253" w:hanging="360"/>
      </w:pPr>
      <w:rPr>
        <w:rFonts w:ascii="Wingdings" w:hAnsi="Wingdings" w:hint="default"/>
      </w:rPr>
    </w:lvl>
  </w:abstractNum>
  <w:abstractNum w:abstractNumId="36">
    <w:nsid w:val="3DFC1FFA"/>
    <w:multiLevelType w:val="multilevel"/>
    <w:tmpl w:val="1B4A573A"/>
    <w:lvl w:ilvl="0">
      <w:start w:val="1"/>
      <w:numFmt w:val="upperLetter"/>
      <w:pStyle w:val="AKPMG"/>
      <w:lvlText w:val="%1"/>
      <w:lvlJc w:val="right"/>
      <w:pPr>
        <w:tabs>
          <w:tab w:val="num" w:pos="-31680"/>
        </w:tabs>
        <w:ind w:left="0" w:hanging="360"/>
      </w:pPr>
      <w:rPr>
        <w:rFonts w:ascii="Times New Roman Negrito" w:hAnsi="Times New Roman Negrito" w:hint="default"/>
        <w:b/>
        <w:i w:val="0"/>
        <w:sz w:val="32"/>
      </w:rPr>
    </w:lvl>
    <w:lvl w:ilvl="1">
      <w:start w:val="1"/>
      <w:numFmt w:val="decimal"/>
      <w:pStyle w:val="A1KPMG"/>
      <w:lvlText w:val="%1.%2"/>
      <w:lvlJc w:val="right"/>
      <w:pPr>
        <w:tabs>
          <w:tab w:val="num" w:pos="-31680"/>
        </w:tabs>
        <w:ind w:left="0" w:hanging="360"/>
      </w:pPr>
      <w:rPr>
        <w:rFonts w:ascii="Times New Roman Negrito" w:hAnsi="Times New Roman Negrito" w:hint="default"/>
        <w:b/>
        <w:i w:val="0"/>
        <w:sz w:val="28"/>
      </w:rPr>
    </w:lvl>
    <w:lvl w:ilvl="2">
      <w:start w:val="1"/>
      <w:numFmt w:val="decimal"/>
      <w:pStyle w:val="A11KPMG"/>
      <w:lvlText w:val="%1.%2.%3"/>
      <w:lvlJc w:val="right"/>
      <w:pPr>
        <w:tabs>
          <w:tab w:val="num" w:pos="-31680"/>
        </w:tabs>
        <w:ind w:left="0" w:hanging="360"/>
      </w:pPr>
      <w:rPr>
        <w:rFonts w:ascii="Times New Roman" w:hAnsi="Times New Roman" w:hint="default"/>
        <w:b/>
        <w:i w:val="0"/>
        <w:sz w:val="24"/>
      </w:rPr>
    </w:lvl>
    <w:lvl w:ilvl="3">
      <w:start w:val="1"/>
      <w:numFmt w:val="decimal"/>
      <w:pStyle w:val="A111KPMG"/>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37">
    <w:nsid w:val="40750647"/>
    <w:multiLevelType w:val="multilevel"/>
    <w:tmpl w:val="2AFC9236"/>
    <w:lvl w:ilvl="0">
      <w:start w:val="1"/>
      <w:numFmt w:val="lowerRoman"/>
      <w:pStyle w:val="MarcadorRomanoMinusculo9"/>
      <w:lvlText w:val="(%1)"/>
      <w:lvlJc w:val="right"/>
      <w:pPr>
        <w:ind w:left="0" w:hanging="360"/>
      </w:pPr>
      <w:rPr>
        <w:rFonts w:ascii="Times New Roman Negrito" w:hAnsi="Times New Roman Negrito"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8">
    <w:nsid w:val="41DD0DE4"/>
    <w:multiLevelType w:val="multilevel"/>
    <w:tmpl w:val="2B5CCD48"/>
    <w:lvl w:ilvl="0">
      <w:start w:val="1"/>
      <w:numFmt w:val="lowerRoman"/>
      <w:pStyle w:val="DozeItalizo6"/>
      <w:lvlText w:val="%1."/>
      <w:lvlJc w:val="right"/>
      <w:pPr>
        <w:ind w:left="0" w:hanging="360"/>
      </w:pPr>
      <w:rPr>
        <w:rFonts w:ascii="Times New Roman" w:hAnsi="Times New Roman" w:hint="default"/>
        <w:b w:val="0"/>
        <w:i/>
        <w:sz w:val="2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9">
    <w:nsid w:val="44B35876"/>
    <w:multiLevelType w:val="multilevel"/>
    <w:tmpl w:val="16340F44"/>
    <w:lvl w:ilvl="0">
      <w:start w:val="1"/>
      <w:numFmt w:val="lowerRoman"/>
      <w:pStyle w:val="DozeNegrito6"/>
      <w:lvlText w:val="%1."/>
      <w:lvlJc w:val="right"/>
      <w:pPr>
        <w:ind w:left="0" w:hanging="360"/>
      </w:pPr>
      <w:rPr>
        <w:rFonts w:ascii="Times New Roman" w:hAnsi="Times New Roman" w:hint="default"/>
        <w:b/>
        <w:i w:val="0"/>
        <w:sz w:val="24"/>
      </w:rPr>
    </w:lvl>
    <w:lvl w:ilvl="1">
      <w:start w:val="2"/>
      <w:numFmt w:val="lowerRoman"/>
      <w:lvlText w:val="%2"/>
      <w:lvlJc w:val="left"/>
      <w:pPr>
        <w:ind w:left="0" w:firstLine="360"/>
      </w:pPr>
      <w:rPr>
        <w:rFonts w:hint="default"/>
      </w:rPr>
    </w:lvl>
    <w:lvl w:ilvl="2">
      <w:start w:val="1"/>
      <w:numFmt w:val="lowerRoman"/>
      <w:lvlText w:val="%3."/>
      <w:lvlJc w:val="right"/>
      <w:pPr>
        <w:ind w:left="0" w:firstLine="360"/>
      </w:pPr>
      <w:rPr>
        <w:rFonts w:hint="default"/>
      </w:rPr>
    </w:lvl>
    <w:lvl w:ilvl="3">
      <w:start w:val="1"/>
      <w:numFmt w:val="decimal"/>
      <w:lvlText w:val="%4."/>
      <w:lvlJc w:val="left"/>
      <w:pPr>
        <w:ind w:left="0" w:firstLine="360"/>
      </w:pPr>
      <w:rPr>
        <w:rFonts w:hint="default"/>
      </w:rPr>
    </w:lvl>
    <w:lvl w:ilvl="4">
      <w:start w:val="1"/>
      <w:numFmt w:val="lowerLetter"/>
      <w:lvlText w:val="%5."/>
      <w:lvlJc w:val="left"/>
      <w:pPr>
        <w:ind w:left="0" w:firstLine="360"/>
      </w:pPr>
      <w:rPr>
        <w:rFonts w:hint="default"/>
      </w:rPr>
    </w:lvl>
    <w:lvl w:ilvl="5">
      <w:start w:val="1"/>
      <w:numFmt w:val="lowerRoman"/>
      <w:lvlText w:val="%6."/>
      <w:lvlJc w:val="right"/>
      <w:pPr>
        <w:ind w:left="0" w:firstLine="360"/>
      </w:pPr>
      <w:rPr>
        <w:rFonts w:hint="default"/>
      </w:rPr>
    </w:lvl>
    <w:lvl w:ilvl="6">
      <w:start w:val="1"/>
      <w:numFmt w:val="decimal"/>
      <w:lvlText w:val="%7."/>
      <w:lvlJc w:val="left"/>
      <w:pPr>
        <w:ind w:left="0" w:firstLine="360"/>
      </w:pPr>
      <w:rPr>
        <w:rFonts w:hint="default"/>
      </w:rPr>
    </w:lvl>
    <w:lvl w:ilvl="7">
      <w:start w:val="1"/>
      <w:numFmt w:val="lowerLetter"/>
      <w:lvlText w:val="%8."/>
      <w:lvlJc w:val="left"/>
      <w:pPr>
        <w:ind w:left="0" w:firstLine="360"/>
      </w:pPr>
      <w:rPr>
        <w:rFonts w:hint="default"/>
      </w:rPr>
    </w:lvl>
    <w:lvl w:ilvl="8">
      <w:start w:val="1"/>
      <w:numFmt w:val="lowerRoman"/>
      <w:lvlText w:val="%9."/>
      <w:lvlJc w:val="right"/>
      <w:pPr>
        <w:ind w:left="0" w:firstLine="360"/>
      </w:pPr>
      <w:rPr>
        <w:rFonts w:hint="default"/>
      </w:rPr>
    </w:lvl>
  </w:abstractNum>
  <w:abstractNum w:abstractNumId="40">
    <w:nsid w:val="47BA6B3E"/>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1">
    <w:nsid w:val="47C92BF4"/>
    <w:multiLevelType w:val="multilevel"/>
    <w:tmpl w:val="6A40B678"/>
    <w:lvl w:ilvl="0">
      <w:start w:val="1"/>
      <w:numFmt w:val="lowerLetter"/>
      <w:pStyle w:val="AParentesesNovoaFonte9"/>
      <w:lvlText w:val="(%1)"/>
      <w:lvlJc w:val="right"/>
      <w:pPr>
        <w:ind w:left="0" w:hanging="360"/>
      </w:pPr>
      <w:rPr>
        <w:rFonts w:ascii="Times New Roman" w:hAnsi="Times New Roman" w:hint="default"/>
        <w:b w:val="0"/>
        <w:i w:val="0"/>
        <w:sz w:val="1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2">
    <w:nsid w:val="48BD50E5"/>
    <w:multiLevelType w:val="multilevel"/>
    <w:tmpl w:val="EFA2E360"/>
    <w:lvl w:ilvl="0">
      <w:start w:val="1"/>
      <w:numFmt w:val="lowerRoman"/>
      <w:pStyle w:val="DozeNegrito62"/>
      <w:lvlText w:val="(%1)"/>
      <w:lvlJc w:val="right"/>
      <w:pPr>
        <w:ind w:left="0" w:hanging="360"/>
      </w:pPr>
      <w:rPr>
        <w:rFonts w:ascii="Times New Roman" w:hAnsi="Times New Roman" w:hint="default"/>
        <w:b/>
        <w:i w:val="0"/>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3">
    <w:nsid w:val="4B577A82"/>
    <w:multiLevelType w:val="hybridMultilevel"/>
    <w:tmpl w:val="5BE8586E"/>
    <w:lvl w:ilvl="0" w:tplc="27041310">
      <w:start w:val="1"/>
      <w:numFmt w:val="bullet"/>
      <w:pStyle w:val="Bullets95ptSpreads"/>
      <w:lvlText w:val="–"/>
      <w:lvlJc w:val="left"/>
      <w:pPr>
        <w:ind w:left="720" w:hanging="360"/>
      </w:pPr>
      <w:rPr>
        <w:rFonts w:ascii="Univers LT Std 45 Light" w:hAnsi="Univers LT Std 45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4C2D1482"/>
    <w:multiLevelType w:val="multilevel"/>
    <w:tmpl w:val="2C3EBFBC"/>
    <w:lvl w:ilvl="0">
      <w:start w:val="1"/>
      <w:numFmt w:val="decimal"/>
      <w:pStyle w:val="1TtuloprincipalDF"/>
      <w:lvlText w:val="%1"/>
      <w:lvlJc w:val="right"/>
      <w:pPr>
        <w:ind w:left="0" w:hanging="360"/>
      </w:pPr>
      <w:rPr>
        <w:rFonts w:ascii="Times New Roman" w:hAnsi="Times New Roman" w:hint="default"/>
        <w:b/>
        <w:i w:val="0"/>
        <w:sz w:val="28"/>
      </w:rPr>
    </w:lvl>
    <w:lvl w:ilvl="1">
      <w:start w:val="1"/>
      <w:numFmt w:val="decimal"/>
      <w:pStyle w:val="11Subttulo1nvelDF"/>
      <w:lvlText w:val="%1.%2"/>
      <w:lvlJc w:val="right"/>
      <w:pPr>
        <w:ind w:left="0" w:hanging="360"/>
      </w:pPr>
      <w:rPr>
        <w:rFonts w:ascii="Times New Roman" w:hAnsi="Times New Roman" w:hint="default"/>
        <w:b/>
        <w:i w:val="0"/>
        <w:sz w:val="24"/>
      </w:rPr>
    </w:lvl>
    <w:lvl w:ilvl="2">
      <w:start w:val="1"/>
      <w:numFmt w:val="decimal"/>
      <w:pStyle w:val="111Subttulo2nvelDF"/>
      <w:lvlText w:val="%1.%2.%3"/>
      <w:lvlJc w:val="right"/>
      <w:pPr>
        <w:tabs>
          <w:tab w:val="num" w:pos="-31680"/>
        </w:tabs>
        <w:ind w:left="0" w:hanging="360"/>
      </w:pPr>
      <w:rPr>
        <w:rFonts w:ascii="Times New Roman" w:hAnsi="Times New Roman" w:hint="default"/>
        <w:b/>
        <w:i/>
        <w:sz w:val="24"/>
      </w:rPr>
    </w:lvl>
    <w:lvl w:ilvl="3">
      <w:start w:val="1"/>
      <w:numFmt w:val="decimal"/>
      <w:pStyle w:val="1111Subttulo3nvelDF"/>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5">
    <w:nsid w:val="50FF0816"/>
    <w:multiLevelType w:val="multilevel"/>
    <w:tmpl w:val="0348243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6">
    <w:nsid w:val="513822A2"/>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7">
    <w:nsid w:val="530661F4"/>
    <w:multiLevelType w:val="multilevel"/>
    <w:tmpl w:val="870074A8"/>
    <w:lvl w:ilvl="0">
      <w:start w:val="1"/>
      <w:numFmt w:val="decimal"/>
      <w:pStyle w:val="1Ttuloprincipal2"/>
      <w:lvlText w:val="%1"/>
      <w:lvlJc w:val="right"/>
      <w:pPr>
        <w:ind w:left="0" w:hanging="360"/>
      </w:pPr>
      <w:rPr>
        <w:rFonts w:ascii="Times New Roman" w:hAnsi="Times New Roman" w:hint="default"/>
        <w:b/>
        <w:i w:val="0"/>
        <w:sz w:val="24"/>
      </w:rPr>
    </w:lvl>
    <w:lvl w:ilvl="1">
      <w:start w:val="1"/>
      <w:numFmt w:val="decimal"/>
      <w:pStyle w:val="11Subttulo1nvel2"/>
      <w:lvlText w:val="%1.%2"/>
      <w:lvlJc w:val="right"/>
      <w:pPr>
        <w:ind w:left="0" w:hanging="360"/>
      </w:pPr>
      <w:rPr>
        <w:rFonts w:ascii="Times New Roman" w:hAnsi="Times New Roman" w:hint="default"/>
        <w:b/>
        <w:i/>
        <w:sz w:val="24"/>
      </w:rPr>
    </w:lvl>
    <w:lvl w:ilvl="2">
      <w:start w:val="1"/>
      <w:numFmt w:val="decimal"/>
      <w:pStyle w:val="111Subttulo2nvel2"/>
      <w:lvlText w:val="%1.%2.%3"/>
      <w:lvlJc w:val="right"/>
      <w:pPr>
        <w:ind w:left="0" w:hanging="360"/>
      </w:pPr>
      <w:rPr>
        <w:rFonts w:ascii="Times New Roman" w:hAnsi="Times New Roman" w:hint="default"/>
        <w:b w:val="0"/>
        <w:i/>
        <w:sz w:val="24"/>
      </w:rPr>
    </w:lvl>
    <w:lvl w:ilvl="3">
      <w:start w:val="1"/>
      <w:numFmt w:val="decimal"/>
      <w:pStyle w:val="1111Subttulo3nvel2"/>
      <w:lvlText w:val="%1.%2.%3.%4"/>
      <w:lvlJc w:val="righ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8">
    <w:nsid w:val="58614981"/>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9">
    <w:nsid w:val="59543628"/>
    <w:multiLevelType w:val="multilevel"/>
    <w:tmpl w:val="4740B998"/>
    <w:lvl w:ilvl="0">
      <w:start w:val="1"/>
      <w:numFmt w:val="lowerLetter"/>
      <w:pStyle w:val="AParentesesNovoaFonte7"/>
      <w:lvlText w:val="(%1)"/>
      <w:lvlJc w:val="right"/>
      <w:pPr>
        <w:ind w:left="0" w:hanging="360"/>
      </w:pPr>
      <w:rPr>
        <w:rFonts w:ascii="Times New Roman" w:hAnsi="Times New Roman" w:hint="default"/>
        <w:b w:val="0"/>
        <w:i w:val="0"/>
        <w:sz w:val="1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0">
    <w:nsid w:val="5B465CDB"/>
    <w:multiLevelType w:val="multilevel"/>
    <w:tmpl w:val="E2127074"/>
    <w:lvl w:ilvl="0">
      <w:start w:val="1"/>
      <w:numFmt w:val="lowerRoman"/>
      <w:pStyle w:val="OnzeNegrito6"/>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1">
    <w:nsid w:val="5D682292"/>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2">
    <w:nsid w:val="60014FCF"/>
    <w:multiLevelType w:val="hybridMultilevel"/>
    <w:tmpl w:val="A09293DE"/>
    <w:lvl w:ilvl="0" w:tplc="3EF844D2">
      <w:start w:val="11"/>
      <w:numFmt w:val="bullet"/>
      <w:pStyle w:val="Marcador2Atual"/>
      <w:lvlText w:val=""/>
      <w:lvlJc w:val="right"/>
      <w:pPr>
        <w:ind w:left="0" w:hanging="360"/>
      </w:pPr>
      <w:rPr>
        <w:rFonts w:ascii="Symbol" w:hAnsi="Symbol" w:cs="Times New Roman"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47F3936"/>
    <w:multiLevelType w:val="multilevel"/>
    <w:tmpl w:val="13445F1E"/>
    <w:lvl w:ilvl="0">
      <w:start w:val="1"/>
      <w:numFmt w:val="lowerLetter"/>
      <w:pStyle w:val="CorpodotextoDozeItalico3"/>
      <w:lvlText w:val="%1."/>
      <w:lvlJc w:val="right"/>
      <w:pPr>
        <w:ind w:left="0" w:hanging="360"/>
      </w:pPr>
      <w:rPr>
        <w:rFonts w:ascii="Times New Roman" w:hAnsi="Times New Roman" w:hint="default"/>
        <w:b w:val="0"/>
        <w:i/>
        <w:sz w:val="24"/>
      </w:rPr>
    </w:lvl>
    <w:lvl w:ilvl="1">
      <w:start w:val="1"/>
      <w:numFmt w:val="decimal"/>
      <w:pStyle w:val="CorpodotextoOnze3"/>
      <w:lvlText w:val="%1.%2"/>
      <w:lvlJc w:val="right"/>
      <w:pPr>
        <w:ind w:left="0" w:hanging="360"/>
      </w:pPr>
      <w:rPr>
        <w:rFonts w:ascii="Times New Roman" w:hAnsi="Times New Roman" w:hint="default"/>
        <w:b/>
        <w:i w:val="0"/>
        <w:sz w:val="22"/>
      </w:rPr>
    </w:lvl>
    <w:lvl w:ilvl="2">
      <w:start w:val="1"/>
      <w:numFmt w:val="decimal"/>
      <w:pStyle w:val="CorpodotextoOnzeNegritoItalico3"/>
      <w:lvlText w:val="%1.%2.%3"/>
      <w:lvlJc w:val="right"/>
      <w:pPr>
        <w:ind w:left="0" w:hanging="360"/>
      </w:pPr>
      <w:rPr>
        <w:rFonts w:ascii="Times New Roman" w:hAnsi="Times New Roman" w:hint="default"/>
        <w:b/>
        <w:i/>
        <w:sz w:val="22"/>
      </w:rPr>
    </w:lvl>
    <w:lvl w:ilvl="3">
      <w:start w:val="1"/>
      <w:numFmt w:val="decimal"/>
      <w:pStyle w:val="CorpodotextoOnzeItalico3"/>
      <w:lvlText w:val="%1.%2.%3.%4"/>
      <w:lvlJc w:val="right"/>
      <w:pPr>
        <w:ind w:left="0" w:hanging="360"/>
      </w:pPr>
      <w:rPr>
        <w:rFonts w:ascii="Times New Roman" w:hAnsi="Times New Roman" w:hint="default"/>
        <w:b w:val="0"/>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4">
    <w:nsid w:val="6625738C"/>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5">
    <w:nsid w:val="67F86D50"/>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6">
    <w:nsid w:val="6A23114D"/>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7">
    <w:nsid w:val="6B131856"/>
    <w:multiLevelType w:val="hybridMultilevel"/>
    <w:tmpl w:val="DDD8308A"/>
    <w:lvl w:ilvl="0" w:tplc="907A2988">
      <w:start w:val="1"/>
      <w:numFmt w:val="bullet"/>
      <w:pStyle w:val="Marcador1"/>
      <w:lvlText w:val=""/>
      <w:lvlJc w:val="right"/>
      <w:pPr>
        <w:ind w:left="720" w:hanging="360"/>
      </w:pPr>
      <w:rPr>
        <w:rFonts w:ascii="Symbol" w:hAnsi="Symbol" w:hint="default"/>
        <w:b w:val="0"/>
        <w:i w:val="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6BD6300E"/>
    <w:multiLevelType w:val="multilevel"/>
    <w:tmpl w:val="C6927F9E"/>
    <w:lvl w:ilvl="0">
      <w:start w:val="1"/>
      <w:numFmt w:val="lowerLetter"/>
      <w:pStyle w:val="CorpodotextoOnzeNegrito4"/>
      <w:lvlText w:val="%1."/>
      <w:lvlJc w:val="right"/>
      <w:pPr>
        <w:ind w:left="0" w:hanging="360"/>
      </w:pPr>
      <w:rPr>
        <w:rFonts w:ascii="Times New Roman" w:hAnsi="Times New Roman" w:hint="default"/>
        <w:b/>
        <w:i w:val="0"/>
        <w:sz w:val="22"/>
      </w:rPr>
    </w:lvl>
    <w:lvl w:ilvl="1">
      <w:start w:val="1"/>
      <w:numFmt w:val="decimal"/>
      <w:pStyle w:val="CorpodotextoOnzeNegritoItalico4"/>
      <w:lvlText w:val="%1.%2"/>
      <w:lvlJc w:val="right"/>
      <w:pPr>
        <w:ind w:left="0" w:hanging="360"/>
      </w:pPr>
      <w:rPr>
        <w:rFonts w:ascii="Times New Roman" w:hAnsi="Times New Roman" w:hint="default"/>
        <w:b/>
        <w:i/>
        <w:sz w:val="22"/>
      </w:rPr>
    </w:lvl>
    <w:lvl w:ilvl="2">
      <w:start w:val="1"/>
      <w:numFmt w:val="decimal"/>
      <w:pStyle w:val="CorpodotextoOnzeItalico4"/>
      <w:lvlText w:val="%1.%2.%3"/>
      <w:lvlJc w:val="right"/>
      <w:pPr>
        <w:ind w:left="0" w:hanging="360"/>
      </w:pPr>
      <w:rPr>
        <w:rFonts w:ascii="Times New Roman" w:hAnsi="Times New Roman" w:hint="default"/>
        <w:b w:val="0"/>
        <w:i/>
        <w:sz w:val="22"/>
      </w:rPr>
    </w:lvl>
    <w:lvl w:ilvl="3">
      <w:start w:val="1"/>
      <w:numFmt w:val="decimal"/>
      <w:pStyle w:val="CorpodotextoNormal4"/>
      <w:lvlText w:val="%1.%2.%3.%4"/>
      <w:lvlJc w:val="right"/>
      <w:pPr>
        <w:ind w:left="0" w:hanging="360"/>
      </w:pPr>
      <w:rPr>
        <w:rFonts w:ascii="Times New Roman" w:hAnsi="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9">
    <w:nsid w:val="6C0704A8"/>
    <w:multiLevelType w:val="multilevel"/>
    <w:tmpl w:val="11009B30"/>
    <w:lvl w:ilvl="0">
      <w:start w:val="1"/>
      <w:numFmt w:val="lowerRoman"/>
      <w:pStyle w:val="Marcadori9"/>
      <w:lvlText w:val="(%1)"/>
      <w:lvlJc w:val="right"/>
      <w:pPr>
        <w:ind w:left="0" w:hanging="360"/>
      </w:pPr>
      <w:rPr>
        <w:rFonts w:ascii="Times New Roman" w:hAnsi="Times New Roman" w:hint="default"/>
        <w:b w:val="0"/>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0">
    <w:nsid w:val="6C0B281E"/>
    <w:multiLevelType w:val="multilevel"/>
    <w:tmpl w:val="8C34140E"/>
    <w:lvl w:ilvl="0">
      <w:start w:val="1"/>
      <w:numFmt w:val="decimal"/>
      <w:pStyle w:val="UmPontoNov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1">
    <w:nsid w:val="6CD61F9D"/>
    <w:multiLevelType w:val="hybridMultilevel"/>
    <w:tmpl w:val="51BAE72C"/>
    <w:lvl w:ilvl="0" w:tplc="1EB8CB8A">
      <w:start w:val="1"/>
      <w:numFmt w:val="lowerLetter"/>
      <w:lvlText w:val="%1."/>
      <w:lvlJc w:val="right"/>
      <w:pPr>
        <w:tabs>
          <w:tab w:val="num" w:pos="2345"/>
        </w:tabs>
        <w:ind w:left="2345"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2">
    <w:nsid w:val="6FD161CD"/>
    <w:multiLevelType w:val="hybridMultilevel"/>
    <w:tmpl w:val="51BAE72C"/>
    <w:lvl w:ilvl="0" w:tplc="1EB8CB8A">
      <w:start w:val="1"/>
      <w:numFmt w:val="lowerLetter"/>
      <w:lvlText w:val="%1."/>
      <w:lvlJc w:val="right"/>
      <w:pPr>
        <w:tabs>
          <w:tab w:val="num" w:pos="3285"/>
        </w:tabs>
        <w:ind w:left="3285"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3">
    <w:nsid w:val="724C254D"/>
    <w:multiLevelType w:val="multilevel"/>
    <w:tmpl w:val="FB4AEA00"/>
    <w:lvl w:ilvl="0">
      <w:start w:val="1"/>
      <w:numFmt w:val="lowerRoman"/>
      <w:pStyle w:val="MarcadorRomanoMinuscul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4">
    <w:nsid w:val="727246CF"/>
    <w:multiLevelType w:val="hybridMultilevel"/>
    <w:tmpl w:val="73B44E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744837F0"/>
    <w:multiLevelType w:val="multilevel"/>
    <w:tmpl w:val="CBCC0E70"/>
    <w:lvl w:ilvl="0">
      <w:start w:val="1"/>
      <w:numFmt w:val="lowerRoman"/>
      <w:pStyle w:val="DozeNegritoItalico62"/>
      <w:lvlText w:val="(%1)"/>
      <w:lvlJc w:val="right"/>
      <w:pPr>
        <w:ind w:left="0" w:hanging="360"/>
      </w:pPr>
      <w:rPr>
        <w:rFonts w:ascii="Times New Roman" w:hAnsi="Times New Roman" w:hint="default"/>
        <w:b/>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6">
    <w:nsid w:val="763A5D26"/>
    <w:multiLevelType w:val="multilevel"/>
    <w:tmpl w:val="701A07D8"/>
    <w:lvl w:ilvl="0">
      <w:start w:val="1"/>
      <w:numFmt w:val="decimal"/>
      <w:pStyle w:val="1Ttuloprincipal"/>
      <w:lvlText w:val="%1"/>
      <w:lvlJc w:val="right"/>
      <w:pPr>
        <w:tabs>
          <w:tab w:val="num" w:pos="-31680"/>
        </w:tabs>
        <w:ind w:left="0" w:hanging="360"/>
      </w:pPr>
      <w:rPr>
        <w:rFonts w:ascii="Times New Roman" w:hAnsi="Times New Roman" w:hint="default"/>
        <w:b/>
        <w:i w:val="0"/>
        <w:sz w:val="32"/>
      </w:rPr>
    </w:lvl>
    <w:lvl w:ilvl="1">
      <w:start w:val="1"/>
      <w:numFmt w:val="decimal"/>
      <w:pStyle w:val="11Subttulo1nvel"/>
      <w:lvlText w:val="%1.%2"/>
      <w:lvlJc w:val="right"/>
      <w:pPr>
        <w:tabs>
          <w:tab w:val="num" w:pos="-31680"/>
        </w:tabs>
        <w:ind w:left="0" w:hanging="360"/>
      </w:pPr>
      <w:rPr>
        <w:rFonts w:ascii="Times New Roman" w:hAnsi="Times New Roman" w:hint="default"/>
        <w:b/>
        <w:i w:val="0"/>
        <w:sz w:val="28"/>
      </w:rPr>
    </w:lvl>
    <w:lvl w:ilvl="2">
      <w:start w:val="1"/>
      <w:numFmt w:val="decimal"/>
      <w:pStyle w:val="111Subttulo2nvel"/>
      <w:lvlText w:val="%1.%2.%3"/>
      <w:lvlJc w:val="right"/>
      <w:pPr>
        <w:tabs>
          <w:tab w:val="num" w:pos="-31680"/>
        </w:tabs>
        <w:ind w:left="0" w:hanging="360"/>
      </w:pPr>
      <w:rPr>
        <w:rFonts w:ascii="Times New Roman" w:hAnsi="Times New Roman" w:hint="default"/>
        <w:b/>
        <w:i w:val="0"/>
        <w:sz w:val="24"/>
      </w:rPr>
    </w:lvl>
    <w:lvl w:ilvl="3">
      <w:start w:val="1"/>
      <w:numFmt w:val="decimal"/>
      <w:pStyle w:val="1111Subttulo3nvel"/>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67">
    <w:nsid w:val="78B2211C"/>
    <w:multiLevelType w:val="multilevel"/>
    <w:tmpl w:val="0348243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8">
    <w:nsid w:val="7AE45023"/>
    <w:multiLevelType w:val="multilevel"/>
    <w:tmpl w:val="5D8C5180"/>
    <w:lvl w:ilvl="0">
      <w:start w:val="1"/>
      <w:numFmt w:val="lowerRoman"/>
      <w:pStyle w:val="MarcadorRomanoMinuscul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9">
    <w:nsid w:val="7E943657"/>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num w:numId="1">
    <w:abstractNumId w:val="62"/>
  </w:num>
  <w:num w:numId="2">
    <w:abstractNumId w:val="68"/>
  </w:num>
  <w:num w:numId="3">
    <w:abstractNumId w:val="15"/>
  </w:num>
  <w:num w:numId="4">
    <w:abstractNumId w:val="39"/>
  </w:num>
  <w:num w:numId="5">
    <w:abstractNumId w:val="38"/>
  </w:num>
  <w:num w:numId="6">
    <w:abstractNumId w:val="50"/>
  </w:num>
  <w:num w:numId="7">
    <w:abstractNumId w:val="22"/>
  </w:num>
  <w:num w:numId="8">
    <w:abstractNumId w:val="10"/>
  </w:num>
  <w:num w:numId="9">
    <w:abstractNumId w:val="12"/>
  </w:num>
  <w:num w:numId="10">
    <w:abstractNumId w:val="49"/>
  </w:num>
  <w:num w:numId="11">
    <w:abstractNumId w:val="41"/>
  </w:num>
  <w:num w:numId="12">
    <w:abstractNumId w:val="66"/>
  </w:num>
  <w:num w:numId="13">
    <w:abstractNumId w:val="57"/>
  </w:num>
  <w:num w:numId="14">
    <w:abstractNumId w:val="52"/>
  </w:num>
  <w:num w:numId="15">
    <w:abstractNumId w:val="26"/>
  </w:num>
  <w:num w:numId="16">
    <w:abstractNumId w:val="17"/>
  </w:num>
  <w:num w:numId="17">
    <w:abstractNumId w:val="59"/>
  </w:num>
  <w:num w:numId="18">
    <w:abstractNumId w:val="23"/>
  </w:num>
  <w:num w:numId="19">
    <w:abstractNumId w:val="33"/>
  </w:num>
  <w:num w:numId="20">
    <w:abstractNumId w:val="44"/>
  </w:num>
  <w:num w:numId="21">
    <w:abstractNumId w:val="63"/>
  </w:num>
  <w:num w:numId="22">
    <w:abstractNumId w:val="37"/>
  </w:num>
  <w:num w:numId="23">
    <w:abstractNumId w:val="8"/>
  </w:num>
  <w:num w:numId="24">
    <w:abstractNumId w:val="24"/>
  </w:num>
  <w:num w:numId="25">
    <w:abstractNumId w:val="47"/>
  </w:num>
  <w:num w:numId="26">
    <w:abstractNumId w:val="53"/>
  </w:num>
  <w:num w:numId="27">
    <w:abstractNumId w:val="58"/>
  </w:num>
  <w:num w:numId="28">
    <w:abstractNumId w:val="21"/>
  </w:num>
  <w:num w:numId="29">
    <w:abstractNumId w:val="42"/>
  </w:num>
  <w:num w:numId="30">
    <w:abstractNumId w:val="65"/>
  </w:num>
  <w:num w:numId="31">
    <w:abstractNumId w:val="7"/>
  </w:num>
  <w:num w:numId="32">
    <w:abstractNumId w:val="9"/>
  </w:num>
  <w:num w:numId="33">
    <w:abstractNumId w:val="34"/>
  </w:num>
  <w:num w:numId="34">
    <w:abstractNumId w:val="31"/>
  </w:num>
  <w:num w:numId="35">
    <w:abstractNumId w:val="14"/>
  </w:num>
  <w:num w:numId="36">
    <w:abstractNumId w:val="20"/>
  </w:num>
  <w:num w:numId="37">
    <w:abstractNumId w:val="60"/>
  </w:num>
  <w:num w:numId="38">
    <w:abstractNumId w:val="13"/>
  </w:num>
  <w:num w:numId="39">
    <w:abstractNumId w:val="30"/>
  </w:num>
  <w:num w:numId="40">
    <w:abstractNumId w:val="27"/>
  </w:num>
  <w:num w:numId="41">
    <w:abstractNumId w:val="36"/>
  </w:num>
  <w:num w:numId="42">
    <w:abstractNumId w:val="43"/>
  </w:num>
  <w:num w:numId="43">
    <w:abstractNumId w:val="25"/>
  </w:num>
  <w:num w:numId="44">
    <w:abstractNumId w:val="11"/>
  </w:num>
  <w:num w:numId="45">
    <w:abstractNumId w:val="56"/>
  </w:num>
  <w:num w:numId="46">
    <w:abstractNumId w:val="69"/>
  </w:num>
  <w:num w:numId="47">
    <w:abstractNumId w:val="40"/>
  </w:num>
  <w:num w:numId="48">
    <w:abstractNumId w:val="61"/>
  </w:num>
  <w:num w:numId="49">
    <w:abstractNumId w:val="28"/>
  </w:num>
  <w:num w:numId="50">
    <w:abstractNumId w:val="45"/>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num>
  <w:num w:numId="54">
    <w:abstractNumId w:val="16"/>
  </w:num>
  <w:num w:numId="55">
    <w:abstractNumId w:val="29"/>
  </w:num>
  <w:num w:numId="56">
    <w:abstractNumId w:val="18"/>
  </w:num>
  <w:num w:numId="57">
    <w:abstractNumId w:val="32"/>
  </w:num>
  <w:num w:numId="58">
    <w:abstractNumId w:val="64"/>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4"/>
  </w:num>
  <w:num w:numId="68">
    <w:abstractNumId w:val="55"/>
  </w:num>
  <w:num w:numId="69">
    <w:abstractNumId w:val="51"/>
  </w:num>
  <w:num w:numId="70">
    <w:abstractNumId w:val="48"/>
  </w:num>
  <w:num w:numId="71">
    <w:abstractNumId w:val="19"/>
  </w:num>
  <w:num w:numId="72">
    <w:abstractNumId w:val="67"/>
  </w:num>
  <w:num w:numId="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
  </w:num>
  <w:num w:numId="7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6"/>
  </w:num>
  <w:num w:numId="78">
    <w:abstractNumId w:val="66"/>
  </w:num>
  <w:num w:numId="79">
    <w:abstractNumId w:val="46"/>
  </w:num>
  <w:num w:numId="80">
    <w:abstractNumId w:val="16"/>
  </w:num>
  <w:num w:numId="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
  </w:num>
  <w:num w:numId="83">
    <w:abstractNumId w:val="16"/>
  </w:num>
  <w:num w:numId="84">
    <w:abstractNumId w:val="66"/>
  </w:num>
  <w:num w:numId="85">
    <w:abstractNumId w:val="3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documentProtection w:edit="readOnly" w:enforcement="0"/>
  <w:defaultTabStop w:val="706"/>
  <w:hyphenationZone w:val="425"/>
  <w:characterSpacingControl w:val="doNotCompress"/>
  <w:hdrShapeDefaults>
    <o:shapedefaults v:ext="edit" spidmax="2049"/>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6FC"/>
    <w:rsid w:val="00000E63"/>
    <w:rsid w:val="00001162"/>
    <w:rsid w:val="00002A40"/>
    <w:rsid w:val="00002CDB"/>
    <w:rsid w:val="00003435"/>
    <w:rsid w:val="00004D4A"/>
    <w:rsid w:val="000063DA"/>
    <w:rsid w:val="000070FF"/>
    <w:rsid w:val="0000748B"/>
    <w:rsid w:val="00007BAC"/>
    <w:rsid w:val="00007BF4"/>
    <w:rsid w:val="00010255"/>
    <w:rsid w:val="0001031E"/>
    <w:rsid w:val="000104C4"/>
    <w:rsid w:val="00010DB9"/>
    <w:rsid w:val="00011319"/>
    <w:rsid w:val="000123CF"/>
    <w:rsid w:val="0001269B"/>
    <w:rsid w:val="00013964"/>
    <w:rsid w:val="00013FBB"/>
    <w:rsid w:val="00015294"/>
    <w:rsid w:val="0001571F"/>
    <w:rsid w:val="00016785"/>
    <w:rsid w:val="00016855"/>
    <w:rsid w:val="00017ABF"/>
    <w:rsid w:val="000206AF"/>
    <w:rsid w:val="00021173"/>
    <w:rsid w:val="0002349B"/>
    <w:rsid w:val="00023856"/>
    <w:rsid w:val="00023C8A"/>
    <w:rsid w:val="00023EF3"/>
    <w:rsid w:val="00026FA0"/>
    <w:rsid w:val="00027636"/>
    <w:rsid w:val="00031B18"/>
    <w:rsid w:val="00035CE9"/>
    <w:rsid w:val="00037FBB"/>
    <w:rsid w:val="00041E12"/>
    <w:rsid w:val="00043486"/>
    <w:rsid w:val="00043DD3"/>
    <w:rsid w:val="00045E0A"/>
    <w:rsid w:val="00046113"/>
    <w:rsid w:val="00046B2E"/>
    <w:rsid w:val="0005258A"/>
    <w:rsid w:val="00052966"/>
    <w:rsid w:val="0006126D"/>
    <w:rsid w:val="000613F6"/>
    <w:rsid w:val="00062B41"/>
    <w:rsid w:val="00063535"/>
    <w:rsid w:val="00063B94"/>
    <w:rsid w:val="00065BBA"/>
    <w:rsid w:val="000708DD"/>
    <w:rsid w:val="00072DFF"/>
    <w:rsid w:val="00073DEC"/>
    <w:rsid w:val="00074156"/>
    <w:rsid w:val="000748E2"/>
    <w:rsid w:val="00074C1B"/>
    <w:rsid w:val="00074F54"/>
    <w:rsid w:val="0007534A"/>
    <w:rsid w:val="000765C8"/>
    <w:rsid w:val="0007668A"/>
    <w:rsid w:val="000779CA"/>
    <w:rsid w:val="000803B7"/>
    <w:rsid w:val="00080658"/>
    <w:rsid w:val="00080CEB"/>
    <w:rsid w:val="00081556"/>
    <w:rsid w:val="000820B9"/>
    <w:rsid w:val="00082538"/>
    <w:rsid w:val="00083876"/>
    <w:rsid w:val="000854DA"/>
    <w:rsid w:val="00085F4F"/>
    <w:rsid w:val="0008634D"/>
    <w:rsid w:val="00086842"/>
    <w:rsid w:val="00090789"/>
    <w:rsid w:val="000932B9"/>
    <w:rsid w:val="000934D4"/>
    <w:rsid w:val="0009373E"/>
    <w:rsid w:val="0009397F"/>
    <w:rsid w:val="00093D21"/>
    <w:rsid w:val="00093D43"/>
    <w:rsid w:val="00094318"/>
    <w:rsid w:val="00094900"/>
    <w:rsid w:val="0009621D"/>
    <w:rsid w:val="0009634C"/>
    <w:rsid w:val="00096660"/>
    <w:rsid w:val="00096CDF"/>
    <w:rsid w:val="00097D57"/>
    <w:rsid w:val="000A05CF"/>
    <w:rsid w:val="000A0888"/>
    <w:rsid w:val="000A45C7"/>
    <w:rsid w:val="000A5152"/>
    <w:rsid w:val="000A571F"/>
    <w:rsid w:val="000A6CFF"/>
    <w:rsid w:val="000B10F7"/>
    <w:rsid w:val="000B1827"/>
    <w:rsid w:val="000B1D97"/>
    <w:rsid w:val="000B21D0"/>
    <w:rsid w:val="000B2F40"/>
    <w:rsid w:val="000B32BE"/>
    <w:rsid w:val="000B494C"/>
    <w:rsid w:val="000B4ABA"/>
    <w:rsid w:val="000B5671"/>
    <w:rsid w:val="000B661E"/>
    <w:rsid w:val="000B7459"/>
    <w:rsid w:val="000B785D"/>
    <w:rsid w:val="000B7AC2"/>
    <w:rsid w:val="000B7B5C"/>
    <w:rsid w:val="000B7D0F"/>
    <w:rsid w:val="000C0C30"/>
    <w:rsid w:val="000C0FEA"/>
    <w:rsid w:val="000C32E7"/>
    <w:rsid w:val="000C38F1"/>
    <w:rsid w:val="000C3EDD"/>
    <w:rsid w:val="000C3F37"/>
    <w:rsid w:val="000C46DB"/>
    <w:rsid w:val="000C4B2E"/>
    <w:rsid w:val="000C4C41"/>
    <w:rsid w:val="000C5281"/>
    <w:rsid w:val="000C5BEF"/>
    <w:rsid w:val="000C64A8"/>
    <w:rsid w:val="000C760F"/>
    <w:rsid w:val="000D1CBB"/>
    <w:rsid w:val="000D1F93"/>
    <w:rsid w:val="000D20C8"/>
    <w:rsid w:val="000D2D3B"/>
    <w:rsid w:val="000D2E36"/>
    <w:rsid w:val="000D3919"/>
    <w:rsid w:val="000D3ECD"/>
    <w:rsid w:val="000D476E"/>
    <w:rsid w:val="000D5D35"/>
    <w:rsid w:val="000D7576"/>
    <w:rsid w:val="000D7F49"/>
    <w:rsid w:val="000E1F10"/>
    <w:rsid w:val="000E329D"/>
    <w:rsid w:val="000E5DB9"/>
    <w:rsid w:val="000E64CD"/>
    <w:rsid w:val="000F037B"/>
    <w:rsid w:val="000F0773"/>
    <w:rsid w:val="000F0F6E"/>
    <w:rsid w:val="000F2A7D"/>
    <w:rsid w:val="000F2E02"/>
    <w:rsid w:val="000F3C48"/>
    <w:rsid w:val="000F5C90"/>
    <w:rsid w:val="000F6956"/>
    <w:rsid w:val="000F6B60"/>
    <w:rsid w:val="000F7157"/>
    <w:rsid w:val="001004D0"/>
    <w:rsid w:val="00100C25"/>
    <w:rsid w:val="0010103A"/>
    <w:rsid w:val="001015C0"/>
    <w:rsid w:val="00102FAD"/>
    <w:rsid w:val="00104084"/>
    <w:rsid w:val="001047C1"/>
    <w:rsid w:val="001056E9"/>
    <w:rsid w:val="00106B04"/>
    <w:rsid w:val="00107CAC"/>
    <w:rsid w:val="00107D86"/>
    <w:rsid w:val="00110640"/>
    <w:rsid w:val="00110AD5"/>
    <w:rsid w:val="001119BC"/>
    <w:rsid w:val="0011237F"/>
    <w:rsid w:val="00112B13"/>
    <w:rsid w:val="00113CFB"/>
    <w:rsid w:val="001142AD"/>
    <w:rsid w:val="00116707"/>
    <w:rsid w:val="00120737"/>
    <w:rsid w:val="0012075E"/>
    <w:rsid w:val="001212A1"/>
    <w:rsid w:val="0012146F"/>
    <w:rsid w:val="00121884"/>
    <w:rsid w:val="00122A86"/>
    <w:rsid w:val="001254A4"/>
    <w:rsid w:val="0012550A"/>
    <w:rsid w:val="00126FF2"/>
    <w:rsid w:val="0013005E"/>
    <w:rsid w:val="00131F1F"/>
    <w:rsid w:val="00132F82"/>
    <w:rsid w:val="001330CF"/>
    <w:rsid w:val="00134343"/>
    <w:rsid w:val="0013539F"/>
    <w:rsid w:val="00136ED0"/>
    <w:rsid w:val="00137FB0"/>
    <w:rsid w:val="001407CC"/>
    <w:rsid w:val="00141ADD"/>
    <w:rsid w:val="00141C69"/>
    <w:rsid w:val="00142465"/>
    <w:rsid w:val="00143397"/>
    <w:rsid w:val="00144DAA"/>
    <w:rsid w:val="00145AE0"/>
    <w:rsid w:val="0015285E"/>
    <w:rsid w:val="00153606"/>
    <w:rsid w:val="00154CA7"/>
    <w:rsid w:val="00154D3F"/>
    <w:rsid w:val="0015596E"/>
    <w:rsid w:val="001564CB"/>
    <w:rsid w:val="00157246"/>
    <w:rsid w:val="001579E7"/>
    <w:rsid w:val="00157A93"/>
    <w:rsid w:val="00157CD8"/>
    <w:rsid w:val="00160266"/>
    <w:rsid w:val="0016068B"/>
    <w:rsid w:val="0016105E"/>
    <w:rsid w:val="00161B31"/>
    <w:rsid w:val="00162505"/>
    <w:rsid w:val="0016323D"/>
    <w:rsid w:val="00163346"/>
    <w:rsid w:val="00164773"/>
    <w:rsid w:val="00164A63"/>
    <w:rsid w:val="00171568"/>
    <w:rsid w:val="00171B3F"/>
    <w:rsid w:val="00173A43"/>
    <w:rsid w:val="00173FCF"/>
    <w:rsid w:val="001745FB"/>
    <w:rsid w:val="00175B31"/>
    <w:rsid w:val="00176D51"/>
    <w:rsid w:val="00176D74"/>
    <w:rsid w:val="00176F7F"/>
    <w:rsid w:val="00181633"/>
    <w:rsid w:val="001828AA"/>
    <w:rsid w:val="001840E1"/>
    <w:rsid w:val="00184C55"/>
    <w:rsid w:val="00184F72"/>
    <w:rsid w:val="0019087F"/>
    <w:rsid w:val="0019231B"/>
    <w:rsid w:val="001926F6"/>
    <w:rsid w:val="00193260"/>
    <w:rsid w:val="00193316"/>
    <w:rsid w:val="00194689"/>
    <w:rsid w:val="00194923"/>
    <w:rsid w:val="001950CD"/>
    <w:rsid w:val="00195D5D"/>
    <w:rsid w:val="001A02B5"/>
    <w:rsid w:val="001A0BDF"/>
    <w:rsid w:val="001A3802"/>
    <w:rsid w:val="001A410C"/>
    <w:rsid w:val="001A47D9"/>
    <w:rsid w:val="001A5A35"/>
    <w:rsid w:val="001A6550"/>
    <w:rsid w:val="001A701E"/>
    <w:rsid w:val="001B03A6"/>
    <w:rsid w:val="001B219E"/>
    <w:rsid w:val="001B376F"/>
    <w:rsid w:val="001B3BBE"/>
    <w:rsid w:val="001B5BA6"/>
    <w:rsid w:val="001B616A"/>
    <w:rsid w:val="001B6EED"/>
    <w:rsid w:val="001B7117"/>
    <w:rsid w:val="001B7A22"/>
    <w:rsid w:val="001C0047"/>
    <w:rsid w:val="001C069E"/>
    <w:rsid w:val="001C2BD7"/>
    <w:rsid w:val="001C4215"/>
    <w:rsid w:val="001C4D97"/>
    <w:rsid w:val="001C5E50"/>
    <w:rsid w:val="001C5F03"/>
    <w:rsid w:val="001C6561"/>
    <w:rsid w:val="001D0D71"/>
    <w:rsid w:val="001D1AD5"/>
    <w:rsid w:val="001D23EA"/>
    <w:rsid w:val="001D26FB"/>
    <w:rsid w:val="001D29FF"/>
    <w:rsid w:val="001D3852"/>
    <w:rsid w:val="001D3895"/>
    <w:rsid w:val="001D4A52"/>
    <w:rsid w:val="001D4B58"/>
    <w:rsid w:val="001D5517"/>
    <w:rsid w:val="001D61CC"/>
    <w:rsid w:val="001D68C6"/>
    <w:rsid w:val="001D72CE"/>
    <w:rsid w:val="001D7D76"/>
    <w:rsid w:val="001D7F25"/>
    <w:rsid w:val="001E0083"/>
    <w:rsid w:val="001E0146"/>
    <w:rsid w:val="001E01F9"/>
    <w:rsid w:val="001E3B30"/>
    <w:rsid w:val="001E44AA"/>
    <w:rsid w:val="001E5D7C"/>
    <w:rsid w:val="001E5FB6"/>
    <w:rsid w:val="001E6DE6"/>
    <w:rsid w:val="001E7AE9"/>
    <w:rsid w:val="001F0475"/>
    <w:rsid w:val="001F111F"/>
    <w:rsid w:val="001F1A3E"/>
    <w:rsid w:val="001F1B97"/>
    <w:rsid w:val="001F1D63"/>
    <w:rsid w:val="001F2B6D"/>
    <w:rsid w:val="001F363C"/>
    <w:rsid w:val="001F435F"/>
    <w:rsid w:val="001F7DF4"/>
    <w:rsid w:val="00202976"/>
    <w:rsid w:val="00202B33"/>
    <w:rsid w:val="0020306C"/>
    <w:rsid w:val="0020667B"/>
    <w:rsid w:val="00206E23"/>
    <w:rsid w:val="002073F0"/>
    <w:rsid w:val="00207C03"/>
    <w:rsid w:val="002117B6"/>
    <w:rsid w:val="00211E42"/>
    <w:rsid w:val="00212EDD"/>
    <w:rsid w:val="00214EF5"/>
    <w:rsid w:val="002172E3"/>
    <w:rsid w:val="002179F2"/>
    <w:rsid w:val="00222674"/>
    <w:rsid w:val="002235E3"/>
    <w:rsid w:val="002256B8"/>
    <w:rsid w:val="00227CE8"/>
    <w:rsid w:val="002302D6"/>
    <w:rsid w:val="00232385"/>
    <w:rsid w:val="00235086"/>
    <w:rsid w:val="00235F74"/>
    <w:rsid w:val="0023783D"/>
    <w:rsid w:val="00240AE6"/>
    <w:rsid w:val="0024106C"/>
    <w:rsid w:val="00241358"/>
    <w:rsid w:val="00241B24"/>
    <w:rsid w:val="0024247D"/>
    <w:rsid w:val="00243CDA"/>
    <w:rsid w:val="00246BE8"/>
    <w:rsid w:val="00246E69"/>
    <w:rsid w:val="0024702A"/>
    <w:rsid w:val="00247DC2"/>
    <w:rsid w:val="002550EE"/>
    <w:rsid w:val="00255A69"/>
    <w:rsid w:val="00256F7A"/>
    <w:rsid w:val="0025728C"/>
    <w:rsid w:val="00257D77"/>
    <w:rsid w:val="0026238E"/>
    <w:rsid w:val="0026280F"/>
    <w:rsid w:val="00262D0B"/>
    <w:rsid w:val="00263DD2"/>
    <w:rsid w:val="00264371"/>
    <w:rsid w:val="00264D58"/>
    <w:rsid w:val="00265B9F"/>
    <w:rsid w:val="00265CF6"/>
    <w:rsid w:val="002663D8"/>
    <w:rsid w:val="00266E26"/>
    <w:rsid w:val="00266F23"/>
    <w:rsid w:val="00270014"/>
    <w:rsid w:val="00270789"/>
    <w:rsid w:val="00270E0C"/>
    <w:rsid w:val="00270EDF"/>
    <w:rsid w:val="00272F4A"/>
    <w:rsid w:val="00273290"/>
    <w:rsid w:val="00273DB8"/>
    <w:rsid w:val="00274A25"/>
    <w:rsid w:val="00275D1A"/>
    <w:rsid w:val="00280CD5"/>
    <w:rsid w:val="00282137"/>
    <w:rsid w:val="00282ED4"/>
    <w:rsid w:val="00284DFE"/>
    <w:rsid w:val="00285E5C"/>
    <w:rsid w:val="002901B6"/>
    <w:rsid w:val="0029251D"/>
    <w:rsid w:val="00293E3D"/>
    <w:rsid w:val="00293FF8"/>
    <w:rsid w:val="0029461C"/>
    <w:rsid w:val="0029515F"/>
    <w:rsid w:val="002962C3"/>
    <w:rsid w:val="00296B39"/>
    <w:rsid w:val="0029782A"/>
    <w:rsid w:val="002978AE"/>
    <w:rsid w:val="002A05F3"/>
    <w:rsid w:val="002A0CF2"/>
    <w:rsid w:val="002A0EC6"/>
    <w:rsid w:val="002A17F4"/>
    <w:rsid w:val="002A1E9A"/>
    <w:rsid w:val="002A20D6"/>
    <w:rsid w:val="002A2D76"/>
    <w:rsid w:val="002A2F2D"/>
    <w:rsid w:val="002A3062"/>
    <w:rsid w:val="002A4533"/>
    <w:rsid w:val="002A56CF"/>
    <w:rsid w:val="002A699F"/>
    <w:rsid w:val="002A6EEC"/>
    <w:rsid w:val="002B24D6"/>
    <w:rsid w:val="002B4B07"/>
    <w:rsid w:val="002B4C2A"/>
    <w:rsid w:val="002B5036"/>
    <w:rsid w:val="002B6526"/>
    <w:rsid w:val="002B6B35"/>
    <w:rsid w:val="002B7028"/>
    <w:rsid w:val="002B7D44"/>
    <w:rsid w:val="002C1D7D"/>
    <w:rsid w:val="002C2B98"/>
    <w:rsid w:val="002C6394"/>
    <w:rsid w:val="002C696D"/>
    <w:rsid w:val="002D0251"/>
    <w:rsid w:val="002D1747"/>
    <w:rsid w:val="002D2651"/>
    <w:rsid w:val="002D2BBB"/>
    <w:rsid w:val="002D496F"/>
    <w:rsid w:val="002D5933"/>
    <w:rsid w:val="002D642A"/>
    <w:rsid w:val="002D6F30"/>
    <w:rsid w:val="002E0289"/>
    <w:rsid w:val="002E0590"/>
    <w:rsid w:val="002E23F6"/>
    <w:rsid w:val="002E3F3E"/>
    <w:rsid w:val="002E4707"/>
    <w:rsid w:val="002E5505"/>
    <w:rsid w:val="002E6800"/>
    <w:rsid w:val="002E71BB"/>
    <w:rsid w:val="002F2F2C"/>
    <w:rsid w:val="002F310D"/>
    <w:rsid w:val="002F72D4"/>
    <w:rsid w:val="002F7DA4"/>
    <w:rsid w:val="00300154"/>
    <w:rsid w:val="0030112E"/>
    <w:rsid w:val="00302153"/>
    <w:rsid w:val="00304667"/>
    <w:rsid w:val="00304712"/>
    <w:rsid w:val="00304727"/>
    <w:rsid w:val="00304C4A"/>
    <w:rsid w:val="00311A55"/>
    <w:rsid w:val="00312246"/>
    <w:rsid w:val="003130F5"/>
    <w:rsid w:val="00314343"/>
    <w:rsid w:val="00314D20"/>
    <w:rsid w:val="003158B9"/>
    <w:rsid w:val="00315BCB"/>
    <w:rsid w:val="00315FEF"/>
    <w:rsid w:val="00316E39"/>
    <w:rsid w:val="00320080"/>
    <w:rsid w:val="00320D0E"/>
    <w:rsid w:val="00321CAF"/>
    <w:rsid w:val="00322173"/>
    <w:rsid w:val="0032251F"/>
    <w:rsid w:val="00322912"/>
    <w:rsid w:val="00322C97"/>
    <w:rsid w:val="00325483"/>
    <w:rsid w:val="00325B89"/>
    <w:rsid w:val="00327937"/>
    <w:rsid w:val="00327CAB"/>
    <w:rsid w:val="0033011A"/>
    <w:rsid w:val="00330F88"/>
    <w:rsid w:val="00331ABA"/>
    <w:rsid w:val="00331F6C"/>
    <w:rsid w:val="003328B6"/>
    <w:rsid w:val="003344A9"/>
    <w:rsid w:val="00334D5C"/>
    <w:rsid w:val="00336584"/>
    <w:rsid w:val="00337464"/>
    <w:rsid w:val="00337A78"/>
    <w:rsid w:val="00337CC7"/>
    <w:rsid w:val="00341075"/>
    <w:rsid w:val="00341505"/>
    <w:rsid w:val="00342A87"/>
    <w:rsid w:val="00342FA1"/>
    <w:rsid w:val="003433C4"/>
    <w:rsid w:val="00343E77"/>
    <w:rsid w:val="0034555B"/>
    <w:rsid w:val="003465D6"/>
    <w:rsid w:val="00347C3E"/>
    <w:rsid w:val="00350422"/>
    <w:rsid w:val="00350830"/>
    <w:rsid w:val="00350DEA"/>
    <w:rsid w:val="00350EAF"/>
    <w:rsid w:val="00352EF8"/>
    <w:rsid w:val="003530AC"/>
    <w:rsid w:val="00354183"/>
    <w:rsid w:val="00355929"/>
    <w:rsid w:val="00355EFD"/>
    <w:rsid w:val="003578CB"/>
    <w:rsid w:val="00360E5F"/>
    <w:rsid w:val="003617E8"/>
    <w:rsid w:val="003620B9"/>
    <w:rsid w:val="00362517"/>
    <w:rsid w:val="0036402A"/>
    <w:rsid w:val="003641AA"/>
    <w:rsid w:val="00367315"/>
    <w:rsid w:val="0037054B"/>
    <w:rsid w:val="0037139E"/>
    <w:rsid w:val="003733F7"/>
    <w:rsid w:val="00373D0E"/>
    <w:rsid w:val="003747A9"/>
    <w:rsid w:val="00376634"/>
    <w:rsid w:val="00377859"/>
    <w:rsid w:val="00380EA1"/>
    <w:rsid w:val="003817DC"/>
    <w:rsid w:val="00382B0E"/>
    <w:rsid w:val="00383C82"/>
    <w:rsid w:val="00384BED"/>
    <w:rsid w:val="00385641"/>
    <w:rsid w:val="00385ABA"/>
    <w:rsid w:val="0038632B"/>
    <w:rsid w:val="00386603"/>
    <w:rsid w:val="00387066"/>
    <w:rsid w:val="00387442"/>
    <w:rsid w:val="00392227"/>
    <w:rsid w:val="0039345E"/>
    <w:rsid w:val="00393F68"/>
    <w:rsid w:val="00394487"/>
    <w:rsid w:val="0039542D"/>
    <w:rsid w:val="003970E7"/>
    <w:rsid w:val="00397366"/>
    <w:rsid w:val="00397823"/>
    <w:rsid w:val="0039795C"/>
    <w:rsid w:val="00397F3D"/>
    <w:rsid w:val="003A1B9C"/>
    <w:rsid w:val="003A2D3D"/>
    <w:rsid w:val="003A3FA6"/>
    <w:rsid w:val="003A615A"/>
    <w:rsid w:val="003A6EC0"/>
    <w:rsid w:val="003A7AA8"/>
    <w:rsid w:val="003B093C"/>
    <w:rsid w:val="003B23B3"/>
    <w:rsid w:val="003B3479"/>
    <w:rsid w:val="003B49E6"/>
    <w:rsid w:val="003B512F"/>
    <w:rsid w:val="003B5B3F"/>
    <w:rsid w:val="003B5D41"/>
    <w:rsid w:val="003B6F8F"/>
    <w:rsid w:val="003B701D"/>
    <w:rsid w:val="003B7B10"/>
    <w:rsid w:val="003C0234"/>
    <w:rsid w:val="003C0442"/>
    <w:rsid w:val="003C08AF"/>
    <w:rsid w:val="003C1E17"/>
    <w:rsid w:val="003C2C0B"/>
    <w:rsid w:val="003C312E"/>
    <w:rsid w:val="003C4E82"/>
    <w:rsid w:val="003C592D"/>
    <w:rsid w:val="003D613D"/>
    <w:rsid w:val="003D6EA4"/>
    <w:rsid w:val="003E1AC0"/>
    <w:rsid w:val="003E22FC"/>
    <w:rsid w:val="003E35C2"/>
    <w:rsid w:val="003E435A"/>
    <w:rsid w:val="003E4BAC"/>
    <w:rsid w:val="003E4CAE"/>
    <w:rsid w:val="003E5CD2"/>
    <w:rsid w:val="003E5D93"/>
    <w:rsid w:val="003F3DC1"/>
    <w:rsid w:val="003F5E82"/>
    <w:rsid w:val="004017BE"/>
    <w:rsid w:val="00403085"/>
    <w:rsid w:val="00403BDB"/>
    <w:rsid w:val="00404A3F"/>
    <w:rsid w:val="00406A18"/>
    <w:rsid w:val="00407F65"/>
    <w:rsid w:val="004126E3"/>
    <w:rsid w:val="00412B04"/>
    <w:rsid w:val="0041500E"/>
    <w:rsid w:val="00415C6E"/>
    <w:rsid w:val="00416291"/>
    <w:rsid w:val="00417317"/>
    <w:rsid w:val="00417E16"/>
    <w:rsid w:val="00420209"/>
    <w:rsid w:val="00420ACC"/>
    <w:rsid w:val="00420C10"/>
    <w:rsid w:val="00422790"/>
    <w:rsid w:val="00423481"/>
    <w:rsid w:val="00423ACC"/>
    <w:rsid w:val="00423F35"/>
    <w:rsid w:val="00424061"/>
    <w:rsid w:val="004252CE"/>
    <w:rsid w:val="00425A6A"/>
    <w:rsid w:val="00426757"/>
    <w:rsid w:val="00426E01"/>
    <w:rsid w:val="00427F27"/>
    <w:rsid w:val="00430E72"/>
    <w:rsid w:val="0043115B"/>
    <w:rsid w:val="00432917"/>
    <w:rsid w:val="00433707"/>
    <w:rsid w:val="00434010"/>
    <w:rsid w:val="00434CB2"/>
    <w:rsid w:val="00435356"/>
    <w:rsid w:val="00435681"/>
    <w:rsid w:val="00435A50"/>
    <w:rsid w:val="00437301"/>
    <w:rsid w:val="0043735A"/>
    <w:rsid w:val="0043764F"/>
    <w:rsid w:val="00437D6E"/>
    <w:rsid w:val="00440AC0"/>
    <w:rsid w:val="00440F97"/>
    <w:rsid w:val="00443448"/>
    <w:rsid w:val="004441AE"/>
    <w:rsid w:val="00444F1D"/>
    <w:rsid w:val="00445116"/>
    <w:rsid w:val="00446234"/>
    <w:rsid w:val="004470E2"/>
    <w:rsid w:val="004476D0"/>
    <w:rsid w:val="00447F73"/>
    <w:rsid w:val="00450B20"/>
    <w:rsid w:val="00455F4C"/>
    <w:rsid w:val="004573E4"/>
    <w:rsid w:val="00460132"/>
    <w:rsid w:val="004615D7"/>
    <w:rsid w:val="00462C3D"/>
    <w:rsid w:val="004639CA"/>
    <w:rsid w:val="00464126"/>
    <w:rsid w:val="00464D1C"/>
    <w:rsid w:val="00464E50"/>
    <w:rsid w:val="004652D7"/>
    <w:rsid w:val="004658E3"/>
    <w:rsid w:val="00465B14"/>
    <w:rsid w:val="00465EF2"/>
    <w:rsid w:val="00467B78"/>
    <w:rsid w:val="004727AF"/>
    <w:rsid w:val="00472CD2"/>
    <w:rsid w:val="00472E1F"/>
    <w:rsid w:val="00473C55"/>
    <w:rsid w:val="004759BD"/>
    <w:rsid w:val="00475FBF"/>
    <w:rsid w:val="0047650A"/>
    <w:rsid w:val="00477033"/>
    <w:rsid w:val="004772D1"/>
    <w:rsid w:val="0047740D"/>
    <w:rsid w:val="00477A5F"/>
    <w:rsid w:val="00480964"/>
    <w:rsid w:val="0048404A"/>
    <w:rsid w:val="00484093"/>
    <w:rsid w:val="004859A1"/>
    <w:rsid w:val="00485ACB"/>
    <w:rsid w:val="00485BFC"/>
    <w:rsid w:val="00485C74"/>
    <w:rsid w:val="00485F36"/>
    <w:rsid w:val="00486CEF"/>
    <w:rsid w:val="004912E7"/>
    <w:rsid w:val="00491633"/>
    <w:rsid w:val="00491A1E"/>
    <w:rsid w:val="00491F46"/>
    <w:rsid w:val="00492D8D"/>
    <w:rsid w:val="00492E89"/>
    <w:rsid w:val="004930C7"/>
    <w:rsid w:val="00493277"/>
    <w:rsid w:val="00493425"/>
    <w:rsid w:val="00495718"/>
    <w:rsid w:val="0049673B"/>
    <w:rsid w:val="00496C0C"/>
    <w:rsid w:val="00496CE5"/>
    <w:rsid w:val="0049769A"/>
    <w:rsid w:val="00497A85"/>
    <w:rsid w:val="004A090E"/>
    <w:rsid w:val="004A264D"/>
    <w:rsid w:val="004A49BA"/>
    <w:rsid w:val="004A4A9B"/>
    <w:rsid w:val="004A576D"/>
    <w:rsid w:val="004A59CB"/>
    <w:rsid w:val="004A5EFB"/>
    <w:rsid w:val="004A667C"/>
    <w:rsid w:val="004A745B"/>
    <w:rsid w:val="004A79E2"/>
    <w:rsid w:val="004B078D"/>
    <w:rsid w:val="004B1729"/>
    <w:rsid w:val="004B23B0"/>
    <w:rsid w:val="004B2AD6"/>
    <w:rsid w:val="004B321E"/>
    <w:rsid w:val="004B35C2"/>
    <w:rsid w:val="004B4E5E"/>
    <w:rsid w:val="004B513B"/>
    <w:rsid w:val="004B62C8"/>
    <w:rsid w:val="004C036B"/>
    <w:rsid w:val="004C14B5"/>
    <w:rsid w:val="004C2FDF"/>
    <w:rsid w:val="004C4407"/>
    <w:rsid w:val="004C7F09"/>
    <w:rsid w:val="004D1C0B"/>
    <w:rsid w:val="004D28EC"/>
    <w:rsid w:val="004D2907"/>
    <w:rsid w:val="004D2F38"/>
    <w:rsid w:val="004D478E"/>
    <w:rsid w:val="004D481D"/>
    <w:rsid w:val="004D532D"/>
    <w:rsid w:val="004D615E"/>
    <w:rsid w:val="004D6FC3"/>
    <w:rsid w:val="004E042F"/>
    <w:rsid w:val="004E0AB2"/>
    <w:rsid w:val="004E4320"/>
    <w:rsid w:val="004E4AD2"/>
    <w:rsid w:val="004E4D1F"/>
    <w:rsid w:val="004E5773"/>
    <w:rsid w:val="004E5F6C"/>
    <w:rsid w:val="004E6D53"/>
    <w:rsid w:val="004E7B83"/>
    <w:rsid w:val="004F0762"/>
    <w:rsid w:val="004F19C1"/>
    <w:rsid w:val="004F4215"/>
    <w:rsid w:val="004F547A"/>
    <w:rsid w:val="004F5C82"/>
    <w:rsid w:val="004F6231"/>
    <w:rsid w:val="004F7916"/>
    <w:rsid w:val="005006D7"/>
    <w:rsid w:val="00500D30"/>
    <w:rsid w:val="005061F2"/>
    <w:rsid w:val="0050708F"/>
    <w:rsid w:val="00507ABF"/>
    <w:rsid w:val="005117E0"/>
    <w:rsid w:val="00511FA3"/>
    <w:rsid w:val="005121DB"/>
    <w:rsid w:val="00514691"/>
    <w:rsid w:val="005156D5"/>
    <w:rsid w:val="0051661E"/>
    <w:rsid w:val="00516915"/>
    <w:rsid w:val="00520CA9"/>
    <w:rsid w:val="00520F64"/>
    <w:rsid w:val="005220FB"/>
    <w:rsid w:val="00522376"/>
    <w:rsid w:val="005235BC"/>
    <w:rsid w:val="00526212"/>
    <w:rsid w:val="00527138"/>
    <w:rsid w:val="005272B0"/>
    <w:rsid w:val="0052799F"/>
    <w:rsid w:val="00527BA0"/>
    <w:rsid w:val="00527C0D"/>
    <w:rsid w:val="0053019B"/>
    <w:rsid w:val="00530500"/>
    <w:rsid w:val="00530C27"/>
    <w:rsid w:val="00533D52"/>
    <w:rsid w:val="00533EF9"/>
    <w:rsid w:val="00534C45"/>
    <w:rsid w:val="00534EFE"/>
    <w:rsid w:val="005351FD"/>
    <w:rsid w:val="00537B32"/>
    <w:rsid w:val="00540684"/>
    <w:rsid w:val="00540706"/>
    <w:rsid w:val="00541A7A"/>
    <w:rsid w:val="00541F41"/>
    <w:rsid w:val="00541FEA"/>
    <w:rsid w:val="00542E60"/>
    <w:rsid w:val="005430EA"/>
    <w:rsid w:val="005441D5"/>
    <w:rsid w:val="005453D7"/>
    <w:rsid w:val="00545F3A"/>
    <w:rsid w:val="00546928"/>
    <w:rsid w:val="00546F2A"/>
    <w:rsid w:val="00547220"/>
    <w:rsid w:val="005506AC"/>
    <w:rsid w:val="00551486"/>
    <w:rsid w:val="005515CF"/>
    <w:rsid w:val="0055304A"/>
    <w:rsid w:val="00554434"/>
    <w:rsid w:val="00556D9A"/>
    <w:rsid w:val="00561F87"/>
    <w:rsid w:val="005620DF"/>
    <w:rsid w:val="00562925"/>
    <w:rsid w:val="00565282"/>
    <w:rsid w:val="00565DF8"/>
    <w:rsid w:val="00565EE8"/>
    <w:rsid w:val="00566877"/>
    <w:rsid w:val="00566DAF"/>
    <w:rsid w:val="00567D4B"/>
    <w:rsid w:val="00570406"/>
    <w:rsid w:val="005706FA"/>
    <w:rsid w:val="0057098A"/>
    <w:rsid w:val="00570C64"/>
    <w:rsid w:val="0057101C"/>
    <w:rsid w:val="005716F6"/>
    <w:rsid w:val="00571A0D"/>
    <w:rsid w:val="00571EA9"/>
    <w:rsid w:val="00575FE2"/>
    <w:rsid w:val="00576BBF"/>
    <w:rsid w:val="0057737D"/>
    <w:rsid w:val="00581927"/>
    <w:rsid w:val="0058240D"/>
    <w:rsid w:val="005825C3"/>
    <w:rsid w:val="00585760"/>
    <w:rsid w:val="005909DA"/>
    <w:rsid w:val="00590BA5"/>
    <w:rsid w:val="005912FB"/>
    <w:rsid w:val="0059152E"/>
    <w:rsid w:val="00591765"/>
    <w:rsid w:val="00592D0E"/>
    <w:rsid w:val="005948C5"/>
    <w:rsid w:val="00597B0D"/>
    <w:rsid w:val="005A00D7"/>
    <w:rsid w:val="005A0EFC"/>
    <w:rsid w:val="005A2A06"/>
    <w:rsid w:val="005A37B1"/>
    <w:rsid w:val="005A3A4C"/>
    <w:rsid w:val="005A4CE5"/>
    <w:rsid w:val="005A6196"/>
    <w:rsid w:val="005A61BA"/>
    <w:rsid w:val="005A627F"/>
    <w:rsid w:val="005A71A5"/>
    <w:rsid w:val="005B0F3D"/>
    <w:rsid w:val="005B45CE"/>
    <w:rsid w:val="005B49FD"/>
    <w:rsid w:val="005B4B20"/>
    <w:rsid w:val="005B5994"/>
    <w:rsid w:val="005C21C9"/>
    <w:rsid w:val="005C33EF"/>
    <w:rsid w:val="005C48D9"/>
    <w:rsid w:val="005C493B"/>
    <w:rsid w:val="005C52A7"/>
    <w:rsid w:val="005C5D94"/>
    <w:rsid w:val="005D2202"/>
    <w:rsid w:val="005D2767"/>
    <w:rsid w:val="005D2821"/>
    <w:rsid w:val="005D4D78"/>
    <w:rsid w:val="005D5141"/>
    <w:rsid w:val="005D599F"/>
    <w:rsid w:val="005D61D8"/>
    <w:rsid w:val="005D6773"/>
    <w:rsid w:val="005D6CCE"/>
    <w:rsid w:val="005D7851"/>
    <w:rsid w:val="005D7CA6"/>
    <w:rsid w:val="005D7CB8"/>
    <w:rsid w:val="005E078A"/>
    <w:rsid w:val="005E0D38"/>
    <w:rsid w:val="005E4985"/>
    <w:rsid w:val="005E6300"/>
    <w:rsid w:val="005E65DD"/>
    <w:rsid w:val="005E7582"/>
    <w:rsid w:val="005F0AD4"/>
    <w:rsid w:val="005F10A7"/>
    <w:rsid w:val="005F13F4"/>
    <w:rsid w:val="005F2F69"/>
    <w:rsid w:val="005F3135"/>
    <w:rsid w:val="005F45DE"/>
    <w:rsid w:val="005F4609"/>
    <w:rsid w:val="005F4E64"/>
    <w:rsid w:val="005F56D3"/>
    <w:rsid w:val="005F6037"/>
    <w:rsid w:val="005F70A5"/>
    <w:rsid w:val="006015C0"/>
    <w:rsid w:val="00602925"/>
    <w:rsid w:val="00603402"/>
    <w:rsid w:val="00603648"/>
    <w:rsid w:val="00604981"/>
    <w:rsid w:val="0060542F"/>
    <w:rsid w:val="00605D68"/>
    <w:rsid w:val="006079AE"/>
    <w:rsid w:val="00610AF4"/>
    <w:rsid w:val="00610CFE"/>
    <w:rsid w:val="00613D8E"/>
    <w:rsid w:val="00614506"/>
    <w:rsid w:val="00614546"/>
    <w:rsid w:val="0061482E"/>
    <w:rsid w:val="00621C8F"/>
    <w:rsid w:val="00622A4F"/>
    <w:rsid w:val="0062329B"/>
    <w:rsid w:val="006232B2"/>
    <w:rsid w:val="006235CD"/>
    <w:rsid w:val="00624001"/>
    <w:rsid w:val="00624450"/>
    <w:rsid w:val="006276B9"/>
    <w:rsid w:val="0063176F"/>
    <w:rsid w:val="00632D09"/>
    <w:rsid w:val="006346E5"/>
    <w:rsid w:val="00635CC6"/>
    <w:rsid w:val="00635E02"/>
    <w:rsid w:val="0063644D"/>
    <w:rsid w:val="006366F8"/>
    <w:rsid w:val="006406F5"/>
    <w:rsid w:val="00640813"/>
    <w:rsid w:val="00640D46"/>
    <w:rsid w:val="00640E53"/>
    <w:rsid w:val="0064151E"/>
    <w:rsid w:val="006428F9"/>
    <w:rsid w:val="0064305E"/>
    <w:rsid w:val="00645675"/>
    <w:rsid w:val="00646C0A"/>
    <w:rsid w:val="006501CE"/>
    <w:rsid w:val="0065120D"/>
    <w:rsid w:val="00651BA3"/>
    <w:rsid w:val="006541DC"/>
    <w:rsid w:val="00654377"/>
    <w:rsid w:val="00655044"/>
    <w:rsid w:val="00655A44"/>
    <w:rsid w:val="00655A67"/>
    <w:rsid w:val="0065713E"/>
    <w:rsid w:val="00660B9E"/>
    <w:rsid w:val="006632D5"/>
    <w:rsid w:val="006637DC"/>
    <w:rsid w:val="00666198"/>
    <w:rsid w:val="006670B9"/>
    <w:rsid w:val="006710DF"/>
    <w:rsid w:val="00671C6C"/>
    <w:rsid w:val="00673677"/>
    <w:rsid w:val="0067369A"/>
    <w:rsid w:val="00673BB5"/>
    <w:rsid w:val="00673F39"/>
    <w:rsid w:val="00677B62"/>
    <w:rsid w:val="006805EA"/>
    <w:rsid w:val="00680FCD"/>
    <w:rsid w:val="00681CFF"/>
    <w:rsid w:val="00682C36"/>
    <w:rsid w:val="00683796"/>
    <w:rsid w:val="0068462A"/>
    <w:rsid w:val="006849DB"/>
    <w:rsid w:val="00690B48"/>
    <w:rsid w:val="00691D21"/>
    <w:rsid w:val="00693423"/>
    <w:rsid w:val="006954D9"/>
    <w:rsid w:val="006A0A26"/>
    <w:rsid w:val="006A0E18"/>
    <w:rsid w:val="006A0EDD"/>
    <w:rsid w:val="006A135D"/>
    <w:rsid w:val="006A1DAD"/>
    <w:rsid w:val="006A2882"/>
    <w:rsid w:val="006A2BF2"/>
    <w:rsid w:val="006A319F"/>
    <w:rsid w:val="006A3623"/>
    <w:rsid w:val="006A3664"/>
    <w:rsid w:val="006A3F9C"/>
    <w:rsid w:val="006A497F"/>
    <w:rsid w:val="006B1D96"/>
    <w:rsid w:val="006B1E73"/>
    <w:rsid w:val="006B2275"/>
    <w:rsid w:val="006B3B63"/>
    <w:rsid w:val="006B4303"/>
    <w:rsid w:val="006B5546"/>
    <w:rsid w:val="006B6294"/>
    <w:rsid w:val="006B6784"/>
    <w:rsid w:val="006B7148"/>
    <w:rsid w:val="006C0D8C"/>
    <w:rsid w:val="006C0E37"/>
    <w:rsid w:val="006C1B3D"/>
    <w:rsid w:val="006C2CB7"/>
    <w:rsid w:val="006C3557"/>
    <w:rsid w:val="006C649C"/>
    <w:rsid w:val="006C6735"/>
    <w:rsid w:val="006C6C02"/>
    <w:rsid w:val="006C7907"/>
    <w:rsid w:val="006D17FD"/>
    <w:rsid w:val="006D28BD"/>
    <w:rsid w:val="006D2E1C"/>
    <w:rsid w:val="006D387A"/>
    <w:rsid w:val="006D43C7"/>
    <w:rsid w:val="006D4E67"/>
    <w:rsid w:val="006D559B"/>
    <w:rsid w:val="006D6B56"/>
    <w:rsid w:val="006D7BBA"/>
    <w:rsid w:val="006D7FC1"/>
    <w:rsid w:val="006E1639"/>
    <w:rsid w:val="006E2DE3"/>
    <w:rsid w:val="006E3F9F"/>
    <w:rsid w:val="006E4A12"/>
    <w:rsid w:val="006E5C0E"/>
    <w:rsid w:val="006E6E63"/>
    <w:rsid w:val="006E6F13"/>
    <w:rsid w:val="006E7724"/>
    <w:rsid w:val="006E7B24"/>
    <w:rsid w:val="006F0C8A"/>
    <w:rsid w:val="006F3D7C"/>
    <w:rsid w:val="006F4518"/>
    <w:rsid w:val="006F6942"/>
    <w:rsid w:val="007019F0"/>
    <w:rsid w:val="00702810"/>
    <w:rsid w:val="00705FE9"/>
    <w:rsid w:val="0070646D"/>
    <w:rsid w:val="007066D4"/>
    <w:rsid w:val="007068BA"/>
    <w:rsid w:val="00707801"/>
    <w:rsid w:val="00707904"/>
    <w:rsid w:val="00710136"/>
    <w:rsid w:val="00710807"/>
    <w:rsid w:val="007108CC"/>
    <w:rsid w:val="0071198E"/>
    <w:rsid w:val="00712438"/>
    <w:rsid w:val="0071275A"/>
    <w:rsid w:val="00712B95"/>
    <w:rsid w:val="00712D89"/>
    <w:rsid w:val="00713178"/>
    <w:rsid w:val="007153F2"/>
    <w:rsid w:val="007157E9"/>
    <w:rsid w:val="00715F60"/>
    <w:rsid w:val="0072053F"/>
    <w:rsid w:val="007219B9"/>
    <w:rsid w:val="00722593"/>
    <w:rsid w:val="007226E4"/>
    <w:rsid w:val="00723035"/>
    <w:rsid w:val="00723276"/>
    <w:rsid w:val="007235AC"/>
    <w:rsid w:val="00723784"/>
    <w:rsid w:val="00724C02"/>
    <w:rsid w:val="00724DCB"/>
    <w:rsid w:val="00724FA9"/>
    <w:rsid w:val="00725278"/>
    <w:rsid w:val="007279E3"/>
    <w:rsid w:val="00732EF3"/>
    <w:rsid w:val="00733B5B"/>
    <w:rsid w:val="00735933"/>
    <w:rsid w:val="007359B8"/>
    <w:rsid w:val="00741885"/>
    <w:rsid w:val="00743594"/>
    <w:rsid w:val="00745744"/>
    <w:rsid w:val="00746764"/>
    <w:rsid w:val="00747E98"/>
    <w:rsid w:val="00752C72"/>
    <w:rsid w:val="007534F9"/>
    <w:rsid w:val="00753711"/>
    <w:rsid w:val="00754C3F"/>
    <w:rsid w:val="007553AB"/>
    <w:rsid w:val="007554DE"/>
    <w:rsid w:val="00755566"/>
    <w:rsid w:val="007565B6"/>
    <w:rsid w:val="00757786"/>
    <w:rsid w:val="00757EF8"/>
    <w:rsid w:val="00760001"/>
    <w:rsid w:val="00760F1E"/>
    <w:rsid w:val="007612E3"/>
    <w:rsid w:val="0076198E"/>
    <w:rsid w:val="007626C3"/>
    <w:rsid w:val="00765514"/>
    <w:rsid w:val="0076566A"/>
    <w:rsid w:val="00770128"/>
    <w:rsid w:val="00771C06"/>
    <w:rsid w:val="00772B52"/>
    <w:rsid w:val="00773516"/>
    <w:rsid w:val="00773519"/>
    <w:rsid w:val="00775B35"/>
    <w:rsid w:val="00776E13"/>
    <w:rsid w:val="00776ECF"/>
    <w:rsid w:val="0078068E"/>
    <w:rsid w:val="007810F9"/>
    <w:rsid w:val="00781812"/>
    <w:rsid w:val="00781D30"/>
    <w:rsid w:val="007820F2"/>
    <w:rsid w:val="00782494"/>
    <w:rsid w:val="00784109"/>
    <w:rsid w:val="00784532"/>
    <w:rsid w:val="0078647B"/>
    <w:rsid w:val="00790DF1"/>
    <w:rsid w:val="00792505"/>
    <w:rsid w:val="00793A1A"/>
    <w:rsid w:val="00796EC3"/>
    <w:rsid w:val="00797799"/>
    <w:rsid w:val="007A030B"/>
    <w:rsid w:val="007A05F5"/>
    <w:rsid w:val="007A3A97"/>
    <w:rsid w:val="007A413F"/>
    <w:rsid w:val="007A434D"/>
    <w:rsid w:val="007A587E"/>
    <w:rsid w:val="007A6B6E"/>
    <w:rsid w:val="007A751A"/>
    <w:rsid w:val="007B0FB4"/>
    <w:rsid w:val="007B2082"/>
    <w:rsid w:val="007B2167"/>
    <w:rsid w:val="007B2BCD"/>
    <w:rsid w:val="007B2E79"/>
    <w:rsid w:val="007B3643"/>
    <w:rsid w:val="007B51DF"/>
    <w:rsid w:val="007B55D9"/>
    <w:rsid w:val="007B72E9"/>
    <w:rsid w:val="007B7DC0"/>
    <w:rsid w:val="007C0984"/>
    <w:rsid w:val="007C2544"/>
    <w:rsid w:val="007C3562"/>
    <w:rsid w:val="007C4D86"/>
    <w:rsid w:val="007C5279"/>
    <w:rsid w:val="007C637B"/>
    <w:rsid w:val="007C6B22"/>
    <w:rsid w:val="007C7AEB"/>
    <w:rsid w:val="007C7BFC"/>
    <w:rsid w:val="007C7D9D"/>
    <w:rsid w:val="007D02D8"/>
    <w:rsid w:val="007D065B"/>
    <w:rsid w:val="007D1839"/>
    <w:rsid w:val="007D238F"/>
    <w:rsid w:val="007D3842"/>
    <w:rsid w:val="007D57E1"/>
    <w:rsid w:val="007D5954"/>
    <w:rsid w:val="007D613D"/>
    <w:rsid w:val="007D6183"/>
    <w:rsid w:val="007D6D98"/>
    <w:rsid w:val="007D7BD4"/>
    <w:rsid w:val="007E14BA"/>
    <w:rsid w:val="007E1910"/>
    <w:rsid w:val="007E5970"/>
    <w:rsid w:val="007E61E8"/>
    <w:rsid w:val="007E64A4"/>
    <w:rsid w:val="007F0FC4"/>
    <w:rsid w:val="007F1A32"/>
    <w:rsid w:val="007F30B9"/>
    <w:rsid w:val="007F5406"/>
    <w:rsid w:val="007F5A5F"/>
    <w:rsid w:val="007F609B"/>
    <w:rsid w:val="007F75F9"/>
    <w:rsid w:val="007F7EC5"/>
    <w:rsid w:val="008012B6"/>
    <w:rsid w:val="008034C1"/>
    <w:rsid w:val="00803AAE"/>
    <w:rsid w:val="00805093"/>
    <w:rsid w:val="00805B81"/>
    <w:rsid w:val="00806C5F"/>
    <w:rsid w:val="008105C4"/>
    <w:rsid w:val="00811A5B"/>
    <w:rsid w:val="00811E18"/>
    <w:rsid w:val="00811FF9"/>
    <w:rsid w:val="00812603"/>
    <w:rsid w:val="008127B4"/>
    <w:rsid w:val="00812C2A"/>
    <w:rsid w:val="00813B2E"/>
    <w:rsid w:val="00813BF2"/>
    <w:rsid w:val="00814C02"/>
    <w:rsid w:val="00814EF3"/>
    <w:rsid w:val="00815609"/>
    <w:rsid w:val="00817FFA"/>
    <w:rsid w:val="00820CCB"/>
    <w:rsid w:val="00820E58"/>
    <w:rsid w:val="00821FAC"/>
    <w:rsid w:val="00822463"/>
    <w:rsid w:val="0082339A"/>
    <w:rsid w:val="00823E93"/>
    <w:rsid w:val="00824C4A"/>
    <w:rsid w:val="00825025"/>
    <w:rsid w:val="00827690"/>
    <w:rsid w:val="00831076"/>
    <w:rsid w:val="00831CAC"/>
    <w:rsid w:val="00831E1B"/>
    <w:rsid w:val="008320E7"/>
    <w:rsid w:val="00833749"/>
    <w:rsid w:val="00834376"/>
    <w:rsid w:val="00835E98"/>
    <w:rsid w:val="008367E2"/>
    <w:rsid w:val="008436C9"/>
    <w:rsid w:val="0084701D"/>
    <w:rsid w:val="008539FD"/>
    <w:rsid w:val="00854895"/>
    <w:rsid w:val="00857483"/>
    <w:rsid w:val="008574FE"/>
    <w:rsid w:val="008576A1"/>
    <w:rsid w:val="008627C4"/>
    <w:rsid w:val="00862AAC"/>
    <w:rsid w:val="008635D6"/>
    <w:rsid w:val="008644AC"/>
    <w:rsid w:val="00864835"/>
    <w:rsid w:val="008652B8"/>
    <w:rsid w:val="008656AB"/>
    <w:rsid w:val="0086588E"/>
    <w:rsid w:val="00865F99"/>
    <w:rsid w:val="0086678B"/>
    <w:rsid w:val="00867CD9"/>
    <w:rsid w:val="00870EB9"/>
    <w:rsid w:val="008737EF"/>
    <w:rsid w:val="00874CB4"/>
    <w:rsid w:val="00877E41"/>
    <w:rsid w:val="00880848"/>
    <w:rsid w:val="00881E62"/>
    <w:rsid w:val="00881F79"/>
    <w:rsid w:val="008822CD"/>
    <w:rsid w:val="00882AD3"/>
    <w:rsid w:val="008839EF"/>
    <w:rsid w:val="00883B8C"/>
    <w:rsid w:val="00883D6F"/>
    <w:rsid w:val="008852F6"/>
    <w:rsid w:val="00885D3A"/>
    <w:rsid w:val="008861B2"/>
    <w:rsid w:val="0088641C"/>
    <w:rsid w:val="008865B9"/>
    <w:rsid w:val="00887CA3"/>
    <w:rsid w:val="00891FAB"/>
    <w:rsid w:val="00892F5D"/>
    <w:rsid w:val="00893E6A"/>
    <w:rsid w:val="008973B8"/>
    <w:rsid w:val="008A05DD"/>
    <w:rsid w:val="008A094D"/>
    <w:rsid w:val="008A1025"/>
    <w:rsid w:val="008A4928"/>
    <w:rsid w:val="008A552F"/>
    <w:rsid w:val="008A55D3"/>
    <w:rsid w:val="008A64FB"/>
    <w:rsid w:val="008A74E3"/>
    <w:rsid w:val="008B0C90"/>
    <w:rsid w:val="008B1189"/>
    <w:rsid w:val="008B1469"/>
    <w:rsid w:val="008B265B"/>
    <w:rsid w:val="008B31B5"/>
    <w:rsid w:val="008B36C9"/>
    <w:rsid w:val="008B374A"/>
    <w:rsid w:val="008B39DF"/>
    <w:rsid w:val="008B42DE"/>
    <w:rsid w:val="008B693D"/>
    <w:rsid w:val="008B69A4"/>
    <w:rsid w:val="008B6FAC"/>
    <w:rsid w:val="008B79DE"/>
    <w:rsid w:val="008C21A4"/>
    <w:rsid w:val="008C276F"/>
    <w:rsid w:val="008C2EF5"/>
    <w:rsid w:val="008C392D"/>
    <w:rsid w:val="008C3FC9"/>
    <w:rsid w:val="008C4CB6"/>
    <w:rsid w:val="008C5EAA"/>
    <w:rsid w:val="008C60A1"/>
    <w:rsid w:val="008C6A0A"/>
    <w:rsid w:val="008C6B11"/>
    <w:rsid w:val="008C6BF5"/>
    <w:rsid w:val="008C7784"/>
    <w:rsid w:val="008D00C9"/>
    <w:rsid w:val="008D01FB"/>
    <w:rsid w:val="008D1D6E"/>
    <w:rsid w:val="008D1EC1"/>
    <w:rsid w:val="008D4F58"/>
    <w:rsid w:val="008D5D11"/>
    <w:rsid w:val="008E05C0"/>
    <w:rsid w:val="008E1025"/>
    <w:rsid w:val="008E112B"/>
    <w:rsid w:val="008E23B7"/>
    <w:rsid w:val="008E2500"/>
    <w:rsid w:val="008E3A20"/>
    <w:rsid w:val="008E3E36"/>
    <w:rsid w:val="008E4205"/>
    <w:rsid w:val="008E44D2"/>
    <w:rsid w:val="008E4DA0"/>
    <w:rsid w:val="008E6B63"/>
    <w:rsid w:val="008F0E0C"/>
    <w:rsid w:val="008F21A5"/>
    <w:rsid w:val="008F38CA"/>
    <w:rsid w:val="008F4638"/>
    <w:rsid w:val="008F46F8"/>
    <w:rsid w:val="008F631B"/>
    <w:rsid w:val="008F6F99"/>
    <w:rsid w:val="009005F1"/>
    <w:rsid w:val="009028A7"/>
    <w:rsid w:val="0090320C"/>
    <w:rsid w:val="00903C27"/>
    <w:rsid w:val="00905372"/>
    <w:rsid w:val="0090710E"/>
    <w:rsid w:val="009079AC"/>
    <w:rsid w:val="00910C60"/>
    <w:rsid w:val="009111D6"/>
    <w:rsid w:val="00912B53"/>
    <w:rsid w:val="00912F0B"/>
    <w:rsid w:val="00913FF0"/>
    <w:rsid w:val="00914D8B"/>
    <w:rsid w:val="009154DB"/>
    <w:rsid w:val="00915822"/>
    <w:rsid w:val="0091770A"/>
    <w:rsid w:val="00920AC9"/>
    <w:rsid w:val="009211DF"/>
    <w:rsid w:val="00922DCD"/>
    <w:rsid w:val="00923841"/>
    <w:rsid w:val="009241F0"/>
    <w:rsid w:val="00924261"/>
    <w:rsid w:val="00924E58"/>
    <w:rsid w:val="009262A1"/>
    <w:rsid w:val="009268E8"/>
    <w:rsid w:val="0092728D"/>
    <w:rsid w:val="00932677"/>
    <w:rsid w:val="0093520B"/>
    <w:rsid w:val="00935F44"/>
    <w:rsid w:val="00937166"/>
    <w:rsid w:val="009378E9"/>
    <w:rsid w:val="00937B2B"/>
    <w:rsid w:val="00937D17"/>
    <w:rsid w:val="009428A5"/>
    <w:rsid w:val="00944A8B"/>
    <w:rsid w:val="009462A4"/>
    <w:rsid w:val="009514DC"/>
    <w:rsid w:val="00951E41"/>
    <w:rsid w:val="00951F46"/>
    <w:rsid w:val="009527B4"/>
    <w:rsid w:val="00952E20"/>
    <w:rsid w:val="009536C1"/>
    <w:rsid w:val="009540D0"/>
    <w:rsid w:val="00954A30"/>
    <w:rsid w:val="00954EAF"/>
    <w:rsid w:val="009553BA"/>
    <w:rsid w:val="00955484"/>
    <w:rsid w:val="00955F6B"/>
    <w:rsid w:val="00960360"/>
    <w:rsid w:val="00961551"/>
    <w:rsid w:val="00962A60"/>
    <w:rsid w:val="00962AEC"/>
    <w:rsid w:val="00964C99"/>
    <w:rsid w:val="0096749B"/>
    <w:rsid w:val="00970C52"/>
    <w:rsid w:val="00970FEE"/>
    <w:rsid w:val="00971A80"/>
    <w:rsid w:val="00972414"/>
    <w:rsid w:val="009725E3"/>
    <w:rsid w:val="009740F7"/>
    <w:rsid w:val="00974AAA"/>
    <w:rsid w:val="00975088"/>
    <w:rsid w:val="009752BF"/>
    <w:rsid w:val="00975630"/>
    <w:rsid w:val="00975952"/>
    <w:rsid w:val="00976EED"/>
    <w:rsid w:val="00977F49"/>
    <w:rsid w:val="00980299"/>
    <w:rsid w:val="00980B26"/>
    <w:rsid w:val="00983BA6"/>
    <w:rsid w:val="00984E31"/>
    <w:rsid w:val="009863C7"/>
    <w:rsid w:val="0098643C"/>
    <w:rsid w:val="00986843"/>
    <w:rsid w:val="009872E2"/>
    <w:rsid w:val="009959CF"/>
    <w:rsid w:val="00996365"/>
    <w:rsid w:val="009A0C6E"/>
    <w:rsid w:val="009A274B"/>
    <w:rsid w:val="009A3ABA"/>
    <w:rsid w:val="009A532B"/>
    <w:rsid w:val="009A61CD"/>
    <w:rsid w:val="009A7074"/>
    <w:rsid w:val="009A765E"/>
    <w:rsid w:val="009B013A"/>
    <w:rsid w:val="009B0261"/>
    <w:rsid w:val="009B1272"/>
    <w:rsid w:val="009B19D0"/>
    <w:rsid w:val="009B3088"/>
    <w:rsid w:val="009B51A3"/>
    <w:rsid w:val="009B5EF1"/>
    <w:rsid w:val="009B64C4"/>
    <w:rsid w:val="009C02BB"/>
    <w:rsid w:val="009C0632"/>
    <w:rsid w:val="009C0CE7"/>
    <w:rsid w:val="009C1928"/>
    <w:rsid w:val="009C2BA9"/>
    <w:rsid w:val="009C3460"/>
    <w:rsid w:val="009C3A21"/>
    <w:rsid w:val="009C3C40"/>
    <w:rsid w:val="009C4A4A"/>
    <w:rsid w:val="009C4B79"/>
    <w:rsid w:val="009C4E8F"/>
    <w:rsid w:val="009C65FD"/>
    <w:rsid w:val="009C66BD"/>
    <w:rsid w:val="009C70A3"/>
    <w:rsid w:val="009D01F4"/>
    <w:rsid w:val="009D40DF"/>
    <w:rsid w:val="009D6503"/>
    <w:rsid w:val="009D7129"/>
    <w:rsid w:val="009D79E5"/>
    <w:rsid w:val="009D7B24"/>
    <w:rsid w:val="009D7EB4"/>
    <w:rsid w:val="009E03A2"/>
    <w:rsid w:val="009E2C04"/>
    <w:rsid w:val="009E55C5"/>
    <w:rsid w:val="009E5BDA"/>
    <w:rsid w:val="009F141D"/>
    <w:rsid w:val="009F187D"/>
    <w:rsid w:val="009F2625"/>
    <w:rsid w:val="009F28B7"/>
    <w:rsid w:val="009F4181"/>
    <w:rsid w:val="009F5D66"/>
    <w:rsid w:val="00A01756"/>
    <w:rsid w:val="00A04C5C"/>
    <w:rsid w:val="00A07209"/>
    <w:rsid w:val="00A073FA"/>
    <w:rsid w:val="00A078D7"/>
    <w:rsid w:val="00A07BA7"/>
    <w:rsid w:val="00A13367"/>
    <w:rsid w:val="00A13B21"/>
    <w:rsid w:val="00A14525"/>
    <w:rsid w:val="00A149A8"/>
    <w:rsid w:val="00A1543F"/>
    <w:rsid w:val="00A167C3"/>
    <w:rsid w:val="00A16990"/>
    <w:rsid w:val="00A16BA1"/>
    <w:rsid w:val="00A1716B"/>
    <w:rsid w:val="00A17270"/>
    <w:rsid w:val="00A17D93"/>
    <w:rsid w:val="00A20461"/>
    <w:rsid w:val="00A20BD6"/>
    <w:rsid w:val="00A21F65"/>
    <w:rsid w:val="00A21F9A"/>
    <w:rsid w:val="00A22472"/>
    <w:rsid w:val="00A22E79"/>
    <w:rsid w:val="00A23C27"/>
    <w:rsid w:val="00A23F6D"/>
    <w:rsid w:val="00A24E10"/>
    <w:rsid w:val="00A25500"/>
    <w:rsid w:val="00A25D03"/>
    <w:rsid w:val="00A269A4"/>
    <w:rsid w:val="00A2707E"/>
    <w:rsid w:val="00A273E6"/>
    <w:rsid w:val="00A30094"/>
    <w:rsid w:val="00A31B14"/>
    <w:rsid w:val="00A320CF"/>
    <w:rsid w:val="00A3337E"/>
    <w:rsid w:val="00A33B50"/>
    <w:rsid w:val="00A3422F"/>
    <w:rsid w:val="00A35363"/>
    <w:rsid w:val="00A37C7A"/>
    <w:rsid w:val="00A40A86"/>
    <w:rsid w:val="00A40BF2"/>
    <w:rsid w:val="00A41639"/>
    <w:rsid w:val="00A41E15"/>
    <w:rsid w:val="00A42D90"/>
    <w:rsid w:val="00A434DA"/>
    <w:rsid w:val="00A4422E"/>
    <w:rsid w:val="00A46CF0"/>
    <w:rsid w:val="00A52A3A"/>
    <w:rsid w:val="00A5344B"/>
    <w:rsid w:val="00A55064"/>
    <w:rsid w:val="00A6083D"/>
    <w:rsid w:val="00A6113F"/>
    <w:rsid w:val="00A6264D"/>
    <w:rsid w:val="00A62EC6"/>
    <w:rsid w:val="00A63040"/>
    <w:rsid w:val="00A63618"/>
    <w:rsid w:val="00A657CB"/>
    <w:rsid w:val="00A67F10"/>
    <w:rsid w:val="00A702EE"/>
    <w:rsid w:val="00A70ECE"/>
    <w:rsid w:val="00A72FC4"/>
    <w:rsid w:val="00A733B8"/>
    <w:rsid w:val="00A73C05"/>
    <w:rsid w:val="00A744AB"/>
    <w:rsid w:val="00A74654"/>
    <w:rsid w:val="00A749E3"/>
    <w:rsid w:val="00A75042"/>
    <w:rsid w:val="00A7569C"/>
    <w:rsid w:val="00A75C2F"/>
    <w:rsid w:val="00A7612C"/>
    <w:rsid w:val="00A77637"/>
    <w:rsid w:val="00A8068A"/>
    <w:rsid w:val="00A814DE"/>
    <w:rsid w:val="00A8172D"/>
    <w:rsid w:val="00A81BA9"/>
    <w:rsid w:val="00A82ADD"/>
    <w:rsid w:val="00A82E17"/>
    <w:rsid w:val="00A83299"/>
    <w:rsid w:val="00A842AA"/>
    <w:rsid w:val="00A84313"/>
    <w:rsid w:val="00A84FB1"/>
    <w:rsid w:val="00A850EA"/>
    <w:rsid w:val="00A867AF"/>
    <w:rsid w:val="00A86F53"/>
    <w:rsid w:val="00A90E30"/>
    <w:rsid w:val="00A910D4"/>
    <w:rsid w:val="00A92CF9"/>
    <w:rsid w:val="00A92FBA"/>
    <w:rsid w:val="00A9622D"/>
    <w:rsid w:val="00A96B7C"/>
    <w:rsid w:val="00A97C66"/>
    <w:rsid w:val="00AA0F34"/>
    <w:rsid w:val="00AA0F4B"/>
    <w:rsid w:val="00AA136E"/>
    <w:rsid w:val="00AA72BC"/>
    <w:rsid w:val="00AB0A7D"/>
    <w:rsid w:val="00AB2E6C"/>
    <w:rsid w:val="00AB397C"/>
    <w:rsid w:val="00AB3CC3"/>
    <w:rsid w:val="00AB4171"/>
    <w:rsid w:val="00AB4ECA"/>
    <w:rsid w:val="00AC1D68"/>
    <w:rsid w:val="00AC2E99"/>
    <w:rsid w:val="00AC4538"/>
    <w:rsid w:val="00AC5466"/>
    <w:rsid w:val="00AC5B83"/>
    <w:rsid w:val="00AC64F8"/>
    <w:rsid w:val="00AD1671"/>
    <w:rsid w:val="00AD1850"/>
    <w:rsid w:val="00AD18E2"/>
    <w:rsid w:val="00AD45C8"/>
    <w:rsid w:val="00AD45DF"/>
    <w:rsid w:val="00AD6AFD"/>
    <w:rsid w:val="00AE0693"/>
    <w:rsid w:val="00AE0741"/>
    <w:rsid w:val="00AE0910"/>
    <w:rsid w:val="00AE103B"/>
    <w:rsid w:val="00AE2822"/>
    <w:rsid w:val="00AE3C88"/>
    <w:rsid w:val="00AE4BE1"/>
    <w:rsid w:val="00AE5A1A"/>
    <w:rsid w:val="00AE6821"/>
    <w:rsid w:val="00AE68A2"/>
    <w:rsid w:val="00AE7302"/>
    <w:rsid w:val="00AF08E6"/>
    <w:rsid w:val="00AF2394"/>
    <w:rsid w:val="00AF239A"/>
    <w:rsid w:val="00AF2736"/>
    <w:rsid w:val="00AF35F2"/>
    <w:rsid w:val="00AF3990"/>
    <w:rsid w:val="00AF4F29"/>
    <w:rsid w:val="00AF5620"/>
    <w:rsid w:val="00AF598B"/>
    <w:rsid w:val="00AF6852"/>
    <w:rsid w:val="00AF7893"/>
    <w:rsid w:val="00B000A8"/>
    <w:rsid w:val="00B01D55"/>
    <w:rsid w:val="00B01E0C"/>
    <w:rsid w:val="00B02674"/>
    <w:rsid w:val="00B02C5A"/>
    <w:rsid w:val="00B02EB5"/>
    <w:rsid w:val="00B03B90"/>
    <w:rsid w:val="00B04A77"/>
    <w:rsid w:val="00B04F57"/>
    <w:rsid w:val="00B05246"/>
    <w:rsid w:val="00B05383"/>
    <w:rsid w:val="00B06029"/>
    <w:rsid w:val="00B06210"/>
    <w:rsid w:val="00B06532"/>
    <w:rsid w:val="00B0686D"/>
    <w:rsid w:val="00B0707F"/>
    <w:rsid w:val="00B10545"/>
    <w:rsid w:val="00B120A2"/>
    <w:rsid w:val="00B12A9F"/>
    <w:rsid w:val="00B12D99"/>
    <w:rsid w:val="00B13CB8"/>
    <w:rsid w:val="00B147BB"/>
    <w:rsid w:val="00B150E0"/>
    <w:rsid w:val="00B17FE2"/>
    <w:rsid w:val="00B20C31"/>
    <w:rsid w:val="00B24849"/>
    <w:rsid w:val="00B24A25"/>
    <w:rsid w:val="00B25838"/>
    <w:rsid w:val="00B26607"/>
    <w:rsid w:val="00B26E80"/>
    <w:rsid w:val="00B30781"/>
    <w:rsid w:val="00B31EF2"/>
    <w:rsid w:val="00B33C7C"/>
    <w:rsid w:val="00B3490E"/>
    <w:rsid w:val="00B35043"/>
    <w:rsid w:val="00B3774F"/>
    <w:rsid w:val="00B41B85"/>
    <w:rsid w:val="00B425C8"/>
    <w:rsid w:val="00B42857"/>
    <w:rsid w:val="00B432A2"/>
    <w:rsid w:val="00B4678F"/>
    <w:rsid w:val="00B47298"/>
    <w:rsid w:val="00B50680"/>
    <w:rsid w:val="00B5111F"/>
    <w:rsid w:val="00B51733"/>
    <w:rsid w:val="00B5185B"/>
    <w:rsid w:val="00B51A58"/>
    <w:rsid w:val="00B53789"/>
    <w:rsid w:val="00B53873"/>
    <w:rsid w:val="00B53FF1"/>
    <w:rsid w:val="00B55FDC"/>
    <w:rsid w:val="00B613E3"/>
    <w:rsid w:val="00B61516"/>
    <w:rsid w:val="00B61C83"/>
    <w:rsid w:val="00B62395"/>
    <w:rsid w:val="00B62B28"/>
    <w:rsid w:val="00B63A2A"/>
    <w:rsid w:val="00B64495"/>
    <w:rsid w:val="00B654ED"/>
    <w:rsid w:val="00B660C6"/>
    <w:rsid w:val="00B6636E"/>
    <w:rsid w:val="00B677D7"/>
    <w:rsid w:val="00B70B16"/>
    <w:rsid w:val="00B7161E"/>
    <w:rsid w:val="00B7391D"/>
    <w:rsid w:val="00B7443C"/>
    <w:rsid w:val="00B75B08"/>
    <w:rsid w:val="00B75C5C"/>
    <w:rsid w:val="00B7668B"/>
    <w:rsid w:val="00B771DC"/>
    <w:rsid w:val="00B7765D"/>
    <w:rsid w:val="00B77680"/>
    <w:rsid w:val="00B776DD"/>
    <w:rsid w:val="00B80EB5"/>
    <w:rsid w:val="00B82254"/>
    <w:rsid w:val="00B82D16"/>
    <w:rsid w:val="00B8525C"/>
    <w:rsid w:val="00B86225"/>
    <w:rsid w:val="00B86799"/>
    <w:rsid w:val="00B87778"/>
    <w:rsid w:val="00B90EF2"/>
    <w:rsid w:val="00B91392"/>
    <w:rsid w:val="00B92460"/>
    <w:rsid w:val="00B92B75"/>
    <w:rsid w:val="00B93272"/>
    <w:rsid w:val="00B93C02"/>
    <w:rsid w:val="00B94EED"/>
    <w:rsid w:val="00B95BB6"/>
    <w:rsid w:val="00B967F8"/>
    <w:rsid w:val="00BA13BD"/>
    <w:rsid w:val="00BA35EB"/>
    <w:rsid w:val="00BA3EC7"/>
    <w:rsid w:val="00BA5225"/>
    <w:rsid w:val="00BA52FE"/>
    <w:rsid w:val="00BA6000"/>
    <w:rsid w:val="00BA69E5"/>
    <w:rsid w:val="00BA7E3B"/>
    <w:rsid w:val="00BB014A"/>
    <w:rsid w:val="00BB070D"/>
    <w:rsid w:val="00BB27C7"/>
    <w:rsid w:val="00BB28AC"/>
    <w:rsid w:val="00BB2E0D"/>
    <w:rsid w:val="00BB5408"/>
    <w:rsid w:val="00BB61C2"/>
    <w:rsid w:val="00BB71EA"/>
    <w:rsid w:val="00BC06E6"/>
    <w:rsid w:val="00BC0EFB"/>
    <w:rsid w:val="00BC1D9B"/>
    <w:rsid w:val="00BC1DA5"/>
    <w:rsid w:val="00BC3EEF"/>
    <w:rsid w:val="00BC5554"/>
    <w:rsid w:val="00BC63DC"/>
    <w:rsid w:val="00BC6E30"/>
    <w:rsid w:val="00BC70D6"/>
    <w:rsid w:val="00BC7FAB"/>
    <w:rsid w:val="00BD3334"/>
    <w:rsid w:val="00BD4D8D"/>
    <w:rsid w:val="00BD4F7B"/>
    <w:rsid w:val="00BD6472"/>
    <w:rsid w:val="00BD6ACC"/>
    <w:rsid w:val="00BD6EF9"/>
    <w:rsid w:val="00BD7005"/>
    <w:rsid w:val="00BD786B"/>
    <w:rsid w:val="00BE08AE"/>
    <w:rsid w:val="00BE0F9A"/>
    <w:rsid w:val="00BE2336"/>
    <w:rsid w:val="00BE2DA3"/>
    <w:rsid w:val="00BE3136"/>
    <w:rsid w:val="00BE49D0"/>
    <w:rsid w:val="00BE4C02"/>
    <w:rsid w:val="00BE4ED0"/>
    <w:rsid w:val="00BE4F7C"/>
    <w:rsid w:val="00BE60B1"/>
    <w:rsid w:val="00BE6CA0"/>
    <w:rsid w:val="00BE7053"/>
    <w:rsid w:val="00BE7583"/>
    <w:rsid w:val="00BE7E7C"/>
    <w:rsid w:val="00BF1B78"/>
    <w:rsid w:val="00BF2577"/>
    <w:rsid w:val="00BF4F9F"/>
    <w:rsid w:val="00BF4FF9"/>
    <w:rsid w:val="00BF596B"/>
    <w:rsid w:val="00BF6ECC"/>
    <w:rsid w:val="00BF7A59"/>
    <w:rsid w:val="00BF7C33"/>
    <w:rsid w:val="00C00321"/>
    <w:rsid w:val="00C00676"/>
    <w:rsid w:val="00C01BE4"/>
    <w:rsid w:val="00C02AB0"/>
    <w:rsid w:val="00C02C4B"/>
    <w:rsid w:val="00C02F1E"/>
    <w:rsid w:val="00C03021"/>
    <w:rsid w:val="00C033B4"/>
    <w:rsid w:val="00C05512"/>
    <w:rsid w:val="00C07027"/>
    <w:rsid w:val="00C07178"/>
    <w:rsid w:val="00C10DF2"/>
    <w:rsid w:val="00C10E9B"/>
    <w:rsid w:val="00C11172"/>
    <w:rsid w:val="00C1172D"/>
    <w:rsid w:val="00C12AD0"/>
    <w:rsid w:val="00C13F53"/>
    <w:rsid w:val="00C1462A"/>
    <w:rsid w:val="00C22B6E"/>
    <w:rsid w:val="00C240F6"/>
    <w:rsid w:val="00C24773"/>
    <w:rsid w:val="00C25A4A"/>
    <w:rsid w:val="00C25B95"/>
    <w:rsid w:val="00C25CAD"/>
    <w:rsid w:val="00C27188"/>
    <w:rsid w:val="00C27831"/>
    <w:rsid w:val="00C27ABD"/>
    <w:rsid w:val="00C27DF4"/>
    <w:rsid w:val="00C27EBB"/>
    <w:rsid w:val="00C30A21"/>
    <w:rsid w:val="00C3156D"/>
    <w:rsid w:val="00C32257"/>
    <w:rsid w:val="00C370D1"/>
    <w:rsid w:val="00C3713B"/>
    <w:rsid w:val="00C376B2"/>
    <w:rsid w:val="00C40979"/>
    <w:rsid w:val="00C420AF"/>
    <w:rsid w:val="00C44666"/>
    <w:rsid w:val="00C4574D"/>
    <w:rsid w:val="00C46585"/>
    <w:rsid w:val="00C4679A"/>
    <w:rsid w:val="00C51187"/>
    <w:rsid w:val="00C5231D"/>
    <w:rsid w:val="00C5567F"/>
    <w:rsid w:val="00C55F60"/>
    <w:rsid w:val="00C55FAA"/>
    <w:rsid w:val="00C60271"/>
    <w:rsid w:val="00C60A63"/>
    <w:rsid w:val="00C60EB1"/>
    <w:rsid w:val="00C6357D"/>
    <w:rsid w:val="00C64656"/>
    <w:rsid w:val="00C64743"/>
    <w:rsid w:val="00C650B1"/>
    <w:rsid w:val="00C652F7"/>
    <w:rsid w:val="00C65542"/>
    <w:rsid w:val="00C702E7"/>
    <w:rsid w:val="00C714F6"/>
    <w:rsid w:val="00C7274D"/>
    <w:rsid w:val="00C73067"/>
    <w:rsid w:val="00C739F5"/>
    <w:rsid w:val="00C7506F"/>
    <w:rsid w:val="00C751AF"/>
    <w:rsid w:val="00C77350"/>
    <w:rsid w:val="00C80352"/>
    <w:rsid w:val="00C80BCE"/>
    <w:rsid w:val="00C80ED2"/>
    <w:rsid w:val="00C815EE"/>
    <w:rsid w:val="00C85010"/>
    <w:rsid w:val="00C86BC0"/>
    <w:rsid w:val="00C873D7"/>
    <w:rsid w:val="00C87509"/>
    <w:rsid w:val="00C90736"/>
    <w:rsid w:val="00C91E52"/>
    <w:rsid w:val="00C91F2D"/>
    <w:rsid w:val="00C9221A"/>
    <w:rsid w:val="00C9228B"/>
    <w:rsid w:val="00C92DD4"/>
    <w:rsid w:val="00C935ED"/>
    <w:rsid w:val="00C945ED"/>
    <w:rsid w:val="00C958AB"/>
    <w:rsid w:val="00C9620D"/>
    <w:rsid w:val="00C9645C"/>
    <w:rsid w:val="00C9729E"/>
    <w:rsid w:val="00C97A86"/>
    <w:rsid w:val="00C97AE3"/>
    <w:rsid w:val="00CA14F3"/>
    <w:rsid w:val="00CA19F9"/>
    <w:rsid w:val="00CA43F9"/>
    <w:rsid w:val="00CA4C25"/>
    <w:rsid w:val="00CA5425"/>
    <w:rsid w:val="00CA5B31"/>
    <w:rsid w:val="00CA78B5"/>
    <w:rsid w:val="00CA78C7"/>
    <w:rsid w:val="00CB3329"/>
    <w:rsid w:val="00CB4085"/>
    <w:rsid w:val="00CB53F0"/>
    <w:rsid w:val="00CC16EB"/>
    <w:rsid w:val="00CC1BD9"/>
    <w:rsid w:val="00CC2035"/>
    <w:rsid w:val="00CC31A6"/>
    <w:rsid w:val="00CC4E5D"/>
    <w:rsid w:val="00CC5B88"/>
    <w:rsid w:val="00CC5CF3"/>
    <w:rsid w:val="00CC6423"/>
    <w:rsid w:val="00CC7703"/>
    <w:rsid w:val="00CD0087"/>
    <w:rsid w:val="00CD542B"/>
    <w:rsid w:val="00CD6305"/>
    <w:rsid w:val="00CE0A52"/>
    <w:rsid w:val="00CE0DD0"/>
    <w:rsid w:val="00CE1A15"/>
    <w:rsid w:val="00CE1F78"/>
    <w:rsid w:val="00CE2292"/>
    <w:rsid w:val="00CE2A54"/>
    <w:rsid w:val="00CE49FE"/>
    <w:rsid w:val="00CE73EC"/>
    <w:rsid w:val="00CF071E"/>
    <w:rsid w:val="00CF129F"/>
    <w:rsid w:val="00CF288F"/>
    <w:rsid w:val="00CF2892"/>
    <w:rsid w:val="00CF3038"/>
    <w:rsid w:val="00CF3B0F"/>
    <w:rsid w:val="00CF4FC0"/>
    <w:rsid w:val="00CF5D69"/>
    <w:rsid w:val="00CF76DD"/>
    <w:rsid w:val="00CF7D5A"/>
    <w:rsid w:val="00D0072F"/>
    <w:rsid w:val="00D0151E"/>
    <w:rsid w:val="00D02D17"/>
    <w:rsid w:val="00D0524F"/>
    <w:rsid w:val="00D053E8"/>
    <w:rsid w:val="00D05E9C"/>
    <w:rsid w:val="00D103E5"/>
    <w:rsid w:val="00D103E8"/>
    <w:rsid w:val="00D1095F"/>
    <w:rsid w:val="00D141A9"/>
    <w:rsid w:val="00D1608E"/>
    <w:rsid w:val="00D214DD"/>
    <w:rsid w:val="00D218D0"/>
    <w:rsid w:val="00D236A5"/>
    <w:rsid w:val="00D23ABF"/>
    <w:rsid w:val="00D31BB7"/>
    <w:rsid w:val="00D36268"/>
    <w:rsid w:val="00D37AA1"/>
    <w:rsid w:val="00D40872"/>
    <w:rsid w:val="00D408B6"/>
    <w:rsid w:val="00D4158D"/>
    <w:rsid w:val="00D41950"/>
    <w:rsid w:val="00D42AA1"/>
    <w:rsid w:val="00D43469"/>
    <w:rsid w:val="00D4366D"/>
    <w:rsid w:val="00D4399D"/>
    <w:rsid w:val="00D43AE0"/>
    <w:rsid w:val="00D43DBF"/>
    <w:rsid w:val="00D44159"/>
    <w:rsid w:val="00D44400"/>
    <w:rsid w:val="00D457E1"/>
    <w:rsid w:val="00D50452"/>
    <w:rsid w:val="00D50BF0"/>
    <w:rsid w:val="00D51024"/>
    <w:rsid w:val="00D54963"/>
    <w:rsid w:val="00D5531A"/>
    <w:rsid w:val="00D564A5"/>
    <w:rsid w:val="00D56BC1"/>
    <w:rsid w:val="00D56C1D"/>
    <w:rsid w:val="00D57468"/>
    <w:rsid w:val="00D5764D"/>
    <w:rsid w:val="00D57A41"/>
    <w:rsid w:val="00D60D2F"/>
    <w:rsid w:val="00D611F0"/>
    <w:rsid w:val="00D61BB0"/>
    <w:rsid w:val="00D633C2"/>
    <w:rsid w:val="00D641AA"/>
    <w:rsid w:val="00D6424B"/>
    <w:rsid w:val="00D64FFF"/>
    <w:rsid w:val="00D71661"/>
    <w:rsid w:val="00D72332"/>
    <w:rsid w:val="00D7387D"/>
    <w:rsid w:val="00D73A38"/>
    <w:rsid w:val="00D741BE"/>
    <w:rsid w:val="00D7500B"/>
    <w:rsid w:val="00D75173"/>
    <w:rsid w:val="00D76356"/>
    <w:rsid w:val="00D76EC2"/>
    <w:rsid w:val="00D77E89"/>
    <w:rsid w:val="00D80A27"/>
    <w:rsid w:val="00D80FD4"/>
    <w:rsid w:val="00D82B07"/>
    <w:rsid w:val="00D844FD"/>
    <w:rsid w:val="00D852F5"/>
    <w:rsid w:val="00D86745"/>
    <w:rsid w:val="00D90151"/>
    <w:rsid w:val="00D902D8"/>
    <w:rsid w:val="00D9082B"/>
    <w:rsid w:val="00D90A7A"/>
    <w:rsid w:val="00D90C8F"/>
    <w:rsid w:val="00D91477"/>
    <w:rsid w:val="00D920FD"/>
    <w:rsid w:val="00D923BF"/>
    <w:rsid w:val="00D925B0"/>
    <w:rsid w:val="00D93D67"/>
    <w:rsid w:val="00D94732"/>
    <w:rsid w:val="00D948A8"/>
    <w:rsid w:val="00D955B0"/>
    <w:rsid w:val="00D9565B"/>
    <w:rsid w:val="00D95FD7"/>
    <w:rsid w:val="00D96FFF"/>
    <w:rsid w:val="00DA02D3"/>
    <w:rsid w:val="00DA17A2"/>
    <w:rsid w:val="00DA1F94"/>
    <w:rsid w:val="00DA268A"/>
    <w:rsid w:val="00DA2D99"/>
    <w:rsid w:val="00DA3145"/>
    <w:rsid w:val="00DA43B3"/>
    <w:rsid w:val="00DA6195"/>
    <w:rsid w:val="00DA61E4"/>
    <w:rsid w:val="00DA643F"/>
    <w:rsid w:val="00DA734D"/>
    <w:rsid w:val="00DA7905"/>
    <w:rsid w:val="00DB2285"/>
    <w:rsid w:val="00DB43E6"/>
    <w:rsid w:val="00DB44A4"/>
    <w:rsid w:val="00DB4635"/>
    <w:rsid w:val="00DB4DD2"/>
    <w:rsid w:val="00DB5ACB"/>
    <w:rsid w:val="00DB65ED"/>
    <w:rsid w:val="00DB6A0E"/>
    <w:rsid w:val="00DC0CC8"/>
    <w:rsid w:val="00DC138D"/>
    <w:rsid w:val="00DC1736"/>
    <w:rsid w:val="00DC1FE7"/>
    <w:rsid w:val="00DC2295"/>
    <w:rsid w:val="00DC4D97"/>
    <w:rsid w:val="00DC57EC"/>
    <w:rsid w:val="00DC6573"/>
    <w:rsid w:val="00DD00EB"/>
    <w:rsid w:val="00DD2D5F"/>
    <w:rsid w:val="00DD3978"/>
    <w:rsid w:val="00DD4745"/>
    <w:rsid w:val="00DD4CB0"/>
    <w:rsid w:val="00DD5BD1"/>
    <w:rsid w:val="00DE0545"/>
    <w:rsid w:val="00DE07FA"/>
    <w:rsid w:val="00DE0D5A"/>
    <w:rsid w:val="00DE1A03"/>
    <w:rsid w:val="00DE2569"/>
    <w:rsid w:val="00DE2D6D"/>
    <w:rsid w:val="00DE430E"/>
    <w:rsid w:val="00DE48D9"/>
    <w:rsid w:val="00DE7567"/>
    <w:rsid w:val="00DF024D"/>
    <w:rsid w:val="00DF3097"/>
    <w:rsid w:val="00DF3770"/>
    <w:rsid w:val="00DF4352"/>
    <w:rsid w:val="00DF4AE0"/>
    <w:rsid w:val="00DF7295"/>
    <w:rsid w:val="00DF7685"/>
    <w:rsid w:val="00E009DF"/>
    <w:rsid w:val="00E0130B"/>
    <w:rsid w:val="00E02FB7"/>
    <w:rsid w:val="00E03248"/>
    <w:rsid w:val="00E0356E"/>
    <w:rsid w:val="00E03F26"/>
    <w:rsid w:val="00E042F7"/>
    <w:rsid w:val="00E05166"/>
    <w:rsid w:val="00E07C76"/>
    <w:rsid w:val="00E10961"/>
    <w:rsid w:val="00E115FE"/>
    <w:rsid w:val="00E121A8"/>
    <w:rsid w:val="00E12631"/>
    <w:rsid w:val="00E1295D"/>
    <w:rsid w:val="00E1398C"/>
    <w:rsid w:val="00E147F5"/>
    <w:rsid w:val="00E14FE5"/>
    <w:rsid w:val="00E1510B"/>
    <w:rsid w:val="00E159D6"/>
    <w:rsid w:val="00E15BBE"/>
    <w:rsid w:val="00E16594"/>
    <w:rsid w:val="00E179B9"/>
    <w:rsid w:val="00E17DC2"/>
    <w:rsid w:val="00E20158"/>
    <w:rsid w:val="00E20D3A"/>
    <w:rsid w:val="00E216FC"/>
    <w:rsid w:val="00E24ACD"/>
    <w:rsid w:val="00E274FC"/>
    <w:rsid w:val="00E27DB1"/>
    <w:rsid w:val="00E31269"/>
    <w:rsid w:val="00E32D99"/>
    <w:rsid w:val="00E33599"/>
    <w:rsid w:val="00E37895"/>
    <w:rsid w:val="00E401A0"/>
    <w:rsid w:val="00E40EF5"/>
    <w:rsid w:val="00E43BE4"/>
    <w:rsid w:val="00E43CC7"/>
    <w:rsid w:val="00E43E14"/>
    <w:rsid w:val="00E4523A"/>
    <w:rsid w:val="00E45BE8"/>
    <w:rsid w:val="00E47A4C"/>
    <w:rsid w:val="00E47B32"/>
    <w:rsid w:val="00E47D36"/>
    <w:rsid w:val="00E524DA"/>
    <w:rsid w:val="00E533F2"/>
    <w:rsid w:val="00E553CE"/>
    <w:rsid w:val="00E55A3A"/>
    <w:rsid w:val="00E612EF"/>
    <w:rsid w:val="00E63FE7"/>
    <w:rsid w:val="00E643F6"/>
    <w:rsid w:val="00E6506B"/>
    <w:rsid w:val="00E6519E"/>
    <w:rsid w:val="00E66429"/>
    <w:rsid w:val="00E704F6"/>
    <w:rsid w:val="00E70CEA"/>
    <w:rsid w:val="00E70EB4"/>
    <w:rsid w:val="00E71610"/>
    <w:rsid w:val="00E74FA0"/>
    <w:rsid w:val="00E75548"/>
    <w:rsid w:val="00E75C3F"/>
    <w:rsid w:val="00E76397"/>
    <w:rsid w:val="00E76A75"/>
    <w:rsid w:val="00E77AE3"/>
    <w:rsid w:val="00E80534"/>
    <w:rsid w:val="00E80799"/>
    <w:rsid w:val="00E8092A"/>
    <w:rsid w:val="00E81EC6"/>
    <w:rsid w:val="00E8213D"/>
    <w:rsid w:val="00E822DC"/>
    <w:rsid w:val="00E82630"/>
    <w:rsid w:val="00E832BB"/>
    <w:rsid w:val="00E83A7A"/>
    <w:rsid w:val="00E83F6F"/>
    <w:rsid w:val="00E863F1"/>
    <w:rsid w:val="00E872C7"/>
    <w:rsid w:val="00E873C6"/>
    <w:rsid w:val="00E87AB1"/>
    <w:rsid w:val="00E90308"/>
    <w:rsid w:val="00E90742"/>
    <w:rsid w:val="00E91E1F"/>
    <w:rsid w:val="00E920D5"/>
    <w:rsid w:val="00E938AC"/>
    <w:rsid w:val="00E94359"/>
    <w:rsid w:val="00E9461C"/>
    <w:rsid w:val="00E961DB"/>
    <w:rsid w:val="00E96203"/>
    <w:rsid w:val="00E97FB2"/>
    <w:rsid w:val="00EA1935"/>
    <w:rsid w:val="00EA2615"/>
    <w:rsid w:val="00EA3321"/>
    <w:rsid w:val="00EA3AE8"/>
    <w:rsid w:val="00EA3B9D"/>
    <w:rsid w:val="00EA47B8"/>
    <w:rsid w:val="00EA621F"/>
    <w:rsid w:val="00EA684D"/>
    <w:rsid w:val="00EA68C1"/>
    <w:rsid w:val="00EA7F6F"/>
    <w:rsid w:val="00EB237C"/>
    <w:rsid w:val="00EB3358"/>
    <w:rsid w:val="00EB561A"/>
    <w:rsid w:val="00EB5708"/>
    <w:rsid w:val="00EB6275"/>
    <w:rsid w:val="00EB7D59"/>
    <w:rsid w:val="00EC0D14"/>
    <w:rsid w:val="00EC0FB0"/>
    <w:rsid w:val="00EC3710"/>
    <w:rsid w:val="00EC4E18"/>
    <w:rsid w:val="00EC4FBE"/>
    <w:rsid w:val="00EC60FC"/>
    <w:rsid w:val="00EC7C03"/>
    <w:rsid w:val="00ED1308"/>
    <w:rsid w:val="00ED1F69"/>
    <w:rsid w:val="00ED260B"/>
    <w:rsid w:val="00ED471F"/>
    <w:rsid w:val="00ED482C"/>
    <w:rsid w:val="00ED4FEE"/>
    <w:rsid w:val="00ED54F4"/>
    <w:rsid w:val="00ED58B4"/>
    <w:rsid w:val="00ED6A9C"/>
    <w:rsid w:val="00EE0052"/>
    <w:rsid w:val="00EE1F17"/>
    <w:rsid w:val="00EE3995"/>
    <w:rsid w:val="00EE3AB0"/>
    <w:rsid w:val="00EE51DB"/>
    <w:rsid w:val="00EE520D"/>
    <w:rsid w:val="00EE635A"/>
    <w:rsid w:val="00EE7ED6"/>
    <w:rsid w:val="00EF347D"/>
    <w:rsid w:val="00EF3795"/>
    <w:rsid w:val="00EF3999"/>
    <w:rsid w:val="00EF39DD"/>
    <w:rsid w:val="00EF43FE"/>
    <w:rsid w:val="00EF444A"/>
    <w:rsid w:val="00EF4558"/>
    <w:rsid w:val="00F00031"/>
    <w:rsid w:val="00F048C5"/>
    <w:rsid w:val="00F04B91"/>
    <w:rsid w:val="00F06B81"/>
    <w:rsid w:val="00F072AA"/>
    <w:rsid w:val="00F074AB"/>
    <w:rsid w:val="00F10C73"/>
    <w:rsid w:val="00F11EAF"/>
    <w:rsid w:val="00F149A7"/>
    <w:rsid w:val="00F14E6F"/>
    <w:rsid w:val="00F150E0"/>
    <w:rsid w:val="00F173C0"/>
    <w:rsid w:val="00F17C9E"/>
    <w:rsid w:val="00F20979"/>
    <w:rsid w:val="00F20ECF"/>
    <w:rsid w:val="00F219ED"/>
    <w:rsid w:val="00F21D55"/>
    <w:rsid w:val="00F227DD"/>
    <w:rsid w:val="00F2432E"/>
    <w:rsid w:val="00F25017"/>
    <w:rsid w:val="00F263E7"/>
    <w:rsid w:val="00F26AEC"/>
    <w:rsid w:val="00F2788B"/>
    <w:rsid w:val="00F3030B"/>
    <w:rsid w:val="00F31DA5"/>
    <w:rsid w:val="00F32AB0"/>
    <w:rsid w:val="00F35376"/>
    <w:rsid w:val="00F36BC1"/>
    <w:rsid w:val="00F36EAC"/>
    <w:rsid w:val="00F37D27"/>
    <w:rsid w:val="00F416B3"/>
    <w:rsid w:val="00F42650"/>
    <w:rsid w:val="00F43764"/>
    <w:rsid w:val="00F444B3"/>
    <w:rsid w:val="00F46BBF"/>
    <w:rsid w:val="00F46FA9"/>
    <w:rsid w:val="00F479FD"/>
    <w:rsid w:val="00F51E60"/>
    <w:rsid w:val="00F52BEA"/>
    <w:rsid w:val="00F54BBD"/>
    <w:rsid w:val="00F54E6E"/>
    <w:rsid w:val="00F55D6F"/>
    <w:rsid w:val="00F57233"/>
    <w:rsid w:val="00F57A41"/>
    <w:rsid w:val="00F6160E"/>
    <w:rsid w:val="00F61FCE"/>
    <w:rsid w:val="00F65622"/>
    <w:rsid w:val="00F67A51"/>
    <w:rsid w:val="00F70F89"/>
    <w:rsid w:val="00F71153"/>
    <w:rsid w:val="00F72A85"/>
    <w:rsid w:val="00F73306"/>
    <w:rsid w:val="00F7653A"/>
    <w:rsid w:val="00F77099"/>
    <w:rsid w:val="00F77A30"/>
    <w:rsid w:val="00F80A1F"/>
    <w:rsid w:val="00F8103D"/>
    <w:rsid w:val="00F81180"/>
    <w:rsid w:val="00F8220E"/>
    <w:rsid w:val="00F82930"/>
    <w:rsid w:val="00F83275"/>
    <w:rsid w:val="00F85A6D"/>
    <w:rsid w:val="00F8611B"/>
    <w:rsid w:val="00F864E5"/>
    <w:rsid w:val="00F8666D"/>
    <w:rsid w:val="00F87077"/>
    <w:rsid w:val="00F87D46"/>
    <w:rsid w:val="00F90264"/>
    <w:rsid w:val="00F9050B"/>
    <w:rsid w:val="00F91D7A"/>
    <w:rsid w:val="00F91F03"/>
    <w:rsid w:val="00F963E9"/>
    <w:rsid w:val="00F964E3"/>
    <w:rsid w:val="00FA23F3"/>
    <w:rsid w:val="00FA2C21"/>
    <w:rsid w:val="00FA39CE"/>
    <w:rsid w:val="00FA400D"/>
    <w:rsid w:val="00FA41BB"/>
    <w:rsid w:val="00FA4E00"/>
    <w:rsid w:val="00FA5128"/>
    <w:rsid w:val="00FB1F5F"/>
    <w:rsid w:val="00FB2086"/>
    <w:rsid w:val="00FB2EE0"/>
    <w:rsid w:val="00FB333B"/>
    <w:rsid w:val="00FB4216"/>
    <w:rsid w:val="00FB454C"/>
    <w:rsid w:val="00FB46C8"/>
    <w:rsid w:val="00FB5606"/>
    <w:rsid w:val="00FB6A27"/>
    <w:rsid w:val="00FC1556"/>
    <w:rsid w:val="00FC20F0"/>
    <w:rsid w:val="00FC2AFD"/>
    <w:rsid w:val="00FC2C35"/>
    <w:rsid w:val="00FC3D27"/>
    <w:rsid w:val="00FC4038"/>
    <w:rsid w:val="00FC4FB4"/>
    <w:rsid w:val="00FC5D9F"/>
    <w:rsid w:val="00FC6E3C"/>
    <w:rsid w:val="00FC730D"/>
    <w:rsid w:val="00FD0BF5"/>
    <w:rsid w:val="00FD0D47"/>
    <w:rsid w:val="00FD189B"/>
    <w:rsid w:val="00FD2787"/>
    <w:rsid w:val="00FD332E"/>
    <w:rsid w:val="00FD3F88"/>
    <w:rsid w:val="00FD4598"/>
    <w:rsid w:val="00FD7BF7"/>
    <w:rsid w:val="00FE0206"/>
    <w:rsid w:val="00FE0721"/>
    <w:rsid w:val="00FE0F2B"/>
    <w:rsid w:val="00FE1139"/>
    <w:rsid w:val="00FE11CA"/>
    <w:rsid w:val="00FE2901"/>
    <w:rsid w:val="00FE4239"/>
    <w:rsid w:val="00FF1000"/>
    <w:rsid w:val="00FF167B"/>
    <w:rsid w:val="00FF16AB"/>
    <w:rsid w:val="00FF24E3"/>
    <w:rsid w:val="00FF3A3E"/>
    <w:rsid w:val="00FF3D80"/>
    <w:rsid w:val="00FF74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5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BBA"/>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rsid w:val="00E216FC"/>
    <w:pPr>
      <w:tabs>
        <w:tab w:val="center" w:pos="4320"/>
        <w:tab w:val="right" w:pos="8640"/>
      </w:tabs>
    </w:pPr>
    <w:rPr>
      <w:rFonts w:cs="Times New Roman"/>
    </w:rPr>
  </w:style>
  <w:style w:type="character" w:customStyle="1" w:styleId="CabealhoChar">
    <w:name w:val="Cabeçalho Char"/>
    <w:basedOn w:val="Fontepargpadro"/>
    <w:link w:val="Cabealho"/>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34"/>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34"/>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numPr>
        <w:numId w:val="12"/>
      </w:numPr>
      <w:autoSpaceDE/>
      <w:autoSpaceDN/>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numPr>
        <w:ilvl w:val="1"/>
      </w:num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3"/>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3"/>
      </w:numPr>
    </w:pPr>
  </w:style>
  <w:style w:type="paragraph" w:customStyle="1" w:styleId="Marcadori">
    <w:name w:val="Marcadori"/>
    <w:basedOn w:val="Normal"/>
    <w:qFormat/>
    <w:rsid w:val="00176D51"/>
    <w:pPr>
      <w:numPr>
        <w:numId w:val="15"/>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8"/>
      </w:numPr>
    </w:pPr>
  </w:style>
  <w:style w:type="paragraph" w:customStyle="1" w:styleId="1TtuloprincipalDF">
    <w:name w:val="1 Título principalDF"/>
    <w:basedOn w:val="PargrafodaLista"/>
    <w:qFormat/>
    <w:rsid w:val="00176D51"/>
    <w:pPr>
      <w:numPr>
        <w:numId w:val="20"/>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2"/>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3"/>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3"/>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4"/>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4"/>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4"/>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4"/>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5"/>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5"/>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5"/>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5"/>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6"/>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6"/>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6"/>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6"/>
      </w:numPr>
      <w:suppressAutoHyphens w:val="0"/>
    </w:pPr>
    <w:rPr>
      <w:rFonts w:cs="Times New Roman"/>
      <w:i/>
      <w:lang w:val="en-US" w:eastAsia="en-US"/>
    </w:rPr>
  </w:style>
  <w:style w:type="paragraph" w:customStyle="1" w:styleId="CorpodotextoOnzeNegrito4">
    <w:name w:val="CorpodotextoOnzeNegrito4"/>
    <w:qFormat/>
    <w:rsid w:val="00176D51"/>
    <w:pPr>
      <w:numPr>
        <w:numId w:val="27"/>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7"/>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7"/>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7"/>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8"/>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8"/>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8"/>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8"/>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4"/>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5"/>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6"/>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7"/>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4"/>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5"/>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6"/>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9"/>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19"/>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3"/>
      </w:numPr>
      <w:suppressAutoHyphens w:val="0"/>
      <w:spacing w:after="220"/>
    </w:pPr>
    <w:rPr>
      <w:rFonts w:cs="Times New Roman"/>
      <w:lang w:val="en-US" w:eastAsia="en-US"/>
    </w:rPr>
  </w:style>
  <w:style w:type="paragraph" w:customStyle="1" w:styleId="DozeNegrito62">
    <w:name w:val="DozeNegrito62"/>
    <w:qFormat/>
    <w:rsid w:val="00176D51"/>
    <w:pPr>
      <w:numPr>
        <w:numId w:val="29"/>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30"/>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31"/>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32"/>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7"/>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4"/>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8"/>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9"/>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10"/>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1"/>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6"/>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7"/>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21"/>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22"/>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3"/>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8"/>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54"/>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40"/>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40"/>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40"/>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40"/>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41"/>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42"/>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 w:type="character" w:customStyle="1" w:styleId="A10">
    <w:name w:val="A10"/>
    <w:uiPriority w:val="99"/>
    <w:rsid w:val="005F45DE"/>
    <w:rPr>
      <w:b/>
      <w:bCs/>
      <w:color w:val="000000"/>
      <w:sz w:val="13"/>
      <w:szCs w:val="13"/>
    </w:rPr>
  </w:style>
  <w:style w:type="paragraph" w:styleId="Sumrio2">
    <w:name w:val="toc 2"/>
    <w:basedOn w:val="Normal"/>
    <w:next w:val="Normal"/>
    <w:autoRedefine/>
    <w:uiPriority w:val="39"/>
    <w:unhideWhenUsed/>
    <w:rsid w:val="00771C06"/>
    <w:pPr>
      <w:tabs>
        <w:tab w:val="right" w:leader="dot" w:pos="10338"/>
      </w:tabs>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BBA"/>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rsid w:val="00E216FC"/>
    <w:pPr>
      <w:tabs>
        <w:tab w:val="center" w:pos="4320"/>
        <w:tab w:val="right" w:pos="8640"/>
      </w:tabs>
    </w:pPr>
    <w:rPr>
      <w:rFonts w:cs="Times New Roman"/>
    </w:rPr>
  </w:style>
  <w:style w:type="character" w:customStyle="1" w:styleId="CabealhoChar">
    <w:name w:val="Cabeçalho Char"/>
    <w:basedOn w:val="Fontepargpadro"/>
    <w:link w:val="Cabealho"/>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34"/>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34"/>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numPr>
        <w:numId w:val="12"/>
      </w:numPr>
      <w:autoSpaceDE/>
      <w:autoSpaceDN/>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numPr>
        <w:ilvl w:val="1"/>
      </w:num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3"/>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3"/>
      </w:numPr>
    </w:pPr>
  </w:style>
  <w:style w:type="paragraph" w:customStyle="1" w:styleId="Marcadori">
    <w:name w:val="Marcadori"/>
    <w:basedOn w:val="Normal"/>
    <w:qFormat/>
    <w:rsid w:val="00176D51"/>
    <w:pPr>
      <w:numPr>
        <w:numId w:val="15"/>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8"/>
      </w:numPr>
    </w:pPr>
  </w:style>
  <w:style w:type="paragraph" w:customStyle="1" w:styleId="1TtuloprincipalDF">
    <w:name w:val="1 Título principalDF"/>
    <w:basedOn w:val="PargrafodaLista"/>
    <w:qFormat/>
    <w:rsid w:val="00176D51"/>
    <w:pPr>
      <w:numPr>
        <w:numId w:val="20"/>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2"/>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3"/>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3"/>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4"/>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4"/>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4"/>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4"/>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5"/>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5"/>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5"/>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5"/>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6"/>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6"/>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6"/>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6"/>
      </w:numPr>
      <w:suppressAutoHyphens w:val="0"/>
    </w:pPr>
    <w:rPr>
      <w:rFonts w:cs="Times New Roman"/>
      <w:i/>
      <w:lang w:val="en-US" w:eastAsia="en-US"/>
    </w:rPr>
  </w:style>
  <w:style w:type="paragraph" w:customStyle="1" w:styleId="CorpodotextoOnzeNegrito4">
    <w:name w:val="CorpodotextoOnzeNegrito4"/>
    <w:qFormat/>
    <w:rsid w:val="00176D51"/>
    <w:pPr>
      <w:numPr>
        <w:numId w:val="27"/>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7"/>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7"/>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7"/>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8"/>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8"/>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8"/>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8"/>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4"/>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5"/>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6"/>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7"/>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4"/>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5"/>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6"/>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9"/>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19"/>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3"/>
      </w:numPr>
      <w:suppressAutoHyphens w:val="0"/>
      <w:spacing w:after="220"/>
    </w:pPr>
    <w:rPr>
      <w:rFonts w:cs="Times New Roman"/>
      <w:lang w:val="en-US" w:eastAsia="en-US"/>
    </w:rPr>
  </w:style>
  <w:style w:type="paragraph" w:customStyle="1" w:styleId="DozeNegrito62">
    <w:name w:val="DozeNegrito62"/>
    <w:qFormat/>
    <w:rsid w:val="00176D51"/>
    <w:pPr>
      <w:numPr>
        <w:numId w:val="29"/>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30"/>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31"/>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32"/>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7"/>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4"/>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8"/>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9"/>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10"/>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1"/>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6"/>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7"/>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21"/>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22"/>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3"/>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8"/>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54"/>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40"/>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40"/>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40"/>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40"/>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41"/>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42"/>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 w:type="character" w:customStyle="1" w:styleId="A10">
    <w:name w:val="A10"/>
    <w:uiPriority w:val="99"/>
    <w:rsid w:val="005F45DE"/>
    <w:rPr>
      <w:b/>
      <w:bCs/>
      <w:color w:val="000000"/>
      <w:sz w:val="13"/>
      <w:szCs w:val="13"/>
    </w:rPr>
  </w:style>
  <w:style w:type="paragraph" w:styleId="Sumrio2">
    <w:name w:val="toc 2"/>
    <w:basedOn w:val="Normal"/>
    <w:next w:val="Normal"/>
    <w:autoRedefine/>
    <w:uiPriority w:val="39"/>
    <w:unhideWhenUsed/>
    <w:rsid w:val="00771C06"/>
    <w:pPr>
      <w:tabs>
        <w:tab w:val="right" w:leader="dot" w:pos="1033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233">
      <w:bodyDiv w:val="1"/>
      <w:marLeft w:val="0"/>
      <w:marRight w:val="0"/>
      <w:marTop w:val="0"/>
      <w:marBottom w:val="0"/>
      <w:divBdr>
        <w:top w:val="none" w:sz="0" w:space="0" w:color="auto"/>
        <w:left w:val="none" w:sz="0" w:space="0" w:color="auto"/>
        <w:bottom w:val="none" w:sz="0" w:space="0" w:color="auto"/>
        <w:right w:val="none" w:sz="0" w:space="0" w:color="auto"/>
      </w:divBdr>
    </w:div>
    <w:div w:id="8148245">
      <w:bodyDiv w:val="1"/>
      <w:marLeft w:val="0"/>
      <w:marRight w:val="0"/>
      <w:marTop w:val="0"/>
      <w:marBottom w:val="0"/>
      <w:divBdr>
        <w:top w:val="none" w:sz="0" w:space="0" w:color="auto"/>
        <w:left w:val="none" w:sz="0" w:space="0" w:color="auto"/>
        <w:bottom w:val="none" w:sz="0" w:space="0" w:color="auto"/>
        <w:right w:val="none" w:sz="0" w:space="0" w:color="auto"/>
      </w:divBdr>
    </w:div>
    <w:div w:id="12802400">
      <w:bodyDiv w:val="1"/>
      <w:marLeft w:val="0"/>
      <w:marRight w:val="0"/>
      <w:marTop w:val="0"/>
      <w:marBottom w:val="0"/>
      <w:divBdr>
        <w:top w:val="none" w:sz="0" w:space="0" w:color="auto"/>
        <w:left w:val="none" w:sz="0" w:space="0" w:color="auto"/>
        <w:bottom w:val="none" w:sz="0" w:space="0" w:color="auto"/>
        <w:right w:val="none" w:sz="0" w:space="0" w:color="auto"/>
      </w:divBdr>
    </w:div>
    <w:div w:id="20786797">
      <w:bodyDiv w:val="1"/>
      <w:marLeft w:val="0"/>
      <w:marRight w:val="0"/>
      <w:marTop w:val="0"/>
      <w:marBottom w:val="0"/>
      <w:divBdr>
        <w:top w:val="none" w:sz="0" w:space="0" w:color="auto"/>
        <w:left w:val="none" w:sz="0" w:space="0" w:color="auto"/>
        <w:bottom w:val="none" w:sz="0" w:space="0" w:color="auto"/>
        <w:right w:val="none" w:sz="0" w:space="0" w:color="auto"/>
      </w:divBdr>
    </w:div>
    <w:div w:id="21252648">
      <w:bodyDiv w:val="1"/>
      <w:marLeft w:val="0"/>
      <w:marRight w:val="0"/>
      <w:marTop w:val="0"/>
      <w:marBottom w:val="0"/>
      <w:divBdr>
        <w:top w:val="none" w:sz="0" w:space="0" w:color="auto"/>
        <w:left w:val="none" w:sz="0" w:space="0" w:color="auto"/>
        <w:bottom w:val="none" w:sz="0" w:space="0" w:color="auto"/>
        <w:right w:val="none" w:sz="0" w:space="0" w:color="auto"/>
      </w:divBdr>
    </w:div>
    <w:div w:id="26225193">
      <w:bodyDiv w:val="1"/>
      <w:marLeft w:val="0"/>
      <w:marRight w:val="0"/>
      <w:marTop w:val="0"/>
      <w:marBottom w:val="0"/>
      <w:divBdr>
        <w:top w:val="none" w:sz="0" w:space="0" w:color="auto"/>
        <w:left w:val="none" w:sz="0" w:space="0" w:color="auto"/>
        <w:bottom w:val="none" w:sz="0" w:space="0" w:color="auto"/>
        <w:right w:val="none" w:sz="0" w:space="0" w:color="auto"/>
      </w:divBdr>
    </w:div>
    <w:div w:id="29847604">
      <w:bodyDiv w:val="1"/>
      <w:marLeft w:val="0"/>
      <w:marRight w:val="0"/>
      <w:marTop w:val="0"/>
      <w:marBottom w:val="0"/>
      <w:divBdr>
        <w:top w:val="none" w:sz="0" w:space="0" w:color="auto"/>
        <w:left w:val="none" w:sz="0" w:space="0" w:color="auto"/>
        <w:bottom w:val="none" w:sz="0" w:space="0" w:color="auto"/>
        <w:right w:val="none" w:sz="0" w:space="0" w:color="auto"/>
      </w:divBdr>
    </w:div>
    <w:div w:id="30571402">
      <w:bodyDiv w:val="1"/>
      <w:marLeft w:val="0"/>
      <w:marRight w:val="0"/>
      <w:marTop w:val="0"/>
      <w:marBottom w:val="0"/>
      <w:divBdr>
        <w:top w:val="none" w:sz="0" w:space="0" w:color="auto"/>
        <w:left w:val="none" w:sz="0" w:space="0" w:color="auto"/>
        <w:bottom w:val="none" w:sz="0" w:space="0" w:color="auto"/>
        <w:right w:val="none" w:sz="0" w:space="0" w:color="auto"/>
      </w:divBdr>
    </w:div>
    <w:div w:id="40058492">
      <w:bodyDiv w:val="1"/>
      <w:marLeft w:val="0"/>
      <w:marRight w:val="0"/>
      <w:marTop w:val="0"/>
      <w:marBottom w:val="0"/>
      <w:divBdr>
        <w:top w:val="none" w:sz="0" w:space="0" w:color="auto"/>
        <w:left w:val="none" w:sz="0" w:space="0" w:color="auto"/>
        <w:bottom w:val="none" w:sz="0" w:space="0" w:color="auto"/>
        <w:right w:val="none" w:sz="0" w:space="0" w:color="auto"/>
      </w:divBdr>
    </w:div>
    <w:div w:id="48070283">
      <w:bodyDiv w:val="1"/>
      <w:marLeft w:val="0"/>
      <w:marRight w:val="0"/>
      <w:marTop w:val="0"/>
      <w:marBottom w:val="0"/>
      <w:divBdr>
        <w:top w:val="none" w:sz="0" w:space="0" w:color="auto"/>
        <w:left w:val="none" w:sz="0" w:space="0" w:color="auto"/>
        <w:bottom w:val="none" w:sz="0" w:space="0" w:color="auto"/>
        <w:right w:val="none" w:sz="0" w:space="0" w:color="auto"/>
      </w:divBdr>
    </w:div>
    <w:div w:id="52313675">
      <w:bodyDiv w:val="1"/>
      <w:marLeft w:val="0"/>
      <w:marRight w:val="0"/>
      <w:marTop w:val="0"/>
      <w:marBottom w:val="0"/>
      <w:divBdr>
        <w:top w:val="none" w:sz="0" w:space="0" w:color="auto"/>
        <w:left w:val="none" w:sz="0" w:space="0" w:color="auto"/>
        <w:bottom w:val="none" w:sz="0" w:space="0" w:color="auto"/>
        <w:right w:val="none" w:sz="0" w:space="0" w:color="auto"/>
      </w:divBdr>
    </w:div>
    <w:div w:id="59985059">
      <w:bodyDiv w:val="1"/>
      <w:marLeft w:val="0"/>
      <w:marRight w:val="0"/>
      <w:marTop w:val="0"/>
      <w:marBottom w:val="0"/>
      <w:divBdr>
        <w:top w:val="none" w:sz="0" w:space="0" w:color="auto"/>
        <w:left w:val="none" w:sz="0" w:space="0" w:color="auto"/>
        <w:bottom w:val="none" w:sz="0" w:space="0" w:color="auto"/>
        <w:right w:val="none" w:sz="0" w:space="0" w:color="auto"/>
      </w:divBdr>
    </w:div>
    <w:div w:id="66465022">
      <w:bodyDiv w:val="1"/>
      <w:marLeft w:val="0"/>
      <w:marRight w:val="0"/>
      <w:marTop w:val="0"/>
      <w:marBottom w:val="0"/>
      <w:divBdr>
        <w:top w:val="none" w:sz="0" w:space="0" w:color="auto"/>
        <w:left w:val="none" w:sz="0" w:space="0" w:color="auto"/>
        <w:bottom w:val="none" w:sz="0" w:space="0" w:color="auto"/>
        <w:right w:val="none" w:sz="0" w:space="0" w:color="auto"/>
      </w:divBdr>
    </w:div>
    <w:div w:id="76437848">
      <w:bodyDiv w:val="1"/>
      <w:marLeft w:val="0"/>
      <w:marRight w:val="0"/>
      <w:marTop w:val="0"/>
      <w:marBottom w:val="0"/>
      <w:divBdr>
        <w:top w:val="none" w:sz="0" w:space="0" w:color="auto"/>
        <w:left w:val="none" w:sz="0" w:space="0" w:color="auto"/>
        <w:bottom w:val="none" w:sz="0" w:space="0" w:color="auto"/>
        <w:right w:val="none" w:sz="0" w:space="0" w:color="auto"/>
      </w:divBdr>
    </w:div>
    <w:div w:id="77479400">
      <w:bodyDiv w:val="1"/>
      <w:marLeft w:val="0"/>
      <w:marRight w:val="0"/>
      <w:marTop w:val="0"/>
      <w:marBottom w:val="0"/>
      <w:divBdr>
        <w:top w:val="none" w:sz="0" w:space="0" w:color="auto"/>
        <w:left w:val="none" w:sz="0" w:space="0" w:color="auto"/>
        <w:bottom w:val="none" w:sz="0" w:space="0" w:color="auto"/>
        <w:right w:val="none" w:sz="0" w:space="0" w:color="auto"/>
      </w:divBdr>
    </w:div>
    <w:div w:id="93677393">
      <w:bodyDiv w:val="1"/>
      <w:marLeft w:val="0"/>
      <w:marRight w:val="0"/>
      <w:marTop w:val="0"/>
      <w:marBottom w:val="0"/>
      <w:divBdr>
        <w:top w:val="none" w:sz="0" w:space="0" w:color="auto"/>
        <w:left w:val="none" w:sz="0" w:space="0" w:color="auto"/>
        <w:bottom w:val="none" w:sz="0" w:space="0" w:color="auto"/>
        <w:right w:val="none" w:sz="0" w:space="0" w:color="auto"/>
      </w:divBdr>
    </w:div>
    <w:div w:id="97649846">
      <w:bodyDiv w:val="1"/>
      <w:marLeft w:val="0"/>
      <w:marRight w:val="0"/>
      <w:marTop w:val="0"/>
      <w:marBottom w:val="0"/>
      <w:divBdr>
        <w:top w:val="none" w:sz="0" w:space="0" w:color="auto"/>
        <w:left w:val="none" w:sz="0" w:space="0" w:color="auto"/>
        <w:bottom w:val="none" w:sz="0" w:space="0" w:color="auto"/>
        <w:right w:val="none" w:sz="0" w:space="0" w:color="auto"/>
      </w:divBdr>
    </w:div>
    <w:div w:id="107429207">
      <w:bodyDiv w:val="1"/>
      <w:marLeft w:val="0"/>
      <w:marRight w:val="0"/>
      <w:marTop w:val="0"/>
      <w:marBottom w:val="0"/>
      <w:divBdr>
        <w:top w:val="none" w:sz="0" w:space="0" w:color="auto"/>
        <w:left w:val="none" w:sz="0" w:space="0" w:color="auto"/>
        <w:bottom w:val="none" w:sz="0" w:space="0" w:color="auto"/>
        <w:right w:val="none" w:sz="0" w:space="0" w:color="auto"/>
      </w:divBdr>
    </w:div>
    <w:div w:id="119543351">
      <w:bodyDiv w:val="1"/>
      <w:marLeft w:val="0"/>
      <w:marRight w:val="0"/>
      <w:marTop w:val="0"/>
      <w:marBottom w:val="0"/>
      <w:divBdr>
        <w:top w:val="none" w:sz="0" w:space="0" w:color="auto"/>
        <w:left w:val="none" w:sz="0" w:space="0" w:color="auto"/>
        <w:bottom w:val="none" w:sz="0" w:space="0" w:color="auto"/>
        <w:right w:val="none" w:sz="0" w:space="0" w:color="auto"/>
      </w:divBdr>
    </w:div>
    <w:div w:id="145900114">
      <w:bodyDiv w:val="1"/>
      <w:marLeft w:val="0"/>
      <w:marRight w:val="0"/>
      <w:marTop w:val="0"/>
      <w:marBottom w:val="0"/>
      <w:divBdr>
        <w:top w:val="none" w:sz="0" w:space="0" w:color="auto"/>
        <w:left w:val="none" w:sz="0" w:space="0" w:color="auto"/>
        <w:bottom w:val="none" w:sz="0" w:space="0" w:color="auto"/>
        <w:right w:val="none" w:sz="0" w:space="0" w:color="auto"/>
      </w:divBdr>
      <w:divsChild>
        <w:div w:id="1677540428">
          <w:marLeft w:val="0"/>
          <w:marRight w:val="0"/>
          <w:marTop w:val="0"/>
          <w:marBottom w:val="0"/>
          <w:divBdr>
            <w:top w:val="none" w:sz="0" w:space="0" w:color="auto"/>
            <w:left w:val="none" w:sz="0" w:space="0" w:color="auto"/>
            <w:bottom w:val="none" w:sz="0" w:space="0" w:color="auto"/>
            <w:right w:val="none" w:sz="0" w:space="0" w:color="auto"/>
          </w:divBdr>
        </w:div>
      </w:divsChild>
    </w:div>
    <w:div w:id="146943058">
      <w:bodyDiv w:val="1"/>
      <w:marLeft w:val="0"/>
      <w:marRight w:val="0"/>
      <w:marTop w:val="0"/>
      <w:marBottom w:val="0"/>
      <w:divBdr>
        <w:top w:val="none" w:sz="0" w:space="0" w:color="auto"/>
        <w:left w:val="none" w:sz="0" w:space="0" w:color="auto"/>
        <w:bottom w:val="none" w:sz="0" w:space="0" w:color="auto"/>
        <w:right w:val="none" w:sz="0" w:space="0" w:color="auto"/>
      </w:divBdr>
    </w:div>
    <w:div w:id="149950801">
      <w:bodyDiv w:val="1"/>
      <w:marLeft w:val="0"/>
      <w:marRight w:val="0"/>
      <w:marTop w:val="0"/>
      <w:marBottom w:val="0"/>
      <w:divBdr>
        <w:top w:val="none" w:sz="0" w:space="0" w:color="auto"/>
        <w:left w:val="none" w:sz="0" w:space="0" w:color="auto"/>
        <w:bottom w:val="none" w:sz="0" w:space="0" w:color="auto"/>
        <w:right w:val="none" w:sz="0" w:space="0" w:color="auto"/>
      </w:divBdr>
    </w:div>
    <w:div w:id="160237726">
      <w:bodyDiv w:val="1"/>
      <w:marLeft w:val="0"/>
      <w:marRight w:val="0"/>
      <w:marTop w:val="0"/>
      <w:marBottom w:val="0"/>
      <w:divBdr>
        <w:top w:val="none" w:sz="0" w:space="0" w:color="auto"/>
        <w:left w:val="none" w:sz="0" w:space="0" w:color="auto"/>
        <w:bottom w:val="none" w:sz="0" w:space="0" w:color="auto"/>
        <w:right w:val="none" w:sz="0" w:space="0" w:color="auto"/>
      </w:divBdr>
    </w:div>
    <w:div w:id="179781271">
      <w:bodyDiv w:val="1"/>
      <w:marLeft w:val="0"/>
      <w:marRight w:val="0"/>
      <w:marTop w:val="0"/>
      <w:marBottom w:val="0"/>
      <w:divBdr>
        <w:top w:val="none" w:sz="0" w:space="0" w:color="auto"/>
        <w:left w:val="none" w:sz="0" w:space="0" w:color="auto"/>
        <w:bottom w:val="none" w:sz="0" w:space="0" w:color="auto"/>
        <w:right w:val="none" w:sz="0" w:space="0" w:color="auto"/>
      </w:divBdr>
    </w:div>
    <w:div w:id="197475051">
      <w:bodyDiv w:val="1"/>
      <w:marLeft w:val="0"/>
      <w:marRight w:val="0"/>
      <w:marTop w:val="0"/>
      <w:marBottom w:val="0"/>
      <w:divBdr>
        <w:top w:val="none" w:sz="0" w:space="0" w:color="auto"/>
        <w:left w:val="none" w:sz="0" w:space="0" w:color="auto"/>
        <w:bottom w:val="none" w:sz="0" w:space="0" w:color="auto"/>
        <w:right w:val="none" w:sz="0" w:space="0" w:color="auto"/>
      </w:divBdr>
    </w:div>
    <w:div w:id="201748768">
      <w:bodyDiv w:val="1"/>
      <w:marLeft w:val="0"/>
      <w:marRight w:val="0"/>
      <w:marTop w:val="0"/>
      <w:marBottom w:val="0"/>
      <w:divBdr>
        <w:top w:val="none" w:sz="0" w:space="0" w:color="auto"/>
        <w:left w:val="none" w:sz="0" w:space="0" w:color="auto"/>
        <w:bottom w:val="none" w:sz="0" w:space="0" w:color="auto"/>
        <w:right w:val="none" w:sz="0" w:space="0" w:color="auto"/>
      </w:divBdr>
    </w:div>
    <w:div w:id="201788625">
      <w:bodyDiv w:val="1"/>
      <w:marLeft w:val="0"/>
      <w:marRight w:val="0"/>
      <w:marTop w:val="0"/>
      <w:marBottom w:val="0"/>
      <w:divBdr>
        <w:top w:val="none" w:sz="0" w:space="0" w:color="auto"/>
        <w:left w:val="none" w:sz="0" w:space="0" w:color="auto"/>
        <w:bottom w:val="none" w:sz="0" w:space="0" w:color="auto"/>
        <w:right w:val="none" w:sz="0" w:space="0" w:color="auto"/>
      </w:divBdr>
    </w:div>
    <w:div w:id="202720785">
      <w:bodyDiv w:val="1"/>
      <w:marLeft w:val="0"/>
      <w:marRight w:val="0"/>
      <w:marTop w:val="0"/>
      <w:marBottom w:val="0"/>
      <w:divBdr>
        <w:top w:val="none" w:sz="0" w:space="0" w:color="auto"/>
        <w:left w:val="none" w:sz="0" w:space="0" w:color="auto"/>
        <w:bottom w:val="none" w:sz="0" w:space="0" w:color="auto"/>
        <w:right w:val="none" w:sz="0" w:space="0" w:color="auto"/>
      </w:divBdr>
    </w:div>
    <w:div w:id="205459715">
      <w:bodyDiv w:val="1"/>
      <w:marLeft w:val="0"/>
      <w:marRight w:val="0"/>
      <w:marTop w:val="0"/>
      <w:marBottom w:val="0"/>
      <w:divBdr>
        <w:top w:val="none" w:sz="0" w:space="0" w:color="auto"/>
        <w:left w:val="none" w:sz="0" w:space="0" w:color="auto"/>
        <w:bottom w:val="none" w:sz="0" w:space="0" w:color="auto"/>
        <w:right w:val="none" w:sz="0" w:space="0" w:color="auto"/>
      </w:divBdr>
    </w:div>
    <w:div w:id="219950567">
      <w:bodyDiv w:val="1"/>
      <w:marLeft w:val="0"/>
      <w:marRight w:val="0"/>
      <w:marTop w:val="0"/>
      <w:marBottom w:val="0"/>
      <w:divBdr>
        <w:top w:val="none" w:sz="0" w:space="0" w:color="auto"/>
        <w:left w:val="none" w:sz="0" w:space="0" w:color="auto"/>
        <w:bottom w:val="none" w:sz="0" w:space="0" w:color="auto"/>
        <w:right w:val="none" w:sz="0" w:space="0" w:color="auto"/>
      </w:divBdr>
    </w:div>
    <w:div w:id="221336920">
      <w:bodyDiv w:val="1"/>
      <w:marLeft w:val="0"/>
      <w:marRight w:val="0"/>
      <w:marTop w:val="0"/>
      <w:marBottom w:val="0"/>
      <w:divBdr>
        <w:top w:val="none" w:sz="0" w:space="0" w:color="auto"/>
        <w:left w:val="none" w:sz="0" w:space="0" w:color="auto"/>
        <w:bottom w:val="none" w:sz="0" w:space="0" w:color="auto"/>
        <w:right w:val="none" w:sz="0" w:space="0" w:color="auto"/>
      </w:divBdr>
    </w:div>
    <w:div w:id="221913245">
      <w:bodyDiv w:val="1"/>
      <w:marLeft w:val="0"/>
      <w:marRight w:val="0"/>
      <w:marTop w:val="0"/>
      <w:marBottom w:val="0"/>
      <w:divBdr>
        <w:top w:val="none" w:sz="0" w:space="0" w:color="auto"/>
        <w:left w:val="none" w:sz="0" w:space="0" w:color="auto"/>
        <w:bottom w:val="none" w:sz="0" w:space="0" w:color="auto"/>
        <w:right w:val="none" w:sz="0" w:space="0" w:color="auto"/>
      </w:divBdr>
    </w:div>
    <w:div w:id="240412280">
      <w:bodyDiv w:val="1"/>
      <w:marLeft w:val="0"/>
      <w:marRight w:val="0"/>
      <w:marTop w:val="0"/>
      <w:marBottom w:val="0"/>
      <w:divBdr>
        <w:top w:val="none" w:sz="0" w:space="0" w:color="auto"/>
        <w:left w:val="none" w:sz="0" w:space="0" w:color="auto"/>
        <w:bottom w:val="none" w:sz="0" w:space="0" w:color="auto"/>
        <w:right w:val="none" w:sz="0" w:space="0" w:color="auto"/>
      </w:divBdr>
    </w:div>
    <w:div w:id="262342235">
      <w:bodyDiv w:val="1"/>
      <w:marLeft w:val="0"/>
      <w:marRight w:val="0"/>
      <w:marTop w:val="0"/>
      <w:marBottom w:val="0"/>
      <w:divBdr>
        <w:top w:val="none" w:sz="0" w:space="0" w:color="auto"/>
        <w:left w:val="none" w:sz="0" w:space="0" w:color="auto"/>
        <w:bottom w:val="none" w:sz="0" w:space="0" w:color="auto"/>
        <w:right w:val="none" w:sz="0" w:space="0" w:color="auto"/>
      </w:divBdr>
    </w:div>
    <w:div w:id="263077642">
      <w:bodyDiv w:val="1"/>
      <w:marLeft w:val="0"/>
      <w:marRight w:val="0"/>
      <w:marTop w:val="0"/>
      <w:marBottom w:val="0"/>
      <w:divBdr>
        <w:top w:val="none" w:sz="0" w:space="0" w:color="auto"/>
        <w:left w:val="none" w:sz="0" w:space="0" w:color="auto"/>
        <w:bottom w:val="none" w:sz="0" w:space="0" w:color="auto"/>
        <w:right w:val="none" w:sz="0" w:space="0" w:color="auto"/>
      </w:divBdr>
    </w:div>
    <w:div w:id="285739877">
      <w:bodyDiv w:val="1"/>
      <w:marLeft w:val="0"/>
      <w:marRight w:val="0"/>
      <w:marTop w:val="0"/>
      <w:marBottom w:val="0"/>
      <w:divBdr>
        <w:top w:val="none" w:sz="0" w:space="0" w:color="auto"/>
        <w:left w:val="none" w:sz="0" w:space="0" w:color="auto"/>
        <w:bottom w:val="none" w:sz="0" w:space="0" w:color="auto"/>
        <w:right w:val="none" w:sz="0" w:space="0" w:color="auto"/>
      </w:divBdr>
    </w:div>
    <w:div w:id="293028127">
      <w:bodyDiv w:val="1"/>
      <w:marLeft w:val="0"/>
      <w:marRight w:val="0"/>
      <w:marTop w:val="0"/>
      <w:marBottom w:val="0"/>
      <w:divBdr>
        <w:top w:val="none" w:sz="0" w:space="0" w:color="auto"/>
        <w:left w:val="none" w:sz="0" w:space="0" w:color="auto"/>
        <w:bottom w:val="none" w:sz="0" w:space="0" w:color="auto"/>
        <w:right w:val="none" w:sz="0" w:space="0" w:color="auto"/>
      </w:divBdr>
    </w:div>
    <w:div w:id="294217984">
      <w:bodyDiv w:val="1"/>
      <w:marLeft w:val="0"/>
      <w:marRight w:val="0"/>
      <w:marTop w:val="0"/>
      <w:marBottom w:val="0"/>
      <w:divBdr>
        <w:top w:val="none" w:sz="0" w:space="0" w:color="auto"/>
        <w:left w:val="none" w:sz="0" w:space="0" w:color="auto"/>
        <w:bottom w:val="none" w:sz="0" w:space="0" w:color="auto"/>
        <w:right w:val="none" w:sz="0" w:space="0" w:color="auto"/>
      </w:divBdr>
    </w:div>
    <w:div w:id="298998435">
      <w:bodyDiv w:val="1"/>
      <w:marLeft w:val="0"/>
      <w:marRight w:val="0"/>
      <w:marTop w:val="0"/>
      <w:marBottom w:val="0"/>
      <w:divBdr>
        <w:top w:val="none" w:sz="0" w:space="0" w:color="auto"/>
        <w:left w:val="none" w:sz="0" w:space="0" w:color="auto"/>
        <w:bottom w:val="none" w:sz="0" w:space="0" w:color="auto"/>
        <w:right w:val="none" w:sz="0" w:space="0" w:color="auto"/>
      </w:divBdr>
    </w:div>
    <w:div w:id="302279044">
      <w:bodyDiv w:val="1"/>
      <w:marLeft w:val="0"/>
      <w:marRight w:val="0"/>
      <w:marTop w:val="0"/>
      <w:marBottom w:val="0"/>
      <w:divBdr>
        <w:top w:val="none" w:sz="0" w:space="0" w:color="auto"/>
        <w:left w:val="none" w:sz="0" w:space="0" w:color="auto"/>
        <w:bottom w:val="none" w:sz="0" w:space="0" w:color="auto"/>
        <w:right w:val="none" w:sz="0" w:space="0" w:color="auto"/>
      </w:divBdr>
    </w:div>
    <w:div w:id="308944792">
      <w:bodyDiv w:val="1"/>
      <w:marLeft w:val="0"/>
      <w:marRight w:val="0"/>
      <w:marTop w:val="0"/>
      <w:marBottom w:val="0"/>
      <w:divBdr>
        <w:top w:val="none" w:sz="0" w:space="0" w:color="auto"/>
        <w:left w:val="none" w:sz="0" w:space="0" w:color="auto"/>
        <w:bottom w:val="none" w:sz="0" w:space="0" w:color="auto"/>
        <w:right w:val="none" w:sz="0" w:space="0" w:color="auto"/>
      </w:divBdr>
    </w:div>
    <w:div w:id="319890531">
      <w:bodyDiv w:val="1"/>
      <w:marLeft w:val="0"/>
      <w:marRight w:val="0"/>
      <w:marTop w:val="0"/>
      <w:marBottom w:val="0"/>
      <w:divBdr>
        <w:top w:val="none" w:sz="0" w:space="0" w:color="auto"/>
        <w:left w:val="none" w:sz="0" w:space="0" w:color="auto"/>
        <w:bottom w:val="none" w:sz="0" w:space="0" w:color="auto"/>
        <w:right w:val="none" w:sz="0" w:space="0" w:color="auto"/>
      </w:divBdr>
    </w:div>
    <w:div w:id="322199334">
      <w:bodyDiv w:val="1"/>
      <w:marLeft w:val="0"/>
      <w:marRight w:val="0"/>
      <w:marTop w:val="0"/>
      <w:marBottom w:val="0"/>
      <w:divBdr>
        <w:top w:val="none" w:sz="0" w:space="0" w:color="auto"/>
        <w:left w:val="none" w:sz="0" w:space="0" w:color="auto"/>
        <w:bottom w:val="none" w:sz="0" w:space="0" w:color="auto"/>
        <w:right w:val="none" w:sz="0" w:space="0" w:color="auto"/>
      </w:divBdr>
    </w:div>
    <w:div w:id="333727369">
      <w:bodyDiv w:val="1"/>
      <w:marLeft w:val="0"/>
      <w:marRight w:val="0"/>
      <w:marTop w:val="0"/>
      <w:marBottom w:val="0"/>
      <w:divBdr>
        <w:top w:val="none" w:sz="0" w:space="0" w:color="auto"/>
        <w:left w:val="none" w:sz="0" w:space="0" w:color="auto"/>
        <w:bottom w:val="none" w:sz="0" w:space="0" w:color="auto"/>
        <w:right w:val="none" w:sz="0" w:space="0" w:color="auto"/>
      </w:divBdr>
    </w:div>
    <w:div w:id="343483449">
      <w:bodyDiv w:val="1"/>
      <w:marLeft w:val="0"/>
      <w:marRight w:val="0"/>
      <w:marTop w:val="0"/>
      <w:marBottom w:val="0"/>
      <w:divBdr>
        <w:top w:val="none" w:sz="0" w:space="0" w:color="auto"/>
        <w:left w:val="none" w:sz="0" w:space="0" w:color="auto"/>
        <w:bottom w:val="none" w:sz="0" w:space="0" w:color="auto"/>
        <w:right w:val="none" w:sz="0" w:space="0" w:color="auto"/>
      </w:divBdr>
    </w:div>
    <w:div w:id="346828964">
      <w:bodyDiv w:val="1"/>
      <w:marLeft w:val="0"/>
      <w:marRight w:val="0"/>
      <w:marTop w:val="0"/>
      <w:marBottom w:val="0"/>
      <w:divBdr>
        <w:top w:val="none" w:sz="0" w:space="0" w:color="auto"/>
        <w:left w:val="none" w:sz="0" w:space="0" w:color="auto"/>
        <w:bottom w:val="none" w:sz="0" w:space="0" w:color="auto"/>
        <w:right w:val="none" w:sz="0" w:space="0" w:color="auto"/>
      </w:divBdr>
    </w:div>
    <w:div w:id="348989872">
      <w:bodyDiv w:val="1"/>
      <w:marLeft w:val="0"/>
      <w:marRight w:val="0"/>
      <w:marTop w:val="0"/>
      <w:marBottom w:val="0"/>
      <w:divBdr>
        <w:top w:val="none" w:sz="0" w:space="0" w:color="auto"/>
        <w:left w:val="none" w:sz="0" w:space="0" w:color="auto"/>
        <w:bottom w:val="none" w:sz="0" w:space="0" w:color="auto"/>
        <w:right w:val="none" w:sz="0" w:space="0" w:color="auto"/>
      </w:divBdr>
    </w:div>
    <w:div w:id="350180833">
      <w:bodyDiv w:val="1"/>
      <w:marLeft w:val="0"/>
      <w:marRight w:val="0"/>
      <w:marTop w:val="0"/>
      <w:marBottom w:val="0"/>
      <w:divBdr>
        <w:top w:val="none" w:sz="0" w:space="0" w:color="auto"/>
        <w:left w:val="none" w:sz="0" w:space="0" w:color="auto"/>
        <w:bottom w:val="none" w:sz="0" w:space="0" w:color="auto"/>
        <w:right w:val="none" w:sz="0" w:space="0" w:color="auto"/>
      </w:divBdr>
    </w:div>
    <w:div w:id="356779319">
      <w:bodyDiv w:val="1"/>
      <w:marLeft w:val="0"/>
      <w:marRight w:val="0"/>
      <w:marTop w:val="0"/>
      <w:marBottom w:val="0"/>
      <w:divBdr>
        <w:top w:val="none" w:sz="0" w:space="0" w:color="auto"/>
        <w:left w:val="none" w:sz="0" w:space="0" w:color="auto"/>
        <w:bottom w:val="none" w:sz="0" w:space="0" w:color="auto"/>
        <w:right w:val="none" w:sz="0" w:space="0" w:color="auto"/>
      </w:divBdr>
    </w:div>
    <w:div w:id="358748784">
      <w:bodyDiv w:val="1"/>
      <w:marLeft w:val="0"/>
      <w:marRight w:val="0"/>
      <w:marTop w:val="0"/>
      <w:marBottom w:val="0"/>
      <w:divBdr>
        <w:top w:val="none" w:sz="0" w:space="0" w:color="auto"/>
        <w:left w:val="none" w:sz="0" w:space="0" w:color="auto"/>
        <w:bottom w:val="none" w:sz="0" w:space="0" w:color="auto"/>
        <w:right w:val="none" w:sz="0" w:space="0" w:color="auto"/>
      </w:divBdr>
    </w:div>
    <w:div w:id="366108951">
      <w:bodyDiv w:val="1"/>
      <w:marLeft w:val="0"/>
      <w:marRight w:val="0"/>
      <w:marTop w:val="0"/>
      <w:marBottom w:val="0"/>
      <w:divBdr>
        <w:top w:val="none" w:sz="0" w:space="0" w:color="auto"/>
        <w:left w:val="none" w:sz="0" w:space="0" w:color="auto"/>
        <w:bottom w:val="none" w:sz="0" w:space="0" w:color="auto"/>
        <w:right w:val="none" w:sz="0" w:space="0" w:color="auto"/>
      </w:divBdr>
    </w:div>
    <w:div w:id="379136065">
      <w:bodyDiv w:val="1"/>
      <w:marLeft w:val="0"/>
      <w:marRight w:val="0"/>
      <w:marTop w:val="0"/>
      <w:marBottom w:val="0"/>
      <w:divBdr>
        <w:top w:val="none" w:sz="0" w:space="0" w:color="auto"/>
        <w:left w:val="none" w:sz="0" w:space="0" w:color="auto"/>
        <w:bottom w:val="none" w:sz="0" w:space="0" w:color="auto"/>
        <w:right w:val="none" w:sz="0" w:space="0" w:color="auto"/>
      </w:divBdr>
    </w:div>
    <w:div w:id="385295330">
      <w:bodyDiv w:val="1"/>
      <w:marLeft w:val="0"/>
      <w:marRight w:val="0"/>
      <w:marTop w:val="0"/>
      <w:marBottom w:val="0"/>
      <w:divBdr>
        <w:top w:val="none" w:sz="0" w:space="0" w:color="auto"/>
        <w:left w:val="none" w:sz="0" w:space="0" w:color="auto"/>
        <w:bottom w:val="none" w:sz="0" w:space="0" w:color="auto"/>
        <w:right w:val="none" w:sz="0" w:space="0" w:color="auto"/>
      </w:divBdr>
    </w:div>
    <w:div w:id="414086417">
      <w:bodyDiv w:val="1"/>
      <w:marLeft w:val="0"/>
      <w:marRight w:val="0"/>
      <w:marTop w:val="0"/>
      <w:marBottom w:val="0"/>
      <w:divBdr>
        <w:top w:val="none" w:sz="0" w:space="0" w:color="auto"/>
        <w:left w:val="none" w:sz="0" w:space="0" w:color="auto"/>
        <w:bottom w:val="none" w:sz="0" w:space="0" w:color="auto"/>
        <w:right w:val="none" w:sz="0" w:space="0" w:color="auto"/>
      </w:divBdr>
    </w:div>
    <w:div w:id="421953254">
      <w:bodyDiv w:val="1"/>
      <w:marLeft w:val="0"/>
      <w:marRight w:val="0"/>
      <w:marTop w:val="0"/>
      <w:marBottom w:val="0"/>
      <w:divBdr>
        <w:top w:val="none" w:sz="0" w:space="0" w:color="auto"/>
        <w:left w:val="none" w:sz="0" w:space="0" w:color="auto"/>
        <w:bottom w:val="none" w:sz="0" w:space="0" w:color="auto"/>
        <w:right w:val="none" w:sz="0" w:space="0" w:color="auto"/>
      </w:divBdr>
    </w:div>
    <w:div w:id="426392406">
      <w:bodyDiv w:val="1"/>
      <w:marLeft w:val="0"/>
      <w:marRight w:val="0"/>
      <w:marTop w:val="0"/>
      <w:marBottom w:val="0"/>
      <w:divBdr>
        <w:top w:val="none" w:sz="0" w:space="0" w:color="auto"/>
        <w:left w:val="none" w:sz="0" w:space="0" w:color="auto"/>
        <w:bottom w:val="none" w:sz="0" w:space="0" w:color="auto"/>
        <w:right w:val="none" w:sz="0" w:space="0" w:color="auto"/>
      </w:divBdr>
    </w:div>
    <w:div w:id="427700401">
      <w:bodyDiv w:val="1"/>
      <w:marLeft w:val="0"/>
      <w:marRight w:val="0"/>
      <w:marTop w:val="0"/>
      <w:marBottom w:val="0"/>
      <w:divBdr>
        <w:top w:val="none" w:sz="0" w:space="0" w:color="auto"/>
        <w:left w:val="none" w:sz="0" w:space="0" w:color="auto"/>
        <w:bottom w:val="none" w:sz="0" w:space="0" w:color="auto"/>
        <w:right w:val="none" w:sz="0" w:space="0" w:color="auto"/>
      </w:divBdr>
    </w:div>
    <w:div w:id="437985912">
      <w:bodyDiv w:val="1"/>
      <w:marLeft w:val="0"/>
      <w:marRight w:val="0"/>
      <w:marTop w:val="0"/>
      <w:marBottom w:val="0"/>
      <w:divBdr>
        <w:top w:val="none" w:sz="0" w:space="0" w:color="auto"/>
        <w:left w:val="none" w:sz="0" w:space="0" w:color="auto"/>
        <w:bottom w:val="none" w:sz="0" w:space="0" w:color="auto"/>
        <w:right w:val="none" w:sz="0" w:space="0" w:color="auto"/>
      </w:divBdr>
    </w:div>
    <w:div w:id="452555945">
      <w:bodyDiv w:val="1"/>
      <w:marLeft w:val="0"/>
      <w:marRight w:val="0"/>
      <w:marTop w:val="0"/>
      <w:marBottom w:val="0"/>
      <w:divBdr>
        <w:top w:val="none" w:sz="0" w:space="0" w:color="auto"/>
        <w:left w:val="none" w:sz="0" w:space="0" w:color="auto"/>
        <w:bottom w:val="none" w:sz="0" w:space="0" w:color="auto"/>
        <w:right w:val="none" w:sz="0" w:space="0" w:color="auto"/>
      </w:divBdr>
    </w:div>
    <w:div w:id="456803251">
      <w:bodyDiv w:val="1"/>
      <w:marLeft w:val="0"/>
      <w:marRight w:val="0"/>
      <w:marTop w:val="0"/>
      <w:marBottom w:val="0"/>
      <w:divBdr>
        <w:top w:val="none" w:sz="0" w:space="0" w:color="auto"/>
        <w:left w:val="none" w:sz="0" w:space="0" w:color="auto"/>
        <w:bottom w:val="none" w:sz="0" w:space="0" w:color="auto"/>
        <w:right w:val="none" w:sz="0" w:space="0" w:color="auto"/>
      </w:divBdr>
    </w:div>
    <w:div w:id="465127059">
      <w:bodyDiv w:val="1"/>
      <w:marLeft w:val="0"/>
      <w:marRight w:val="0"/>
      <w:marTop w:val="0"/>
      <w:marBottom w:val="0"/>
      <w:divBdr>
        <w:top w:val="none" w:sz="0" w:space="0" w:color="auto"/>
        <w:left w:val="none" w:sz="0" w:space="0" w:color="auto"/>
        <w:bottom w:val="none" w:sz="0" w:space="0" w:color="auto"/>
        <w:right w:val="none" w:sz="0" w:space="0" w:color="auto"/>
      </w:divBdr>
    </w:div>
    <w:div w:id="466246994">
      <w:bodyDiv w:val="1"/>
      <w:marLeft w:val="0"/>
      <w:marRight w:val="0"/>
      <w:marTop w:val="0"/>
      <w:marBottom w:val="0"/>
      <w:divBdr>
        <w:top w:val="none" w:sz="0" w:space="0" w:color="auto"/>
        <w:left w:val="none" w:sz="0" w:space="0" w:color="auto"/>
        <w:bottom w:val="none" w:sz="0" w:space="0" w:color="auto"/>
        <w:right w:val="none" w:sz="0" w:space="0" w:color="auto"/>
      </w:divBdr>
    </w:div>
    <w:div w:id="466315798">
      <w:bodyDiv w:val="1"/>
      <w:marLeft w:val="0"/>
      <w:marRight w:val="0"/>
      <w:marTop w:val="0"/>
      <w:marBottom w:val="0"/>
      <w:divBdr>
        <w:top w:val="none" w:sz="0" w:space="0" w:color="auto"/>
        <w:left w:val="none" w:sz="0" w:space="0" w:color="auto"/>
        <w:bottom w:val="none" w:sz="0" w:space="0" w:color="auto"/>
        <w:right w:val="none" w:sz="0" w:space="0" w:color="auto"/>
      </w:divBdr>
    </w:div>
    <w:div w:id="469791753">
      <w:bodyDiv w:val="1"/>
      <w:marLeft w:val="0"/>
      <w:marRight w:val="0"/>
      <w:marTop w:val="0"/>
      <w:marBottom w:val="0"/>
      <w:divBdr>
        <w:top w:val="none" w:sz="0" w:space="0" w:color="auto"/>
        <w:left w:val="none" w:sz="0" w:space="0" w:color="auto"/>
        <w:bottom w:val="none" w:sz="0" w:space="0" w:color="auto"/>
        <w:right w:val="none" w:sz="0" w:space="0" w:color="auto"/>
      </w:divBdr>
    </w:div>
    <w:div w:id="481963847">
      <w:bodyDiv w:val="1"/>
      <w:marLeft w:val="0"/>
      <w:marRight w:val="0"/>
      <w:marTop w:val="0"/>
      <w:marBottom w:val="0"/>
      <w:divBdr>
        <w:top w:val="none" w:sz="0" w:space="0" w:color="auto"/>
        <w:left w:val="none" w:sz="0" w:space="0" w:color="auto"/>
        <w:bottom w:val="none" w:sz="0" w:space="0" w:color="auto"/>
        <w:right w:val="none" w:sz="0" w:space="0" w:color="auto"/>
      </w:divBdr>
    </w:div>
    <w:div w:id="485627631">
      <w:bodyDiv w:val="1"/>
      <w:marLeft w:val="0"/>
      <w:marRight w:val="0"/>
      <w:marTop w:val="0"/>
      <w:marBottom w:val="0"/>
      <w:divBdr>
        <w:top w:val="none" w:sz="0" w:space="0" w:color="auto"/>
        <w:left w:val="none" w:sz="0" w:space="0" w:color="auto"/>
        <w:bottom w:val="none" w:sz="0" w:space="0" w:color="auto"/>
        <w:right w:val="none" w:sz="0" w:space="0" w:color="auto"/>
      </w:divBdr>
    </w:div>
    <w:div w:id="519321953">
      <w:bodyDiv w:val="1"/>
      <w:marLeft w:val="0"/>
      <w:marRight w:val="0"/>
      <w:marTop w:val="0"/>
      <w:marBottom w:val="0"/>
      <w:divBdr>
        <w:top w:val="none" w:sz="0" w:space="0" w:color="auto"/>
        <w:left w:val="none" w:sz="0" w:space="0" w:color="auto"/>
        <w:bottom w:val="none" w:sz="0" w:space="0" w:color="auto"/>
        <w:right w:val="none" w:sz="0" w:space="0" w:color="auto"/>
      </w:divBdr>
    </w:div>
    <w:div w:id="519585673">
      <w:bodyDiv w:val="1"/>
      <w:marLeft w:val="0"/>
      <w:marRight w:val="0"/>
      <w:marTop w:val="0"/>
      <w:marBottom w:val="0"/>
      <w:divBdr>
        <w:top w:val="none" w:sz="0" w:space="0" w:color="auto"/>
        <w:left w:val="none" w:sz="0" w:space="0" w:color="auto"/>
        <w:bottom w:val="none" w:sz="0" w:space="0" w:color="auto"/>
        <w:right w:val="none" w:sz="0" w:space="0" w:color="auto"/>
      </w:divBdr>
    </w:div>
    <w:div w:id="523251075">
      <w:bodyDiv w:val="1"/>
      <w:marLeft w:val="0"/>
      <w:marRight w:val="0"/>
      <w:marTop w:val="0"/>
      <w:marBottom w:val="0"/>
      <w:divBdr>
        <w:top w:val="none" w:sz="0" w:space="0" w:color="auto"/>
        <w:left w:val="none" w:sz="0" w:space="0" w:color="auto"/>
        <w:bottom w:val="none" w:sz="0" w:space="0" w:color="auto"/>
        <w:right w:val="none" w:sz="0" w:space="0" w:color="auto"/>
      </w:divBdr>
    </w:div>
    <w:div w:id="535435224">
      <w:bodyDiv w:val="1"/>
      <w:marLeft w:val="0"/>
      <w:marRight w:val="0"/>
      <w:marTop w:val="0"/>
      <w:marBottom w:val="0"/>
      <w:divBdr>
        <w:top w:val="none" w:sz="0" w:space="0" w:color="auto"/>
        <w:left w:val="none" w:sz="0" w:space="0" w:color="auto"/>
        <w:bottom w:val="none" w:sz="0" w:space="0" w:color="auto"/>
        <w:right w:val="none" w:sz="0" w:space="0" w:color="auto"/>
      </w:divBdr>
    </w:div>
    <w:div w:id="539056144">
      <w:bodyDiv w:val="1"/>
      <w:marLeft w:val="0"/>
      <w:marRight w:val="0"/>
      <w:marTop w:val="0"/>
      <w:marBottom w:val="0"/>
      <w:divBdr>
        <w:top w:val="none" w:sz="0" w:space="0" w:color="auto"/>
        <w:left w:val="none" w:sz="0" w:space="0" w:color="auto"/>
        <w:bottom w:val="none" w:sz="0" w:space="0" w:color="auto"/>
        <w:right w:val="none" w:sz="0" w:space="0" w:color="auto"/>
      </w:divBdr>
    </w:div>
    <w:div w:id="541409813">
      <w:bodyDiv w:val="1"/>
      <w:marLeft w:val="0"/>
      <w:marRight w:val="0"/>
      <w:marTop w:val="0"/>
      <w:marBottom w:val="0"/>
      <w:divBdr>
        <w:top w:val="none" w:sz="0" w:space="0" w:color="auto"/>
        <w:left w:val="none" w:sz="0" w:space="0" w:color="auto"/>
        <w:bottom w:val="none" w:sz="0" w:space="0" w:color="auto"/>
        <w:right w:val="none" w:sz="0" w:space="0" w:color="auto"/>
      </w:divBdr>
    </w:div>
    <w:div w:id="549535473">
      <w:bodyDiv w:val="1"/>
      <w:marLeft w:val="0"/>
      <w:marRight w:val="0"/>
      <w:marTop w:val="0"/>
      <w:marBottom w:val="0"/>
      <w:divBdr>
        <w:top w:val="none" w:sz="0" w:space="0" w:color="auto"/>
        <w:left w:val="none" w:sz="0" w:space="0" w:color="auto"/>
        <w:bottom w:val="none" w:sz="0" w:space="0" w:color="auto"/>
        <w:right w:val="none" w:sz="0" w:space="0" w:color="auto"/>
      </w:divBdr>
    </w:div>
    <w:div w:id="554439249">
      <w:bodyDiv w:val="1"/>
      <w:marLeft w:val="0"/>
      <w:marRight w:val="0"/>
      <w:marTop w:val="0"/>
      <w:marBottom w:val="0"/>
      <w:divBdr>
        <w:top w:val="none" w:sz="0" w:space="0" w:color="auto"/>
        <w:left w:val="none" w:sz="0" w:space="0" w:color="auto"/>
        <w:bottom w:val="none" w:sz="0" w:space="0" w:color="auto"/>
        <w:right w:val="none" w:sz="0" w:space="0" w:color="auto"/>
      </w:divBdr>
      <w:divsChild>
        <w:div w:id="357240895">
          <w:marLeft w:val="0"/>
          <w:marRight w:val="0"/>
          <w:marTop w:val="0"/>
          <w:marBottom w:val="0"/>
          <w:divBdr>
            <w:top w:val="none" w:sz="0" w:space="0" w:color="auto"/>
            <w:left w:val="none" w:sz="0" w:space="0" w:color="auto"/>
            <w:bottom w:val="none" w:sz="0" w:space="0" w:color="auto"/>
            <w:right w:val="none" w:sz="0" w:space="0" w:color="auto"/>
          </w:divBdr>
        </w:div>
        <w:div w:id="1441947155">
          <w:marLeft w:val="0"/>
          <w:marRight w:val="0"/>
          <w:marTop w:val="0"/>
          <w:marBottom w:val="0"/>
          <w:divBdr>
            <w:top w:val="none" w:sz="0" w:space="0" w:color="auto"/>
            <w:left w:val="none" w:sz="0" w:space="0" w:color="auto"/>
            <w:bottom w:val="none" w:sz="0" w:space="0" w:color="auto"/>
            <w:right w:val="none" w:sz="0" w:space="0" w:color="auto"/>
          </w:divBdr>
        </w:div>
      </w:divsChild>
    </w:div>
    <w:div w:id="555093343">
      <w:bodyDiv w:val="1"/>
      <w:marLeft w:val="0"/>
      <w:marRight w:val="0"/>
      <w:marTop w:val="0"/>
      <w:marBottom w:val="0"/>
      <w:divBdr>
        <w:top w:val="none" w:sz="0" w:space="0" w:color="auto"/>
        <w:left w:val="none" w:sz="0" w:space="0" w:color="auto"/>
        <w:bottom w:val="none" w:sz="0" w:space="0" w:color="auto"/>
        <w:right w:val="none" w:sz="0" w:space="0" w:color="auto"/>
      </w:divBdr>
      <w:divsChild>
        <w:div w:id="154538205">
          <w:marLeft w:val="0"/>
          <w:marRight w:val="0"/>
          <w:marTop w:val="0"/>
          <w:marBottom w:val="0"/>
          <w:divBdr>
            <w:top w:val="none" w:sz="0" w:space="0" w:color="auto"/>
            <w:left w:val="none" w:sz="0" w:space="0" w:color="auto"/>
            <w:bottom w:val="none" w:sz="0" w:space="0" w:color="auto"/>
            <w:right w:val="none" w:sz="0" w:space="0" w:color="auto"/>
          </w:divBdr>
        </w:div>
      </w:divsChild>
    </w:div>
    <w:div w:id="565148693">
      <w:bodyDiv w:val="1"/>
      <w:marLeft w:val="0"/>
      <w:marRight w:val="0"/>
      <w:marTop w:val="0"/>
      <w:marBottom w:val="0"/>
      <w:divBdr>
        <w:top w:val="none" w:sz="0" w:space="0" w:color="auto"/>
        <w:left w:val="none" w:sz="0" w:space="0" w:color="auto"/>
        <w:bottom w:val="none" w:sz="0" w:space="0" w:color="auto"/>
        <w:right w:val="none" w:sz="0" w:space="0" w:color="auto"/>
      </w:divBdr>
    </w:div>
    <w:div w:id="568424796">
      <w:bodyDiv w:val="1"/>
      <w:marLeft w:val="0"/>
      <w:marRight w:val="0"/>
      <w:marTop w:val="0"/>
      <w:marBottom w:val="0"/>
      <w:divBdr>
        <w:top w:val="none" w:sz="0" w:space="0" w:color="auto"/>
        <w:left w:val="none" w:sz="0" w:space="0" w:color="auto"/>
        <w:bottom w:val="none" w:sz="0" w:space="0" w:color="auto"/>
        <w:right w:val="none" w:sz="0" w:space="0" w:color="auto"/>
      </w:divBdr>
    </w:div>
    <w:div w:id="573857584">
      <w:bodyDiv w:val="1"/>
      <w:marLeft w:val="0"/>
      <w:marRight w:val="0"/>
      <w:marTop w:val="0"/>
      <w:marBottom w:val="0"/>
      <w:divBdr>
        <w:top w:val="none" w:sz="0" w:space="0" w:color="auto"/>
        <w:left w:val="none" w:sz="0" w:space="0" w:color="auto"/>
        <w:bottom w:val="none" w:sz="0" w:space="0" w:color="auto"/>
        <w:right w:val="none" w:sz="0" w:space="0" w:color="auto"/>
      </w:divBdr>
    </w:div>
    <w:div w:id="576790380">
      <w:bodyDiv w:val="1"/>
      <w:marLeft w:val="0"/>
      <w:marRight w:val="0"/>
      <w:marTop w:val="0"/>
      <w:marBottom w:val="0"/>
      <w:divBdr>
        <w:top w:val="none" w:sz="0" w:space="0" w:color="auto"/>
        <w:left w:val="none" w:sz="0" w:space="0" w:color="auto"/>
        <w:bottom w:val="none" w:sz="0" w:space="0" w:color="auto"/>
        <w:right w:val="none" w:sz="0" w:space="0" w:color="auto"/>
      </w:divBdr>
    </w:div>
    <w:div w:id="577177049">
      <w:bodyDiv w:val="1"/>
      <w:marLeft w:val="0"/>
      <w:marRight w:val="0"/>
      <w:marTop w:val="0"/>
      <w:marBottom w:val="0"/>
      <w:divBdr>
        <w:top w:val="none" w:sz="0" w:space="0" w:color="auto"/>
        <w:left w:val="none" w:sz="0" w:space="0" w:color="auto"/>
        <w:bottom w:val="none" w:sz="0" w:space="0" w:color="auto"/>
        <w:right w:val="none" w:sz="0" w:space="0" w:color="auto"/>
      </w:divBdr>
    </w:div>
    <w:div w:id="577178442">
      <w:bodyDiv w:val="1"/>
      <w:marLeft w:val="0"/>
      <w:marRight w:val="0"/>
      <w:marTop w:val="0"/>
      <w:marBottom w:val="0"/>
      <w:divBdr>
        <w:top w:val="none" w:sz="0" w:space="0" w:color="auto"/>
        <w:left w:val="none" w:sz="0" w:space="0" w:color="auto"/>
        <w:bottom w:val="none" w:sz="0" w:space="0" w:color="auto"/>
        <w:right w:val="none" w:sz="0" w:space="0" w:color="auto"/>
      </w:divBdr>
    </w:div>
    <w:div w:id="577593241">
      <w:bodyDiv w:val="1"/>
      <w:marLeft w:val="0"/>
      <w:marRight w:val="0"/>
      <w:marTop w:val="0"/>
      <w:marBottom w:val="0"/>
      <w:divBdr>
        <w:top w:val="none" w:sz="0" w:space="0" w:color="auto"/>
        <w:left w:val="none" w:sz="0" w:space="0" w:color="auto"/>
        <w:bottom w:val="none" w:sz="0" w:space="0" w:color="auto"/>
        <w:right w:val="none" w:sz="0" w:space="0" w:color="auto"/>
      </w:divBdr>
    </w:div>
    <w:div w:id="595985129">
      <w:bodyDiv w:val="1"/>
      <w:marLeft w:val="0"/>
      <w:marRight w:val="0"/>
      <w:marTop w:val="0"/>
      <w:marBottom w:val="0"/>
      <w:divBdr>
        <w:top w:val="none" w:sz="0" w:space="0" w:color="auto"/>
        <w:left w:val="none" w:sz="0" w:space="0" w:color="auto"/>
        <w:bottom w:val="none" w:sz="0" w:space="0" w:color="auto"/>
        <w:right w:val="none" w:sz="0" w:space="0" w:color="auto"/>
      </w:divBdr>
    </w:div>
    <w:div w:id="600799932">
      <w:bodyDiv w:val="1"/>
      <w:marLeft w:val="0"/>
      <w:marRight w:val="0"/>
      <w:marTop w:val="0"/>
      <w:marBottom w:val="0"/>
      <w:divBdr>
        <w:top w:val="none" w:sz="0" w:space="0" w:color="auto"/>
        <w:left w:val="none" w:sz="0" w:space="0" w:color="auto"/>
        <w:bottom w:val="none" w:sz="0" w:space="0" w:color="auto"/>
        <w:right w:val="none" w:sz="0" w:space="0" w:color="auto"/>
      </w:divBdr>
    </w:div>
    <w:div w:id="602567472">
      <w:bodyDiv w:val="1"/>
      <w:marLeft w:val="0"/>
      <w:marRight w:val="0"/>
      <w:marTop w:val="0"/>
      <w:marBottom w:val="0"/>
      <w:divBdr>
        <w:top w:val="none" w:sz="0" w:space="0" w:color="auto"/>
        <w:left w:val="none" w:sz="0" w:space="0" w:color="auto"/>
        <w:bottom w:val="none" w:sz="0" w:space="0" w:color="auto"/>
        <w:right w:val="none" w:sz="0" w:space="0" w:color="auto"/>
      </w:divBdr>
    </w:div>
    <w:div w:id="610741685">
      <w:bodyDiv w:val="1"/>
      <w:marLeft w:val="0"/>
      <w:marRight w:val="0"/>
      <w:marTop w:val="0"/>
      <w:marBottom w:val="0"/>
      <w:divBdr>
        <w:top w:val="none" w:sz="0" w:space="0" w:color="auto"/>
        <w:left w:val="none" w:sz="0" w:space="0" w:color="auto"/>
        <w:bottom w:val="none" w:sz="0" w:space="0" w:color="auto"/>
        <w:right w:val="none" w:sz="0" w:space="0" w:color="auto"/>
      </w:divBdr>
    </w:div>
    <w:div w:id="612329297">
      <w:bodyDiv w:val="1"/>
      <w:marLeft w:val="0"/>
      <w:marRight w:val="0"/>
      <w:marTop w:val="0"/>
      <w:marBottom w:val="0"/>
      <w:divBdr>
        <w:top w:val="none" w:sz="0" w:space="0" w:color="auto"/>
        <w:left w:val="none" w:sz="0" w:space="0" w:color="auto"/>
        <w:bottom w:val="none" w:sz="0" w:space="0" w:color="auto"/>
        <w:right w:val="none" w:sz="0" w:space="0" w:color="auto"/>
      </w:divBdr>
    </w:div>
    <w:div w:id="614098030">
      <w:bodyDiv w:val="1"/>
      <w:marLeft w:val="0"/>
      <w:marRight w:val="0"/>
      <w:marTop w:val="0"/>
      <w:marBottom w:val="0"/>
      <w:divBdr>
        <w:top w:val="none" w:sz="0" w:space="0" w:color="auto"/>
        <w:left w:val="none" w:sz="0" w:space="0" w:color="auto"/>
        <w:bottom w:val="none" w:sz="0" w:space="0" w:color="auto"/>
        <w:right w:val="none" w:sz="0" w:space="0" w:color="auto"/>
      </w:divBdr>
    </w:div>
    <w:div w:id="617687211">
      <w:bodyDiv w:val="1"/>
      <w:marLeft w:val="0"/>
      <w:marRight w:val="0"/>
      <w:marTop w:val="0"/>
      <w:marBottom w:val="0"/>
      <w:divBdr>
        <w:top w:val="none" w:sz="0" w:space="0" w:color="auto"/>
        <w:left w:val="none" w:sz="0" w:space="0" w:color="auto"/>
        <w:bottom w:val="none" w:sz="0" w:space="0" w:color="auto"/>
        <w:right w:val="none" w:sz="0" w:space="0" w:color="auto"/>
      </w:divBdr>
    </w:div>
    <w:div w:id="628557164">
      <w:bodyDiv w:val="1"/>
      <w:marLeft w:val="0"/>
      <w:marRight w:val="0"/>
      <w:marTop w:val="0"/>
      <w:marBottom w:val="0"/>
      <w:divBdr>
        <w:top w:val="none" w:sz="0" w:space="0" w:color="auto"/>
        <w:left w:val="none" w:sz="0" w:space="0" w:color="auto"/>
        <w:bottom w:val="none" w:sz="0" w:space="0" w:color="auto"/>
        <w:right w:val="none" w:sz="0" w:space="0" w:color="auto"/>
      </w:divBdr>
    </w:div>
    <w:div w:id="629014865">
      <w:bodyDiv w:val="1"/>
      <w:marLeft w:val="0"/>
      <w:marRight w:val="0"/>
      <w:marTop w:val="0"/>
      <w:marBottom w:val="0"/>
      <w:divBdr>
        <w:top w:val="none" w:sz="0" w:space="0" w:color="auto"/>
        <w:left w:val="none" w:sz="0" w:space="0" w:color="auto"/>
        <w:bottom w:val="none" w:sz="0" w:space="0" w:color="auto"/>
        <w:right w:val="none" w:sz="0" w:space="0" w:color="auto"/>
      </w:divBdr>
    </w:div>
    <w:div w:id="629366501">
      <w:bodyDiv w:val="1"/>
      <w:marLeft w:val="0"/>
      <w:marRight w:val="0"/>
      <w:marTop w:val="0"/>
      <w:marBottom w:val="0"/>
      <w:divBdr>
        <w:top w:val="none" w:sz="0" w:space="0" w:color="auto"/>
        <w:left w:val="none" w:sz="0" w:space="0" w:color="auto"/>
        <w:bottom w:val="none" w:sz="0" w:space="0" w:color="auto"/>
        <w:right w:val="none" w:sz="0" w:space="0" w:color="auto"/>
      </w:divBdr>
    </w:div>
    <w:div w:id="648284692">
      <w:bodyDiv w:val="1"/>
      <w:marLeft w:val="0"/>
      <w:marRight w:val="0"/>
      <w:marTop w:val="0"/>
      <w:marBottom w:val="0"/>
      <w:divBdr>
        <w:top w:val="none" w:sz="0" w:space="0" w:color="auto"/>
        <w:left w:val="none" w:sz="0" w:space="0" w:color="auto"/>
        <w:bottom w:val="none" w:sz="0" w:space="0" w:color="auto"/>
        <w:right w:val="none" w:sz="0" w:space="0" w:color="auto"/>
      </w:divBdr>
    </w:div>
    <w:div w:id="651060245">
      <w:bodyDiv w:val="1"/>
      <w:marLeft w:val="0"/>
      <w:marRight w:val="0"/>
      <w:marTop w:val="0"/>
      <w:marBottom w:val="0"/>
      <w:divBdr>
        <w:top w:val="none" w:sz="0" w:space="0" w:color="auto"/>
        <w:left w:val="none" w:sz="0" w:space="0" w:color="auto"/>
        <w:bottom w:val="none" w:sz="0" w:space="0" w:color="auto"/>
        <w:right w:val="none" w:sz="0" w:space="0" w:color="auto"/>
      </w:divBdr>
    </w:div>
    <w:div w:id="664672822">
      <w:bodyDiv w:val="1"/>
      <w:marLeft w:val="0"/>
      <w:marRight w:val="0"/>
      <w:marTop w:val="0"/>
      <w:marBottom w:val="0"/>
      <w:divBdr>
        <w:top w:val="none" w:sz="0" w:space="0" w:color="auto"/>
        <w:left w:val="none" w:sz="0" w:space="0" w:color="auto"/>
        <w:bottom w:val="none" w:sz="0" w:space="0" w:color="auto"/>
        <w:right w:val="none" w:sz="0" w:space="0" w:color="auto"/>
      </w:divBdr>
    </w:div>
    <w:div w:id="672683546">
      <w:bodyDiv w:val="1"/>
      <w:marLeft w:val="0"/>
      <w:marRight w:val="0"/>
      <w:marTop w:val="0"/>
      <w:marBottom w:val="0"/>
      <w:divBdr>
        <w:top w:val="none" w:sz="0" w:space="0" w:color="auto"/>
        <w:left w:val="none" w:sz="0" w:space="0" w:color="auto"/>
        <w:bottom w:val="none" w:sz="0" w:space="0" w:color="auto"/>
        <w:right w:val="none" w:sz="0" w:space="0" w:color="auto"/>
      </w:divBdr>
    </w:div>
    <w:div w:id="676540029">
      <w:bodyDiv w:val="1"/>
      <w:marLeft w:val="0"/>
      <w:marRight w:val="0"/>
      <w:marTop w:val="0"/>
      <w:marBottom w:val="0"/>
      <w:divBdr>
        <w:top w:val="none" w:sz="0" w:space="0" w:color="auto"/>
        <w:left w:val="none" w:sz="0" w:space="0" w:color="auto"/>
        <w:bottom w:val="none" w:sz="0" w:space="0" w:color="auto"/>
        <w:right w:val="none" w:sz="0" w:space="0" w:color="auto"/>
      </w:divBdr>
    </w:div>
    <w:div w:id="677388317">
      <w:bodyDiv w:val="1"/>
      <w:marLeft w:val="0"/>
      <w:marRight w:val="0"/>
      <w:marTop w:val="0"/>
      <w:marBottom w:val="0"/>
      <w:divBdr>
        <w:top w:val="none" w:sz="0" w:space="0" w:color="auto"/>
        <w:left w:val="none" w:sz="0" w:space="0" w:color="auto"/>
        <w:bottom w:val="none" w:sz="0" w:space="0" w:color="auto"/>
        <w:right w:val="none" w:sz="0" w:space="0" w:color="auto"/>
      </w:divBdr>
    </w:div>
    <w:div w:id="694306216">
      <w:bodyDiv w:val="1"/>
      <w:marLeft w:val="0"/>
      <w:marRight w:val="0"/>
      <w:marTop w:val="0"/>
      <w:marBottom w:val="0"/>
      <w:divBdr>
        <w:top w:val="none" w:sz="0" w:space="0" w:color="auto"/>
        <w:left w:val="none" w:sz="0" w:space="0" w:color="auto"/>
        <w:bottom w:val="none" w:sz="0" w:space="0" w:color="auto"/>
        <w:right w:val="none" w:sz="0" w:space="0" w:color="auto"/>
      </w:divBdr>
    </w:div>
    <w:div w:id="695083131">
      <w:bodyDiv w:val="1"/>
      <w:marLeft w:val="0"/>
      <w:marRight w:val="0"/>
      <w:marTop w:val="0"/>
      <w:marBottom w:val="0"/>
      <w:divBdr>
        <w:top w:val="none" w:sz="0" w:space="0" w:color="auto"/>
        <w:left w:val="none" w:sz="0" w:space="0" w:color="auto"/>
        <w:bottom w:val="none" w:sz="0" w:space="0" w:color="auto"/>
        <w:right w:val="none" w:sz="0" w:space="0" w:color="auto"/>
      </w:divBdr>
    </w:div>
    <w:div w:id="696854476">
      <w:bodyDiv w:val="1"/>
      <w:marLeft w:val="0"/>
      <w:marRight w:val="0"/>
      <w:marTop w:val="0"/>
      <w:marBottom w:val="0"/>
      <w:divBdr>
        <w:top w:val="none" w:sz="0" w:space="0" w:color="auto"/>
        <w:left w:val="none" w:sz="0" w:space="0" w:color="auto"/>
        <w:bottom w:val="none" w:sz="0" w:space="0" w:color="auto"/>
        <w:right w:val="none" w:sz="0" w:space="0" w:color="auto"/>
      </w:divBdr>
    </w:div>
    <w:div w:id="698513219">
      <w:bodyDiv w:val="1"/>
      <w:marLeft w:val="0"/>
      <w:marRight w:val="0"/>
      <w:marTop w:val="0"/>
      <w:marBottom w:val="0"/>
      <w:divBdr>
        <w:top w:val="none" w:sz="0" w:space="0" w:color="auto"/>
        <w:left w:val="none" w:sz="0" w:space="0" w:color="auto"/>
        <w:bottom w:val="none" w:sz="0" w:space="0" w:color="auto"/>
        <w:right w:val="none" w:sz="0" w:space="0" w:color="auto"/>
      </w:divBdr>
    </w:div>
    <w:div w:id="699400756">
      <w:bodyDiv w:val="1"/>
      <w:marLeft w:val="0"/>
      <w:marRight w:val="0"/>
      <w:marTop w:val="0"/>
      <w:marBottom w:val="0"/>
      <w:divBdr>
        <w:top w:val="none" w:sz="0" w:space="0" w:color="auto"/>
        <w:left w:val="none" w:sz="0" w:space="0" w:color="auto"/>
        <w:bottom w:val="none" w:sz="0" w:space="0" w:color="auto"/>
        <w:right w:val="none" w:sz="0" w:space="0" w:color="auto"/>
      </w:divBdr>
    </w:div>
    <w:div w:id="711923018">
      <w:bodyDiv w:val="1"/>
      <w:marLeft w:val="0"/>
      <w:marRight w:val="0"/>
      <w:marTop w:val="0"/>
      <w:marBottom w:val="0"/>
      <w:divBdr>
        <w:top w:val="none" w:sz="0" w:space="0" w:color="auto"/>
        <w:left w:val="none" w:sz="0" w:space="0" w:color="auto"/>
        <w:bottom w:val="none" w:sz="0" w:space="0" w:color="auto"/>
        <w:right w:val="none" w:sz="0" w:space="0" w:color="auto"/>
      </w:divBdr>
    </w:div>
    <w:div w:id="713698779">
      <w:bodyDiv w:val="1"/>
      <w:marLeft w:val="0"/>
      <w:marRight w:val="0"/>
      <w:marTop w:val="0"/>
      <w:marBottom w:val="0"/>
      <w:divBdr>
        <w:top w:val="none" w:sz="0" w:space="0" w:color="auto"/>
        <w:left w:val="none" w:sz="0" w:space="0" w:color="auto"/>
        <w:bottom w:val="none" w:sz="0" w:space="0" w:color="auto"/>
        <w:right w:val="none" w:sz="0" w:space="0" w:color="auto"/>
      </w:divBdr>
    </w:div>
    <w:div w:id="714281575">
      <w:bodyDiv w:val="1"/>
      <w:marLeft w:val="0"/>
      <w:marRight w:val="0"/>
      <w:marTop w:val="0"/>
      <w:marBottom w:val="0"/>
      <w:divBdr>
        <w:top w:val="none" w:sz="0" w:space="0" w:color="auto"/>
        <w:left w:val="none" w:sz="0" w:space="0" w:color="auto"/>
        <w:bottom w:val="none" w:sz="0" w:space="0" w:color="auto"/>
        <w:right w:val="none" w:sz="0" w:space="0" w:color="auto"/>
      </w:divBdr>
    </w:div>
    <w:div w:id="720831820">
      <w:bodyDiv w:val="1"/>
      <w:marLeft w:val="0"/>
      <w:marRight w:val="0"/>
      <w:marTop w:val="0"/>
      <w:marBottom w:val="0"/>
      <w:divBdr>
        <w:top w:val="none" w:sz="0" w:space="0" w:color="auto"/>
        <w:left w:val="none" w:sz="0" w:space="0" w:color="auto"/>
        <w:bottom w:val="none" w:sz="0" w:space="0" w:color="auto"/>
        <w:right w:val="none" w:sz="0" w:space="0" w:color="auto"/>
      </w:divBdr>
    </w:div>
    <w:div w:id="726954379">
      <w:bodyDiv w:val="1"/>
      <w:marLeft w:val="0"/>
      <w:marRight w:val="0"/>
      <w:marTop w:val="0"/>
      <w:marBottom w:val="0"/>
      <w:divBdr>
        <w:top w:val="none" w:sz="0" w:space="0" w:color="auto"/>
        <w:left w:val="none" w:sz="0" w:space="0" w:color="auto"/>
        <w:bottom w:val="none" w:sz="0" w:space="0" w:color="auto"/>
        <w:right w:val="none" w:sz="0" w:space="0" w:color="auto"/>
      </w:divBdr>
    </w:div>
    <w:div w:id="729228306">
      <w:bodyDiv w:val="1"/>
      <w:marLeft w:val="0"/>
      <w:marRight w:val="0"/>
      <w:marTop w:val="0"/>
      <w:marBottom w:val="0"/>
      <w:divBdr>
        <w:top w:val="none" w:sz="0" w:space="0" w:color="auto"/>
        <w:left w:val="none" w:sz="0" w:space="0" w:color="auto"/>
        <w:bottom w:val="none" w:sz="0" w:space="0" w:color="auto"/>
        <w:right w:val="none" w:sz="0" w:space="0" w:color="auto"/>
      </w:divBdr>
    </w:div>
    <w:div w:id="768158420">
      <w:bodyDiv w:val="1"/>
      <w:marLeft w:val="0"/>
      <w:marRight w:val="0"/>
      <w:marTop w:val="0"/>
      <w:marBottom w:val="0"/>
      <w:divBdr>
        <w:top w:val="none" w:sz="0" w:space="0" w:color="auto"/>
        <w:left w:val="none" w:sz="0" w:space="0" w:color="auto"/>
        <w:bottom w:val="none" w:sz="0" w:space="0" w:color="auto"/>
        <w:right w:val="none" w:sz="0" w:space="0" w:color="auto"/>
      </w:divBdr>
    </w:div>
    <w:div w:id="776103241">
      <w:bodyDiv w:val="1"/>
      <w:marLeft w:val="0"/>
      <w:marRight w:val="0"/>
      <w:marTop w:val="0"/>
      <w:marBottom w:val="0"/>
      <w:divBdr>
        <w:top w:val="none" w:sz="0" w:space="0" w:color="auto"/>
        <w:left w:val="none" w:sz="0" w:space="0" w:color="auto"/>
        <w:bottom w:val="none" w:sz="0" w:space="0" w:color="auto"/>
        <w:right w:val="none" w:sz="0" w:space="0" w:color="auto"/>
      </w:divBdr>
    </w:div>
    <w:div w:id="778452513">
      <w:bodyDiv w:val="1"/>
      <w:marLeft w:val="0"/>
      <w:marRight w:val="0"/>
      <w:marTop w:val="0"/>
      <w:marBottom w:val="0"/>
      <w:divBdr>
        <w:top w:val="none" w:sz="0" w:space="0" w:color="auto"/>
        <w:left w:val="none" w:sz="0" w:space="0" w:color="auto"/>
        <w:bottom w:val="none" w:sz="0" w:space="0" w:color="auto"/>
        <w:right w:val="none" w:sz="0" w:space="0" w:color="auto"/>
      </w:divBdr>
    </w:div>
    <w:div w:id="781076069">
      <w:bodyDiv w:val="1"/>
      <w:marLeft w:val="0"/>
      <w:marRight w:val="0"/>
      <w:marTop w:val="0"/>
      <w:marBottom w:val="0"/>
      <w:divBdr>
        <w:top w:val="none" w:sz="0" w:space="0" w:color="auto"/>
        <w:left w:val="none" w:sz="0" w:space="0" w:color="auto"/>
        <w:bottom w:val="none" w:sz="0" w:space="0" w:color="auto"/>
        <w:right w:val="none" w:sz="0" w:space="0" w:color="auto"/>
      </w:divBdr>
    </w:div>
    <w:div w:id="781727115">
      <w:bodyDiv w:val="1"/>
      <w:marLeft w:val="0"/>
      <w:marRight w:val="0"/>
      <w:marTop w:val="0"/>
      <w:marBottom w:val="0"/>
      <w:divBdr>
        <w:top w:val="none" w:sz="0" w:space="0" w:color="auto"/>
        <w:left w:val="none" w:sz="0" w:space="0" w:color="auto"/>
        <w:bottom w:val="none" w:sz="0" w:space="0" w:color="auto"/>
        <w:right w:val="none" w:sz="0" w:space="0" w:color="auto"/>
      </w:divBdr>
    </w:div>
    <w:div w:id="782918701">
      <w:bodyDiv w:val="1"/>
      <w:marLeft w:val="0"/>
      <w:marRight w:val="0"/>
      <w:marTop w:val="0"/>
      <w:marBottom w:val="0"/>
      <w:divBdr>
        <w:top w:val="none" w:sz="0" w:space="0" w:color="auto"/>
        <w:left w:val="none" w:sz="0" w:space="0" w:color="auto"/>
        <w:bottom w:val="none" w:sz="0" w:space="0" w:color="auto"/>
        <w:right w:val="none" w:sz="0" w:space="0" w:color="auto"/>
      </w:divBdr>
    </w:div>
    <w:div w:id="788162051">
      <w:bodyDiv w:val="1"/>
      <w:marLeft w:val="0"/>
      <w:marRight w:val="0"/>
      <w:marTop w:val="0"/>
      <w:marBottom w:val="0"/>
      <w:divBdr>
        <w:top w:val="none" w:sz="0" w:space="0" w:color="auto"/>
        <w:left w:val="none" w:sz="0" w:space="0" w:color="auto"/>
        <w:bottom w:val="none" w:sz="0" w:space="0" w:color="auto"/>
        <w:right w:val="none" w:sz="0" w:space="0" w:color="auto"/>
      </w:divBdr>
    </w:div>
    <w:div w:id="816459371">
      <w:bodyDiv w:val="1"/>
      <w:marLeft w:val="0"/>
      <w:marRight w:val="0"/>
      <w:marTop w:val="0"/>
      <w:marBottom w:val="0"/>
      <w:divBdr>
        <w:top w:val="none" w:sz="0" w:space="0" w:color="auto"/>
        <w:left w:val="none" w:sz="0" w:space="0" w:color="auto"/>
        <w:bottom w:val="none" w:sz="0" w:space="0" w:color="auto"/>
        <w:right w:val="none" w:sz="0" w:space="0" w:color="auto"/>
      </w:divBdr>
    </w:div>
    <w:div w:id="827942978">
      <w:bodyDiv w:val="1"/>
      <w:marLeft w:val="0"/>
      <w:marRight w:val="0"/>
      <w:marTop w:val="0"/>
      <w:marBottom w:val="0"/>
      <w:divBdr>
        <w:top w:val="none" w:sz="0" w:space="0" w:color="auto"/>
        <w:left w:val="none" w:sz="0" w:space="0" w:color="auto"/>
        <w:bottom w:val="none" w:sz="0" w:space="0" w:color="auto"/>
        <w:right w:val="none" w:sz="0" w:space="0" w:color="auto"/>
      </w:divBdr>
    </w:div>
    <w:div w:id="831798342">
      <w:bodyDiv w:val="1"/>
      <w:marLeft w:val="0"/>
      <w:marRight w:val="0"/>
      <w:marTop w:val="0"/>
      <w:marBottom w:val="0"/>
      <w:divBdr>
        <w:top w:val="none" w:sz="0" w:space="0" w:color="auto"/>
        <w:left w:val="none" w:sz="0" w:space="0" w:color="auto"/>
        <w:bottom w:val="none" w:sz="0" w:space="0" w:color="auto"/>
        <w:right w:val="none" w:sz="0" w:space="0" w:color="auto"/>
      </w:divBdr>
    </w:div>
    <w:div w:id="845248783">
      <w:bodyDiv w:val="1"/>
      <w:marLeft w:val="0"/>
      <w:marRight w:val="0"/>
      <w:marTop w:val="0"/>
      <w:marBottom w:val="0"/>
      <w:divBdr>
        <w:top w:val="none" w:sz="0" w:space="0" w:color="auto"/>
        <w:left w:val="none" w:sz="0" w:space="0" w:color="auto"/>
        <w:bottom w:val="none" w:sz="0" w:space="0" w:color="auto"/>
        <w:right w:val="none" w:sz="0" w:space="0" w:color="auto"/>
      </w:divBdr>
    </w:div>
    <w:div w:id="849292156">
      <w:bodyDiv w:val="1"/>
      <w:marLeft w:val="0"/>
      <w:marRight w:val="0"/>
      <w:marTop w:val="0"/>
      <w:marBottom w:val="0"/>
      <w:divBdr>
        <w:top w:val="none" w:sz="0" w:space="0" w:color="auto"/>
        <w:left w:val="none" w:sz="0" w:space="0" w:color="auto"/>
        <w:bottom w:val="none" w:sz="0" w:space="0" w:color="auto"/>
        <w:right w:val="none" w:sz="0" w:space="0" w:color="auto"/>
      </w:divBdr>
    </w:div>
    <w:div w:id="859509725">
      <w:bodyDiv w:val="1"/>
      <w:marLeft w:val="0"/>
      <w:marRight w:val="0"/>
      <w:marTop w:val="0"/>
      <w:marBottom w:val="0"/>
      <w:divBdr>
        <w:top w:val="none" w:sz="0" w:space="0" w:color="auto"/>
        <w:left w:val="none" w:sz="0" w:space="0" w:color="auto"/>
        <w:bottom w:val="none" w:sz="0" w:space="0" w:color="auto"/>
        <w:right w:val="none" w:sz="0" w:space="0" w:color="auto"/>
      </w:divBdr>
    </w:div>
    <w:div w:id="884870470">
      <w:bodyDiv w:val="1"/>
      <w:marLeft w:val="0"/>
      <w:marRight w:val="0"/>
      <w:marTop w:val="0"/>
      <w:marBottom w:val="0"/>
      <w:divBdr>
        <w:top w:val="none" w:sz="0" w:space="0" w:color="auto"/>
        <w:left w:val="none" w:sz="0" w:space="0" w:color="auto"/>
        <w:bottom w:val="none" w:sz="0" w:space="0" w:color="auto"/>
        <w:right w:val="none" w:sz="0" w:space="0" w:color="auto"/>
      </w:divBdr>
    </w:div>
    <w:div w:id="899708926">
      <w:bodyDiv w:val="1"/>
      <w:marLeft w:val="0"/>
      <w:marRight w:val="0"/>
      <w:marTop w:val="0"/>
      <w:marBottom w:val="0"/>
      <w:divBdr>
        <w:top w:val="none" w:sz="0" w:space="0" w:color="auto"/>
        <w:left w:val="none" w:sz="0" w:space="0" w:color="auto"/>
        <w:bottom w:val="none" w:sz="0" w:space="0" w:color="auto"/>
        <w:right w:val="none" w:sz="0" w:space="0" w:color="auto"/>
      </w:divBdr>
    </w:div>
    <w:div w:id="903835432">
      <w:bodyDiv w:val="1"/>
      <w:marLeft w:val="0"/>
      <w:marRight w:val="0"/>
      <w:marTop w:val="0"/>
      <w:marBottom w:val="0"/>
      <w:divBdr>
        <w:top w:val="none" w:sz="0" w:space="0" w:color="auto"/>
        <w:left w:val="none" w:sz="0" w:space="0" w:color="auto"/>
        <w:bottom w:val="none" w:sz="0" w:space="0" w:color="auto"/>
        <w:right w:val="none" w:sz="0" w:space="0" w:color="auto"/>
      </w:divBdr>
    </w:div>
    <w:div w:id="907763224">
      <w:bodyDiv w:val="1"/>
      <w:marLeft w:val="0"/>
      <w:marRight w:val="0"/>
      <w:marTop w:val="0"/>
      <w:marBottom w:val="0"/>
      <w:divBdr>
        <w:top w:val="none" w:sz="0" w:space="0" w:color="auto"/>
        <w:left w:val="none" w:sz="0" w:space="0" w:color="auto"/>
        <w:bottom w:val="none" w:sz="0" w:space="0" w:color="auto"/>
        <w:right w:val="none" w:sz="0" w:space="0" w:color="auto"/>
      </w:divBdr>
    </w:div>
    <w:div w:id="917788673">
      <w:bodyDiv w:val="1"/>
      <w:marLeft w:val="0"/>
      <w:marRight w:val="0"/>
      <w:marTop w:val="0"/>
      <w:marBottom w:val="0"/>
      <w:divBdr>
        <w:top w:val="none" w:sz="0" w:space="0" w:color="auto"/>
        <w:left w:val="none" w:sz="0" w:space="0" w:color="auto"/>
        <w:bottom w:val="none" w:sz="0" w:space="0" w:color="auto"/>
        <w:right w:val="none" w:sz="0" w:space="0" w:color="auto"/>
      </w:divBdr>
    </w:div>
    <w:div w:id="920679782">
      <w:bodyDiv w:val="1"/>
      <w:marLeft w:val="0"/>
      <w:marRight w:val="0"/>
      <w:marTop w:val="0"/>
      <w:marBottom w:val="0"/>
      <w:divBdr>
        <w:top w:val="none" w:sz="0" w:space="0" w:color="auto"/>
        <w:left w:val="none" w:sz="0" w:space="0" w:color="auto"/>
        <w:bottom w:val="none" w:sz="0" w:space="0" w:color="auto"/>
        <w:right w:val="none" w:sz="0" w:space="0" w:color="auto"/>
      </w:divBdr>
    </w:div>
    <w:div w:id="922419480">
      <w:bodyDiv w:val="1"/>
      <w:marLeft w:val="0"/>
      <w:marRight w:val="0"/>
      <w:marTop w:val="0"/>
      <w:marBottom w:val="0"/>
      <w:divBdr>
        <w:top w:val="none" w:sz="0" w:space="0" w:color="auto"/>
        <w:left w:val="none" w:sz="0" w:space="0" w:color="auto"/>
        <w:bottom w:val="none" w:sz="0" w:space="0" w:color="auto"/>
        <w:right w:val="none" w:sz="0" w:space="0" w:color="auto"/>
      </w:divBdr>
    </w:div>
    <w:div w:id="923878432">
      <w:bodyDiv w:val="1"/>
      <w:marLeft w:val="0"/>
      <w:marRight w:val="0"/>
      <w:marTop w:val="0"/>
      <w:marBottom w:val="0"/>
      <w:divBdr>
        <w:top w:val="none" w:sz="0" w:space="0" w:color="auto"/>
        <w:left w:val="none" w:sz="0" w:space="0" w:color="auto"/>
        <w:bottom w:val="none" w:sz="0" w:space="0" w:color="auto"/>
        <w:right w:val="none" w:sz="0" w:space="0" w:color="auto"/>
      </w:divBdr>
    </w:div>
    <w:div w:id="926352962">
      <w:bodyDiv w:val="1"/>
      <w:marLeft w:val="0"/>
      <w:marRight w:val="0"/>
      <w:marTop w:val="0"/>
      <w:marBottom w:val="0"/>
      <w:divBdr>
        <w:top w:val="none" w:sz="0" w:space="0" w:color="auto"/>
        <w:left w:val="none" w:sz="0" w:space="0" w:color="auto"/>
        <w:bottom w:val="none" w:sz="0" w:space="0" w:color="auto"/>
        <w:right w:val="none" w:sz="0" w:space="0" w:color="auto"/>
      </w:divBdr>
    </w:div>
    <w:div w:id="933854193">
      <w:bodyDiv w:val="1"/>
      <w:marLeft w:val="0"/>
      <w:marRight w:val="0"/>
      <w:marTop w:val="0"/>
      <w:marBottom w:val="0"/>
      <w:divBdr>
        <w:top w:val="none" w:sz="0" w:space="0" w:color="auto"/>
        <w:left w:val="none" w:sz="0" w:space="0" w:color="auto"/>
        <w:bottom w:val="none" w:sz="0" w:space="0" w:color="auto"/>
        <w:right w:val="none" w:sz="0" w:space="0" w:color="auto"/>
      </w:divBdr>
    </w:div>
    <w:div w:id="942349033">
      <w:bodyDiv w:val="1"/>
      <w:marLeft w:val="0"/>
      <w:marRight w:val="0"/>
      <w:marTop w:val="0"/>
      <w:marBottom w:val="0"/>
      <w:divBdr>
        <w:top w:val="none" w:sz="0" w:space="0" w:color="auto"/>
        <w:left w:val="none" w:sz="0" w:space="0" w:color="auto"/>
        <w:bottom w:val="none" w:sz="0" w:space="0" w:color="auto"/>
        <w:right w:val="none" w:sz="0" w:space="0" w:color="auto"/>
      </w:divBdr>
    </w:div>
    <w:div w:id="950627618">
      <w:bodyDiv w:val="1"/>
      <w:marLeft w:val="0"/>
      <w:marRight w:val="0"/>
      <w:marTop w:val="0"/>
      <w:marBottom w:val="0"/>
      <w:divBdr>
        <w:top w:val="none" w:sz="0" w:space="0" w:color="auto"/>
        <w:left w:val="none" w:sz="0" w:space="0" w:color="auto"/>
        <w:bottom w:val="none" w:sz="0" w:space="0" w:color="auto"/>
        <w:right w:val="none" w:sz="0" w:space="0" w:color="auto"/>
      </w:divBdr>
    </w:div>
    <w:div w:id="960307440">
      <w:bodyDiv w:val="1"/>
      <w:marLeft w:val="0"/>
      <w:marRight w:val="0"/>
      <w:marTop w:val="0"/>
      <w:marBottom w:val="0"/>
      <w:divBdr>
        <w:top w:val="none" w:sz="0" w:space="0" w:color="auto"/>
        <w:left w:val="none" w:sz="0" w:space="0" w:color="auto"/>
        <w:bottom w:val="none" w:sz="0" w:space="0" w:color="auto"/>
        <w:right w:val="none" w:sz="0" w:space="0" w:color="auto"/>
      </w:divBdr>
    </w:div>
    <w:div w:id="961307401">
      <w:bodyDiv w:val="1"/>
      <w:marLeft w:val="0"/>
      <w:marRight w:val="0"/>
      <w:marTop w:val="0"/>
      <w:marBottom w:val="0"/>
      <w:divBdr>
        <w:top w:val="none" w:sz="0" w:space="0" w:color="auto"/>
        <w:left w:val="none" w:sz="0" w:space="0" w:color="auto"/>
        <w:bottom w:val="none" w:sz="0" w:space="0" w:color="auto"/>
        <w:right w:val="none" w:sz="0" w:space="0" w:color="auto"/>
      </w:divBdr>
    </w:div>
    <w:div w:id="963928486">
      <w:bodyDiv w:val="1"/>
      <w:marLeft w:val="0"/>
      <w:marRight w:val="0"/>
      <w:marTop w:val="0"/>
      <w:marBottom w:val="0"/>
      <w:divBdr>
        <w:top w:val="none" w:sz="0" w:space="0" w:color="auto"/>
        <w:left w:val="none" w:sz="0" w:space="0" w:color="auto"/>
        <w:bottom w:val="none" w:sz="0" w:space="0" w:color="auto"/>
        <w:right w:val="none" w:sz="0" w:space="0" w:color="auto"/>
      </w:divBdr>
    </w:div>
    <w:div w:id="964237797">
      <w:bodyDiv w:val="1"/>
      <w:marLeft w:val="0"/>
      <w:marRight w:val="0"/>
      <w:marTop w:val="0"/>
      <w:marBottom w:val="0"/>
      <w:divBdr>
        <w:top w:val="none" w:sz="0" w:space="0" w:color="auto"/>
        <w:left w:val="none" w:sz="0" w:space="0" w:color="auto"/>
        <w:bottom w:val="none" w:sz="0" w:space="0" w:color="auto"/>
        <w:right w:val="none" w:sz="0" w:space="0" w:color="auto"/>
      </w:divBdr>
    </w:div>
    <w:div w:id="970093989">
      <w:bodyDiv w:val="1"/>
      <w:marLeft w:val="0"/>
      <w:marRight w:val="0"/>
      <w:marTop w:val="0"/>
      <w:marBottom w:val="0"/>
      <w:divBdr>
        <w:top w:val="none" w:sz="0" w:space="0" w:color="auto"/>
        <w:left w:val="none" w:sz="0" w:space="0" w:color="auto"/>
        <w:bottom w:val="none" w:sz="0" w:space="0" w:color="auto"/>
        <w:right w:val="none" w:sz="0" w:space="0" w:color="auto"/>
      </w:divBdr>
    </w:div>
    <w:div w:id="972635869">
      <w:bodyDiv w:val="1"/>
      <w:marLeft w:val="0"/>
      <w:marRight w:val="0"/>
      <w:marTop w:val="0"/>
      <w:marBottom w:val="0"/>
      <w:divBdr>
        <w:top w:val="none" w:sz="0" w:space="0" w:color="auto"/>
        <w:left w:val="none" w:sz="0" w:space="0" w:color="auto"/>
        <w:bottom w:val="none" w:sz="0" w:space="0" w:color="auto"/>
        <w:right w:val="none" w:sz="0" w:space="0" w:color="auto"/>
      </w:divBdr>
    </w:div>
    <w:div w:id="996344901">
      <w:bodyDiv w:val="1"/>
      <w:marLeft w:val="0"/>
      <w:marRight w:val="0"/>
      <w:marTop w:val="0"/>
      <w:marBottom w:val="0"/>
      <w:divBdr>
        <w:top w:val="none" w:sz="0" w:space="0" w:color="auto"/>
        <w:left w:val="none" w:sz="0" w:space="0" w:color="auto"/>
        <w:bottom w:val="none" w:sz="0" w:space="0" w:color="auto"/>
        <w:right w:val="none" w:sz="0" w:space="0" w:color="auto"/>
      </w:divBdr>
    </w:div>
    <w:div w:id="1005861341">
      <w:bodyDiv w:val="1"/>
      <w:marLeft w:val="0"/>
      <w:marRight w:val="0"/>
      <w:marTop w:val="0"/>
      <w:marBottom w:val="0"/>
      <w:divBdr>
        <w:top w:val="none" w:sz="0" w:space="0" w:color="auto"/>
        <w:left w:val="none" w:sz="0" w:space="0" w:color="auto"/>
        <w:bottom w:val="none" w:sz="0" w:space="0" w:color="auto"/>
        <w:right w:val="none" w:sz="0" w:space="0" w:color="auto"/>
      </w:divBdr>
    </w:div>
    <w:div w:id="1010260958">
      <w:bodyDiv w:val="1"/>
      <w:marLeft w:val="0"/>
      <w:marRight w:val="0"/>
      <w:marTop w:val="0"/>
      <w:marBottom w:val="0"/>
      <w:divBdr>
        <w:top w:val="none" w:sz="0" w:space="0" w:color="auto"/>
        <w:left w:val="none" w:sz="0" w:space="0" w:color="auto"/>
        <w:bottom w:val="none" w:sz="0" w:space="0" w:color="auto"/>
        <w:right w:val="none" w:sz="0" w:space="0" w:color="auto"/>
      </w:divBdr>
    </w:div>
    <w:div w:id="1057051685">
      <w:bodyDiv w:val="1"/>
      <w:marLeft w:val="0"/>
      <w:marRight w:val="0"/>
      <w:marTop w:val="0"/>
      <w:marBottom w:val="0"/>
      <w:divBdr>
        <w:top w:val="none" w:sz="0" w:space="0" w:color="auto"/>
        <w:left w:val="none" w:sz="0" w:space="0" w:color="auto"/>
        <w:bottom w:val="none" w:sz="0" w:space="0" w:color="auto"/>
        <w:right w:val="none" w:sz="0" w:space="0" w:color="auto"/>
      </w:divBdr>
    </w:div>
    <w:div w:id="1060322284">
      <w:bodyDiv w:val="1"/>
      <w:marLeft w:val="0"/>
      <w:marRight w:val="0"/>
      <w:marTop w:val="0"/>
      <w:marBottom w:val="0"/>
      <w:divBdr>
        <w:top w:val="none" w:sz="0" w:space="0" w:color="auto"/>
        <w:left w:val="none" w:sz="0" w:space="0" w:color="auto"/>
        <w:bottom w:val="none" w:sz="0" w:space="0" w:color="auto"/>
        <w:right w:val="none" w:sz="0" w:space="0" w:color="auto"/>
      </w:divBdr>
    </w:div>
    <w:div w:id="1062557191">
      <w:bodyDiv w:val="1"/>
      <w:marLeft w:val="0"/>
      <w:marRight w:val="0"/>
      <w:marTop w:val="0"/>
      <w:marBottom w:val="0"/>
      <w:divBdr>
        <w:top w:val="none" w:sz="0" w:space="0" w:color="auto"/>
        <w:left w:val="none" w:sz="0" w:space="0" w:color="auto"/>
        <w:bottom w:val="none" w:sz="0" w:space="0" w:color="auto"/>
        <w:right w:val="none" w:sz="0" w:space="0" w:color="auto"/>
      </w:divBdr>
    </w:div>
    <w:div w:id="1072390676">
      <w:bodyDiv w:val="1"/>
      <w:marLeft w:val="0"/>
      <w:marRight w:val="0"/>
      <w:marTop w:val="0"/>
      <w:marBottom w:val="0"/>
      <w:divBdr>
        <w:top w:val="none" w:sz="0" w:space="0" w:color="auto"/>
        <w:left w:val="none" w:sz="0" w:space="0" w:color="auto"/>
        <w:bottom w:val="none" w:sz="0" w:space="0" w:color="auto"/>
        <w:right w:val="none" w:sz="0" w:space="0" w:color="auto"/>
      </w:divBdr>
    </w:div>
    <w:div w:id="1080059851">
      <w:bodyDiv w:val="1"/>
      <w:marLeft w:val="0"/>
      <w:marRight w:val="0"/>
      <w:marTop w:val="0"/>
      <w:marBottom w:val="0"/>
      <w:divBdr>
        <w:top w:val="none" w:sz="0" w:space="0" w:color="auto"/>
        <w:left w:val="none" w:sz="0" w:space="0" w:color="auto"/>
        <w:bottom w:val="none" w:sz="0" w:space="0" w:color="auto"/>
        <w:right w:val="none" w:sz="0" w:space="0" w:color="auto"/>
      </w:divBdr>
    </w:div>
    <w:div w:id="1104762246">
      <w:bodyDiv w:val="1"/>
      <w:marLeft w:val="0"/>
      <w:marRight w:val="0"/>
      <w:marTop w:val="0"/>
      <w:marBottom w:val="0"/>
      <w:divBdr>
        <w:top w:val="none" w:sz="0" w:space="0" w:color="auto"/>
        <w:left w:val="none" w:sz="0" w:space="0" w:color="auto"/>
        <w:bottom w:val="none" w:sz="0" w:space="0" w:color="auto"/>
        <w:right w:val="none" w:sz="0" w:space="0" w:color="auto"/>
      </w:divBdr>
    </w:div>
    <w:div w:id="1107892090">
      <w:bodyDiv w:val="1"/>
      <w:marLeft w:val="0"/>
      <w:marRight w:val="0"/>
      <w:marTop w:val="0"/>
      <w:marBottom w:val="0"/>
      <w:divBdr>
        <w:top w:val="none" w:sz="0" w:space="0" w:color="auto"/>
        <w:left w:val="none" w:sz="0" w:space="0" w:color="auto"/>
        <w:bottom w:val="none" w:sz="0" w:space="0" w:color="auto"/>
        <w:right w:val="none" w:sz="0" w:space="0" w:color="auto"/>
      </w:divBdr>
    </w:div>
    <w:div w:id="1114514687">
      <w:bodyDiv w:val="1"/>
      <w:marLeft w:val="0"/>
      <w:marRight w:val="0"/>
      <w:marTop w:val="0"/>
      <w:marBottom w:val="0"/>
      <w:divBdr>
        <w:top w:val="none" w:sz="0" w:space="0" w:color="auto"/>
        <w:left w:val="none" w:sz="0" w:space="0" w:color="auto"/>
        <w:bottom w:val="none" w:sz="0" w:space="0" w:color="auto"/>
        <w:right w:val="none" w:sz="0" w:space="0" w:color="auto"/>
      </w:divBdr>
    </w:div>
    <w:div w:id="1121607786">
      <w:bodyDiv w:val="1"/>
      <w:marLeft w:val="0"/>
      <w:marRight w:val="0"/>
      <w:marTop w:val="0"/>
      <w:marBottom w:val="0"/>
      <w:divBdr>
        <w:top w:val="none" w:sz="0" w:space="0" w:color="auto"/>
        <w:left w:val="none" w:sz="0" w:space="0" w:color="auto"/>
        <w:bottom w:val="none" w:sz="0" w:space="0" w:color="auto"/>
        <w:right w:val="none" w:sz="0" w:space="0" w:color="auto"/>
      </w:divBdr>
    </w:div>
    <w:div w:id="1139416301">
      <w:bodyDiv w:val="1"/>
      <w:marLeft w:val="0"/>
      <w:marRight w:val="0"/>
      <w:marTop w:val="0"/>
      <w:marBottom w:val="0"/>
      <w:divBdr>
        <w:top w:val="none" w:sz="0" w:space="0" w:color="auto"/>
        <w:left w:val="none" w:sz="0" w:space="0" w:color="auto"/>
        <w:bottom w:val="none" w:sz="0" w:space="0" w:color="auto"/>
        <w:right w:val="none" w:sz="0" w:space="0" w:color="auto"/>
      </w:divBdr>
    </w:div>
    <w:div w:id="1140151729">
      <w:bodyDiv w:val="1"/>
      <w:marLeft w:val="0"/>
      <w:marRight w:val="0"/>
      <w:marTop w:val="0"/>
      <w:marBottom w:val="0"/>
      <w:divBdr>
        <w:top w:val="none" w:sz="0" w:space="0" w:color="auto"/>
        <w:left w:val="none" w:sz="0" w:space="0" w:color="auto"/>
        <w:bottom w:val="none" w:sz="0" w:space="0" w:color="auto"/>
        <w:right w:val="none" w:sz="0" w:space="0" w:color="auto"/>
      </w:divBdr>
    </w:div>
    <w:div w:id="1142621242">
      <w:bodyDiv w:val="1"/>
      <w:marLeft w:val="0"/>
      <w:marRight w:val="0"/>
      <w:marTop w:val="0"/>
      <w:marBottom w:val="0"/>
      <w:divBdr>
        <w:top w:val="none" w:sz="0" w:space="0" w:color="auto"/>
        <w:left w:val="none" w:sz="0" w:space="0" w:color="auto"/>
        <w:bottom w:val="none" w:sz="0" w:space="0" w:color="auto"/>
        <w:right w:val="none" w:sz="0" w:space="0" w:color="auto"/>
      </w:divBdr>
    </w:div>
    <w:div w:id="1150093504">
      <w:bodyDiv w:val="1"/>
      <w:marLeft w:val="0"/>
      <w:marRight w:val="0"/>
      <w:marTop w:val="0"/>
      <w:marBottom w:val="0"/>
      <w:divBdr>
        <w:top w:val="none" w:sz="0" w:space="0" w:color="auto"/>
        <w:left w:val="none" w:sz="0" w:space="0" w:color="auto"/>
        <w:bottom w:val="none" w:sz="0" w:space="0" w:color="auto"/>
        <w:right w:val="none" w:sz="0" w:space="0" w:color="auto"/>
      </w:divBdr>
    </w:div>
    <w:div w:id="1155603891">
      <w:bodyDiv w:val="1"/>
      <w:marLeft w:val="0"/>
      <w:marRight w:val="0"/>
      <w:marTop w:val="0"/>
      <w:marBottom w:val="0"/>
      <w:divBdr>
        <w:top w:val="none" w:sz="0" w:space="0" w:color="auto"/>
        <w:left w:val="none" w:sz="0" w:space="0" w:color="auto"/>
        <w:bottom w:val="none" w:sz="0" w:space="0" w:color="auto"/>
        <w:right w:val="none" w:sz="0" w:space="0" w:color="auto"/>
      </w:divBdr>
    </w:div>
    <w:div w:id="1181357159">
      <w:bodyDiv w:val="1"/>
      <w:marLeft w:val="0"/>
      <w:marRight w:val="0"/>
      <w:marTop w:val="0"/>
      <w:marBottom w:val="0"/>
      <w:divBdr>
        <w:top w:val="none" w:sz="0" w:space="0" w:color="auto"/>
        <w:left w:val="none" w:sz="0" w:space="0" w:color="auto"/>
        <w:bottom w:val="none" w:sz="0" w:space="0" w:color="auto"/>
        <w:right w:val="none" w:sz="0" w:space="0" w:color="auto"/>
      </w:divBdr>
    </w:div>
    <w:div w:id="1197815138">
      <w:bodyDiv w:val="1"/>
      <w:marLeft w:val="0"/>
      <w:marRight w:val="0"/>
      <w:marTop w:val="0"/>
      <w:marBottom w:val="0"/>
      <w:divBdr>
        <w:top w:val="none" w:sz="0" w:space="0" w:color="auto"/>
        <w:left w:val="none" w:sz="0" w:space="0" w:color="auto"/>
        <w:bottom w:val="none" w:sz="0" w:space="0" w:color="auto"/>
        <w:right w:val="none" w:sz="0" w:space="0" w:color="auto"/>
      </w:divBdr>
    </w:div>
    <w:div w:id="1199316565">
      <w:bodyDiv w:val="1"/>
      <w:marLeft w:val="0"/>
      <w:marRight w:val="0"/>
      <w:marTop w:val="0"/>
      <w:marBottom w:val="0"/>
      <w:divBdr>
        <w:top w:val="none" w:sz="0" w:space="0" w:color="auto"/>
        <w:left w:val="none" w:sz="0" w:space="0" w:color="auto"/>
        <w:bottom w:val="none" w:sz="0" w:space="0" w:color="auto"/>
        <w:right w:val="none" w:sz="0" w:space="0" w:color="auto"/>
      </w:divBdr>
    </w:div>
    <w:div w:id="1200700987">
      <w:bodyDiv w:val="1"/>
      <w:marLeft w:val="0"/>
      <w:marRight w:val="0"/>
      <w:marTop w:val="0"/>
      <w:marBottom w:val="0"/>
      <w:divBdr>
        <w:top w:val="none" w:sz="0" w:space="0" w:color="auto"/>
        <w:left w:val="none" w:sz="0" w:space="0" w:color="auto"/>
        <w:bottom w:val="none" w:sz="0" w:space="0" w:color="auto"/>
        <w:right w:val="none" w:sz="0" w:space="0" w:color="auto"/>
      </w:divBdr>
    </w:div>
    <w:div w:id="1201432169">
      <w:bodyDiv w:val="1"/>
      <w:marLeft w:val="0"/>
      <w:marRight w:val="0"/>
      <w:marTop w:val="0"/>
      <w:marBottom w:val="0"/>
      <w:divBdr>
        <w:top w:val="none" w:sz="0" w:space="0" w:color="auto"/>
        <w:left w:val="none" w:sz="0" w:space="0" w:color="auto"/>
        <w:bottom w:val="none" w:sz="0" w:space="0" w:color="auto"/>
        <w:right w:val="none" w:sz="0" w:space="0" w:color="auto"/>
      </w:divBdr>
    </w:div>
    <w:div w:id="1202473599">
      <w:bodyDiv w:val="1"/>
      <w:marLeft w:val="0"/>
      <w:marRight w:val="0"/>
      <w:marTop w:val="0"/>
      <w:marBottom w:val="0"/>
      <w:divBdr>
        <w:top w:val="none" w:sz="0" w:space="0" w:color="auto"/>
        <w:left w:val="none" w:sz="0" w:space="0" w:color="auto"/>
        <w:bottom w:val="none" w:sz="0" w:space="0" w:color="auto"/>
        <w:right w:val="none" w:sz="0" w:space="0" w:color="auto"/>
      </w:divBdr>
    </w:div>
    <w:div w:id="1208375770">
      <w:bodyDiv w:val="1"/>
      <w:marLeft w:val="0"/>
      <w:marRight w:val="0"/>
      <w:marTop w:val="0"/>
      <w:marBottom w:val="0"/>
      <w:divBdr>
        <w:top w:val="none" w:sz="0" w:space="0" w:color="auto"/>
        <w:left w:val="none" w:sz="0" w:space="0" w:color="auto"/>
        <w:bottom w:val="none" w:sz="0" w:space="0" w:color="auto"/>
        <w:right w:val="none" w:sz="0" w:space="0" w:color="auto"/>
      </w:divBdr>
    </w:div>
    <w:div w:id="1210070334">
      <w:bodyDiv w:val="1"/>
      <w:marLeft w:val="0"/>
      <w:marRight w:val="0"/>
      <w:marTop w:val="0"/>
      <w:marBottom w:val="0"/>
      <w:divBdr>
        <w:top w:val="none" w:sz="0" w:space="0" w:color="auto"/>
        <w:left w:val="none" w:sz="0" w:space="0" w:color="auto"/>
        <w:bottom w:val="none" w:sz="0" w:space="0" w:color="auto"/>
        <w:right w:val="none" w:sz="0" w:space="0" w:color="auto"/>
      </w:divBdr>
    </w:div>
    <w:div w:id="1219124356">
      <w:bodyDiv w:val="1"/>
      <w:marLeft w:val="0"/>
      <w:marRight w:val="0"/>
      <w:marTop w:val="0"/>
      <w:marBottom w:val="0"/>
      <w:divBdr>
        <w:top w:val="none" w:sz="0" w:space="0" w:color="auto"/>
        <w:left w:val="none" w:sz="0" w:space="0" w:color="auto"/>
        <w:bottom w:val="none" w:sz="0" w:space="0" w:color="auto"/>
        <w:right w:val="none" w:sz="0" w:space="0" w:color="auto"/>
      </w:divBdr>
    </w:div>
    <w:div w:id="1222711400">
      <w:bodyDiv w:val="1"/>
      <w:marLeft w:val="0"/>
      <w:marRight w:val="0"/>
      <w:marTop w:val="0"/>
      <w:marBottom w:val="0"/>
      <w:divBdr>
        <w:top w:val="none" w:sz="0" w:space="0" w:color="auto"/>
        <w:left w:val="none" w:sz="0" w:space="0" w:color="auto"/>
        <w:bottom w:val="none" w:sz="0" w:space="0" w:color="auto"/>
        <w:right w:val="none" w:sz="0" w:space="0" w:color="auto"/>
      </w:divBdr>
    </w:div>
    <w:div w:id="1229262436">
      <w:bodyDiv w:val="1"/>
      <w:marLeft w:val="0"/>
      <w:marRight w:val="0"/>
      <w:marTop w:val="0"/>
      <w:marBottom w:val="0"/>
      <w:divBdr>
        <w:top w:val="none" w:sz="0" w:space="0" w:color="auto"/>
        <w:left w:val="none" w:sz="0" w:space="0" w:color="auto"/>
        <w:bottom w:val="none" w:sz="0" w:space="0" w:color="auto"/>
        <w:right w:val="none" w:sz="0" w:space="0" w:color="auto"/>
      </w:divBdr>
    </w:div>
    <w:div w:id="1238595940">
      <w:bodyDiv w:val="1"/>
      <w:marLeft w:val="0"/>
      <w:marRight w:val="0"/>
      <w:marTop w:val="0"/>
      <w:marBottom w:val="0"/>
      <w:divBdr>
        <w:top w:val="none" w:sz="0" w:space="0" w:color="auto"/>
        <w:left w:val="none" w:sz="0" w:space="0" w:color="auto"/>
        <w:bottom w:val="none" w:sz="0" w:space="0" w:color="auto"/>
        <w:right w:val="none" w:sz="0" w:space="0" w:color="auto"/>
      </w:divBdr>
    </w:div>
    <w:div w:id="1258633993">
      <w:bodyDiv w:val="1"/>
      <w:marLeft w:val="0"/>
      <w:marRight w:val="0"/>
      <w:marTop w:val="0"/>
      <w:marBottom w:val="0"/>
      <w:divBdr>
        <w:top w:val="none" w:sz="0" w:space="0" w:color="auto"/>
        <w:left w:val="none" w:sz="0" w:space="0" w:color="auto"/>
        <w:bottom w:val="none" w:sz="0" w:space="0" w:color="auto"/>
        <w:right w:val="none" w:sz="0" w:space="0" w:color="auto"/>
      </w:divBdr>
    </w:div>
    <w:div w:id="1270816910">
      <w:bodyDiv w:val="1"/>
      <w:marLeft w:val="0"/>
      <w:marRight w:val="0"/>
      <w:marTop w:val="0"/>
      <w:marBottom w:val="0"/>
      <w:divBdr>
        <w:top w:val="none" w:sz="0" w:space="0" w:color="auto"/>
        <w:left w:val="none" w:sz="0" w:space="0" w:color="auto"/>
        <w:bottom w:val="none" w:sz="0" w:space="0" w:color="auto"/>
        <w:right w:val="none" w:sz="0" w:space="0" w:color="auto"/>
      </w:divBdr>
    </w:div>
    <w:div w:id="1286733957">
      <w:bodyDiv w:val="1"/>
      <w:marLeft w:val="0"/>
      <w:marRight w:val="0"/>
      <w:marTop w:val="0"/>
      <w:marBottom w:val="0"/>
      <w:divBdr>
        <w:top w:val="none" w:sz="0" w:space="0" w:color="auto"/>
        <w:left w:val="none" w:sz="0" w:space="0" w:color="auto"/>
        <w:bottom w:val="none" w:sz="0" w:space="0" w:color="auto"/>
        <w:right w:val="none" w:sz="0" w:space="0" w:color="auto"/>
      </w:divBdr>
    </w:div>
    <w:div w:id="1291665538">
      <w:bodyDiv w:val="1"/>
      <w:marLeft w:val="0"/>
      <w:marRight w:val="0"/>
      <w:marTop w:val="0"/>
      <w:marBottom w:val="0"/>
      <w:divBdr>
        <w:top w:val="none" w:sz="0" w:space="0" w:color="auto"/>
        <w:left w:val="none" w:sz="0" w:space="0" w:color="auto"/>
        <w:bottom w:val="none" w:sz="0" w:space="0" w:color="auto"/>
        <w:right w:val="none" w:sz="0" w:space="0" w:color="auto"/>
      </w:divBdr>
    </w:div>
    <w:div w:id="1292248463">
      <w:bodyDiv w:val="1"/>
      <w:marLeft w:val="0"/>
      <w:marRight w:val="0"/>
      <w:marTop w:val="0"/>
      <w:marBottom w:val="0"/>
      <w:divBdr>
        <w:top w:val="none" w:sz="0" w:space="0" w:color="auto"/>
        <w:left w:val="none" w:sz="0" w:space="0" w:color="auto"/>
        <w:bottom w:val="none" w:sz="0" w:space="0" w:color="auto"/>
        <w:right w:val="none" w:sz="0" w:space="0" w:color="auto"/>
      </w:divBdr>
    </w:div>
    <w:div w:id="1297372353">
      <w:bodyDiv w:val="1"/>
      <w:marLeft w:val="0"/>
      <w:marRight w:val="0"/>
      <w:marTop w:val="0"/>
      <w:marBottom w:val="0"/>
      <w:divBdr>
        <w:top w:val="none" w:sz="0" w:space="0" w:color="auto"/>
        <w:left w:val="none" w:sz="0" w:space="0" w:color="auto"/>
        <w:bottom w:val="none" w:sz="0" w:space="0" w:color="auto"/>
        <w:right w:val="none" w:sz="0" w:space="0" w:color="auto"/>
      </w:divBdr>
    </w:div>
    <w:div w:id="1299067161">
      <w:bodyDiv w:val="1"/>
      <w:marLeft w:val="0"/>
      <w:marRight w:val="0"/>
      <w:marTop w:val="0"/>
      <w:marBottom w:val="0"/>
      <w:divBdr>
        <w:top w:val="none" w:sz="0" w:space="0" w:color="auto"/>
        <w:left w:val="none" w:sz="0" w:space="0" w:color="auto"/>
        <w:bottom w:val="none" w:sz="0" w:space="0" w:color="auto"/>
        <w:right w:val="none" w:sz="0" w:space="0" w:color="auto"/>
      </w:divBdr>
    </w:div>
    <w:div w:id="1302079578">
      <w:bodyDiv w:val="1"/>
      <w:marLeft w:val="0"/>
      <w:marRight w:val="0"/>
      <w:marTop w:val="0"/>
      <w:marBottom w:val="0"/>
      <w:divBdr>
        <w:top w:val="none" w:sz="0" w:space="0" w:color="auto"/>
        <w:left w:val="none" w:sz="0" w:space="0" w:color="auto"/>
        <w:bottom w:val="none" w:sz="0" w:space="0" w:color="auto"/>
        <w:right w:val="none" w:sz="0" w:space="0" w:color="auto"/>
      </w:divBdr>
    </w:div>
    <w:div w:id="1302613535">
      <w:bodyDiv w:val="1"/>
      <w:marLeft w:val="0"/>
      <w:marRight w:val="0"/>
      <w:marTop w:val="0"/>
      <w:marBottom w:val="0"/>
      <w:divBdr>
        <w:top w:val="none" w:sz="0" w:space="0" w:color="auto"/>
        <w:left w:val="none" w:sz="0" w:space="0" w:color="auto"/>
        <w:bottom w:val="none" w:sz="0" w:space="0" w:color="auto"/>
        <w:right w:val="none" w:sz="0" w:space="0" w:color="auto"/>
      </w:divBdr>
    </w:div>
    <w:div w:id="1307003762">
      <w:bodyDiv w:val="1"/>
      <w:marLeft w:val="0"/>
      <w:marRight w:val="0"/>
      <w:marTop w:val="0"/>
      <w:marBottom w:val="0"/>
      <w:divBdr>
        <w:top w:val="none" w:sz="0" w:space="0" w:color="auto"/>
        <w:left w:val="none" w:sz="0" w:space="0" w:color="auto"/>
        <w:bottom w:val="none" w:sz="0" w:space="0" w:color="auto"/>
        <w:right w:val="none" w:sz="0" w:space="0" w:color="auto"/>
      </w:divBdr>
    </w:div>
    <w:div w:id="1309169671">
      <w:bodyDiv w:val="1"/>
      <w:marLeft w:val="0"/>
      <w:marRight w:val="0"/>
      <w:marTop w:val="0"/>
      <w:marBottom w:val="0"/>
      <w:divBdr>
        <w:top w:val="none" w:sz="0" w:space="0" w:color="auto"/>
        <w:left w:val="none" w:sz="0" w:space="0" w:color="auto"/>
        <w:bottom w:val="none" w:sz="0" w:space="0" w:color="auto"/>
        <w:right w:val="none" w:sz="0" w:space="0" w:color="auto"/>
      </w:divBdr>
    </w:div>
    <w:div w:id="1310670222">
      <w:bodyDiv w:val="1"/>
      <w:marLeft w:val="0"/>
      <w:marRight w:val="0"/>
      <w:marTop w:val="0"/>
      <w:marBottom w:val="0"/>
      <w:divBdr>
        <w:top w:val="none" w:sz="0" w:space="0" w:color="auto"/>
        <w:left w:val="none" w:sz="0" w:space="0" w:color="auto"/>
        <w:bottom w:val="none" w:sz="0" w:space="0" w:color="auto"/>
        <w:right w:val="none" w:sz="0" w:space="0" w:color="auto"/>
      </w:divBdr>
    </w:div>
    <w:div w:id="1312633950">
      <w:bodyDiv w:val="1"/>
      <w:marLeft w:val="0"/>
      <w:marRight w:val="0"/>
      <w:marTop w:val="0"/>
      <w:marBottom w:val="0"/>
      <w:divBdr>
        <w:top w:val="none" w:sz="0" w:space="0" w:color="auto"/>
        <w:left w:val="none" w:sz="0" w:space="0" w:color="auto"/>
        <w:bottom w:val="none" w:sz="0" w:space="0" w:color="auto"/>
        <w:right w:val="none" w:sz="0" w:space="0" w:color="auto"/>
      </w:divBdr>
    </w:div>
    <w:div w:id="1321812730">
      <w:bodyDiv w:val="1"/>
      <w:marLeft w:val="0"/>
      <w:marRight w:val="0"/>
      <w:marTop w:val="0"/>
      <w:marBottom w:val="0"/>
      <w:divBdr>
        <w:top w:val="none" w:sz="0" w:space="0" w:color="auto"/>
        <w:left w:val="none" w:sz="0" w:space="0" w:color="auto"/>
        <w:bottom w:val="none" w:sz="0" w:space="0" w:color="auto"/>
        <w:right w:val="none" w:sz="0" w:space="0" w:color="auto"/>
      </w:divBdr>
    </w:div>
    <w:div w:id="1323197012">
      <w:bodyDiv w:val="1"/>
      <w:marLeft w:val="0"/>
      <w:marRight w:val="0"/>
      <w:marTop w:val="0"/>
      <w:marBottom w:val="0"/>
      <w:divBdr>
        <w:top w:val="none" w:sz="0" w:space="0" w:color="auto"/>
        <w:left w:val="none" w:sz="0" w:space="0" w:color="auto"/>
        <w:bottom w:val="none" w:sz="0" w:space="0" w:color="auto"/>
        <w:right w:val="none" w:sz="0" w:space="0" w:color="auto"/>
      </w:divBdr>
    </w:div>
    <w:div w:id="1333340004">
      <w:bodyDiv w:val="1"/>
      <w:marLeft w:val="0"/>
      <w:marRight w:val="0"/>
      <w:marTop w:val="0"/>
      <w:marBottom w:val="0"/>
      <w:divBdr>
        <w:top w:val="none" w:sz="0" w:space="0" w:color="auto"/>
        <w:left w:val="none" w:sz="0" w:space="0" w:color="auto"/>
        <w:bottom w:val="none" w:sz="0" w:space="0" w:color="auto"/>
        <w:right w:val="none" w:sz="0" w:space="0" w:color="auto"/>
      </w:divBdr>
    </w:div>
    <w:div w:id="1342898567">
      <w:bodyDiv w:val="1"/>
      <w:marLeft w:val="0"/>
      <w:marRight w:val="0"/>
      <w:marTop w:val="0"/>
      <w:marBottom w:val="0"/>
      <w:divBdr>
        <w:top w:val="none" w:sz="0" w:space="0" w:color="auto"/>
        <w:left w:val="none" w:sz="0" w:space="0" w:color="auto"/>
        <w:bottom w:val="none" w:sz="0" w:space="0" w:color="auto"/>
        <w:right w:val="none" w:sz="0" w:space="0" w:color="auto"/>
      </w:divBdr>
    </w:div>
    <w:div w:id="1351684828">
      <w:bodyDiv w:val="1"/>
      <w:marLeft w:val="0"/>
      <w:marRight w:val="0"/>
      <w:marTop w:val="0"/>
      <w:marBottom w:val="0"/>
      <w:divBdr>
        <w:top w:val="none" w:sz="0" w:space="0" w:color="auto"/>
        <w:left w:val="none" w:sz="0" w:space="0" w:color="auto"/>
        <w:bottom w:val="none" w:sz="0" w:space="0" w:color="auto"/>
        <w:right w:val="none" w:sz="0" w:space="0" w:color="auto"/>
      </w:divBdr>
    </w:div>
    <w:div w:id="1353339997">
      <w:bodyDiv w:val="1"/>
      <w:marLeft w:val="0"/>
      <w:marRight w:val="0"/>
      <w:marTop w:val="0"/>
      <w:marBottom w:val="0"/>
      <w:divBdr>
        <w:top w:val="none" w:sz="0" w:space="0" w:color="auto"/>
        <w:left w:val="none" w:sz="0" w:space="0" w:color="auto"/>
        <w:bottom w:val="none" w:sz="0" w:space="0" w:color="auto"/>
        <w:right w:val="none" w:sz="0" w:space="0" w:color="auto"/>
      </w:divBdr>
    </w:div>
    <w:div w:id="1354067568">
      <w:bodyDiv w:val="1"/>
      <w:marLeft w:val="0"/>
      <w:marRight w:val="0"/>
      <w:marTop w:val="0"/>
      <w:marBottom w:val="0"/>
      <w:divBdr>
        <w:top w:val="none" w:sz="0" w:space="0" w:color="auto"/>
        <w:left w:val="none" w:sz="0" w:space="0" w:color="auto"/>
        <w:bottom w:val="none" w:sz="0" w:space="0" w:color="auto"/>
        <w:right w:val="none" w:sz="0" w:space="0" w:color="auto"/>
      </w:divBdr>
    </w:div>
    <w:div w:id="1356810033">
      <w:bodyDiv w:val="1"/>
      <w:marLeft w:val="0"/>
      <w:marRight w:val="0"/>
      <w:marTop w:val="0"/>
      <w:marBottom w:val="0"/>
      <w:divBdr>
        <w:top w:val="none" w:sz="0" w:space="0" w:color="auto"/>
        <w:left w:val="none" w:sz="0" w:space="0" w:color="auto"/>
        <w:bottom w:val="none" w:sz="0" w:space="0" w:color="auto"/>
        <w:right w:val="none" w:sz="0" w:space="0" w:color="auto"/>
      </w:divBdr>
    </w:div>
    <w:div w:id="1358697577">
      <w:bodyDiv w:val="1"/>
      <w:marLeft w:val="0"/>
      <w:marRight w:val="0"/>
      <w:marTop w:val="0"/>
      <w:marBottom w:val="0"/>
      <w:divBdr>
        <w:top w:val="none" w:sz="0" w:space="0" w:color="auto"/>
        <w:left w:val="none" w:sz="0" w:space="0" w:color="auto"/>
        <w:bottom w:val="none" w:sz="0" w:space="0" w:color="auto"/>
        <w:right w:val="none" w:sz="0" w:space="0" w:color="auto"/>
      </w:divBdr>
    </w:div>
    <w:div w:id="1359239534">
      <w:bodyDiv w:val="1"/>
      <w:marLeft w:val="0"/>
      <w:marRight w:val="0"/>
      <w:marTop w:val="0"/>
      <w:marBottom w:val="0"/>
      <w:divBdr>
        <w:top w:val="none" w:sz="0" w:space="0" w:color="auto"/>
        <w:left w:val="none" w:sz="0" w:space="0" w:color="auto"/>
        <w:bottom w:val="none" w:sz="0" w:space="0" w:color="auto"/>
        <w:right w:val="none" w:sz="0" w:space="0" w:color="auto"/>
      </w:divBdr>
    </w:div>
    <w:div w:id="1370184665">
      <w:bodyDiv w:val="1"/>
      <w:marLeft w:val="0"/>
      <w:marRight w:val="0"/>
      <w:marTop w:val="0"/>
      <w:marBottom w:val="0"/>
      <w:divBdr>
        <w:top w:val="none" w:sz="0" w:space="0" w:color="auto"/>
        <w:left w:val="none" w:sz="0" w:space="0" w:color="auto"/>
        <w:bottom w:val="none" w:sz="0" w:space="0" w:color="auto"/>
        <w:right w:val="none" w:sz="0" w:space="0" w:color="auto"/>
      </w:divBdr>
    </w:div>
    <w:div w:id="1373727076">
      <w:bodyDiv w:val="1"/>
      <w:marLeft w:val="0"/>
      <w:marRight w:val="0"/>
      <w:marTop w:val="0"/>
      <w:marBottom w:val="0"/>
      <w:divBdr>
        <w:top w:val="none" w:sz="0" w:space="0" w:color="auto"/>
        <w:left w:val="none" w:sz="0" w:space="0" w:color="auto"/>
        <w:bottom w:val="none" w:sz="0" w:space="0" w:color="auto"/>
        <w:right w:val="none" w:sz="0" w:space="0" w:color="auto"/>
      </w:divBdr>
    </w:div>
    <w:div w:id="1375890480">
      <w:bodyDiv w:val="1"/>
      <w:marLeft w:val="0"/>
      <w:marRight w:val="0"/>
      <w:marTop w:val="0"/>
      <w:marBottom w:val="0"/>
      <w:divBdr>
        <w:top w:val="none" w:sz="0" w:space="0" w:color="auto"/>
        <w:left w:val="none" w:sz="0" w:space="0" w:color="auto"/>
        <w:bottom w:val="none" w:sz="0" w:space="0" w:color="auto"/>
        <w:right w:val="none" w:sz="0" w:space="0" w:color="auto"/>
      </w:divBdr>
    </w:div>
    <w:div w:id="1390415833">
      <w:bodyDiv w:val="1"/>
      <w:marLeft w:val="0"/>
      <w:marRight w:val="0"/>
      <w:marTop w:val="0"/>
      <w:marBottom w:val="0"/>
      <w:divBdr>
        <w:top w:val="none" w:sz="0" w:space="0" w:color="auto"/>
        <w:left w:val="none" w:sz="0" w:space="0" w:color="auto"/>
        <w:bottom w:val="none" w:sz="0" w:space="0" w:color="auto"/>
        <w:right w:val="none" w:sz="0" w:space="0" w:color="auto"/>
      </w:divBdr>
    </w:div>
    <w:div w:id="1400906023">
      <w:bodyDiv w:val="1"/>
      <w:marLeft w:val="0"/>
      <w:marRight w:val="0"/>
      <w:marTop w:val="0"/>
      <w:marBottom w:val="0"/>
      <w:divBdr>
        <w:top w:val="none" w:sz="0" w:space="0" w:color="auto"/>
        <w:left w:val="none" w:sz="0" w:space="0" w:color="auto"/>
        <w:bottom w:val="none" w:sz="0" w:space="0" w:color="auto"/>
        <w:right w:val="none" w:sz="0" w:space="0" w:color="auto"/>
      </w:divBdr>
    </w:div>
    <w:div w:id="1403023238">
      <w:bodyDiv w:val="1"/>
      <w:marLeft w:val="0"/>
      <w:marRight w:val="0"/>
      <w:marTop w:val="0"/>
      <w:marBottom w:val="0"/>
      <w:divBdr>
        <w:top w:val="none" w:sz="0" w:space="0" w:color="auto"/>
        <w:left w:val="none" w:sz="0" w:space="0" w:color="auto"/>
        <w:bottom w:val="none" w:sz="0" w:space="0" w:color="auto"/>
        <w:right w:val="none" w:sz="0" w:space="0" w:color="auto"/>
      </w:divBdr>
    </w:div>
    <w:div w:id="1405488441">
      <w:bodyDiv w:val="1"/>
      <w:marLeft w:val="0"/>
      <w:marRight w:val="0"/>
      <w:marTop w:val="0"/>
      <w:marBottom w:val="0"/>
      <w:divBdr>
        <w:top w:val="none" w:sz="0" w:space="0" w:color="auto"/>
        <w:left w:val="none" w:sz="0" w:space="0" w:color="auto"/>
        <w:bottom w:val="none" w:sz="0" w:space="0" w:color="auto"/>
        <w:right w:val="none" w:sz="0" w:space="0" w:color="auto"/>
      </w:divBdr>
    </w:div>
    <w:div w:id="1406802398">
      <w:bodyDiv w:val="1"/>
      <w:marLeft w:val="0"/>
      <w:marRight w:val="0"/>
      <w:marTop w:val="0"/>
      <w:marBottom w:val="0"/>
      <w:divBdr>
        <w:top w:val="none" w:sz="0" w:space="0" w:color="auto"/>
        <w:left w:val="none" w:sz="0" w:space="0" w:color="auto"/>
        <w:bottom w:val="none" w:sz="0" w:space="0" w:color="auto"/>
        <w:right w:val="none" w:sz="0" w:space="0" w:color="auto"/>
      </w:divBdr>
    </w:div>
    <w:div w:id="1411001168">
      <w:bodyDiv w:val="1"/>
      <w:marLeft w:val="0"/>
      <w:marRight w:val="0"/>
      <w:marTop w:val="0"/>
      <w:marBottom w:val="0"/>
      <w:divBdr>
        <w:top w:val="none" w:sz="0" w:space="0" w:color="auto"/>
        <w:left w:val="none" w:sz="0" w:space="0" w:color="auto"/>
        <w:bottom w:val="none" w:sz="0" w:space="0" w:color="auto"/>
        <w:right w:val="none" w:sz="0" w:space="0" w:color="auto"/>
      </w:divBdr>
    </w:div>
    <w:div w:id="1444960488">
      <w:bodyDiv w:val="1"/>
      <w:marLeft w:val="0"/>
      <w:marRight w:val="0"/>
      <w:marTop w:val="0"/>
      <w:marBottom w:val="0"/>
      <w:divBdr>
        <w:top w:val="none" w:sz="0" w:space="0" w:color="auto"/>
        <w:left w:val="none" w:sz="0" w:space="0" w:color="auto"/>
        <w:bottom w:val="none" w:sz="0" w:space="0" w:color="auto"/>
        <w:right w:val="none" w:sz="0" w:space="0" w:color="auto"/>
      </w:divBdr>
    </w:div>
    <w:div w:id="1451123981">
      <w:bodyDiv w:val="1"/>
      <w:marLeft w:val="0"/>
      <w:marRight w:val="0"/>
      <w:marTop w:val="0"/>
      <w:marBottom w:val="0"/>
      <w:divBdr>
        <w:top w:val="none" w:sz="0" w:space="0" w:color="auto"/>
        <w:left w:val="none" w:sz="0" w:space="0" w:color="auto"/>
        <w:bottom w:val="none" w:sz="0" w:space="0" w:color="auto"/>
        <w:right w:val="none" w:sz="0" w:space="0" w:color="auto"/>
      </w:divBdr>
    </w:div>
    <w:div w:id="1468284280">
      <w:bodyDiv w:val="1"/>
      <w:marLeft w:val="0"/>
      <w:marRight w:val="0"/>
      <w:marTop w:val="0"/>
      <w:marBottom w:val="0"/>
      <w:divBdr>
        <w:top w:val="none" w:sz="0" w:space="0" w:color="auto"/>
        <w:left w:val="none" w:sz="0" w:space="0" w:color="auto"/>
        <w:bottom w:val="none" w:sz="0" w:space="0" w:color="auto"/>
        <w:right w:val="none" w:sz="0" w:space="0" w:color="auto"/>
      </w:divBdr>
    </w:div>
    <w:div w:id="1472357474">
      <w:bodyDiv w:val="1"/>
      <w:marLeft w:val="0"/>
      <w:marRight w:val="0"/>
      <w:marTop w:val="0"/>
      <w:marBottom w:val="0"/>
      <w:divBdr>
        <w:top w:val="none" w:sz="0" w:space="0" w:color="auto"/>
        <w:left w:val="none" w:sz="0" w:space="0" w:color="auto"/>
        <w:bottom w:val="none" w:sz="0" w:space="0" w:color="auto"/>
        <w:right w:val="none" w:sz="0" w:space="0" w:color="auto"/>
      </w:divBdr>
    </w:div>
    <w:div w:id="1477260369">
      <w:bodyDiv w:val="1"/>
      <w:marLeft w:val="0"/>
      <w:marRight w:val="0"/>
      <w:marTop w:val="0"/>
      <w:marBottom w:val="0"/>
      <w:divBdr>
        <w:top w:val="none" w:sz="0" w:space="0" w:color="auto"/>
        <w:left w:val="none" w:sz="0" w:space="0" w:color="auto"/>
        <w:bottom w:val="none" w:sz="0" w:space="0" w:color="auto"/>
        <w:right w:val="none" w:sz="0" w:space="0" w:color="auto"/>
      </w:divBdr>
    </w:div>
    <w:div w:id="1478720319">
      <w:bodyDiv w:val="1"/>
      <w:marLeft w:val="0"/>
      <w:marRight w:val="0"/>
      <w:marTop w:val="0"/>
      <w:marBottom w:val="0"/>
      <w:divBdr>
        <w:top w:val="none" w:sz="0" w:space="0" w:color="auto"/>
        <w:left w:val="none" w:sz="0" w:space="0" w:color="auto"/>
        <w:bottom w:val="none" w:sz="0" w:space="0" w:color="auto"/>
        <w:right w:val="none" w:sz="0" w:space="0" w:color="auto"/>
      </w:divBdr>
    </w:div>
    <w:div w:id="1483229561">
      <w:bodyDiv w:val="1"/>
      <w:marLeft w:val="0"/>
      <w:marRight w:val="0"/>
      <w:marTop w:val="0"/>
      <w:marBottom w:val="0"/>
      <w:divBdr>
        <w:top w:val="none" w:sz="0" w:space="0" w:color="auto"/>
        <w:left w:val="none" w:sz="0" w:space="0" w:color="auto"/>
        <w:bottom w:val="none" w:sz="0" w:space="0" w:color="auto"/>
        <w:right w:val="none" w:sz="0" w:space="0" w:color="auto"/>
      </w:divBdr>
    </w:div>
    <w:div w:id="1498420515">
      <w:bodyDiv w:val="1"/>
      <w:marLeft w:val="0"/>
      <w:marRight w:val="0"/>
      <w:marTop w:val="0"/>
      <w:marBottom w:val="0"/>
      <w:divBdr>
        <w:top w:val="none" w:sz="0" w:space="0" w:color="auto"/>
        <w:left w:val="none" w:sz="0" w:space="0" w:color="auto"/>
        <w:bottom w:val="none" w:sz="0" w:space="0" w:color="auto"/>
        <w:right w:val="none" w:sz="0" w:space="0" w:color="auto"/>
      </w:divBdr>
    </w:div>
    <w:div w:id="1503163124">
      <w:bodyDiv w:val="1"/>
      <w:marLeft w:val="0"/>
      <w:marRight w:val="0"/>
      <w:marTop w:val="0"/>
      <w:marBottom w:val="0"/>
      <w:divBdr>
        <w:top w:val="none" w:sz="0" w:space="0" w:color="auto"/>
        <w:left w:val="none" w:sz="0" w:space="0" w:color="auto"/>
        <w:bottom w:val="none" w:sz="0" w:space="0" w:color="auto"/>
        <w:right w:val="none" w:sz="0" w:space="0" w:color="auto"/>
      </w:divBdr>
    </w:div>
    <w:div w:id="1503667557">
      <w:bodyDiv w:val="1"/>
      <w:marLeft w:val="0"/>
      <w:marRight w:val="0"/>
      <w:marTop w:val="0"/>
      <w:marBottom w:val="0"/>
      <w:divBdr>
        <w:top w:val="none" w:sz="0" w:space="0" w:color="auto"/>
        <w:left w:val="none" w:sz="0" w:space="0" w:color="auto"/>
        <w:bottom w:val="none" w:sz="0" w:space="0" w:color="auto"/>
        <w:right w:val="none" w:sz="0" w:space="0" w:color="auto"/>
      </w:divBdr>
    </w:div>
    <w:div w:id="1507482536">
      <w:bodyDiv w:val="1"/>
      <w:marLeft w:val="0"/>
      <w:marRight w:val="0"/>
      <w:marTop w:val="0"/>
      <w:marBottom w:val="0"/>
      <w:divBdr>
        <w:top w:val="none" w:sz="0" w:space="0" w:color="auto"/>
        <w:left w:val="none" w:sz="0" w:space="0" w:color="auto"/>
        <w:bottom w:val="none" w:sz="0" w:space="0" w:color="auto"/>
        <w:right w:val="none" w:sz="0" w:space="0" w:color="auto"/>
      </w:divBdr>
    </w:div>
    <w:div w:id="1510829126">
      <w:bodyDiv w:val="1"/>
      <w:marLeft w:val="0"/>
      <w:marRight w:val="0"/>
      <w:marTop w:val="0"/>
      <w:marBottom w:val="0"/>
      <w:divBdr>
        <w:top w:val="none" w:sz="0" w:space="0" w:color="auto"/>
        <w:left w:val="none" w:sz="0" w:space="0" w:color="auto"/>
        <w:bottom w:val="none" w:sz="0" w:space="0" w:color="auto"/>
        <w:right w:val="none" w:sz="0" w:space="0" w:color="auto"/>
      </w:divBdr>
    </w:div>
    <w:div w:id="1510944190">
      <w:bodyDiv w:val="1"/>
      <w:marLeft w:val="0"/>
      <w:marRight w:val="0"/>
      <w:marTop w:val="0"/>
      <w:marBottom w:val="0"/>
      <w:divBdr>
        <w:top w:val="none" w:sz="0" w:space="0" w:color="auto"/>
        <w:left w:val="none" w:sz="0" w:space="0" w:color="auto"/>
        <w:bottom w:val="none" w:sz="0" w:space="0" w:color="auto"/>
        <w:right w:val="none" w:sz="0" w:space="0" w:color="auto"/>
      </w:divBdr>
    </w:div>
    <w:div w:id="1512649548">
      <w:bodyDiv w:val="1"/>
      <w:marLeft w:val="0"/>
      <w:marRight w:val="0"/>
      <w:marTop w:val="0"/>
      <w:marBottom w:val="0"/>
      <w:divBdr>
        <w:top w:val="none" w:sz="0" w:space="0" w:color="auto"/>
        <w:left w:val="none" w:sz="0" w:space="0" w:color="auto"/>
        <w:bottom w:val="none" w:sz="0" w:space="0" w:color="auto"/>
        <w:right w:val="none" w:sz="0" w:space="0" w:color="auto"/>
      </w:divBdr>
    </w:div>
    <w:div w:id="1517037800">
      <w:bodyDiv w:val="1"/>
      <w:marLeft w:val="0"/>
      <w:marRight w:val="0"/>
      <w:marTop w:val="0"/>
      <w:marBottom w:val="0"/>
      <w:divBdr>
        <w:top w:val="none" w:sz="0" w:space="0" w:color="auto"/>
        <w:left w:val="none" w:sz="0" w:space="0" w:color="auto"/>
        <w:bottom w:val="none" w:sz="0" w:space="0" w:color="auto"/>
        <w:right w:val="none" w:sz="0" w:space="0" w:color="auto"/>
      </w:divBdr>
    </w:div>
    <w:div w:id="1527601023">
      <w:bodyDiv w:val="1"/>
      <w:marLeft w:val="0"/>
      <w:marRight w:val="0"/>
      <w:marTop w:val="0"/>
      <w:marBottom w:val="0"/>
      <w:divBdr>
        <w:top w:val="none" w:sz="0" w:space="0" w:color="auto"/>
        <w:left w:val="none" w:sz="0" w:space="0" w:color="auto"/>
        <w:bottom w:val="none" w:sz="0" w:space="0" w:color="auto"/>
        <w:right w:val="none" w:sz="0" w:space="0" w:color="auto"/>
      </w:divBdr>
    </w:div>
    <w:div w:id="1541626023">
      <w:bodyDiv w:val="1"/>
      <w:marLeft w:val="0"/>
      <w:marRight w:val="0"/>
      <w:marTop w:val="0"/>
      <w:marBottom w:val="0"/>
      <w:divBdr>
        <w:top w:val="none" w:sz="0" w:space="0" w:color="auto"/>
        <w:left w:val="none" w:sz="0" w:space="0" w:color="auto"/>
        <w:bottom w:val="none" w:sz="0" w:space="0" w:color="auto"/>
        <w:right w:val="none" w:sz="0" w:space="0" w:color="auto"/>
      </w:divBdr>
    </w:div>
    <w:div w:id="1550216588">
      <w:bodyDiv w:val="1"/>
      <w:marLeft w:val="0"/>
      <w:marRight w:val="0"/>
      <w:marTop w:val="0"/>
      <w:marBottom w:val="0"/>
      <w:divBdr>
        <w:top w:val="none" w:sz="0" w:space="0" w:color="auto"/>
        <w:left w:val="none" w:sz="0" w:space="0" w:color="auto"/>
        <w:bottom w:val="none" w:sz="0" w:space="0" w:color="auto"/>
        <w:right w:val="none" w:sz="0" w:space="0" w:color="auto"/>
      </w:divBdr>
    </w:div>
    <w:div w:id="1553343212">
      <w:bodyDiv w:val="1"/>
      <w:marLeft w:val="0"/>
      <w:marRight w:val="0"/>
      <w:marTop w:val="0"/>
      <w:marBottom w:val="0"/>
      <w:divBdr>
        <w:top w:val="none" w:sz="0" w:space="0" w:color="auto"/>
        <w:left w:val="none" w:sz="0" w:space="0" w:color="auto"/>
        <w:bottom w:val="none" w:sz="0" w:space="0" w:color="auto"/>
        <w:right w:val="none" w:sz="0" w:space="0" w:color="auto"/>
      </w:divBdr>
    </w:div>
    <w:div w:id="1554318044">
      <w:bodyDiv w:val="1"/>
      <w:marLeft w:val="0"/>
      <w:marRight w:val="0"/>
      <w:marTop w:val="0"/>
      <w:marBottom w:val="0"/>
      <w:divBdr>
        <w:top w:val="none" w:sz="0" w:space="0" w:color="auto"/>
        <w:left w:val="none" w:sz="0" w:space="0" w:color="auto"/>
        <w:bottom w:val="none" w:sz="0" w:space="0" w:color="auto"/>
        <w:right w:val="none" w:sz="0" w:space="0" w:color="auto"/>
      </w:divBdr>
    </w:div>
    <w:div w:id="1557278920">
      <w:bodyDiv w:val="1"/>
      <w:marLeft w:val="0"/>
      <w:marRight w:val="0"/>
      <w:marTop w:val="0"/>
      <w:marBottom w:val="0"/>
      <w:divBdr>
        <w:top w:val="none" w:sz="0" w:space="0" w:color="auto"/>
        <w:left w:val="none" w:sz="0" w:space="0" w:color="auto"/>
        <w:bottom w:val="none" w:sz="0" w:space="0" w:color="auto"/>
        <w:right w:val="none" w:sz="0" w:space="0" w:color="auto"/>
      </w:divBdr>
    </w:div>
    <w:div w:id="1561403870">
      <w:bodyDiv w:val="1"/>
      <w:marLeft w:val="0"/>
      <w:marRight w:val="0"/>
      <w:marTop w:val="0"/>
      <w:marBottom w:val="0"/>
      <w:divBdr>
        <w:top w:val="none" w:sz="0" w:space="0" w:color="auto"/>
        <w:left w:val="none" w:sz="0" w:space="0" w:color="auto"/>
        <w:bottom w:val="none" w:sz="0" w:space="0" w:color="auto"/>
        <w:right w:val="none" w:sz="0" w:space="0" w:color="auto"/>
      </w:divBdr>
    </w:div>
    <w:div w:id="1565871097">
      <w:bodyDiv w:val="1"/>
      <w:marLeft w:val="0"/>
      <w:marRight w:val="0"/>
      <w:marTop w:val="0"/>
      <w:marBottom w:val="0"/>
      <w:divBdr>
        <w:top w:val="none" w:sz="0" w:space="0" w:color="auto"/>
        <w:left w:val="none" w:sz="0" w:space="0" w:color="auto"/>
        <w:bottom w:val="none" w:sz="0" w:space="0" w:color="auto"/>
        <w:right w:val="none" w:sz="0" w:space="0" w:color="auto"/>
      </w:divBdr>
    </w:div>
    <w:div w:id="1570143596">
      <w:bodyDiv w:val="1"/>
      <w:marLeft w:val="0"/>
      <w:marRight w:val="0"/>
      <w:marTop w:val="0"/>
      <w:marBottom w:val="0"/>
      <w:divBdr>
        <w:top w:val="none" w:sz="0" w:space="0" w:color="auto"/>
        <w:left w:val="none" w:sz="0" w:space="0" w:color="auto"/>
        <w:bottom w:val="none" w:sz="0" w:space="0" w:color="auto"/>
        <w:right w:val="none" w:sz="0" w:space="0" w:color="auto"/>
      </w:divBdr>
    </w:div>
    <w:div w:id="1573352006">
      <w:bodyDiv w:val="1"/>
      <w:marLeft w:val="0"/>
      <w:marRight w:val="0"/>
      <w:marTop w:val="0"/>
      <w:marBottom w:val="0"/>
      <w:divBdr>
        <w:top w:val="none" w:sz="0" w:space="0" w:color="auto"/>
        <w:left w:val="none" w:sz="0" w:space="0" w:color="auto"/>
        <w:bottom w:val="none" w:sz="0" w:space="0" w:color="auto"/>
        <w:right w:val="none" w:sz="0" w:space="0" w:color="auto"/>
      </w:divBdr>
    </w:div>
    <w:div w:id="1577474606">
      <w:bodyDiv w:val="1"/>
      <w:marLeft w:val="0"/>
      <w:marRight w:val="0"/>
      <w:marTop w:val="0"/>
      <w:marBottom w:val="0"/>
      <w:divBdr>
        <w:top w:val="none" w:sz="0" w:space="0" w:color="auto"/>
        <w:left w:val="none" w:sz="0" w:space="0" w:color="auto"/>
        <w:bottom w:val="none" w:sz="0" w:space="0" w:color="auto"/>
        <w:right w:val="none" w:sz="0" w:space="0" w:color="auto"/>
      </w:divBdr>
    </w:div>
    <w:div w:id="1583299710">
      <w:bodyDiv w:val="1"/>
      <w:marLeft w:val="0"/>
      <w:marRight w:val="0"/>
      <w:marTop w:val="0"/>
      <w:marBottom w:val="0"/>
      <w:divBdr>
        <w:top w:val="none" w:sz="0" w:space="0" w:color="auto"/>
        <w:left w:val="none" w:sz="0" w:space="0" w:color="auto"/>
        <w:bottom w:val="none" w:sz="0" w:space="0" w:color="auto"/>
        <w:right w:val="none" w:sz="0" w:space="0" w:color="auto"/>
      </w:divBdr>
    </w:div>
    <w:div w:id="1607224869">
      <w:bodyDiv w:val="1"/>
      <w:marLeft w:val="0"/>
      <w:marRight w:val="0"/>
      <w:marTop w:val="0"/>
      <w:marBottom w:val="0"/>
      <w:divBdr>
        <w:top w:val="none" w:sz="0" w:space="0" w:color="auto"/>
        <w:left w:val="none" w:sz="0" w:space="0" w:color="auto"/>
        <w:bottom w:val="none" w:sz="0" w:space="0" w:color="auto"/>
        <w:right w:val="none" w:sz="0" w:space="0" w:color="auto"/>
      </w:divBdr>
    </w:div>
    <w:div w:id="1607956241">
      <w:bodyDiv w:val="1"/>
      <w:marLeft w:val="0"/>
      <w:marRight w:val="0"/>
      <w:marTop w:val="0"/>
      <w:marBottom w:val="0"/>
      <w:divBdr>
        <w:top w:val="none" w:sz="0" w:space="0" w:color="auto"/>
        <w:left w:val="none" w:sz="0" w:space="0" w:color="auto"/>
        <w:bottom w:val="none" w:sz="0" w:space="0" w:color="auto"/>
        <w:right w:val="none" w:sz="0" w:space="0" w:color="auto"/>
      </w:divBdr>
    </w:div>
    <w:div w:id="1608390759">
      <w:bodyDiv w:val="1"/>
      <w:marLeft w:val="0"/>
      <w:marRight w:val="0"/>
      <w:marTop w:val="0"/>
      <w:marBottom w:val="0"/>
      <w:divBdr>
        <w:top w:val="none" w:sz="0" w:space="0" w:color="auto"/>
        <w:left w:val="none" w:sz="0" w:space="0" w:color="auto"/>
        <w:bottom w:val="none" w:sz="0" w:space="0" w:color="auto"/>
        <w:right w:val="none" w:sz="0" w:space="0" w:color="auto"/>
      </w:divBdr>
    </w:div>
    <w:div w:id="1621642410">
      <w:bodyDiv w:val="1"/>
      <w:marLeft w:val="0"/>
      <w:marRight w:val="0"/>
      <w:marTop w:val="0"/>
      <w:marBottom w:val="0"/>
      <w:divBdr>
        <w:top w:val="none" w:sz="0" w:space="0" w:color="auto"/>
        <w:left w:val="none" w:sz="0" w:space="0" w:color="auto"/>
        <w:bottom w:val="none" w:sz="0" w:space="0" w:color="auto"/>
        <w:right w:val="none" w:sz="0" w:space="0" w:color="auto"/>
      </w:divBdr>
    </w:div>
    <w:div w:id="1626764879">
      <w:bodyDiv w:val="1"/>
      <w:marLeft w:val="0"/>
      <w:marRight w:val="0"/>
      <w:marTop w:val="0"/>
      <w:marBottom w:val="0"/>
      <w:divBdr>
        <w:top w:val="none" w:sz="0" w:space="0" w:color="auto"/>
        <w:left w:val="none" w:sz="0" w:space="0" w:color="auto"/>
        <w:bottom w:val="none" w:sz="0" w:space="0" w:color="auto"/>
        <w:right w:val="none" w:sz="0" w:space="0" w:color="auto"/>
      </w:divBdr>
    </w:div>
    <w:div w:id="1641500704">
      <w:bodyDiv w:val="1"/>
      <w:marLeft w:val="0"/>
      <w:marRight w:val="0"/>
      <w:marTop w:val="0"/>
      <w:marBottom w:val="0"/>
      <w:divBdr>
        <w:top w:val="none" w:sz="0" w:space="0" w:color="auto"/>
        <w:left w:val="none" w:sz="0" w:space="0" w:color="auto"/>
        <w:bottom w:val="none" w:sz="0" w:space="0" w:color="auto"/>
        <w:right w:val="none" w:sz="0" w:space="0" w:color="auto"/>
      </w:divBdr>
    </w:div>
    <w:div w:id="1642535866">
      <w:bodyDiv w:val="1"/>
      <w:marLeft w:val="0"/>
      <w:marRight w:val="0"/>
      <w:marTop w:val="0"/>
      <w:marBottom w:val="0"/>
      <w:divBdr>
        <w:top w:val="none" w:sz="0" w:space="0" w:color="auto"/>
        <w:left w:val="none" w:sz="0" w:space="0" w:color="auto"/>
        <w:bottom w:val="none" w:sz="0" w:space="0" w:color="auto"/>
        <w:right w:val="none" w:sz="0" w:space="0" w:color="auto"/>
      </w:divBdr>
    </w:div>
    <w:div w:id="1644429387">
      <w:bodyDiv w:val="1"/>
      <w:marLeft w:val="0"/>
      <w:marRight w:val="0"/>
      <w:marTop w:val="0"/>
      <w:marBottom w:val="0"/>
      <w:divBdr>
        <w:top w:val="none" w:sz="0" w:space="0" w:color="auto"/>
        <w:left w:val="none" w:sz="0" w:space="0" w:color="auto"/>
        <w:bottom w:val="none" w:sz="0" w:space="0" w:color="auto"/>
        <w:right w:val="none" w:sz="0" w:space="0" w:color="auto"/>
      </w:divBdr>
    </w:div>
    <w:div w:id="1649479080">
      <w:bodyDiv w:val="1"/>
      <w:marLeft w:val="0"/>
      <w:marRight w:val="0"/>
      <w:marTop w:val="0"/>
      <w:marBottom w:val="0"/>
      <w:divBdr>
        <w:top w:val="none" w:sz="0" w:space="0" w:color="auto"/>
        <w:left w:val="none" w:sz="0" w:space="0" w:color="auto"/>
        <w:bottom w:val="none" w:sz="0" w:space="0" w:color="auto"/>
        <w:right w:val="none" w:sz="0" w:space="0" w:color="auto"/>
      </w:divBdr>
    </w:div>
    <w:div w:id="1654481288">
      <w:bodyDiv w:val="1"/>
      <w:marLeft w:val="0"/>
      <w:marRight w:val="0"/>
      <w:marTop w:val="0"/>
      <w:marBottom w:val="0"/>
      <w:divBdr>
        <w:top w:val="none" w:sz="0" w:space="0" w:color="auto"/>
        <w:left w:val="none" w:sz="0" w:space="0" w:color="auto"/>
        <w:bottom w:val="none" w:sz="0" w:space="0" w:color="auto"/>
        <w:right w:val="none" w:sz="0" w:space="0" w:color="auto"/>
      </w:divBdr>
    </w:div>
    <w:div w:id="1655987988">
      <w:bodyDiv w:val="1"/>
      <w:marLeft w:val="0"/>
      <w:marRight w:val="0"/>
      <w:marTop w:val="0"/>
      <w:marBottom w:val="0"/>
      <w:divBdr>
        <w:top w:val="none" w:sz="0" w:space="0" w:color="auto"/>
        <w:left w:val="none" w:sz="0" w:space="0" w:color="auto"/>
        <w:bottom w:val="none" w:sz="0" w:space="0" w:color="auto"/>
        <w:right w:val="none" w:sz="0" w:space="0" w:color="auto"/>
      </w:divBdr>
    </w:div>
    <w:div w:id="1669674398">
      <w:bodyDiv w:val="1"/>
      <w:marLeft w:val="0"/>
      <w:marRight w:val="0"/>
      <w:marTop w:val="0"/>
      <w:marBottom w:val="0"/>
      <w:divBdr>
        <w:top w:val="none" w:sz="0" w:space="0" w:color="auto"/>
        <w:left w:val="none" w:sz="0" w:space="0" w:color="auto"/>
        <w:bottom w:val="none" w:sz="0" w:space="0" w:color="auto"/>
        <w:right w:val="none" w:sz="0" w:space="0" w:color="auto"/>
      </w:divBdr>
    </w:div>
    <w:div w:id="1682050271">
      <w:bodyDiv w:val="1"/>
      <w:marLeft w:val="0"/>
      <w:marRight w:val="0"/>
      <w:marTop w:val="0"/>
      <w:marBottom w:val="0"/>
      <w:divBdr>
        <w:top w:val="none" w:sz="0" w:space="0" w:color="auto"/>
        <w:left w:val="none" w:sz="0" w:space="0" w:color="auto"/>
        <w:bottom w:val="none" w:sz="0" w:space="0" w:color="auto"/>
        <w:right w:val="none" w:sz="0" w:space="0" w:color="auto"/>
      </w:divBdr>
    </w:div>
    <w:div w:id="1688600958">
      <w:bodyDiv w:val="1"/>
      <w:marLeft w:val="0"/>
      <w:marRight w:val="0"/>
      <w:marTop w:val="0"/>
      <w:marBottom w:val="0"/>
      <w:divBdr>
        <w:top w:val="none" w:sz="0" w:space="0" w:color="auto"/>
        <w:left w:val="none" w:sz="0" w:space="0" w:color="auto"/>
        <w:bottom w:val="none" w:sz="0" w:space="0" w:color="auto"/>
        <w:right w:val="none" w:sz="0" w:space="0" w:color="auto"/>
      </w:divBdr>
    </w:div>
    <w:div w:id="1692023366">
      <w:bodyDiv w:val="1"/>
      <w:marLeft w:val="0"/>
      <w:marRight w:val="0"/>
      <w:marTop w:val="0"/>
      <w:marBottom w:val="0"/>
      <w:divBdr>
        <w:top w:val="none" w:sz="0" w:space="0" w:color="auto"/>
        <w:left w:val="none" w:sz="0" w:space="0" w:color="auto"/>
        <w:bottom w:val="none" w:sz="0" w:space="0" w:color="auto"/>
        <w:right w:val="none" w:sz="0" w:space="0" w:color="auto"/>
      </w:divBdr>
    </w:div>
    <w:div w:id="1710950755">
      <w:bodyDiv w:val="1"/>
      <w:marLeft w:val="0"/>
      <w:marRight w:val="0"/>
      <w:marTop w:val="0"/>
      <w:marBottom w:val="0"/>
      <w:divBdr>
        <w:top w:val="none" w:sz="0" w:space="0" w:color="auto"/>
        <w:left w:val="none" w:sz="0" w:space="0" w:color="auto"/>
        <w:bottom w:val="none" w:sz="0" w:space="0" w:color="auto"/>
        <w:right w:val="none" w:sz="0" w:space="0" w:color="auto"/>
      </w:divBdr>
    </w:div>
    <w:div w:id="1727100695">
      <w:bodyDiv w:val="1"/>
      <w:marLeft w:val="0"/>
      <w:marRight w:val="0"/>
      <w:marTop w:val="0"/>
      <w:marBottom w:val="0"/>
      <w:divBdr>
        <w:top w:val="none" w:sz="0" w:space="0" w:color="auto"/>
        <w:left w:val="none" w:sz="0" w:space="0" w:color="auto"/>
        <w:bottom w:val="none" w:sz="0" w:space="0" w:color="auto"/>
        <w:right w:val="none" w:sz="0" w:space="0" w:color="auto"/>
      </w:divBdr>
    </w:div>
    <w:div w:id="1729376347">
      <w:bodyDiv w:val="1"/>
      <w:marLeft w:val="0"/>
      <w:marRight w:val="0"/>
      <w:marTop w:val="0"/>
      <w:marBottom w:val="0"/>
      <w:divBdr>
        <w:top w:val="none" w:sz="0" w:space="0" w:color="auto"/>
        <w:left w:val="none" w:sz="0" w:space="0" w:color="auto"/>
        <w:bottom w:val="none" w:sz="0" w:space="0" w:color="auto"/>
        <w:right w:val="none" w:sz="0" w:space="0" w:color="auto"/>
      </w:divBdr>
    </w:div>
    <w:div w:id="1753310505">
      <w:bodyDiv w:val="1"/>
      <w:marLeft w:val="0"/>
      <w:marRight w:val="0"/>
      <w:marTop w:val="0"/>
      <w:marBottom w:val="0"/>
      <w:divBdr>
        <w:top w:val="none" w:sz="0" w:space="0" w:color="auto"/>
        <w:left w:val="none" w:sz="0" w:space="0" w:color="auto"/>
        <w:bottom w:val="none" w:sz="0" w:space="0" w:color="auto"/>
        <w:right w:val="none" w:sz="0" w:space="0" w:color="auto"/>
      </w:divBdr>
    </w:div>
    <w:div w:id="1768887696">
      <w:bodyDiv w:val="1"/>
      <w:marLeft w:val="0"/>
      <w:marRight w:val="0"/>
      <w:marTop w:val="0"/>
      <w:marBottom w:val="0"/>
      <w:divBdr>
        <w:top w:val="none" w:sz="0" w:space="0" w:color="auto"/>
        <w:left w:val="none" w:sz="0" w:space="0" w:color="auto"/>
        <w:bottom w:val="none" w:sz="0" w:space="0" w:color="auto"/>
        <w:right w:val="none" w:sz="0" w:space="0" w:color="auto"/>
      </w:divBdr>
    </w:div>
    <w:div w:id="1773165406">
      <w:bodyDiv w:val="1"/>
      <w:marLeft w:val="0"/>
      <w:marRight w:val="0"/>
      <w:marTop w:val="0"/>
      <w:marBottom w:val="0"/>
      <w:divBdr>
        <w:top w:val="none" w:sz="0" w:space="0" w:color="auto"/>
        <w:left w:val="none" w:sz="0" w:space="0" w:color="auto"/>
        <w:bottom w:val="none" w:sz="0" w:space="0" w:color="auto"/>
        <w:right w:val="none" w:sz="0" w:space="0" w:color="auto"/>
      </w:divBdr>
    </w:div>
    <w:div w:id="1802840711">
      <w:bodyDiv w:val="1"/>
      <w:marLeft w:val="0"/>
      <w:marRight w:val="0"/>
      <w:marTop w:val="0"/>
      <w:marBottom w:val="0"/>
      <w:divBdr>
        <w:top w:val="none" w:sz="0" w:space="0" w:color="auto"/>
        <w:left w:val="none" w:sz="0" w:space="0" w:color="auto"/>
        <w:bottom w:val="none" w:sz="0" w:space="0" w:color="auto"/>
        <w:right w:val="none" w:sz="0" w:space="0" w:color="auto"/>
      </w:divBdr>
    </w:div>
    <w:div w:id="1803231568">
      <w:bodyDiv w:val="1"/>
      <w:marLeft w:val="0"/>
      <w:marRight w:val="0"/>
      <w:marTop w:val="0"/>
      <w:marBottom w:val="0"/>
      <w:divBdr>
        <w:top w:val="none" w:sz="0" w:space="0" w:color="auto"/>
        <w:left w:val="none" w:sz="0" w:space="0" w:color="auto"/>
        <w:bottom w:val="none" w:sz="0" w:space="0" w:color="auto"/>
        <w:right w:val="none" w:sz="0" w:space="0" w:color="auto"/>
      </w:divBdr>
    </w:div>
    <w:div w:id="1811164178">
      <w:bodyDiv w:val="1"/>
      <w:marLeft w:val="0"/>
      <w:marRight w:val="0"/>
      <w:marTop w:val="0"/>
      <w:marBottom w:val="0"/>
      <w:divBdr>
        <w:top w:val="none" w:sz="0" w:space="0" w:color="auto"/>
        <w:left w:val="none" w:sz="0" w:space="0" w:color="auto"/>
        <w:bottom w:val="none" w:sz="0" w:space="0" w:color="auto"/>
        <w:right w:val="none" w:sz="0" w:space="0" w:color="auto"/>
      </w:divBdr>
    </w:div>
    <w:div w:id="1812358881">
      <w:bodyDiv w:val="1"/>
      <w:marLeft w:val="0"/>
      <w:marRight w:val="0"/>
      <w:marTop w:val="0"/>
      <w:marBottom w:val="0"/>
      <w:divBdr>
        <w:top w:val="none" w:sz="0" w:space="0" w:color="auto"/>
        <w:left w:val="none" w:sz="0" w:space="0" w:color="auto"/>
        <w:bottom w:val="none" w:sz="0" w:space="0" w:color="auto"/>
        <w:right w:val="none" w:sz="0" w:space="0" w:color="auto"/>
      </w:divBdr>
    </w:div>
    <w:div w:id="1813869111">
      <w:bodyDiv w:val="1"/>
      <w:marLeft w:val="0"/>
      <w:marRight w:val="0"/>
      <w:marTop w:val="0"/>
      <w:marBottom w:val="0"/>
      <w:divBdr>
        <w:top w:val="none" w:sz="0" w:space="0" w:color="auto"/>
        <w:left w:val="none" w:sz="0" w:space="0" w:color="auto"/>
        <w:bottom w:val="none" w:sz="0" w:space="0" w:color="auto"/>
        <w:right w:val="none" w:sz="0" w:space="0" w:color="auto"/>
      </w:divBdr>
    </w:div>
    <w:div w:id="1820268215">
      <w:bodyDiv w:val="1"/>
      <w:marLeft w:val="0"/>
      <w:marRight w:val="0"/>
      <w:marTop w:val="0"/>
      <w:marBottom w:val="0"/>
      <w:divBdr>
        <w:top w:val="none" w:sz="0" w:space="0" w:color="auto"/>
        <w:left w:val="none" w:sz="0" w:space="0" w:color="auto"/>
        <w:bottom w:val="none" w:sz="0" w:space="0" w:color="auto"/>
        <w:right w:val="none" w:sz="0" w:space="0" w:color="auto"/>
      </w:divBdr>
    </w:div>
    <w:div w:id="1833326373">
      <w:bodyDiv w:val="1"/>
      <w:marLeft w:val="0"/>
      <w:marRight w:val="0"/>
      <w:marTop w:val="0"/>
      <w:marBottom w:val="0"/>
      <w:divBdr>
        <w:top w:val="none" w:sz="0" w:space="0" w:color="auto"/>
        <w:left w:val="none" w:sz="0" w:space="0" w:color="auto"/>
        <w:bottom w:val="none" w:sz="0" w:space="0" w:color="auto"/>
        <w:right w:val="none" w:sz="0" w:space="0" w:color="auto"/>
      </w:divBdr>
    </w:div>
    <w:div w:id="1839465778">
      <w:bodyDiv w:val="1"/>
      <w:marLeft w:val="0"/>
      <w:marRight w:val="0"/>
      <w:marTop w:val="0"/>
      <w:marBottom w:val="0"/>
      <w:divBdr>
        <w:top w:val="none" w:sz="0" w:space="0" w:color="auto"/>
        <w:left w:val="none" w:sz="0" w:space="0" w:color="auto"/>
        <w:bottom w:val="none" w:sz="0" w:space="0" w:color="auto"/>
        <w:right w:val="none" w:sz="0" w:space="0" w:color="auto"/>
      </w:divBdr>
    </w:div>
    <w:div w:id="1873379228">
      <w:bodyDiv w:val="1"/>
      <w:marLeft w:val="0"/>
      <w:marRight w:val="0"/>
      <w:marTop w:val="0"/>
      <w:marBottom w:val="0"/>
      <w:divBdr>
        <w:top w:val="none" w:sz="0" w:space="0" w:color="auto"/>
        <w:left w:val="none" w:sz="0" w:space="0" w:color="auto"/>
        <w:bottom w:val="none" w:sz="0" w:space="0" w:color="auto"/>
        <w:right w:val="none" w:sz="0" w:space="0" w:color="auto"/>
      </w:divBdr>
    </w:div>
    <w:div w:id="1874607567">
      <w:bodyDiv w:val="1"/>
      <w:marLeft w:val="0"/>
      <w:marRight w:val="0"/>
      <w:marTop w:val="0"/>
      <w:marBottom w:val="0"/>
      <w:divBdr>
        <w:top w:val="none" w:sz="0" w:space="0" w:color="auto"/>
        <w:left w:val="none" w:sz="0" w:space="0" w:color="auto"/>
        <w:bottom w:val="none" w:sz="0" w:space="0" w:color="auto"/>
        <w:right w:val="none" w:sz="0" w:space="0" w:color="auto"/>
      </w:divBdr>
    </w:div>
    <w:div w:id="1895655213">
      <w:bodyDiv w:val="1"/>
      <w:marLeft w:val="0"/>
      <w:marRight w:val="0"/>
      <w:marTop w:val="0"/>
      <w:marBottom w:val="0"/>
      <w:divBdr>
        <w:top w:val="none" w:sz="0" w:space="0" w:color="auto"/>
        <w:left w:val="none" w:sz="0" w:space="0" w:color="auto"/>
        <w:bottom w:val="none" w:sz="0" w:space="0" w:color="auto"/>
        <w:right w:val="none" w:sz="0" w:space="0" w:color="auto"/>
      </w:divBdr>
    </w:div>
    <w:div w:id="1904608335">
      <w:bodyDiv w:val="1"/>
      <w:marLeft w:val="0"/>
      <w:marRight w:val="0"/>
      <w:marTop w:val="0"/>
      <w:marBottom w:val="0"/>
      <w:divBdr>
        <w:top w:val="none" w:sz="0" w:space="0" w:color="auto"/>
        <w:left w:val="none" w:sz="0" w:space="0" w:color="auto"/>
        <w:bottom w:val="none" w:sz="0" w:space="0" w:color="auto"/>
        <w:right w:val="none" w:sz="0" w:space="0" w:color="auto"/>
      </w:divBdr>
    </w:div>
    <w:div w:id="1908296689">
      <w:bodyDiv w:val="1"/>
      <w:marLeft w:val="0"/>
      <w:marRight w:val="0"/>
      <w:marTop w:val="0"/>
      <w:marBottom w:val="0"/>
      <w:divBdr>
        <w:top w:val="none" w:sz="0" w:space="0" w:color="auto"/>
        <w:left w:val="none" w:sz="0" w:space="0" w:color="auto"/>
        <w:bottom w:val="none" w:sz="0" w:space="0" w:color="auto"/>
        <w:right w:val="none" w:sz="0" w:space="0" w:color="auto"/>
      </w:divBdr>
    </w:div>
    <w:div w:id="1909875488">
      <w:bodyDiv w:val="1"/>
      <w:marLeft w:val="0"/>
      <w:marRight w:val="0"/>
      <w:marTop w:val="0"/>
      <w:marBottom w:val="0"/>
      <w:divBdr>
        <w:top w:val="none" w:sz="0" w:space="0" w:color="auto"/>
        <w:left w:val="none" w:sz="0" w:space="0" w:color="auto"/>
        <w:bottom w:val="none" w:sz="0" w:space="0" w:color="auto"/>
        <w:right w:val="none" w:sz="0" w:space="0" w:color="auto"/>
      </w:divBdr>
    </w:div>
    <w:div w:id="1913998696">
      <w:bodyDiv w:val="1"/>
      <w:marLeft w:val="0"/>
      <w:marRight w:val="0"/>
      <w:marTop w:val="0"/>
      <w:marBottom w:val="0"/>
      <w:divBdr>
        <w:top w:val="none" w:sz="0" w:space="0" w:color="auto"/>
        <w:left w:val="none" w:sz="0" w:space="0" w:color="auto"/>
        <w:bottom w:val="none" w:sz="0" w:space="0" w:color="auto"/>
        <w:right w:val="none" w:sz="0" w:space="0" w:color="auto"/>
      </w:divBdr>
    </w:div>
    <w:div w:id="1920670501">
      <w:bodyDiv w:val="1"/>
      <w:marLeft w:val="0"/>
      <w:marRight w:val="0"/>
      <w:marTop w:val="0"/>
      <w:marBottom w:val="0"/>
      <w:divBdr>
        <w:top w:val="none" w:sz="0" w:space="0" w:color="auto"/>
        <w:left w:val="none" w:sz="0" w:space="0" w:color="auto"/>
        <w:bottom w:val="none" w:sz="0" w:space="0" w:color="auto"/>
        <w:right w:val="none" w:sz="0" w:space="0" w:color="auto"/>
      </w:divBdr>
    </w:div>
    <w:div w:id="1925256370">
      <w:bodyDiv w:val="1"/>
      <w:marLeft w:val="0"/>
      <w:marRight w:val="0"/>
      <w:marTop w:val="0"/>
      <w:marBottom w:val="0"/>
      <w:divBdr>
        <w:top w:val="none" w:sz="0" w:space="0" w:color="auto"/>
        <w:left w:val="none" w:sz="0" w:space="0" w:color="auto"/>
        <w:bottom w:val="none" w:sz="0" w:space="0" w:color="auto"/>
        <w:right w:val="none" w:sz="0" w:space="0" w:color="auto"/>
      </w:divBdr>
    </w:div>
    <w:div w:id="1925605003">
      <w:bodyDiv w:val="1"/>
      <w:marLeft w:val="0"/>
      <w:marRight w:val="0"/>
      <w:marTop w:val="0"/>
      <w:marBottom w:val="0"/>
      <w:divBdr>
        <w:top w:val="none" w:sz="0" w:space="0" w:color="auto"/>
        <w:left w:val="none" w:sz="0" w:space="0" w:color="auto"/>
        <w:bottom w:val="none" w:sz="0" w:space="0" w:color="auto"/>
        <w:right w:val="none" w:sz="0" w:space="0" w:color="auto"/>
      </w:divBdr>
    </w:div>
    <w:div w:id="1928227613">
      <w:bodyDiv w:val="1"/>
      <w:marLeft w:val="0"/>
      <w:marRight w:val="0"/>
      <w:marTop w:val="0"/>
      <w:marBottom w:val="0"/>
      <w:divBdr>
        <w:top w:val="none" w:sz="0" w:space="0" w:color="auto"/>
        <w:left w:val="none" w:sz="0" w:space="0" w:color="auto"/>
        <w:bottom w:val="none" w:sz="0" w:space="0" w:color="auto"/>
        <w:right w:val="none" w:sz="0" w:space="0" w:color="auto"/>
      </w:divBdr>
    </w:div>
    <w:div w:id="1928464433">
      <w:bodyDiv w:val="1"/>
      <w:marLeft w:val="0"/>
      <w:marRight w:val="0"/>
      <w:marTop w:val="0"/>
      <w:marBottom w:val="0"/>
      <w:divBdr>
        <w:top w:val="none" w:sz="0" w:space="0" w:color="auto"/>
        <w:left w:val="none" w:sz="0" w:space="0" w:color="auto"/>
        <w:bottom w:val="none" w:sz="0" w:space="0" w:color="auto"/>
        <w:right w:val="none" w:sz="0" w:space="0" w:color="auto"/>
      </w:divBdr>
    </w:div>
    <w:div w:id="1941526247">
      <w:bodyDiv w:val="1"/>
      <w:marLeft w:val="0"/>
      <w:marRight w:val="0"/>
      <w:marTop w:val="0"/>
      <w:marBottom w:val="0"/>
      <w:divBdr>
        <w:top w:val="none" w:sz="0" w:space="0" w:color="auto"/>
        <w:left w:val="none" w:sz="0" w:space="0" w:color="auto"/>
        <w:bottom w:val="none" w:sz="0" w:space="0" w:color="auto"/>
        <w:right w:val="none" w:sz="0" w:space="0" w:color="auto"/>
      </w:divBdr>
    </w:div>
    <w:div w:id="1966153565">
      <w:bodyDiv w:val="1"/>
      <w:marLeft w:val="0"/>
      <w:marRight w:val="0"/>
      <w:marTop w:val="0"/>
      <w:marBottom w:val="0"/>
      <w:divBdr>
        <w:top w:val="none" w:sz="0" w:space="0" w:color="auto"/>
        <w:left w:val="none" w:sz="0" w:space="0" w:color="auto"/>
        <w:bottom w:val="none" w:sz="0" w:space="0" w:color="auto"/>
        <w:right w:val="none" w:sz="0" w:space="0" w:color="auto"/>
      </w:divBdr>
    </w:div>
    <w:div w:id="1971208378">
      <w:bodyDiv w:val="1"/>
      <w:marLeft w:val="0"/>
      <w:marRight w:val="0"/>
      <w:marTop w:val="0"/>
      <w:marBottom w:val="0"/>
      <w:divBdr>
        <w:top w:val="none" w:sz="0" w:space="0" w:color="auto"/>
        <w:left w:val="none" w:sz="0" w:space="0" w:color="auto"/>
        <w:bottom w:val="none" w:sz="0" w:space="0" w:color="auto"/>
        <w:right w:val="none" w:sz="0" w:space="0" w:color="auto"/>
      </w:divBdr>
    </w:div>
    <w:div w:id="1976981910">
      <w:bodyDiv w:val="1"/>
      <w:marLeft w:val="0"/>
      <w:marRight w:val="0"/>
      <w:marTop w:val="0"/>
      <w:marBottom w:val="0"/>
      <w:divBdr>
        <w:top w:val="none" w:sz="0" w:space="0" w:color="auto"/>
        <w:left w:val="none" w:sz="0" w:space="0" w:color="auto"/>
        <w:bottom w:val="none" w:sz="0" w:space="0" w:color="auto"/>
        <w:right w:val="none" w:sz="0" w:space="0" w:color="auto"/>
      </w:divBdr>
    </w:div>
    <w:div w:id="1995333915">
      <w:bodyDiv w:val="1"/>
      <w:marLeft w:val="0"/>
      <w:marRight w:val="0"/>
      <w:marTop w:val="0"/>
      <w:marBottom w:val="0"/>
      <w:divBdr>
        <w:top w:val="none" w:sz="0" w:space="0" w:color="auto"/>
        <w:left w:val="none" w:sz="0" w:space="0" w:color="auto"/>
        <w:bottom w:val="none" w:sz="0" w:space="0" w:color="auto"/>
        <w:right w:val="none" w:sz="0" w:space="0" w:color="auto"/>
      </w:divBdr>
    </w:div>
    <w:div w:id="2000308540">
      <w:bodyDiv w:val="1"/>
      <w:marLeft w:val="0"/>
      <w:marRight w:val="0"/>
      <w:marTop w:val="0"/>
      <w:marBottom w:val="0"/>
      <w:divBdr>
        <w:top w:val="none" w:sz="0" w:space="0" w:color="auto"/>
        <w:left w:val="none" w:sz="0" w:space="0" w:color="auto"/>
        <w:bottom w:val="none" w:sz="0" w:space="0" w:color="auto"/>
        <w:right w:val="none" w:sz="0" w:space="0" w:color="auto"/>
      </w:divBdr>
    </w:div>
    <w:div w:id="2010786886">
      <w:bodyDiv w:val="1"/>
      <w:marLeft w:val="0"/>
      <w:marRight w:val="0"/>
      <w:marTop w:val="0"/>
      <w:marBottom w:val="0"/>
      <w:divBdr>
        <w:top w:val="none" w:sz="0" w:space="0" w:color="auto"/>
        <w:left w:val="none" w:sz="0" w:space="0" w:color="auto"/>
        <w:bottom w:val="none" w:sz="0" w:space="0" w:color="auto"/>
        <w:right w:val="none" w:sz="0" w:space="0" w:color="auto"/>
      </w:divBdr>
    </w:div>
    <w:div w:id="2011516469">
      <w:bodyDiv w:val="1"/>
      <w:marLeft w:val="0"/>
      <w:marRight w:val="0"/>
      <w:marTop w:val="0"/>
      <w:marBottom w:val="0"/>
      <w:divBdr>
        <w:top w:val="none" w:sz="0" w:space="0" w:color="auto"/>
        <w:left w:val="none" w:sz="0" w:space="0" w:color="auto"/>
        <w:bottom w:val="none" w:sz="0" w:space="0" w:color="auto"/>
        <w:right w:val="none" w:sz="0" w:space="0" w:color="auto"/>
      </w:divBdr>
    </w:div>
    <w:div w:id="2014646901">
      <w:bodyDiv w:val="1"/>
      <w:marLeft w:val="0"/>
      <w:marRight w:val="0"/>
      <w:marTop w:val="0"/>
      <w:marBottom w:val="0"/>
      <w:divBdr>
        <w:top w:val="none" w:sz="0" w:space="0" w:color="auto"/>
        <w:left w:val="none" w:sz="0" w:space="0" w:color="auto"/>
        <w:bottom w:val="none" w:sz="0" w:space="0" w:color="auto"/>
        <w:right w:val="none" w:sz="0" w:space="0" w:color="auto"/>
      </w:divBdr>
    </w:div>
    <w:div w:id="2017805058">
      <w:bodyDiv w:val="1"/>
      <w:marLeft w:val="0"/>
      <w:marRight w:val="0"/>
      <w:marTop w:val="0"/>
      <w:marBottom w:val="0"/>
      <w:divBdr>
        <w:top w:val="none" w:sz="0" w:space="0" w:color="auto"/>
        <w:left w:val="none" w:sz="0" w:space="0" w:color="auto"/>
        <w:bottom w:val="none" w:sz="0" w:space="0" w:color="auto"/>
        <w:right w:val="none" w:sz="0" w:space="0" w:color="auto"/>
      </w:divBdr>
    </w:div>
    <w:div w:id="2030326362">
      <w:bodyDiv w:val="1"/>
      <w:marLeft w:val="0"/>
      <w:marRight w:val="0"/>
      <w:marTop w:val="0"/>
      <w:marBottom w:val="0"/>
      <w:divBdr>
        <w:top w:val="none" w:sz="0" w:space="0" w:color="auto"/>
        <w:left w:val="none" w:sz="0" w:space="0" w:color="auto"/>
        <w:bottom w:val="none" w:sz="0" w:space="0" w:color="auto"/>
        <w:right w:val="none" w:sz="0" w:space="0" w:color="auto"/>
      </w:divBdr>
    </w:div>
    <w:div w:id="2030982972">
      <w:bodyDiv w:val="1"/>
      <w:marLeft w:val="0"/>
      <w:marRight w:val="0"/>
      <w:marTop w:val="0"/>
      <w:marBottom w:val="0"/>
      <w:divBdr>
        <w:top w:val="none" w:sz="0" w:space="0" w:color="auto"/>
        <w:left w:val="none" w:sz="0" w:space="0" w:color="auto"/>
        <w:bottom w:val="none" w:sz="0" w:space="0" w:color="auto"/>
        <w:right w:val="none" w:sz="0" w:space="0" w:color="auto"/>
      </w:divBdr>
    </w:div>
    <w:div w:id="2042394774">
      <w:bodyDiv w:val="1"/>
      <w:marLeft w:val="0"/>
      <w:marRight w:val="0"/>
      <w:marTop w:val="0"/>
      <w:marBottom w:val="0"/>
      <w:divBdr>
        <w:top w:val="none" w:sz="0" w:space="0" w:color="auto"/>
        <w:left w:val="none" w:sz="0" w:space="0" w:color="auto"/>
        <w:bottom w:val="none" w:sz="0" w:space="0" w:color="auto"/>
        <w:right w:val="none" w:sz="0" w:space="0" w:color="auto"/>
      </w:divBdr>
    </w:div>
    <w:div w:id="2053647089">
      <w:bodyDiv w:val="1"/>
      <w:marLeft w:val="0"/>
      <w:marRight w:val="0"/>
      <w:marTop w:val="0"/>
      <w:marBottom w:val="0"/>
      <w:divBdr>
        <w:top w:val="none" w:sz="0" w:space="0" w:color="auto"/>
        <w:left w:val="none" w:sz="0" w:space="0" w:color="auto"/>
        <w:bottom w:val="none" w:sz="0" w:space="0" w:color="auto"/>
        <w:right w:val="none" w:sz="0" w:space="0" w:color="auto"/>
      </w:divBdr>
    </w:div>
    <w:div w:id="2054308792">
      <w:bodyDiv w:val="1"/>
      <w:marLeft w:val="0"/>
      <w:marRight w:val="0"/>
      <w:marTop w:val="0"/>
      <w:marBottom w:val="0"/>
      <w:divBdr>
        <w:top w:val="none" w:sz="0" w:space="0" w:color="auto"/>
        <w:left w:val="none" w:sz="0" w:space="0" w:color="auto"/>
        <w:bottom w:val="none" w:sz="0" w:space="0" w:color="auto"/>
        <w:right w:val="none" w:sz="0" w:space="0" w:color="auto"/>
      </w:divBdr>
    </w:div>
    <w:div w:id="2054651259">
      <w:bodyDiv w:val="1"/>
      <w:marLeft w:val="0"/>
      <w:marRight w:val="0"/>
      <w:marTop w:val="0"/>
      <w:marBottom w:val="0"/>
      <w:divBdr>
        <w:top w:val="none" w:sz="0" w:space="0" w:color="auto"/>
        <w:left w:val="none" w:sz="0" w:space="0" w:color="auto"/>
        <w:bottom w:val="none" w:sz="0" w:space="0" w:color="auto"/>
        <w:right w:val="none" w:sz="0" w:space="0" w:color="auto"/>
      </w:divBdr>
    </w:div>
    <w:div w:id="2054963141">
      <w:bodyDiv w:val="1"/>
      <w:marLeft w:val="0"/>
      <w:marRight w:val="0"/>
      <w:marTop w:val="0"/>
      <w:marBottom w:val="0"/>
      <w:divBdr>
        <w:top w:val="none" w:sz="0" w:space="0" w:color="auto"/>
        <w:left w:val="none" w:sz="0" w:space="0" w:color="auto"/>
        <w:bottom w:val="none" w:sz="0" w:space="0" w:color="auto"/>
        <w:right w:val="none" w:sz="0" w:space="0" w:color="auto"/>
      </w:divBdr>
    </w:div>
    <w:div w:id="2057045500">
      <w:bodyDiv w:val="1"/>
      <w:marLeft w:val="0"/>
      <w:marRight w:val="0"/>
      <w:marTop w:val="0"/>
      <w:marBottom w:val="0"/>
      <w:divBdr>
        <w:top w:val="none" w:sz="0" w:space="0" w:color="auto"/>
        <w:left w:val="none" w:sz="0" w:space="0" w:color="auto"/>
        <w:bottom w:val="none" w:sz="0" w:space="0" w:color="auto"/>
        <w:right w:val="none" w:sz="0" w:space="0" w:color="auto"/>
      </w:divBdr>
    </w:div>
    <w:div w:id="2059551941">
      <w:bodyDiv w:val="1"/>
      <w:marLeft w:val="0"/>
      <w:marRight w:val="0"/>
      <w:marTop w:val="0"/>
      <w:marBottom w:val="0"/>
      <w:divBdr>
        <w:top w:val="none" w:sz="0" w:space="0" w:color="auto"/>
        <w:left w:val="none" w:sz="0" w:space="0" w:color="auto"/>
        <w:bottom w:val="none" w:sz="0" w:space="0" w:color="auto"/>
        <w:right w:val="none" w:sz="0" w:space="0" w:color="auto"/>
      </w:divBdr>
    </w:div>
    <w:div w:id="2065249737">
      <w:bodyDiv w:val="1"/>
      <w:marLeft w:val="0"/>
      <w:marRight w:val="0"/>
      <w:marTop w:val="0"/>
      <w:marBottom w:val="0"/>
      <w:divBdr>
        <w:top w:val="none" w:sz="0" w:space="0" w:color="auto"/>
        <w:left w:val="none" w:sz="0" w:space="0" w:color="auto"/>
        <w:bottom w:val="none" w:sz="0" w:space="0" w:color="auto"/>
        <w:right w:val="none" w:sz="0" w:space="0" w:color="auto"/>
      </w:divBdr>
    </w:div>
    <w:div w:id="2072189807">
      <w:bodyDiv w:val="1"/>
      <w:marLeft w:val="0"/>
      <w:marRight w:val="0"/>
      <w:marTop w:val="0"/>
      <w:marBottom w:val="0"/>
      <w:divBdr>
        <w:top w:val="none" w:sz="0" w:space="0" w:color="auto"/>
        <w:left w:val="none" w:sz="0" w:space="0" w:color="auto"/>
        <w:bottom w:val="none" w:sz="0" w:space="0" w:color="auto"/>
        <w:right w:val="none" w:sz="0" w:space="0" w:color="auto"/>
      </w:divBdr>
    </w:div>
    <w:div w:id="2073506398">
      <w:bodyDiv w:val="1"/>
      <w:marLeft w:val="0"/>
      <w:marRight w:val="0"/>
      <w:marTop w:val="0"/>
      <w:marBottom w:val="0"/>
      <w:divBdr>
        <w:top w:val="none" w:sz="0" w:space="0" w:color="auto"/>
        <w:left w:val="none" w:sz="0" w:space="0" w:color="auto"/>
        <w:bottom w:val="none" w:sz="0" w:space="0" w:color="auto"/>
        <w:right w:val="none" w:sz="0" w:space="0" w:color="auto"/>
      </w:divBdr>
    </w:div>
    <w:div w:id="2076660866">
      <w:bodyDiv w:val="1"/>
      <w:marLeft w:val="0"/>
      <w:marRight w:val="0"/>
      <w:marTop w:val="0"/>
      <w:marBottom w:val="0"/>
      <w:divBdr>
        <w:top w:val="none" w:sz="0" w:space="0" w:color="auto"/>
        <w:left w:val="none" w:sz="0" w:space="0" w:color="auto"/>
        <w:bottom w:val="none" w:sz="0" w:space="0" w:color="auto"/>
        <w:right w:val="none" w:sz="0" w:space="0" w:color="auto"/>
      </w:divBdr>
    </w:div>
    <w:div w:id="2084637198">
      <w:bodyDiv w:val="1"/>
      <w:marLeft w:val="0"/>
      <w:marRight w:val="0"/>
      <w:marTop w:val="0"/>
      <w:marBottom w:val="0"/>
      <w:divBdr>
        <w:top w:val="none" w:sz="0" w:space="0" w:color="auto"/>
        <w:left w:val="none" w:sz="0" w:space="0" w:color="auto"/>
        <w:bottom w:val="none" w:sz="0" w:space="0" w:color="auto"/>
        <w:right w:val="none" w:sz="0" w:space="0" w:color="auto"/>
      </w:divBdr>
    </w:div>
    <w:div w:id="2097749314">
      <w:bodyDiv w:val="1"/>
      <w:marLeft w:val="0"/>
      <w:marRight w:val="0"/>
      <w:marTop w:val="0"/>
      <w:marBottom w:val="0"/>
      <w:divBdr>
        <w:top w:val="none" w:sz="0" w:space="0" w:color="auto"/>
        <w:left w:val="none" w:sz="0" w:space="0" w:color="auto"/>
        <w:bottom w:val="none" w:sz="0" w:space="0" w:color="auto"/>
        <w:right w:val="none" w:sz="0" w:space="0" w:color="auto"/>
      </w:divBdr>
    </w:div>
    <w:div w:id="2106883449">
      <w:bodyDiv w:val="1"/>
      <w:marLeft w:val="0"/>
      <w:marRight w:val="0"/>
      <w:marTop w:val="0"/>
      <w:marBottom w:val="0"/>
      <w:divBdr>
        <w:top w:val="none" w:sz="0" w:space="0" w:color="auto"/>
        <w:left w:val="none" w:sz="0" w:space="0" w:color="auto"/>
        <w:bottom w:val="none" w:sz="0" w:space="0" w:color="auto"/>
        <w:right w:val="none" w:sz="0" w:space="0" w:color="auto"/>
      </w:divBdr>
    </w:div>
    <w:div w:id="2108966694">
      <w:bodyDiv w:val="1"/>
      <w:marLeft w:val="0"/>
      <w:marRight w:val="0"/>
      <w:marTop w:val="0"/>
      <w:marBottom w:val="0"/>
      <w:divBdr>
        <w:top w:val="none" w:sz="0" w:space="0" w:color="auto"/>
        <w:left w:val="none" w:sz="0" w:space="0" w:color="auto"/>
        <w:bottom w:val="none" w:sz="0" w:space="0" w:color="auto"/>
        <w:right w:val="none" w:sz="0" w:space="0" w:color="auto"/>
      </w:divBdr>
    </w:div>
    <w:div w:id="2109691587">
      <w:bodyDiv w:val="1"/>
      <w:marLeft w:val="0"/>
      <w:marRight w:val="0"/>
      <w:marTop w:val="0"/>
      <w:marBottom w:val="0"/>
      <w:divBdr>
        <w:top w:val="none" w:sz="0" w:space="0" w:color="auto"/>
        <w:left w:val="none" w:sz="0" w:space="0" w:color="auto"/>
        <w:bottom w:val="none" w:sz="0" w:space="0" w:color="auto"/>
        <w:right w:val="none" w:sz="0" w:space="0" w:color="auto"/>
      </w:divBdr>
    </w:div>
    <w:div w:id="2114132880">
      <w:bodyDiv w:val="1"/>
      <w:marLeft w:val="0"/>
      <w:marRight w:val="0"/>
      <w:marTop w:val="0"/>
      <w:marBottom w:val="0"/>
      <w:divBdr>
        <w:top w:val="none" w:sz="0" w:space="0" w:color="auto"/>
        <w:left w:val="none" w:sz="0" w:space="0" w:color="auto"/>
        <w:bottom w:val="none" w:sz="0" w:space="0" w:color="auto"/>
        <w:right w:val="none" w:sz="0" w:space="0" w:color="auto"/>
      </w:divBdr>
    </w:div>
    <w:div w:id="2118865631">
      <w:bodyDiv w:val="1"/>
      <w:marLeft w:val="0"/>
      <w:marRight w:val="0"/>
      <w:marTop w:val="0"/>
      <w:marBottom w:val="0"/>
      <w:divBdr>
        <w:top w:val="none" w:sz="0" w:space="0" w:color="auto"/>
        <w:left w:val="none" w:sz="0" w:space="0" w:color="auto"/>
        <w:bottom w:val="none" w:sz="0" w:space="0" w:color="auto"/>
        <w:right w:val="none" w:sz="0" w:space="0" w:color="auto"/>
      </w:divBdr>
    </w:div>
    <w:div w:id="213995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header" Target="header22.xml"/><Relationship Id="rId21" Type="http://schemas.openxmlformats.org/officeDocument/2006/relationships/header" Target="header5.xml"/><Relationship Id="rId34" Type="http://schemas.openxmlformats.org/officeDocument/2006/relationships/header" Target="header17.xml"/><Relationship Id="rId42" Type="http://schemas.openxmlformats.org/officeDocument/2006/relationships/header" Target="header24.xml"/><Relationship Id="rId47" Type="http://schemas.openxmlformats.org/officeDocument/2006/relationships/header" Target="header29.xml"/><Relationship Id="rId50" Type="http://schemas.openxmlformats.org/officeDocument/2006/relationships/header" Target="header31.xml"/><Relationship Id="rId55" Type="http://schemas.openxmlformats.org/officeDocument/2006/relationships/header" Target="header35.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8.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12.xml"/><Relationship Id="rId41" Type="http://schemas.openxmlformats.org/officeDocument/2006/relationships/hyperlink" Target="http://www.fomento.pr.gov.br"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7.xml"/><Relationship Id="rId53" Type="http://schemas.openxmlformats.org/officeDocument/2006/relationships/header" Target="header34.xml"/><Relationship Id="rId58" Type="http://schemas.openxmlformats.org/officeDocument/2006/relationships/header" Target="header38.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30.xml"/><Relationship Id="rId57" Type="http://schemas.openxmlformats.org/officeDocument/2006/relationships/header" Target="header37.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header" Target="header14.xml"/><Relationship Id="rId44" Type="http://schemas.openxmlformats.org/officeDocument/2006/relationships/header" Target="header26.xml"/><Relationship Id="rId52" Type="http://schemas.openxmlformats.org/officeDocument/2006/relationships/header" Target="header33.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5.xml"/><Relationship Id="rId48" Type="http://schemas.openxmlformats.org/officeDocument/2006/relationships/hyperlink" Target="http://www.fomento.pr.gov.br" TargetMode="External"/><Relationship Id="rId56" Type="http://schemas.openxmlformats.org/officeDocument/2006/relationships/header" Target="header36.xml"/><Relationship Id="rId8" Type="http://schemas.microsoft.com/office/2007/relationships/stylesWithEffects" Target="stylesWithEffects.xml"/><Relationship Id="rId51" Type="http://schemas.openxmlformats.org/officeDocument/2006/relationships/header" Target="header32.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eae1537-6ad1-4f03-b87b-10ab85e4900d">PKDKA3D5WP2D-1548033294-129914</_dlc_DocId>
    <_dlc_DocIdUrl xmlns="1eae1537-6ad1-4f03-b87b-10ab85e4900d">
      <Url>http://kpds.br.kworld.kpmg.com/sites/kpmg/_layouts/DocIdRedir.aspx?ID=PKDKA3D5WP2D-1548033294-129914</Url>
      <Description>PKDKA3D5WP2D-1548033294-129914</Description>
    </_dlc_DocIdUrl>
    <IdSolicitacoes xmlns="055e5bc7-d233-4f54-a471-5b04d3df23f2">213702</IdSolicitacoe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AE15188C6027043A1260601416E8FA2" ma:contentTypeVersion="3" ma:contentTypeDescription="Create a new document." ma:contentTypeScope="" ma:versionID="0c7bcacb943b0382369a7abc2a1979f9">
  <xsd:schema xmlns:xsd="http://www.w3.org/2001/XMLSchema" xmlns:xs="http://www.w3.org/2001/XMLSchema" xmlns:p="http://schemas.microsoft.com/office/2006/metadata/properties" xmlns:ns2="1eae1537-6ad1-4f03-b87b-10ab85e4900d" xmlns:ns3="055e5bc7-d233-4f54-a471-5b04d3df23f2" targetNamespace="http://schemas.microsoft.com/office/2006/metadata/properties" ma:root="true" ma:fieldsID="76dee5bd4611a029a664770af96b4911" ns2:_="" ns3:_="">
    <xsd:import namespace="1eae1537-6ad1-4f03-b87b-10ab85e4900d"/>
    <xsd:import namespace="055e5bc7-d233-4f54-a471-5b04d3df23f2"/>
    <xsd:element name="properties">
      <xsd:complexType>
        <xsd:sequence>
          <xsd:element name="documentManagement">
            <xsd:complexType>
              <xsd:all>
                <xsd:element ref="ns2:_dlc_DocId" minOccurs="0"/>
                <xsd:element ref="ns2:_dlc_DocIdUrl" minOccurs="0"/>
                <xsd:element ref="ns2:_dlc_DocIdPersistId" minOccurs="0"/>
                <xsd:element ref="ns3:IdSolicitacoe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e1537-6ad1-4f03-b87b-10ab85e4900d" elementFormDefault="qualified">
    <xsd:import namespace="http://schemas.microsoft.com/office/2006/documentManagement/types"/>
    <xsd:import namespace="http://schemas.microsoft.com/office/infopath/2007/PartnerControls"/>
    <xsd:element name="_dlc_DocId" ma:index="8" nillable="true" ma:displayName="Valor da ID do Documento" ma:description="O valor da ID do documento atribuída a este item." ma:internalName="_dlc_DocId" ma:readOnly="true">
      <xsd:simpleType>
        <xsd:restriction base="dms:Text"/>
      </xsd:simpleType>
    </xsd:element>
    <xsd:element name="_dlc_DocIdUrl" ma:index="9"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de Persistência" ma:description="Manter a ID ao adicionar."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5e5bc7-d233-4f54-a471-5b04d3df23f2" elementFormDefault="qualified">
    <xsd:import namespace="http://schemas.microsoft.com/office/2006/documentManagement/types"/>
    <xsd:import namespace="http://schemas.microsoft.com/office/infopath/2007/PartnerControls"/>
    <xsd:element name="IdSolicitacoes" ma:index="11" ma:displayName="IdSolicitacoes" ma:indexed="true" ma:internalName="IdSolicitacoes">
      <xsd:simpleType>
        <xsd:restriction base="dms:Text">
          <xsd:maxLength value="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70F65-E0F5-4D01-B0A1-134584B09112}">
  <ds:schemaRefs>
    <ds:schemaRef ds:uri="http://schemas.microsoft.com/office/2006/metadata/properties"/>
    <ds:schemaRef ds:uri="http://schemas.microsoft.com/office/infopath/2007/PartnerControls"/>
    <ds:schemaRef ds:uri="1eae1537-6ad1-4f03-b87b-10ab85e4900d"/>
    <ds:schemaRef ds:uri="055e5bc7-d233-4f54-a471-5b04d3df23f2"/>
  </ds:schemaRefs>
</ds:datastoreItem>
</file>

<file path=customXml/itemProps2.xml><?xml version="1.0" encoding="utf-8"?>
<ds:datastoreItem xmlns:ds="http://schemas.openxmlformats.org/officeDocument/2006/customXml" ds:itemID="{DBB77F24-918F-47FB-8480-BFBAEE800D02}">
  <ds:schemaRefs>
    <ds:schemaRef ds:uri="http://schemas.microsoft.com/sharepoint/events"/>
  </ds:schemaRefs>
</ds:datastoreItem>
</file>

<file path=customXml/itemProps3.xml><?xml version="1.0" encoding="utf-8"?>
<ds:datastoreItem xmlns:ds="http://schemas.openxmlformats.org/officeDocument/2006/customXml" ds:itemID="{EECCD399-B442-476B-B0C2-2C3DD9C2A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e1537-6ad1-4f03-b87b-10ab85e4900d"/>
    <ds:schemaRef ds:uri="055e5bc7-d233-4f54-a471-5b04d3df2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6D7979-66BF-443B-8CC5-7E5D80738A31}">
  <ds:schemaRefs>
    <ds:schemaRef ds:uri="http://schemas.microsoft.com/sharepoint/v3/contenttype/forms"/>
  </ds:schemaRefs>
</ds:datastoreItem>
</file>

<file path=customXml/itemProps5.xml><?xml version="1.0" encoding="utf-8"?>
<ds:datastoreItem xmlns:ds="http://schemas.openxmlformats.org/officeDocument/2006/customXml" ds:itemID="{BA4A2FE3-61BB-4451-9740-F31EB2431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26776</Words>
  <Characters>144592</Characters>
  <Application>Microsoft Office Word</Application>
  <DocSecurity>0</DocSecurity>
  <Lines>1204</Lines>
  <Paragraphs>342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Vinicius Bassi Murro</dc:creator>
  <cp:lastModifiedBy>fomento</cp:lastModifiedBy>
  <cp:revision>2</cp:revision>
  <cp:lastPrinted>2021-03-25T12:00:00Z</cp:lastPrinted>
  <dcterms:created xsi:type="dcterms:W3CDTF">2021-07-01T14:57:00Z</dcterms:created>
  <dcterms:modified xsi:type="dcterms:W3CDTF">2021-07-01T14:57:00Z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54a8377f-88f4-45d7-86c0-978687bc8d2b</vt:lpwstr>
  </property>
  <property fmtid="{D5CDD505-2E9C-101B-9397-08002B2CF9AE}" pid="3" name="ContentTypeId">
    <vt:lpwstr>0x010100EAE15188C6027043A1260601416E8FA2</vt:lpwstr>
  </property>
</Properties>
</file>